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Footer"/>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Paragraph"/>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9"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0"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6845C633" w:rsidR="00C2682A" w:rsidRPr="00AB6D88" w:rsidRDefault="007D3F5D" w:rsidP="00FA5524">
                <w:pPr>
                  <w:rPr>
                    <w:rStyle w:val="PlaceholderText"/>
                    <w:rFonts w:cs="Arial"/>
                  </w:rPr>
                </w:pPr>
                <w:r w:rsidRPr="007D3F5D">
                  <w:rPr>
                    <w:rStyle w:val="PlaceholderText"/>
                    <w:rFonts w:cs="Arial"/>
                  </w:rPr>
                  <w:t>DTCC Data Repository (Ireland) PLC (DDRIE)</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66F8D7B9" w:rsidR="00C2682A" w:rsidRPr="00AB6D88" w:rsidRDefault="00B84BE1"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D3F5D">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2F57B76" w:rsidR="00C2682A" w:rsidRPr="00AB6D88" w:rsidRDefault="007D3F5D" w:rsidP="00FA5524">
                <w:pPr>
                  <w:rPr>
                    <w:rFonts w:cs="Arial"/>
                  </w:rPr>
                </w:pPr>
                <w:r>
                  <w:rPr>
                    <w:rFonts w:cs="Arial"/>
                  </w:rPr>
                  <w:t>Ireland</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6C674FEB" w14:textId="5F6533D1" w:rsidR="00453A36" w:rsidRDefault="00453A36" w:rsidP="00453A36">
      <w:pPr>
        <w:rPr>
          <w:lang w:val="en-US"/>
        </w:rPr>
      </w:pPr>
      <w:permStart w:id="1454525006" w:edGrp="everyone"/>
      <w:r w:rsidRPr="00453A36">
        <w:rPr>
          <w:lang w:val="en-US"/>
        </w:rPr>
        <w:t xml:space="preserve">DDRIE welcomes the opportunity to provide comments as part of the consultation on the draft guidelines for reporting under EMIR. </w:t>
      </w:r>
    </w:p>
    <w:p w14:paraId="4881C5DF" w14:textId="77777777" w:rsidR="00453A36" w:rsidRPr="00453A36" w:rsidRDefault="00453A36" w:rsidP="00453A36">
      <w:pPr>
        <w:rPr>
          <w:lang w:val="en-US"/>
        </w:rPr>
      </w:pPr>
    </w:p>
    <w:p w14:paraId="5271CC9A" w14:textId="35DAA3CF" w:rsidR="00453A36" w:rsidRDefault="00453A36" w:rsidP="00453A36">
      <w:pPr>
        <w:rPr>
          <w:lang w:val="en-US"/>
        </w:rPr>
      </w:pPr>
      <w:r w:rsidRPr="00453A36">
        <w:rPr>
          <w:lang w:val="en-US"/>
        </w:rPr>
        <w:t xml:space="preserve">Before addressing the specific consultation questions, we would like to share </w:t>
      </w:r>
      <w:proofErr w:type="gramStart"/>
      <w:r w:rsidRPr="00453A36">
        <w:rPr>
          <w:lang w:val="en-US"/>
        </w:rPr>
        <w:t>a number of</w:t>
      </w:r>
      <w:proofErr w:type="gramEnd"/>
      <w:r w:rsidRPr="00453A36">
        <w:rPr>
          <w:lang w:val="en-US"/>
        </w:rPr>
        <w:t xml:space="preserve"> summarizing thoughts on those points that we believe merit special attention. </w:t>
      </w:r>
    </w:p>
    <w:p w14:paraId="1FCB099A" w14:textId="77777777" w:rsidR="00453A36" w:rsidRPr="00453A36" w:rsidRDefault="00453A36" w:rsidP="00453A36">
      <w:pPr>
        <w:rPr>
          <w:lang w:val="en-US"/>
        </w:rPr>
      </w:pPr>
    </w:p>
    <w:p w14:paraId="72C30EE0" w14:textId="3E571DD0" w:rsidR="00453A36" w:rsidRDefault="00453A36" w:rsidP="00453A36">
      <w:pPr>
        <w:rPr>
          <w:lang w:val="en-US"/>
        </w:rPr>
      </w:pPr>
      <w:r w:rsidRPr="00453A36">
        <w:rPr>
          <w:lang w:val="en-US"/>
        </w:rPr>
        <w:t xml:space="preserve">As mentioned in our response below, when constructing the Trade State Report (TSR), DDRIE supports the option in which TRs take into account the latest information for a given derivative as derived from the Event Date, given it avoids the need to restamp submissions on the counterparty side. However, TRs should not be required to update the TSR when the details of derivatives have been reported late, since this would result in endless processing and very high costs. Any historic corrections should be made available to authorities via the Trade Activity reports instead. </w:t>
      </w:r>
    </w:p>
    <w:p w14:paraId="5D5B92E0" w14:textId="77777777" w:rsidR="00453A36" w:rsidRPr="00453A36" w:rsidRDefault="00453A36" w:rsidP="00453A36">
      <w:pPr>
        <w:rPr>
          <w:lang w:val="en-US"/>
        </w:rPr>
      </w:pPr>
    </w:p>
    <w:p w14:paraId="401EACE6" w14:textId="1D1E7824" w:rsidR="00453A36" w:rsidRDefault="00453A36" w:rsidP="00453A36">
      <w:pPr>
        <w:rPr>
          <w:lang w:val="en-US"/>
        </w:rPr>
      </w:pPr>
      <w:r w:rsidRPr="00453A36">
        <w:rPr>
          <w:lang w:val="en-US"/>
        </w:rPr>
        <w:t xml:space="preserve">For further alignment, DDRIE believes that both the trade and position level reconciliation should also </w:t>
      </w:r>
      <w:proofErr w:type="spellStart"/>
      <w:r w:rsidRPr="00453A36">
        <w:rPr>
          <w:lang w:val="en-US"/>
        </w:rPr>
        <w:t>utilise</w:t>
      </w:r>
      <w:proofErr w:type="spellEnd"/>
      <w:r w:rsidRPr="00453A36">
        <w:rPr>
          <w:lang w:val="en-US"/>
        </w:rPr>
        <w:t xml:space="preserve"> the Event Date field to determine reconciliation eligibility. Implementing differing logics would only make it more difficult for counterparties to validate and correct data, thus reducing data quality. In that sense, we would also advise against a differentiated reconciliation approach across trade- and position-level derivatives. Furthermore, there may be other options that add more value to the enhancement of data quality than an inter- and intra-TR reconciliation, as outlined below in our response. </w:t>
      </w:r>
    </w:p>
    <w:p w14:paraId="34F3AB9C" w14:textId="77777777" w:rsidR="00453A36" w:rsidRPr="00453A36" w:rsidRDefault="00453A36" w:rsidP="00453A36">
      <w:pPr>
        <w:rPr>
          <w:lang w:val="en-US"/>
        </w:rPr>
      </w:pPr>
    </w:p>
    <w:p w14:paraId="73DBC167" w14:textId="030B51CC" w:rsidR="00453A36" w:rsidRDefault="00453A36" w:rsidP="00453A36">
      <w:pPr>
        <w:rPr>
          <w:lang w:val="en-US"/>
        </w:rPr>
      </w:pPr>
      <w:r w:rsidRPr="00453A36">
        <w:rPr>
          <w:lang w:val="en-US"/>
        </w:rPr>
        <w:t>Guidance from ESMA is also needed with regards to reconciliation for the transition from the current to the new Technical Standards, i.e. whether reconciliation should start afresh across the entire eligible population.</w:t>
      </w:r>
    </w:p>
    <w:p w14:paraId="644DB595" w14:textId="77777777" w:rsidR="00453A36" w:rsidRPr="00453A36" w:rsidRDefault="00453A36" w:rsidP="00453A36">
      <w:pPr>
        <w:rPr>
          <w:lang w:val="en-US"/>
        </w:rPr>
      </w:pPr>
    </w:p>
    <w:p w14:paraId="6A22288E" w14:textId="5097820E" w:rsidR="00F87897" w:rsidRDefault="00453A36" w:rsidP="00F87897">
      <w:r w:rsidRPr="00453A36">
        <w:rPr>
          <w:lang w:val="en-US"/>
        </w:rPr>
        <w:t xml:space="preserve">Finally, we would also like to draw ESMA’s attention to the industry-wide preference for TRs producing reports in a CSV format and the costs in capability building that mandating XML format would cause for counterparties. DDRIE would therefore call upon ESMA to allow TRs to offer the choice of XML or CSV.  </w:t>
      </w:r>
      <w:permEnd w:id="1454525006"/>
    </w:p>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ink"/>
          <w:b/>
          <w:bCs/>
          <w:color w:val="auto"/>
          <w:u w:val="none"/>
        </w:rPr>
      </w:pPr>
      <w:r w:rsidRPr="004F7B49">
        <w:rPr>
          <w:rStyle w:val="Hyperli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4313C721" w14:textId="59DFFEE5" w:rsidR="007D3F5D" w:rsidRDefault="007D3F5D" w:rsidP="007D3F5D">
      <w:permStart w:id="1601852493" w:edGrp="everyone"/>
      <w:r>
        <w:t>D</w:t>
      </w:r>
      <w:r w:rsidR="003F34F4">
        <w:t>DRIE</w:t>
      </w:r>
      <w:r>
        <w:t xml:space="preserve"> is supportive of the transition period for ensuring all trades get updated to the latest technical standards, however, ESMA should provide clear guidance on the following points: </w:t>
      </w:r>
    </w:p>
    <w:p w14:paraId="68CB16FA" w14:textId="77777777" w:rsidR="007D3F5D" w:rsidRDefault="007D3F5D" w:rsidP="007D3F5D"/>
    <w:p w14:paraId="523D546E" w14:textId="0A399C72" w:rsidR="007D3F5D" w:rsidRDefault="007D3F5D" w:rsidP="007D3F5D">
      <w:r>
        <w:t xml:space="preserve">1) What happens to trades that are not updated at the end of the transition period? What actions should </w:t>
      </w:r>
      <w:r w:rsidR="003F34F4">
        <w:t>TRs</w:t>
      </w:r>
      <w:r>
        <w:t xml:space="preserve"> take? </w:t>
      </w:r>
    </w:p>
    <w:p w14:paraId="15DCD11C" w14:textId="1BACC7FC" w:rsidR="007D3F5D" w:rsidRDefault="007D3F5D" w:rsidP="007D3F5D">
      <w:r>
        <w:t xml:space="preserve">2) Paragraph 14 states TRs can provide the TSRs using a relaxed schema, but critically </w:t>
      </w:r>
      <w:proofErr w:type="gramStart"/>
      <w:r>
        <w:t>this only states</w:t>
      </w:r>
      <w:proofErr w:type="gramEnd"/>
      <w:r>
        <w:t xml:space="preserve"> for Regulatory Authorities. Can the same concept be adopted for TR participants? </w:t>
      </w:r>
    </w:p>
    <w:p w14:paraId="45C3E1EF" w14:textId="534EEE25" w:rsidR="004F7B49" w:rsidRPr="004F7B49" w:rsidRDefault="007D3F5D" w:rsidP="004F7B49">
      <w:r>
        <w:t xml:space="preserve">3) What happens for fields being removed under the technical standards such as Beneficiary ID? The assumption is that these will be removed from reports post the cutover to the new technical standards. </w:t>
      </w:r>
      <w:permEnd w:id="1601852493"/>
      <w:r w:rsidR="004F7B49" w:rsidRPr="004F7B49">
        <w:t>&lt;ESMA_QUESTION_REPO_1&gt;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44AD7FBE" w14:textId="77777777" w:rsidR="007D3F5D" w:rsidRDefault="007D3F5D" w:rsidP="004F7B49">
      <w:permStart w:id="836638972" w:edGrp="everyone"/>
      <w:r w:rsidRPr="004F7B49">
        <w:t>TYPE YOUR TEXT HERE</w:t>
      </w:r>
    </w:p>
    <w:permEnd w:id="836638972"/>
    <w:p w14:paraId="67D04650" w14:textId="75EDF3C3"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77777777" w:rsidR="004F7B49" w:rsidRPr="004F7B49" w:rsidRDefault="004F7B49" w:rsidP="004F7B49">
      <w:permStart w:id="1382306963" w:edGrp="everyone"/>
      <w:r w:rsidRPr="004F7B49">
        <w:t>TYPE YOUR TEXT HERE</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23CC1CA5" w14:textId="204D101D" w:rsidR="007D3F5D" w:rsidRDefault="007D3F5D" w:rsidP="004F7B49">
      <w:pPr>
        <w:rPr>
          <w:rFonts w:cs="Arial"/>
          <w:color w:val="000000"/>
          <w:szCs w:val="20"/>
        </w:rPr>
      </w:pPr>
      <w:permStart w:id="1824522265" w:edGrp="everyone"/>
      <w:r w:rsidRPr="00670351">
        <w:rPr>
          <w:rFonts w:cs="Arial"/>
          <w:color w:val="000000"/>
          <w:szCs w:val="20"/>
        </w:rPr>
        <w:t>Further guidance on when and how to report a crypto</w:t>
      </w:r>
      <w:r w:rsidR="002F72C1">
        <w:rPr>
          <w:rFonts w:cs="Arial"/>
          <w:color w:val="000000"/>
          <w:szCs w:val="20"/>
        </w:rPr>
        <w:t>-</w:t>
      </w:r>
      <w:r w:rsidRPr="00670351">
        <w:rPr>
          <w:rFonts w:cs="Arial"/>
          <w:color w:val="000000"/>
          <w:szCs w:val="20"/>
        </w:rPr>
        <w:t xml:space="preserve">asset contract would benefit counterparties. This is a common question from TR participants. </w:t>
      </w:r>
    </w:p>
    <w:permEnd w:id="1824522265"/>
    <w:p w14:paraId="3F187243" w14:textId="5885E5C2"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404982D1" w14:textId="29D6D288" w:rsidR="00BF7826" w:rsidRDefault="00BF7826" w:rsidP="004F7B49">
      <w:pPr>
        <w:rPr>
          <w:rFonts w:cs="Arial"/>
          <w:color w:val="000000"/>
          <w:szCs w:val="20"/>
        </w:rPr>
      </w:pPr>
      <w:permStart w:id="443634530" w:edGrp="everyone"/>
      <w:r w:rsidRPr="00670351">
        <w:rPr>
          <w:rFonts w:cs="Arial"/>
          <w:color w:val="000000"/>
          <w:szCs w:val="20"/>
        </w:rPr>
        <w:t xml:space="preserve">These types of eligibility question are commonly directed </w:t>
      </w:r>
      <w:r>
        <w:rPr>
          <w:rFonts w:cs="Arial"/>
          <w:color w:val="000000"/>
          <w:szCs w:val="20"/>
        </w:rPr>
        <w:t xml:space="preserve">at </w:t>
      </w:r>
      <w:r w:rsidRPr="00670351">
        <w:rPr>
          <w:rFonts w:cs="Arial"/>
          <w:color w:val="000000"/>
          <w:szCs w:val="20"/>
        </w:rPr>
        <w:t xml:space="preserve">TRs, which is something they are unable to answer. </w:t>
      </w:r>
      <w:r w:rsidRPr="00670351">
        <w:rPr>
          <w:rFonts w:cs="Arial"/>
          <w:color w:val="000000"/>
          <w:szCs w:val="20"/>
        </w:rPr>
        <w:br/>
      </w:r>
      <w:r w:rsidRPr="00670351">
        <w:rPr>
          <w:rFonts w:cs="Arial"/>
          <w:color w:val="000000"/>
          <w:szCs w:val="20"/>
        </w:rPr>
        <w:br/>
        <w:t>Clear delineation in reporting scope is an important aspect in providing reporting parties certainty of obligation. To that extent</w:t>
      </w:r>
      <w:r>
        <w:rPr>
          <w:rFonts w:cs="Arial"/>
          <w:color w:val="000000"/>
          <w:szCs w:val="20"/>
        </w:rPr>
        <w:t>,</w:t>
      </w:r>
      <w:r w:rsidRPr="00670351">
        <w:rPr>
          <w:rFonts w:cs="Arial"/>
          <w:color w:val="000000"/>
          <w:szCs w:val="20"/>
        </w:rPr>
        <w:t xml:space="preserve"> we would suggest that ESMA provide </w:t>
      </w:r>
      <w:r>
        <w:rPr>
          <w:rFonts w:cs="Arial"/>
          <w:color w:val="000000"/>
          <w:szCs w:val="20"/>
        </w:rPr>
        <w:t xml:space="preserve">a </w:t>
      </w:r>
      <w:r w:rsidRPr="00670351">
        <w:rPr>
          <w:rFonts w:cs="Arial"/>
          <w:color w:val="000000"/>
          <w:szCs w:val="20"/>
        </w:rPr>
        <w:t xml:space="preserve">clear definition around what constitutes a collateral swap or liquidity swap by reference to SFTR </w:t>
      </w:r>
      <w:r>
        <w:rPr>
          <w:rFonts w:cs="Arial"/>
          <w:color w:val="000000"/>
          <w:szCs w:val="20"/>
        </w:rPr>
        <w:t xml:space="preserve">in order </w:t>
      </w:r>
      <w:r w:rsidRPr="00670351">
        <w:rPr>
          <w:rFonts w:cs="Arial"/>
          <w:color w:val="000000"/>
          <w:szCs w:val="20"/>
        </w:rPr>
        <w:t>to ensure</w:t>
      </w:r>
      <w:r>
        <w:rPr>
          <w:rFonts w:cs="Arial"/>
          <w:color w:val="000000"/>
          <w:szCs w:val="20"/>
        </w:rPr>
        <w:t xml:space="preserve"> that</w:t>
      </w:r>
      <w:r w:rsidRPr="00670351">
        <w:rPr>
          <w:rFonts w:cs="Arial"/>
          <w:color w:val="000000"/>
          <w:szCs w:val="20"/>
        </w:rPr>
        <w:t xml:space="preserve"> reporting counterparties out of scope of SFTR have a consistent interpretation of reporting scope.</w:t>
      </w:r>
    </w:p>
    <w:permEnd w:id="443634530"/>
    <w:p w14:paraId="77364F07" w14:textId="16A12D09" w:rsidR="004F7B49" w:rsidRPr="004F7B49" w:rsidRDefault="004F7B49" w:rsidP="004F7B49">
      <w:r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249741C5" w14:textId="77777777" w:rsidR="004F7B49" w:rsidRPr="004F7B49" w:rsidRDefault="004F7B49" w:rsidP="004F7B49">
      <w:permStart w:id="440870711" w:edGrp="everyone"/>
      <w:r w:rsidRPr="004F7B49">
        <w:lastRenderedPageBreak/>
        <w:t>TYPE YOUR TEXT HERE</w:t>
      </w:r>
    </w:p>
    <w:permEnd w:id="440870711"/>
    <w:p w14:paraId="59C2FB0E" w14:textId="77777777" w:rsidR="004F7B49" w:rsidRPr="004F7B49" w:rsidRDefault="004F7B49" w:rsidP="004F7B49">
      <w:r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65C312F6" w14:textId="77777777" w:rsidR="004F7B49" w:rsidRPr="004F7B49" w:rsidRDefault="004F7B49" w:rsidP="004F7B49">
      <w:permStart w:id="1871339001" w:edGrp="everyone"/>
      <w:r w:rsidRPr="004F7B49">
        <w:t>TYPE YOUR TEXT HERE</w:t>
      </w:r>
    </w:p>
    <w:permEnd w:id="1871339001"/>
    <w:p w14:paraId="07BB4CF9" w14:textId="77777777" w:rsidR="004F7B49" w:rsidRPr="004F7B49" w:rsidRDefault="004F7B49" w:rsidP="004F7B49">
      <w:r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8431979" w14:textId="77777777" w:rsidR="004F7B49" w:rsidRPr="004F7B49" w:rsidRDefault="004F7B49" w:rsidP="004F7B49">
      <w:r w:rsidRPr="004F7B49">
        <w:t>&lt;ESMA_QUESTION_REPO_8&gt;</w:t>
      </w:r>
    </w:p>
    <w:p w14:paraId="1134F2FA" w14:textId="77777777" w:rsidR="004F7B49" w:rsidRPr="004F7B49" w:rsidRDefault="004F7B49" w:rsidP="004F7B49">
      <w:permStart w:id="1071537096" w:edGrp="everyone"/>
      <w:r w:rsidRPr="004F7B49">
        <w:t>TYPE YOUR TEXT HERE</w:t>
      </w:r>
    </w:p>
    <w:permEnd w:id="1071537096"/>
    <w:p w14:paraId="375A2741" w14:textId="77777777" w:rsidR="004F7B49" w:rsidRPr="004F7B49" w:rsidRDefault="004F7B49" w:rsidP="004F7B49">
      <w:r w:rsidRPr="004F7B49">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6B7E4D19" w14:textId="77777777" w:rsidR="004F7B49" w:rsidRPr="004F7B49" w:rsidRDefault="004F7B49" w:rsidP="004F7B49">
      <w:permStart w:id="805204607" w:edGrp="everyone"/>
      <w:r w:rsidRPr="004F7B49">
        <w:t>TYPE YOUR TEXT HERE</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3532CF8" w14:textId="77777777" w:rsidR="004F7B49" w:rsidRPr="004F7B49" w:rsidRDefault="004F7B49" w:rsidP="004F7B49">
      <w:r w:rsidRPr="004F7B49">
        <w:t>&lt;ESMA_QUESTION_REPO_10&gt;</w:t>
      </w:r>
    </w:p>
    <w:p w14:paraId="28F0D946" w14:textId="520937E4" w:rsidR="004F7B49" w:rsidRPr="004F7B49" w:rsidRDefault="003F34F4" w:rsidP="004F7B49">
      <w:permStart w:id="1388006760" w:edGrp="everyone"/>
      <w:r>
        <w:t>Yes</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6A43BBF1" w14:textId="77777777" w:rsidR="004F7B49" w:rsidRPr="004F7B49" w:rsidRDefault="004F7B49" w:rsidP="004F7B49">
      <w:permStart w:id="140709788" w:edGrp="everyone"/>
      <w:r w:rsidRPr="004F7B49">
        <w:t>TYPE YOUR TEXT HERE</w:t>
      </w:r>
    </w:p>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374C1D32" w14:textId="77777777" w:rsidR="004F7B49" w:rsidRPr="004F7B49" w:rsidRDefault="004F7B49" w:rsidP="004F7B49">
      <w:r w:rsidRPr="004F7B49">
        <w:t>&lt;ESMA_QUESTION_REPO_12&gt;</w:t>
      </w:r>
    </w:p>
    <w:p w14:paraId="7E08D383" w14:textId="61EF4976" w:rsidR="004F7B49" w:rsidRPr="004F7B49" w:rsidRDefault="003F34F4" w:rsidP="004F7B49">
      <w:permStart w:id="1190423857" w:edGrp="everyone"/>
      <w:r>
        <w:t>Yes</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5F30942D" w14:textId="77777777" w:rsidR="004F7B49" w:rsidRPr="004F7B49" w:rsidRDefault="004F7B49" w:rsidP="004F7B49">
      <w:permStart w:id="215301547" w:edGrp="everyone"/>
      <w:r w:rsidRPr="004F7B49">
        <w:t>TYPE YOUR TEXT HERE</w:t>
      </w:r>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49F98C5B" w14:textId="31B01865" w:rsidR="003F34F4" w:rsidRDefault="003F34F4" w:rsidP="004F7B49">
      <w:pPr>
        <w:rPr>
          <w:rFonts w:cs="Arial"/>
          <w:color w:val="000000"/>
          <w:szCs w:val="20"/>
        </w:rPr>
      </w:pPr>
      <w:permStart w:id="104465324" w:edGrp="everyone"/>
      <w:r w:rsidRPr="00670351">
        <w:rPr>
          <w:rFonts w:cs="Arial"/>
          <w:color w:val="000000"/>
          <w:szCs w:val="20"/>
        </w:rPr>
        <w:t xml:space="preserve">NFC- entities should be encouraged to onboard with TRs to ensure they are able to view outstanding contracts on a single consistent report. </w:t>
      </w:r>
    </w:p>
    <w:permEnd w:id="104465324"/>
    <w:p w14:paraId="2605C758" w14:textId="7FD5D92D"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t>&lt;ESMA_QUESTION_REPO_15&gt;</w:t>
      </w:r>
    </w:p>
    <w:p w14:paraId="0A2B3DDA" w14:textId="77777777" w:rsidR="00A22F59" w:rsidRDefault="003F34F4" w:rsidP="004F7B49">
      <w:permStart w:id="1893147008" w:edGrp="everyone"/>
      <w:proofErr w:type="gramStart"/>
      <w:r w:rsidRPr="003F34F4">
        <w:t>Yes</w:t>
      </w:r>
      <w:proofErr w:type="gramEnd"/>
      <w:r w:rsidRPr="003F34F4">
        <w:t xml:space="preserve"> the examples are clear.</w:t>
      </w:r>
    </w:p>
    <w:p w14:paraId="23B6AA75" w14:textId="77777777" w:rsidR="00A22F59" w:rsidRDefault="00A22F59" w:rsidP="004F7B49"/>
    <w:p w14:paraId="53394509" w14:textId="1A735DFB" w:rsidR="003F34F4" w:rsidRDefault="00A22F59" w:rsidP="004F7B49">
      <w:r w:rsidRPr="00A22F59">
        <w:t>One recommendation to improve data quality and reduce operational burden on counterparties could be to allow TRs to accept a single submission when a trade is reported under a mandatory delegated reporting obligation. This trade could be “mirrored” by TRs to create the other side of the trade thus removing any risk of reconciliation breaks whilst simultaneously reducing the operational burden. Once a trade is “Mirrored” it could be considered both Paired and Matched.</w:t>
      </w:r>
      <w:r w:rsidR="003F34F4" w:rsidRPr="003F34F4">
        <w:t xml:space="preserve"> </w:t>
      </w:r>
      <w:permEnd w:id="1893147008"/>
    </w:p>
    <w:p w14:paraId="7C9054D6" w14:textId="4B569259"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1FEF53B4" w:rsidR="004F7B49" w:rsidRPr="004F7B49" w:rsidRDefault="000607FC" w:rsidP="004F7B49">
      <w:permStart w:id="1268131750" w:edGrp="everyone"/>
      <w:r>
        <w:t>No</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6A4811E2" w:rsidR="004F7B49" w:rsidRPr="004F7B49" w:rsidRDefault="000607FC" w:rsidP="004F7B49">
      <w:permStart w:id="1120406469" w:edGrp="everyone"/>
      <w:r>
        <w:t>No</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see any other challenges with the delegation of reporting which should be addressed?</w:t>
      </w:r>
    </w:p>
    <w:p w14:paraId="17C127E6" w14:textId="77777777" w:rsidR="004F7B49" w:rsidRPr="004F7B49" w:rsidRDefault="004F7B49" w:rsidP="004F7B49">
      <w:r w:rsidRPr="004F7B49">
        <w:t>&lt;ESMA_QUESTION_REPO_18&gt;</w:t>
      </w:r>
    </w:p>
    <w:p w14:paraId="68246CA8" w14:textId="77777777" w:rsidR="004F7B49" w:rsidRPr="004F7B49" w:rsidRDefault="004F7B49" w:rsidP="004F7B49">
      <w:permStart w:id="754133959" w:edGrp="everyone"/>
      <w:r w:rsidRPr="004F7B49">
        <w:t>TYPE YOUR TEXT HERE</w:t>
      </w:r>
    </w:p>
    <w:permEnd w:id="754133959"/>
    <w:p w14:paraId="58695B85" w14:textId="77777777" w:rsidR="004F7B49" w:rsidRPr="004F7B49" w:rsidRDefault="004F7B49" w:rsidP="004F7B49">
      <w:r w:rsidRPr="004F7B49">
        <w:t>&lt;ESMA_QUESTION_REPO_18&gt;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430FE8BD" w14:textId="5215C5A2" w:rsidR="000607FC" w:rsidRDefault="000607FC" w:rsidP="004F7B49">
      <w:pPr>
        <w:rPr>
          <w:rFonts w:cs="Arial"/>
          <w:color w:val="000000"/>
          <w:szCs w:val="20"/>
        </w:rPr>
      </w:pPr>
      <w:permStart w:id="1560160754" w:edGrp="everyone"/>
      <w:r w:rsidRPr="00670351">
        <w:rPr>
          <w:rFonts w:cs="Arial"/>
          <w:color w:val="000000"/>
          <w:szCs w:val="20"/>
        </w:rPr>
        <w:t>As outlined in paragraph 101 a submitter should utilize AT = Correct with the specific historic Event Date and Collateral Timestamp of the original collateral valuation. Further guidance is required on how this is displayed back to the clients i.e.</w:t>
      </w:r>
      <w:r>
        <w:rPr>
          <w:rFonts w:cs="Arial"/>
          <w:color w:val="000000"/>
          <w:szCs w:val="20"/>
        </w:rPr>
        <w:t xml:space="preserve"> whether</w:t>
      </w:r>
      <w:r w:rsidRPr="00670351">
        <w:rPr>
          <w:rFonts w:cs="Arial"/>
          <w:color w:val="000000"/>
          <w:szCs w:val="20"/>
        </w:rPr>
        <w:t xml:space="preserve"> this</w:t>
      </w:r>
      <w:r>
        <w:rPr>
          <w:rFonts w:cs="Arial"/>
          <w:color w:val="000000"/>
          <w:szCs w:val="20"/>
        </w:rPr>
        <w:t xml:space="preserve"> is</w:t>
      </w:r>
      <w:r w:rsidRPr="00670351">
        <w:rPr>
          <w:rFonts w:cs="Arial"/>
          <w:color w:val="000000"/>
          <w:szCs w:val="20"/>
        </w:rPr>
        <w:t xml:space="preserve"> displayed as Activity only. </w:t>
      </w:r>
      <w:r w:rsidRPr="00670351">
        <w:rPr>
          <w:rFonts w:cs="Arial"/>
          <w:color w:val="000000"/>
          <w:szCs w:val="20"/>
        </w:rPr>
        <w:br/>
      </w:r>
      <w:r w:rsidRPr="00670351">
        <w:rPr>
          <w:rFonts w:cs="Arial"/>
          <w:color w:val="000000"/>
          <w:szCs w:val="20"/>
        </w:rPr>
        <w:br/>
        <w:t>More generally</w:t>
      </w:r>
      <w:r>
        <w:rPr>
          <w:rFonts w:cs="Arial"/>
          <w:color w:val="000000"/>
          <w:szCs w:val="20"/>
        </w:rPr>
        <w:t>,</w:t>
      </w:r>
      <w:r w:rsidRPr="00670351">
        <w:rPr>
          <w:rFonts w:cs="Arial"/>
          <w:color w:val="000000"/>
          <w:szCs w:val="20"/>
        </w:rPr>
        <w:t xml:space="preserve"> further guidance should be provided on how Margin Updates / Collateral data is displayed back to the client. Specifically</w:t>
      </w:r>
      <w:r>
        <w:rPr>
          <w:rFonts w:cs="Arial"/>
          <w:color w:val="000000"/>
          <w:szCs w:val="20"/>
        </w:rPr>
        <w:t>,</w:t>
      </w:r>
      <w:r w:rsidRPr="00670351">
        <w:rPr>
          <w:rFonts w:cs="Arial"/>
          <w:color w:val="000000"/>
          <w:szCs w:val="20"/>
        </w:rPr>
        <w:t xml:space="preserve"> how this is displayed in the </w:t>
      </w:r>
      <w:r>
        <w:rPr>
          <w:rFonts w:cs="Arial"/>
          <w:color w:val="000000"/>
          <w:szCs w:val="20"/>
        </w:rPr>
        <w:t>TSR</w:t>
      </w:r>
      <w:r w:rsidRPr="00670351">
        <w:rPr>
          <w:rFonts w:cs="Arial"/>
          <w:color w:val="000000"/>
          <w:szCs w:val="20"/>
        </w:rPr>
        <w:t xml:space="preserve"> (i.e. single report, trade and collateral provided in separate states) given that the Margin Report is to be used as a warning for when a collateral submission has not been made. If specific guidance is not provided</w:t>
      </w:r>
      <w:r>
        <w:rPr>
          <w:rFonts w:cs="Arial"/>
          <w:color w:val="000000"/>
          <w:szCs w:val="20"/>
        </w:rPr>
        <w:t>,</w:t>
      </w:r>
      <w:r w:rsidRPr="00670351">
        <w:rPr>
          <w:rFonts w:cs="Arial"/>
          <w:color w:val="000000"/>
          <w:szCs w:val="20"/>
        </w:rPr>
        <w:t xml:space="preserve"> can this be determined by each TR</w:t>
      </w:r>
      <w:r>
        <w:rPr>
          <w:rFonts w:cs="Arial"/>
          <w:color w:val="000000"/>
          <w:szCs w:val="20"/>
        </w:rPr>
        <w:t>?</w:t>
      </w:r>
      <w:r w:rsidRPr="00670351">
        <w:rPr>
          <w:rFonts w:cs="Arial"/>
          <w:color w:val="000000"/>
          <w:szCs w:val="20"/>
        </w:rPr>
        <w:t xml:space="preserve"> </w:t>
      </w:r>
    </w:p>
    <w:permEnd w:id="1560160754"/>
    <w:p w14:paraId="21EB7D8C" w14:textId="45C5746A"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64ED6EE1" w14:textId="78D7D39D" w:rsidR="004F7B49" w:rsidRPr="004F7B49" w:rsidRDefault="000607FC" w:rsidP="004F7B49">
      <w:permStart w:id="1475099710" w:edGrp="everyone"/>
      <w:r>
        <w:t>No</w:t>
      </w:r>
    </w:p>
    <w:permEnd w:id="1475099710"/>
    <w:p w14:paraId="03C3887B" w14:textId="77777777" w:rsidR="004F7B49" w:rsidRPr="004F7B49" w:rsidRDefault="004F7B49" w:rsidP="004F7B49">
      <w:r w:rsidRPr="004F7B49">
        <w:lastRenderedPageBreak/>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4A8F82D3" w14:textId="4816AC4E" w:rsidR="004F7B49" w:rsidRPr="004F7B49" w:rsidRDefault="000607FC" w:rsidP="004F7B49">
      <w:permStart w:id="1825854038" w:edGrp="everyone"/>
      <w:r>
        <w:t>Yes</w:t>
      </w:r>
    </w:p>
    <w:permEnd w:id="1825854038"/>
    <w:p w14:paraId="7E9AB5C9" w14:textId="77777777" w:rsidR="004F7B49" w:rsidRPr="004F7B49" w:rsidRDefault="004F7B49" w:rsidP="004F7B49">
      <w:r w:rsidRPr="004F7B49">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606B2636" w14:textId="5747D5F4" w:rsidR="000607FC" w:rsidRDefault="000607FC" w:rsidP="004F7B49">
      <w:pPr>
        <w:rPr>
          <w:rFonts w:cs="Arial"/>
          <w:color w:val="000000"/>
          <w:szCs w:val="20"/>
        </w:rPr>
      </w:pPr>
      <w:permStart w:id="1341936864" w:edGrp="everyone"/>
      <w:r w:rsidRPr="00670351">
        <w:rPr>
          <w:rFonts w:cs="Arial"/>
          <w:color w:val="000000"/>
          <w:szCs w:val="20"/>
        </w:rPr>
        <w:t>As outlined in paragraph 110 a trade can be revived if Terminated, Errored or Matured within 30 days. Further guidance is required on how this impacts the reconciliation status of both sides of the trade within this 30</w:t>
      </w:r>
      <w:r>
        <w:rPr>
          <w:rFonts w:cs="Arial"/>
          <w:color w:val="000000"/>
          <w:szCs w:val="20"/>
        </w:rPr>
        <w:t>-</w:t>
      </w:r>
      <w:r w:rsidRPr="00670351">
        <w:rPr>
          <w:rFonts w:cs="Arial"/>
          <w:color w:val="000000"/>
          <w:szCs w:val="20"/>
        </w:rPr>
        <w:t>day period</w:t>
      </w:r>
      <w:r>
        <w:rPr>
          <w:rFonts w:cs="Arial"/>
          <w:color w:val="000000"/>
          <w:szCs w:val="20"/>
        </w:rPr>
        <w:t>.</w:t>
      </w:r>
      <w:r w:rsidRPr="00670351">
        <w:rPr>
          <w:rFonts w:cs="Arial"/>
          <w:color w:val="000000"/>
          <w:szCs w:val="20"/>
        </w:rPr>
        <w:t xml:space="preserve"> </w:t>
      </w:r>
      <w:r>
        <w:rPr>
          <w:rFonts w:cs="Arial"/>
          <w:color w:val="000000"/>
          <w:szCs w:val="20"/>
        </w:rPr>
        <w:t>S</w:t>
      </w:r>
      <w:r w:rsidRPr="00670351">
        <w:rPr>
          <w:rFonts w:cs="Arial"/>
          <w:color w:val="000000"/>
          <w:szCs w:val="20"/>
        </w:rPr>
        <w:t>pecifically</w:t>
      </w:r>
      <w:r>
        <w:rPr>
          <w:rFonts w:cs="Arial"/>
          <w:color w:val="000000"/>
          <w:szCs w:val="20"/>
        </w:rPr>
        <w:t>,</w:t>
      </w:r>
      <w:r w:rsidRPr="00670351">
        <w:rPr>
          <w:rFonts w:cs="Arial"/>
          <w:color w:val="000000"/>
          <w:szCs w:val="20"/>
        </w:rPr>
        <w:t xml:space="preserve"> as it is indicated the ERROR submission will only impact one side of the trade.</w:t>
      </w:r>
      <w:r w:rsidRPr="00670351">
        <w:rPr>
          <w:rFonts w:cs="Arial"/>
          <w:color w:val="000000"/>
          <w:szCs w:val="20"/>
        </w:rPr>
        <w:br/>
      </w:r>
      <w:r w:rsidRPr="00670351">
        <w:rPr>
          <w:rFonts w:cs="Arial"/>
          <w:color w:val="000000"/>
          <w:szCs w:val="20"/>
        </w:rPr>
        <w:br/>
        <w:t>As outlined in paragraph 111 counterparties must report missing lifecycle events between the time of the incorrect closure of the trade and the new UTI being submitted. D</w:t>
      </w:r>
      <w:r>
        <w:rPr>
          <w:rFonts w:cs="Arial"/>
          <w:color w:val="000000"/>
          <w:szCs w:val="20"/>
        </w:rPr>
        <w:t>DRIE</w:t>
      </w:r>
      <w:r w:rsidRPr="00670351">
        <w:rPr>
          <w:rFonts w:cs="Arial"/>
          <w:color w:val="000000"/>
          <w:szCs w:val="20"/>
        </w:rPr>
        <w:t xml:space="preserve"> believes these events should </w:t>
      </w:r>
      <w:r w:rsidRPr="00670351">
        <w:rPr>
          <w:rFonts w:cs="Arial"/>
          <w:color w:val="000000"/>
          <w:szCs w:val="20"/>
          <w:u w:val="single"/>
        </w:rPr>
        <w:t>not</w:t>
      </w:r>
      <w:r w:rsidRPr="00670351">
        <w:rPr>
          <w:rFonts w:cs="Arial"/>
          <w:color w:val="000000"/>
          <w:szCs w:val="20"/>
        </w:rPr>
        <w:t xml:space="preserve"> be reported because when reporting ‘Revive’</w:t>
      </w:r>
      <w:r>
        <w:rPr>
          <w:rFonts w:cs="Arial"/>
          <w:color w:val="000000"/>
          <w:szCs w:val="20"/>
        </w:rPr>
        <w:t>,</w:t>
      </w:r>
      <w:r w:rsidRPr="00670351">
        <w:rPr>
          <w:rFonts w:cs="Arial"/>
          <w:color w:val="000000"/>
          <w:szCs w:val="20"/>
        </w:rPr>
        <w:t xml:space="preserve"> counterparties should provide all applicable details of the contract as of the time of revival. This means</w:t>
      </w:r>
      <w:r>
        <w:rPr>
          <w:rFonts w:cs="Arial"/>
          <w:color w:val="000000"/>
          <w:szCs w:val="20"/>
        </w:rPr>
        <w:t>,</w:t>
      </w:r>
      <w:r w:rsidRPr="00670351">
        <w:rPr>
          <w:rFonts w:cs="Arial"/>
          <w:color w:val="000000"/>
          <w:szCs w:val="20"/>
        </w:rPr>
        <w:t xml:space="preserve"> the correct details will be populated at the time of reporting. Please also take note of </w:t>
      </w:r>
      <w:r>
        <w:rPr>
          <w:rFonts w:cs="Arial"/>
          <w:color w:val="000000"/>
          <w:szCs w:val="20"/>
        </w:rPr>
        <w:t xml:space="preserve">the </w:t>
      </w:r>
      <w:r w:rsidRPr="00670351">
        <w:rPr>
          <w:rFonts w:cs="Arial"/>
          <w:color w:val="000000"/>
          <w:szCs w:val="20"/>
        </w:rPr>
        <w:t xml:space="preserve">feedback outlined in Question/Answer 84. </w:t>
      </w:r>
    </w:p>
    <w:permEnd w:id="1341936864"/>
    <w:p w14:paraId="684C4332" w14:textId="4807704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t>&lt;ESMA_QUESTION_REPO_23&gt;</w:t>
      </w:r>
    </w:p>
    <w:p w14:paraId="75E8751B" w14:textId="2830011E" w:rsidR="004F7B49" w:rsidRPr="004F7B49" w:rsidRDefault="000607FC" w:rsidP="004F7B49">
      <w:permStart w:id="1133980479" w:edGrp="everyone"/>
      <w:r>
        <w:t>No</w:t>
      </w:r>
    </w:p>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7E4E646F" w14:textId="08F56AF3" w:rsidR="000607FC" w:rsidRDefault="000607FC" w:rsidP="004F7B49">
      <w:pPr>
        <w:rPr>
          <w:rFonts w:cs="Arial"/>
          <w:color w:val="000000"/>
          <w:szCs w:val="20"/>
        </w:rPr>
      </w:pPr>
      <w:permStart w:id="2094935916" w:edGrp="everyone"/>
      <w:r w:rsidRPr="00670351">
        <w:rPr>
          <w:rFonts w:cs="Arial"/>
          <w:color w:val="000000"/>
          <w:szCs w:val="20"/>
        </w:rPr>
        <w:t>As indicated in Paragraph 125 the "linking IDs" are to be reported for a given lifecycle event. Clear and concise guidance should be provided on</w:t>
      </w:r>
      <w:r>
        <w:rPr>
          <w:rFonts w:cs="Arial"/>
          <w:color w:val="000000"/>
          <w:szCs w:val="20"/>
        </w:rPr>
        <w:t>:</w:t>
      </w:r>
      <w:r w:rsidRPr="00670351">
        <w:rPr>
          <w:rFonts w:cs="Arial"/>
          <w:color w:val="000000"/>
          <w:szCs w:val="20"/>
        </w:rPr>
        <w:br/>
      </w:r>
      <w:r w:rsidRPr="00670351">
        <w:rPr>
          <w:rFonts w:cs="Arial"/>
          <w:color w:val="000000"/>
          <w:szCs w:val="20"/>
        </w:rPr>
        <w:br/>
        <w:t xml:space="preserve">a) whether TRs should persist historic linking ID values in the TSR even if no subsequent submission has been received. </w:t>
      </w:r>
      <w:r w:rsidRPr="00670351">
        <w:rPr>
          <w:rFonts w:cs="Arial"/>
          <w:color w:val="000000"/>
          <w:szCs w:val="20"/>
        </w:rPr>
        <w:br/>
      </w:r>
      <w:r w:rsidRPr="00670351">
        <w:rPr>
          <w:rFonts w:cs="Arial"/>
          <w:color w:val="000000"/>
          <w:szCs w:val="20"/>
        </w:rPr>
        <w:br/>
        <w:t>b) how this interacts with reconciliation</w:t>
      </w:r>
      <w:r>
        <w:rPr>
          <w:rFonts w:cs="Arial"/>
          <w:color w:val="000000"/>
          <w:szCs w:val="20"/>
        </w:rPr>
        <w:t>.</w:t>
      </w:r>
      <w:r w:rsidRPr="00670351">
        <w:rPr>
          <w:rFonts w:cs="Arial"/>
          <w:color w:val="000000"/>
          <w:szCs w:val="20"/>
        </w:rPr>
        <w:t xml:space="preserve"> </w:t>
      </w:r>
      <w:r>
        <w:rPr>
          <w:rFonts w:cs="Arial"/>
          <w:color w:val="000000"/>
          <w:szCs w:val="20"/>
        </w:rPr>
        <w:t>F</w:t>
      </w:r>
      <w:r w:rsidRPr="00670351">
        <w:rPr>
          <w:rFonts w:cs="Arial"/>
          <w:color w:val="000000"/>
          <w:szCs w:val="20"/>
        </w:rPr>
        <w:t>or example</w:t>
      </w:r>
      <w:r>
        <w:rPr>
          <w:rFonts w:cs="Arial"/>
          <w:color w:val="000000"/>
          <w:szCs w:val="20"/>
        </w:rPr>
        <w:t>,</w:t>
      </w:r>
      <w:r w:rsidRPr="00670351">
        <w:rPr>
          <w:rFonts w:cs="Arial"/>
          <w:color w:val="000000"/>
          <w:szCs w:val="20"/>
        </w:rPr>
        <w:t xml:space="preserve"> if one counterparty reports a subsequent modification without including these IDs and the other counterparty has not reported since the lifecycle event in question then this will cause a break.</w:t>
      </w:r>
    </w:p>
    <w:permEnd w:id="2094935916"/>
    <w:p w14:paraId="63A680D6" w14:textId="1DEF3EF1"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35EBAFDA" w14:textId="77777777" w:rsidR="004F7B49" w:rsidRPr="004F7B49" w:rsidRDefault="004F7B49" w:rsidP="004F7B49">
      <w:permStart w:id="2030509467" w:edGrp="everyone"/>
      <w:r w:rsidRPr="004F7B49">
        <w:lastRenderedPageBreak/>
        <w:t>TYPE YOUR TEXT HERE</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10CA5873" w14:textId="77777777" w:rsidR="004F7B49" w:rsidRPr="004F7B49" w:rsidRDefault="004F7B49" w:rsidP="004F7B49">
      <w:permStart w:id="838819497" w:edGrp="everyone"/>
      <w:r w:rsidRPr="004F7B49">
        <w:t>TYPE YOUR TEXT HERE</w:t>
      </w:r>
    </w:p>
    <w:permEnd w:id="838819497"/>
    <w:p w14:paraId="3DAFF9FC" w14:textId="77777777"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5CAD9403" w14:textId="77777777" w:rsidR="004F7B49" w:rsidRPr="004F7B49" w:rsidRDefault="004F7B49" w:rsidP="004F7B49">
      <w:permStart w:id="487798687" w:edGrp="everyone"/>
      <w:r w:rsidRPr="004F7B49">
        <w:t>TYPE YOUR TEXT HERE</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1C818645" w14:textId="77777777" w:rsidR="004F7B49" w:rsidRPr="004F7B49" w:rsidRDefault="004F7B49" w:rsidP="004F7B49">
      <w:permStart w:id="773726107" w:edGrp="everyone"/>
      <w:r w:rsidRPr="004F7B49">
        <w:t>TYPE YOUR TEXT HERE</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00A241B5" w:rsidR="004F7B49" w:rsidRPr="004F7B49" w:rsidRDefault="005735CC" w:rsidP="004F7B49">
      <w:permStart w:id="1903586040" w:edGrp="everyone"/>
      <w:r>
        <w:t>Yes</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29E3F95B" w14:textId="0AF4C1E6" w:rsidR="004F7B49" w:rsidRPr="004F7B49" w:rsidRDefault="005735CC" w:rsidP="004F7B49">
      <w:permStart w:id="699138572" w:edGrp="everyone"/>
      <w:r w:rsidRPr="005735CC">
        <w:t>Modification reporting should be reported at the time it is agreed between counterparties and not withheld if this modification is effective at a future date. Delaying the reporting of future dated events is likely to add additional cost and complexity for counterparties</w:t>
      </w:r>
      <w:r>
        <w:t>’</w:t>
      </w:r>
      <w:r w:rsidRPr="005735CC">
        <w:t xml:space="preserve"> reporting systems. TRs can accommodate future dated Event Dates.</w:t>
      </w:r>
    </w:p>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49B54448" w14:textId="79FB43F4" w:rsidR="004F7B49" w:rsidRPr="004F7B49" w:rsidRDefault="002812EE" w:rsidP="004F7B49">
      <w:permStart w:id="1905620869" w:edGrp="everyone"/>
      <w:r>
        <w:t>Yes</w:t>
      </w:r>
    </w:p>
    <w:permEnd w:id="1905620869"/>
    <w:p w14:paraId="4A09584B" w14:textId="77777777" w:rsidR="004F7B49" w:rsidRPr="004F7B49" w:rsidRDefault="004F7B49" w:rsidP="004F7B49">
      <w:r w:rsidRPr="004F7B49">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56401C5B" w14:textId="6A5DDAD4" w:rsidR="004F7B49" w:rsidRPr="004F7B49" w:rsidRDefault="002812EE" w:rsidP="004F7B49">
      <w:permStart w:id="1579104281" w:edGrp="everyone"/>
      <w:r>
        <w:t>Yes</w:t>
      </w:r>
    </w:p>
    <w:permEnd w:id="1579104281"/>
    <w:p w14:paraId="748CBBB4" w14:textId="77777777"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t>&lt;ESMA_QUESTION_REPO_33&gt;</w:t>
      </w:r>
    </w:p>
    <w:p w14:paraId="6CD84FFA" w14:textId="5F70AC14" w:rsidR="004F7B49" w:rsidRPr="004F7B49" w:rsidRDefault="0008295A" w:rsidP="004F7B49">
      <w:permStart w:id="1955139634" w:edGrp="everyone"/>
      <w:r>
        <w:t>No</w:t>
      </w:r>
    </w:p>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63EB9914" w14:textId="0CDC0711" w:rsidR="00F770BD" w:rsidRDefault="0008295A" w:rsidP="004F7B49">
      <w:pPr>
        <w:rPr>
          <w:rFonts w:cs="Arial"/>
          <w:color w:val="000000"/>
          <w:szCs w:val="20"/>
        </w:rPr>
      </w:pPr>
      <w:permStart w:id="1677329523" w:edGrp="everyone"/>
      <w:r w:rsidRPr="00670351">
        <w:rPr>
          <w:rFonts w:cs="Arial"/>
          <w:color w:val="000000"/>
          <w:szCs w:val="20"/>
        </w:rPr>
        <w:t>TRs may not be able to validate the UTI under EMIR if the UTI is generated under the so called 'Follow the Sun' principle within a regime that has differing UTI rules. Example: a UTI</w:t>
      </w:r>
      <w:r w:rsidR="00F770BD">
        <w:rPr>
          <w:rFonts w:cs="Arial"/>
          <w:color w:val="000000"/>
          <w:szCs w:val="20"/>
        </w:rPr>
        <w:t xml:space="preserve"> that</w:t>
      </w:r>
      <w:r w:rsidRPr="00670351">
        <w:rPr>
          <w:rFonts w:cs="Arial"/>
          <w:color w:val="000000"/>
          <w:szCs w:val="20"/>
        </w:rPr>
        <w:t xml:space="preserve"> is generated by an entity to meet a HKMA reporting obligation may not meet the validation rules for reporting under EMIR. In this case a TR may not be able to validate the UTI value.</w:t>
      </w:r>
      <w:r w:rsidRPr="00670351">
        <w:rPr>
          <w:rFonts w:cs="Arial"/>
          <w:color w:val="000000"/>
          <w:szCs w:val="20"/>
        </w:rPr>
        <w:br/>
      </w:r>
      <w:r w:rsidRPr="00670351">
        <w:rPr>
          <w:rFonts w:cs="Arial"/>
          <w:color w:val="000000"/>
          <w:szCs w:val="20"/>
        </w:rPr>
        <w:br/>
        <w:t xml:space="preserve">The step in the UTI generation waterfall that includes the TR generating the UTI should be removed. </w:t>
      </w:r>
      <w:r w:rsidR="00F770BD">
        <w:rPr>
          <w:rFonts w:cs="Arial"/>
          <w:color w:val="000000"/>
          <w:szCs w:val="20"/>
        </w:rPr>
        <w:t>Otherwise, it would</w:t>
      </w:r>
      <w:r w:rsidRPr="00670351">
        <w:rPr>
          <w:rFonts w:cs="Arial"/>
          <w:color w:val="000000"/>
          <w:szCs w:val="20"/>
        </w:rPr>
        <w:t xml:space="preserve"> require counterparties to establish an additional source to consum</w:t>
      </w:r>
      <w:r w:rsidR="00F770BD">
        <w:rPr>
          <w:rFonts w:cs="Arial"/>
          <w:color w:val="000000"/>
          <w:szCs w:val="20"/>
        </w:rPr>
        <w:t>e</w:t>
      </w:r>
      <w:r w:rsidRPr="00670351">
        <w:rPr>
          <w:rFonts w:cs="Arial"/>
          <w:color w:val="000000"/>
          <w:szCs w:val="20"/>
        </w:rPr>
        <w:t xml:space="preserve"> UTIs from, it w</w:t>
      </w:r>
      <w:r w:rsidR="00F770BD">
        <w:rPr>
          <w:rFonts w:cs="Arial"/>
          <w:color w:val="000000"/>
          <w:szCs w:val="20"/>
        </w:rPr>
        <w:t>ould</w:t>
      </w:r>
      <w:r w:rsidRPr="00670351">
        <w:rPr>
          <w:rFonts w:cs="Arial"/>
          <w:color w:val="000000"/>
          <w:szCs w:val="20"/>
        </w:rPr>
        <w:t xml:space="preserve"> require more reference data to be maintained (i.e. what TR each client reports to), and is contrary to the primary purpose of TRs, i.e. to consume, validate and reconcile trade data, rather than generating data to be consumed by TR users. </w:t>
      </w:r>
    </w:p>
    <w:permEnd w:id="1677329523"/>
    <w:p w14:paraId="76309C1E" w14:textId="5F2D3232"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0350FD98" w14:textId="50E917E7" w:rsidR="004F7B49" w:rsidRPr="004F7B49" w:rsidRDefault="00F770BD" w:rsidP="004F7B49">
      <w:permStart w:id="1383475364" w:edGrp="everyone"/>
      <w:r>
        <w:t>No</w:t>
      </w:r>
    </w:p>
    <w:permEnd w:id="1383475364"/>
    <w:p w14:paraId="551D5528" w14:textId="77777777"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283D17DE" w14:textId="342C3C91" w:rsidR="004F7B49" w:rsidRPr="004F7B49" w:rsidRDefault="00F770BD" w:rsidP="004F7B49">
      <w:permStart w:id="1657813238" w:edGrp="everyone"/>
      <w:r>
        <w:t>No</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380B1DC1" w14:textId="5F045C56" w:rsidR="004F7B49" w:rsidRPr="004F7B49" w:rsidRDefault="00F770BD" w:rsidP="004F7B49">
      <w:permStart w:id="1065617603" w:edGrp="everyone"/>
      <w:r>
        <w:t>No</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76A98CFA" w14:textId="7FE1D6C5" w:rsidR="00F770BD" w:rsidRDefault="00F770BD" w:rsidP="00F770BD">
      <w:permStart w:id="739080107" w:edGrp="everyone"/>
      <w:r>
        <w:t xml:space="preserve">As outlined in paragraph 218, TRs should not validate the GLEIF status when a client submits a Terminate or Error message. Clear and concise guidance should be provided on whether this is to check if it is a valid LEI in GLEIF, regardless of registration status, or just check it is 20 characters. </w:t>
      </w:r>
    </w:p>
    <w:p w14:paraId="61925305" w14:textId="77777777" w:rsidR="00F770BD" w:rsidRDefault="00F770BD" w:rsidP="00F770BD"/>
    <w:p w14:paraId="4587DEED" w14:textId="192C51BE" w:rsidR="00F770BD" w:rsidRDefault="00F770BD" w:rsidP="00F770BD">
      <w:r>
        <w:t xml:space="preserve">Paragraph 218 states that the only case where Counterparty 1 or the entity responsible for reporting can successfully report with a lapsed LEI is for Action types Terminate and Error. Were an entity with a lapsed </w:t>
      </w:r>
      <w:r>
        <w:lastRenderedPageBreak/>
        <w:t xml:space="preserve">LEI to report one of these Action types in error and move a trade to a non-outstanding status, it should be possible to revive the trade without having to re-new the LEI first. </w:t>
      </w:r>
    </w:p>
    <w:p w14:paraId="76A4970D" w14:textId="03386639" w:rsidR="00F770BD" w:rsidRDefault="00F770BD" w:rsidP="004F7B49">
      <w:r>
        <w:t>Therefore, we recommend that Action type Revive is included as one of the Action types where a lapsed LEI is permitted</w:t>
      </w:r>
      <w:r w:rsidR="00116EB0">
        <w:t>.</w:t>
      </w:r>
    </w:p>
    <w:permEnd w:id="739080107"/>
    <w:p w14:paraId="67F69197" w14:textId="491646BD"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736D2136" w14:textId="77777777" w:rsidR="003503C7" w:rsidRDefault="003503C7" w:rsidP="003503C7">
      <w:permStart w:id="927873555" w:edGrp="everyone"/>
      <w:r>
        <w:t xml:space="preserve">Per paragraph 227, the TR must administer the LEI change within 30 days of receiving the request. This guidance should state 30 days from receiving the full and correct notification of the corporate event (including relevant proof if applicable). If these full details are not provided the TR will not be obligated within the 30-day period. </w:t>
      </w:r>
    </w:p>
    <w:p w14:paraId="3CA0047C" w14:textId="77777777" w:rsidR="003503C7" w:rsidRDefault="003503C7" w:rsidP="003503C7"/>
    <w:p w14:paraId="4A4ECA43" w14:textId="599EA376" w:rsidR="004F7B49" w:rsidRPr="004F7B49" w:rsidRDefault="003503C7" w:rsidP="003503C7">
      <w:r>
        <w:t>Paragraph 242 says TRs are to provide information on updated LEIs in a machine-readable format. We request additional clarification on the expectations for the machine-readable format, for example, what format should be used, how would it be communicated, etc.</w:t>
      </w:r>
    </w:p>
    <w:permEnd w:id="927873555"/>
    <w:p w14:paraId="4BB23D0A" w14:textId="77777777" w:rsidR="004F7B49" w:rsidRPr="004F7B49" w:rsidRDefault="004F7B49" w:rsidP="004F7B49">
      <w:r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6521512F" w:rsidR="004F7B49" w:rsidRPr="004F7B49" w:rsidRDefault="003503C7" w:rsidP="004F7B49">
      <w:permStart w:id="1741248523" w:edGrp="everyone"/>
      <w:r>
        <w:t>No</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use of UPI, ISIN or CFI for derivatives?</w:t>
      </w:r>
    </w:p>
    <w:p w14:paraId="50183405" w14:textId="77777777" w:rsidR="004F7B49" w:rsidRPr="004F7B49" w:rsidRDefault="004F7B49" w:rsidP="004F7B49">
      <w:r w:rsidRPr="004F7B49">
        <w:t>&lt;ESMA_QUESTION_REPO_41&gt;</w:t>
      </w:r>
    </w:p>
    <w:p w14:paraId="711755A8" w14:textId="1825D6D2" w:rsidR="003503C7" w:rsidRDefault="003503C7" w:rsidP="003503C7">
      <w:permStart w:id="1829988511" w:edGrp="everyone"/>
      <w:r>
        <w:t xml:space="preserve">Clear guidance is required for TRs on the specific action required on the UPI. For example, should TRs check the validity of the UPI but not check the data elements? If a Rates UPI is submitted on a Credit trade, would TRs accept it if it was a valid UPI regardless of asset class designation? </w:t>
      </w:r>
    </w:p>
    <w:p w14:paraId="273DF43C" w14:textId="77777777" w:rsidR="003503C7" w:rsidRDefault="003503C7" w:rsidP="003503C7"/>
    <w:p w14:paraId="2885AC6A" w14:textId="610DB34A" w:rsidR="003503C7" w:rsidRDefault="003503C7" w:rsidP="004F7B49">
      <w:r>
        <w:t xml:space="preserve">Clear and concise guidance is required on whether OTC trades open at the time of cutover to the new technical standards should be updated to include a UPI value. </w:t>
      </w:r>
    </w:p>
    <w:permEnd w:id="1829988511"/>
    <w:p w14:paraId="003752F5" w14:textId="47627DEC"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568C2222" w14:textId="59066165" w:rsidR="003A6568" w:rsidRDefault="003A6568" w:rsidP="004F7B49">
      <w:permStart w:id="1913861282" w:edGrp="everyone"/>
      <w:r w:rsidRPr="003A6568">
        <w:t>D</w:t>
      </w:r>
      <w:r>
        <w:t>DRIEs</w:t>
      </w:r>
      <w:r w:rsidRPr="003A6568">
        <w:t xml:space="preserve"> expectation is that at the point the new technical standards come into force no further validations will be required on the UPI</w:t>
      </w:r>
      <w:r>
        <w:t>,</w:t>
      </w:r>
      <w:r w:rsidRPr="003A6568">
        <w:t xml:space="preserve"> other than that it is a valid UPI. Further UPI validations will need to be introduced </w:t>
      </w:r>
      <w:proofErr w:type="gramStart"/>
      <w:r w:rsidRPr="003A6568">
        <w:t>at a later date</w:t>
      </w:r>
      <w:proofErr w:type="gramEnd"/>
      <w:r w:rsidRPr="003A6568">
        <w:t xml:space="preserve"> post EMIR Refit go live. Clear and concise guidance is required on these further validations in addition to a notice period for implementation</w:t>
      </w:r>
      <w:r>
        <w:t>,</w:t>
      </w:r>
      <w:r w:rsidRPr="003A6568">
        <w:t xml:space="preserve"> noting this will be a large change for counterparties. </w:t>
      </w:r>
    </w:p>
    <w:permEnd w:id="1913861282"/>
    <w:p w14:paraId="7C11EB4B" w14:textId="055CDCB8" w:rsidR="004F7B49" w:rsidRPr="004F7B49" w:rsidRDefault="004F7B49" w:rsidP="004F7B49">
      <w:r w:rsidRPr="004F7B49">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1637D604" w14:textId="77777777" w:rsidR="004F7B49" w:rsidRPr="004F7B49" w:rsidRDefault="004F7B49" w:rsidP="004F7B49">
      <w:permStart w:id="1935019154" w:edGrp="everyone"/>
      <w:r w:rsidRPr="004F7B49">
        <w:t>TYPE YOUR TEXT HERE</w:t>
      </w:r>
    </w:p>
    <w:permEnd w:id="1935019154"/>
    <w:p w14:paraId="771A2693" w14:textId="77777777"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Is any further guidance required in relation to the population of the notional field?</w:t>
      </w:r>
    </w:p>
    <w:p w14:paraId="6D65DCF0" w14:textId="77777777" w:rsidR="004F7B49" w:rsidRPr="004F7B49" w:rsidRDefault="004F7B49" w:rsidP="004F7B49">
      <w:r w:rsidRPr="004F7B49">
        <w:t>&lt;ESMA_QUESTION_REPO_44&gt;</w:t>
      </w:r>
    </w:p>
    <w:p w14:paraId="77D9D60D" w14:textId="77777777" w:rsidR="004F7B49" w:rsidRPr="004F7B49" w:rsidRDefault="004F7B49" w:rsidP="004F7B49">
      <w:permStart w:id="1780942797" w:edGrp="everyone"/>
      <w:r w:rsidRPr="004F7B49">
        <w:t>TYPE YOUR TEXT HERE</w:t>
      </w:r>
    </w:p>
    <w:permEnd w:id="1780942797"/>
    <w:p w14:paraId="7AF59C17" w14:textId="77777777" w:rsidR="004F7B49" w:rsidRPr="004F7B49" w:rsidRDefault="004F7B49" w:rsidP="004F7B49">
      <w:r w:rsidRPr="004F7B49">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6821F4B2" w14:textId="77777777" w:rsidR="004F7B49" w:rsidRPr="004F7B49" w:rsidRDefault="004F7B49" w:rsidP="004F7B49">
      <w:permStart w:id="362359717" w:edGrp="everyone"/>
      <w:r w:rsidRPr="004F7B49">
        <w:t>TYPE YOUR TEXT HERE</w:t>
      </w:r>
    </w:p>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7777777" w:rsidR="004F7B49" w:rsidRPr="004F7B49" w:rsidRDefault="004F7B49" w:rsidP="004F7B49">
      <w:permStart w:id="1067072063" w:edGrp="everyone"/>
      <w:r w:rsidRPr="004F7B49">
        <w:t>TYPE YOUR TEXT HERE</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5F274662" w14:textId="77777777" w:rsidR="004F7B49" w:rsidRPr="004F7B49" w:rsidRDefault="004F7B49" w:rsidP="004F7B49">
      <w:permStart w:id="465711427" w:edGrp="everyone"/>
      <w:r w:rsidRPr="004F7B49">
        <w:t>TYPE YOUR TEXT HERE</w:t>
      </w:r>
    </w:p>
    <w:permEnd w:id="465711427"/>
    <w:p w14:paraId="00C40B4D" w14:textId="77777777"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35B965D2" w14:textId="77777777" w:rsidR="004F7B49" w:rsidRPr="004F7B49" w:rsidRDefault="004F7B49" w:rsidP="004F7B49">
      <w:permStart w:id="1867064134" w:edGrp="everyone"/>
      <w:r w:rsidRPr="004F7B49">
        <w:t>TYPE YOUR TEXT HERE</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4E1B2BEE" w14:textId="64B60C54" w:rsidR="0092618D" w:rsidRDefault="0092618D" w:rsidP="004F7B49">
      <w:permStart w:id="1506410867" w:edGrp="everyone"/>
      <w:r w:rsidRPr="0092618D">
        <w:t>Paragraph 291 states that the Collateral portfolio code cannot include any special characters. Current EMIR reporting permits four special characters. This means that any market participants who currently include special characters in the collateral portfolio codes will need to re-issue any such codes to meet the new validation requirements. This will create additional development costs and unnecessary reporting for seemingly no benefit. Therefore</w:t>
      </w:r>
      <w:r>
        <w:t>,</w:t>
      </w:r>
      <w:r w:rsidRPr="0092618D">
        <w:t xml:space="preserve"> we </w:t>
      </w:r>
      <w:r w:rsidR="00F82C39">
        <w:t xml:space="preserve">would suggest </w:t>
      </w:r>
      <w:r w:rsidRPr="0092618D">
        <w:t xml:space="preserve">that the four special characters currently allowed for reporting the collateral portfolio code </w:t>
      </w:r>
      <w:r>
        <w:t>are</w:t>
      </w:r>
      <w:r w:rsidRPr="0092618D">
        <w:t xml:space="preserve"> retained for EMIR Refit reporting</w:t>
      </w:r>
      <w:r>
        <w:t>.</w:t>
      </w:r>
    </w:p>
    <w:permEnd w:id="1506410867"/>
    <w:p w14:paraId="0CD79DDD" w14:textId="2C1C2098"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3517F431" w14:textId="6EA25609" w:rsidR="003D5EC6" w:rsidRDefault="003D5EC6" w:rsidP="003D5EC6">
      <w:permStart w:id="912810068" w:edGrp="everyone"/>
      <w:r>
        <w:t>Re</w:t>
      </w:r>
      <w:r w:rsidR="009069E5">
        <w:t>g</w:t>
      </w:r>
      <w:r>
        <w:t>a</w:t>
      </w:r>
      <w:r w:rsidR="009069E5">
        <w:t>r</w:t>
      </w:r>
      <w:r>
        <w:t xml:space="preserve">ding paragraph 311: The validation rule on the Intragroup and Clearing Obligation field is not explicitly related to </w:t>
      </w:r>
      <w:proofErr w:type="gramStart"/>
      <w:r>
        <w:t>Brexit, but</w:t>
      </w:r>
      <w:proofErr w:type="gramEnd"/>
      <w:r>
        <w:t xml:space="preserve"> determines what value should be populated based upon the date of execution (this inherently impacts Brexit due to the lack of equivalence). If a Third Country Equivalent Market is no </w:t>
      </w:r>
      <w:r>
        <w:lastRenderedPageBreak/>
        <w:t>longer considered equivalent, then TRs require pre</w:t>
      </w:r>
      <w:r w:rsidR="009069E5">
        <w:t>-</w:t>
      </w:r>
      <w:r>
        <w:t xml:space="preserve"> and post</w:t>
      </w:r>
      <w:r w:rsidR="009069E5">
        <w:t>-</w:t>
      </w:r>
      <w:r>
        <w:t xml:space="preserve">effective dates for this validation rule to work. </w:t>
      </w:r>
    </w:p>
    <w:p w14:paraId="72FFBEB5" w14:textId="77777777" w:rsidR="003D5EC6" w:rsidRDefault="003D5EC6" w:rsidP="003D5EC6"/>
    <w:p w14:paraId="3B5EF2E5" w14:textId="04296504" w:rsidR="003D5EC6" w:rsidRDefault="003D5EC6" w:rsidP="004F7B49">
      <w:r>
        <w:t>These dates are critical as the rule determines what should be populated based upon the execution date of the trade. D</w:t>
      </w:r>
      <w:r w:rsidR="009069E5">
        <w:t>DRIE</w:t>
      </w:r>
      <w:r>
        <w:t xml:space="preserve"> is awaiting feedback on this request. </w:t>
      </w:r>
    </w:p>
    <w:permEnd w:id="912810068"/>
    <w:p w14:paraId="3B910011" w14:textId="0D0CB3EB"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07E1B5FE" w14:textId="18E8C695" w:rsidR="009C71C4" w:rsidRDefault="009C71C4" w:rsidP="004F7B49">
      <w:permStart w:id="747795471" w:edGrp="everyone"/>
      <w:r w:rsidRPr="009C71C4">
        <w:t>In line with paragraph 319</w:t>
      </w:r>
      <w:r>
        <w:t>,</w:t>
      </w:r>
      <w:r w:rsidRPr="009C71C4">
        <w:t xml:space="preserve"> c</w:t>
      </w:r>
      <w:r>
        <w:t>ould</w:t>
      </w:r>
      <w:r w:rsidRPr="009C71C4">
        <w:t xml:space="preserve"> guidance be provided on whether a TR should validate whether a submitted CCP ID is indeed a CCP</w:t>
      </w:r>
      <w:r>
        <w:t>?</w:t>
      </w:r>
      <w:r w:rsidRPr="009C71C4">
        <w:t xml:space="preserve"> </w:t>
      </w:r>
    </w:p>
    <w:permEnd w:id="747795471"/>
    <w:p w14:paraId="36ACE5B4" w14:textId="662DD8C4"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77777777" w:rsidR="004F7B49" w:rsidRPr="004F7B49" w:rsidRDefault="004F7B49" w:rsidP="004F7B49">
      <w:permStart w:id="1083908236" w:edGrp="everyone"/>
      <w:r w:rsidRPr="004F7B49">
        <w:t>TYPE YOUR TEXT HERE</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3F4508DA" w14:textId="68C27593" w:rsidR="009C71C4" w:rsidRDefault="009C71C4" w:rsidP="004F7B49">
      <w:permStart w:id="1616984997" w:edGrp="everyone"/>
      <w:r w:rsidRPr="009C71C4">
        <w:t>There are two ISO lists on the Six website</w:t>
      </w:r>
      <w:r>
        <w:t>:</w:t>
      </w:r>
      <w:r w:rsidRPr="009C71C4">
        <w:t xml:space="preserve"> </w:t>
      </w:r>
      <w:r>
        <w:t>l</w:t>
      </w:r>
      <w:r w:rsidRPr="009C71C4">
        <w:t>ive currencies and historic currencies. Please provide guidance on which list (or</w:t>
      </w:r>
      <w:r>
        <w:t xml:space="preserve"> whether</w:t>
      </w:r>
      <w:r w:rsidRPr="009C71C4">
        <w:t xml:space="preserve"> both) should be used. </w:t>
      </w:r>
    </w:p>
    <w:permEnd w:id="1616984997"/>
    <w:p w14:paraId="70E9CA7A" w14:textId="3F79D09E"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382014C1" w14:textId="77777777" w:rsidR="004F7B49" w:rsidRPr="004F7B49" w:rsidRDefault="004F7B49" w:rsidP="004F7B49">
      <w:permStart w:id="1495089631" w:edGrp="everyone"/>
      <w:r w:rsidRPr="004F7B49">
        <w:t>TYPE YOUR TEXT HERE</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62C91D04" w14:textId="77777777" w:rsidR="004F7B49" w:rsidRPr="004F7B49" w:rsidRDefault="004F7B49" w:rsidP="004F7B49">
      <w:permStart w:id="1012694255" w:edGrp="everyone"/>
      <w:r w:rsidRPr="004F7B49">
        <w:t>TYPE YOUR TEXT HERE</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7890A346" w14:textId="77777777" w:rsidR="004F7B49" w:rsidRPr="004F7B49" w:rsidRDefault="004F7B49" w:rsidP="004F7B49">
      <w:permStart w:id="1840729095" w:edGrp="everyone"/>
      <w:r w:rsidRPr="004F7B49">
        <w:t>TYPE YOUR TEXT HERE</w:t>
      </w:r>
    </w:p>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63EB336A" w14:textId="0DFA80C3" w:rsidR="009C71C4" w:rsidRDefault="009C71C4" w:rsidP="009C71C4">
      <w:permStart w:id="1317166044" w:edGrp="everyone"/>
      <w:r>
        <w:lastRenderedPageBreak/>
        <w:t xml:space="preserve">Per paragraph 340, Expiration Date can be used to determine whether the trade is outstanding or not. Clear and concise guidance is required on how TRs should determine whether a trade is outstanding, including the interaction and priority of expiration date and maturity date as it relates to TSR and reconciliation. </w:t>
      </w:r>
    </w:p>
    <w:p w14:paraId="51204EF6" w14:textId="77777777" w:rsidR="009C71C4" w:rsidRDefault="009C71C4" w:rsidP="009C71C4"/>
    <w:p w14:paraId="5F820AF5" w14:textId="18D2E627" w:rsidR="009C71C4" w:rsidRDefault="009C71C4" w:rsidP="009C71C4">
      <w:r>
        <w:t xml:space="preserve">Paragraph 348: If TRs are required to follow individual Member States’ holiday calendar it introduces a huge amount of complexity for TRs and counterparties. Applying Member State holiday calendar logic would require complex logic from ingestion through to report generation (all reports including the Valuation and Margin reports) and reconciliation. Additionally, guidance is required on whether this holiday calendar is applicable for RC, ERR or RSE. ESMA should publish a holiday calendar per Member State. </w:t>
      </w:r>
    </w:p>
    <w:p w14:paraId="1AEB3FCF" w14:textId="77777777" w:rsidR="009C71C4" w:rsidRDefault="009C71C4" w:rsidP="009C71C4"/>
    <w:p w14:paraId="7BC9448C" w14:textId="0CA6B513" w:rsidR="009C71C4" w:rsidRDefault="009C71C4" w:rsidP="004F7B49">
      <w:r>
        <w:t xml:space="preserve">Paragraph 349 states that each counterparty should follow its own local calendar to determine the deadline for reporting. Market participants that support delegated reporting (voluntary delegated reporting and/or an FC reporting on behalf of NFC- clients) will be required to maintain multiple regional calendars. This will introduce additional layers of complexity to managing reporting deadlines, but this would not be an issue if there were a single calendar applicable to all EMIR reporting. Therefore, we propose that counterparties should not follow their own local calendar to determine the reporting deadline, but rather that a single EMIR-wide calendar is applied. </w:t>
      </w:r>
    </w:p>
    <w:permEnd w:id="1317166044"/>
    <w:p w14:paraId="72270155" w14:textId="6DD41227" w:rsidR="004F7B49" w:rsidRPr="004F7B49" w:rsidRDefault="004F7B49" w:rsidP="004F7B49">
      <w:r w:rsidRPr="004F7B49">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64490821" w14:textId="77777777" w:rsidR="004F7B49" w:rsidRPr="004F7B49" w:rsidRDefault="004F7B49" w:rsidP="004F7B49">
      <w:permStart w:id="329650287" w:edGrp="everyone"/>
      <w:r w:rsidRPr="004F7B49">
        <w:t>TYPE YOUR TEXT HERE</w:t>
      </w:r>
    </w:p>
    <w:permEnd w:id="329650287"/>
    <w:p w14:paraId="60C9D3D2" w14:textId="77777777" w:rsidR="004F7B49" w:rsidRPr="004F7B49" w:rsidRDefault="004F7B49" w:rsidP="004F7B49">
      <w:r w:rsidRPr="004F7B49">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1F21A56A" w14:textId="77777777" w:rsidR="004F7B49" w:rsidRPr="004F7B49" w:rsidRDefault="004F7B49" w:rsidP="004F7B49">
      <w:permStart w:id="595292525" w:edGrp="everyone"/>
      <w:r w:rsidRPr="004F7B49">
        <w:t>TYPE YOUR TEXT HERE</w:t>
      </w:r>
    </w:p>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1F222C78" w14:textId="77777777" w:rsidR="004F7B49" w:rsidRPr="004F7B49" w:rsidRDefault="004F7B49" w:rsidP="004F7B49">
      <w:permStart w:id="1789417857" w:edGrp="everyone"/>
      <w:r w:rsidRPr="004F7B49">
        <w:t>TYPE YOUR TEXT HERE</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37262B9D" w14:textId="77777777" w:rsidR="004F7B49" w:rsidRPr="004F7B49" w:rsidRDefault="004F7B49" w:rsidP="004F7B49">
      <w:permStart w:id="36243596" w:edGrp="everyone"/>
      <w:r w:rsidRPr="004F7B49">
        <w:t>TYPE YOUR TEXT HERE</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lastRenderedPageBreak/>
        <w:t>&lt;ESMA_QUESTION_REPO_62&gt;</w:t>
      </w:r>
    </w:p>
    <w:p w14:paraId="0185C2C8" w14:textId="77777777" w:rsidR="004F7B49" w:rsidRPr="004F7B49" w:rsidRDefault="004F7B49" w:rsidP="004F7B49">
      <w:permStart w:id="1418361629" w:edGrp="everyone"/>
      <w:r w:rsidRPr="004F7B49">
        <w:t>TYPE YOUR TEXT HERE</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1AF63FF3" w14:textId="77777777" w:rsidR="004F7B49" w:rsidRPr="004F7B49" w:rsidRDefault="004F7B49" w:rsidP="004F7B49">
      <w:permStart w:id="817460526" w:edGrp="everyone"/>
      <w:r w:rsidRPr="004F7B49">
        <w:t>TYPE YOUR TEXT HERE</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IRS that should be clarified?</w:t>
      </w:r>
    </w:p>
    <w:p w14:paraId="505C2FE3" w14:textId="77777777" w:rsidR="004F7B49" w:rsidRPr="004F7B49" w:rsidRDefault="004F7B49" w:rsidP="004F7B49">
      <w:r w:rsidRPr="004F7B49">
        <w:t>&lt;ESMA_QUESTION_REPO_64&gt;</w:t>
      </w:r>
    </w:p>
    <w:p w14:paraId="76121411" w14:textId="77777777" w:rsidR="00B64DF8" w:rsidRDefault="00B64DF8" w:rsidP="004F7B49">
      <w:permStart w:id="302869040" w:edGrp="everyone"/>
      <w:r w:rsidRPr="00B64DF8">
        <w:t xml:space="preserve">ISDAs best practices have been produced to determine the leg 1 and leg 2 of swap trades. These are captured within the published best practice document (https://www.isda.org/2020/03/03/emir-reporting-best-practices/). These best practices are captured within the guidance document so that they are adopted consistently by market participants. </w:t>
      </w:r>
    </w:p>
    <w:permEnd w:id="302869040"/>
    <w:p w14:paraId="26DF5DC1" w14:textId="007A7CCA"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77777777" w:rsidR="004F7B49" w:rsidRPr="004F7B49" w:rsidRDefault="004F7B49" w:rsidP="004F7B49">
      <w:permStart w:id="1601843465" w:edGrp="everyone"/>
      <w:r w:rsidRPr="004F7B49">
        <w:t>TYPE YOUR TEXT HERE</w:t>
      </w:r>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7398EE08" w14:textId="77777777" w:rsidR="004F7B49" w:rsidRPr="004F7B49" w:rsidRDefault="004F7B49" w:rsidP="004F7B49">
      <w:permStart w:id="1828462512" w:edGrp="everyone"/>
      <w:r w:rsidRPr="004F7B49">
        <w:t>TYPE YOUR TEXT HERE</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77777777" w:rsidR="004F7B49" w:rsidRPr="004F7B49" w:rsidRDefault="004F7B49" w:rsidP="004F7B49">
      <w:permStart w:id="778715077" w:edGrp="everyone"/>
      <w:r w:rsidRPr="004F7B49">
        <w:t>TYPE YOUR TEXT HERE</w:t>
      </w:r>
    </w:p>
    <w:permEnd w:id="778715077"/>
    <w:p w14:paraId="4004B12B" w14:textId="77777777" w:rsidR="004F7B49" w:rsidRPr="004F7B49" w:rsidRDefault="004F7B49" w:rsidP="004F7B49">
      <w:r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446E73A3" w14:textId="77777777" w:rsidR="004F7B49" w:rsidRPr="004F7B49" w:rsidRDefault="004F7B49" w:rsidP="004F7B49">
      <w:permStart w:id="1275090120" w:edGrp="everyone"/>
      <w:r w:rsidRPr="004F7B49">
        <w:t>TYPE YOUR TEXT HERE</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1A8E5A2C" w14:textId="77777777" w:rsidR="004F7B49" w:rsidRPr="004F7B49" w:rsidRDefault="004F7B49" w:rsidP="004F7B49">
      <w:permStart w:id="65958479" w:edGrp="everyone"/>
      <w:r w:rsidRPr="004F7B49">
        <w:t>TYPE YOUR TEXT HERE</w:t>
      </w:r>
    </w:p>
    <w:permEnd w:id="65958479"/>
    <w:p w14:paraId="62261CDA" w14:textId="77777777" w:rsidR="004F7B49" w:rsidRPr="004F7B49" w:rsidRDefault="004F7B49" w:rsidP="004F7B49">
      <w:r w:rsidRPr="004F7B49">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77777777" w:rsidR="004F7B49" w:rsidRPr="004F7B49" w:rsidRDefault="004F7B49" w:rsidP="004F7B49">
      <w:permStart w:id="814374815" w:edGrp="everyone"/>
      <w:r w:rsidRPr="004F7B49">
        <w:t>TYPE YOUR TEXT HERE</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1C7AD27E" w14:textId="77777777" w:rsidR="004F7B49" w:rsidRPr="004F7B49" w:rsidRDefault="004F7B49" w:rsidP="004F7B49">
      <w:permStart w:id="1543464251" w:edGrp="everyone"/>
      <w:r w:rsidRPr="004F7B49">
        <w:t>TYPE YOUR TEXT HERE</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77777777" w:rsidR="004F7B49" w:rsidRPr="004F7B49" w:rsidRDefault="004F7B49" w:rsidP="004F7B49">
      <w:permStart w:id="1499757911" w:edGrp="everyone"/>
      <w:r w:rsidRPr="004F7B49">
        <w:t>TYPE YOUR TEXT HERE</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77777777" w:rsidR="004F7B49" w:rsidRPr="004F7B49" w:rsidRDefault="004F7B49" w:rsidP="004F7B49">
      <w:permStart w:id="2080574026" w:edGrp="everyone"/>
      <w:r w:rsidRPr="004F7B49">
        <w:t>TYPE YOUR TEXT HERE</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4CE05712" w14:textId="77777777" w:rsidR="004F7B49" w:rsidRPr="004F7B49" w:rsidRDefault="004F7B49" w:rsidP="004F7B49">
      <w:permStart w:id="2045267569" w:edGrp="everyone"/>
      <w:r w:rsidRPr="004F7B49">
        <w:t>TYPE YOUR TEXT HERE</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77777777" w:rsidR="004F7B49" w:rsidRPr="004F7B49" w:rsidRDefault="004F7B49" w:rsidP="004F7B49">
      <w:permStart w:id="955320358" w:edGrp="everyone"/>
      <w:r w:rsidRPr="004F7B49">
        <w:t>TYPE YOUR TEXT HERE</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77777777" w:rsidR="004F7B49" w:rsidRPr="004F7B49" w:rsidRDefault="004F7B49" w:rsidP="004F7B49">
      <w:permStart w:id="903619293" w:edGrp="everyone"/>
      <w:r w:rsidRPr="004F7B49">
        <w:t>TYPE YOUR TEXT HERE</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4DF22446" w14:textId="77777777" w:rsidR="004F7B49" w:rsidRPr="004F7B49" w:rsidRDefault="004F7B49" w:rsidP="004F7B49">
      <w:permStart w:id="1810104405" w:edGrp="everyone"/>
      <w:r w:rsidRPr="004F7B49">
        <w:t>TYPE YOUR TEXT HERE</w:t>
      </w:r>
    </w:p>
    <w:permEnd w:id="1810104405"/>
    <w:p w14:paraId="5D6682A5" w14:textId="77777777" w:rsidR="004F7B49" w:rsidRPr="004F7B49" w:rsidRDefault="004F7B49" w:rsidP="004F7B49">
      <w:r w:rsidRPr="004F7B49">
        <w:lastRenderedPageBreak/>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77777777" w:rsidR="004F7B49" w:rsidRPr="004F7B49" w:rsidRDefault="004F7B49" w:rsidP="004F7B49">
      <w:permStart w:id="382095976" w:edGrp="everyone"/>
      <w:r w:rsidRPr="004F7B49">
        <w:t>TYPE YOUR TEXT HERE</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77777777" w:rsidR="004F7B49" w:rsidRPr="004F7B49" w:rsidRDefault="004F7B49" w:rsidP="004F7B49">
      <w:permStart w:id="1220762244" w:edGrp="everyone"/>
      <w:r w:rsidRPr="004F7B49">
        <w:t>TYPE YOUR TEXT HERE</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t>&lt;ESMA_QUESTION_REPO_80&gt;</w:t>
      </w:r>
    </w:p>
    <w:p w14:paraId="427F1D09" w14:textId="07E89EDA" w:rsidR="00B64DF8" w:rsidRDefault="00B64DF8" w:rsidP="004F7B49">
      <w:permStart w:id="122694585" w:edGrp="everyone"/>
      <w:r w:rsidRPr="00B64DF8">
        <w:t>In the examples provided there are scenarios where the Event Type is left blank. Clear and concise guidance should be provided</w:t>
      </w:r>
      <w:r>
        <w:t>,</w:t>
      </w:r>
      <w:r w:rsidRPr="00B64DF8">
        <w:t xml:space="preserve"> </w:t>
      </w:r>
      <w:r>
        <w:t>at</w:t>
      </w:r>
      <w:r w:rsidRPr="00B64DF8">
        <w:t xml:space="preserve"> a field by field level</w:t>
      </w:r>
      <w:r>
        <w:t>,</w:t>
      </w:r>
      <w:r w:rsidRPr="00B64DF8">
        <w:t xml:space="preserve"> on whether blank fields correctly reported in by a counterparty should be reported out by a TR as blank or </w:t>
      </w:r>
      <w:r>
        <w:t xml:space="preserve">whether </w:t>
      </w:r>
      <w:r w:rsidRPr="00B64DF8">
        <w:t xml:space="preserve">the historic value should be persisted from the previous submission.  </w:t>
      </w:r>
    </w:p>
    <w:permEnd w:id="122694585"/>
    <w:p w14:paraId="083C8DB3" w14:textId="4C3258A2"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5A3870EA" w14:textId="77777777" w:rsidR="004F7B49" w:rsidRPr="004F7B49" w:rsidRDefault="004F7B49" w:rsidP="004F7B49">
      <w:permStart w:id="1937984089" w:edGrp="everyone"/>
      <w:r w:rsidRPr="004F7B49">
        <w:t>TYPE YOUR TEXT HERE</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73C8FE1F" w14:textId="77777777" w:rsidR="004F7B49" w:rsidRPr="004F7B49" w:rsidRDefault="004F7B49" w:rsidP="004F7B49">
      <w:permStart w:id="1105735570" w:edGrp="everyone"/>
      <w:r w:rsidRPr="004F7B49">
        <w:t>TYPE YOUR TEXT HERE</w:t>
      </w:r>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5198FCA0" w14:textId="38128518" w:rsidR="00043915" w:rsidRDefault="00CB7D48" w:rsidP="004F7B49">
      <w:permStart w:id="160379486" w:edGrp="everyone"/>
      <w:r>
        <w:t xml:space="preserve">As </w:t>
      </w:r>
      <w:r w:rsidRPr="00CB7D48">
        <w:t>D</w:t>
      </w:r>
      <w:r>
        <w:t>DRIE</w:t>
      </w:r>
      <w:r w:rsidRPr="00CB7D48">
        <w:t xml:space="preserve"> </w:t>
      </w:r>
      <w:r>
        <w:t>we think</w:t>
      </w:r>
      <w:r w:rsidRPr="00CB7D48">
        <w:t xml:space="preserve"> that Option B would be the most appropriate </w:t>
      </w:r>
      <w:r w:rsidR="00043915">
        <w:t>approach</w:t>
      </w:r>
      <w:r w:rsidRPr="00CB7D48">
        <w:t xml:space="preserve"> where the latest Event Date is used to determine eligibility for the TSR. Whilst this would be the most appropriate option</w:t>
      </w:r>
      <w:r w:rsidR="00043915">
        <w:t xml:space="preserve"> to</w:t>
      </w:r>
      <w:r w:rsidRPr="00CB7D48">
        <w:t xml:space="preserve"> ensur</w:t>
      </w:r>
      <w:r w:rsidR="00043915">
        <w:t>e</w:t>
      </w:r>
      <w:r w:rsidRPr="00CB7D48">
        <w:t xml:space="preserve"> clients do not have to restamp submissions</w:t>
      </w:r>
      <w:r w:rsidR="00043915">
        <w:t>,</w:t>
      </w:r>
      <w:r w:rsidRPr="00CB7D48">
        <w:t xml:space="preserve"> D</w:t>
      </w:r>
      <w:r w:rsidR="00043915">
        <w:t xml:space="preserve">DRIE </w:t>
      </w:r>
      <w:r w:rsidRPr="00CB7D48">
        <w:t>feels strongly that</w:t>
      </w:r>
      <w:r w:rsidR="00043915">
        <w:t xml:space="preserve"> TSR</w:t>
      </w:r>
      <w:r w:rsidR="00A97F6D">
        <w:t>s</w:t>
      </w:r>
      <w:r w:rsidRPr="00CB7D48">
        <w:t xml:space="preserve"> should never be updated historically. </w:t>
      </w:r>
    </w:p>
    <w:permEnd w:id="160379486"/>
    <w:p w14:paraId="0E7B1723" w14:textId="117F096B"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6C515C98" w14:textId="76D1EAA1" w:rsidR="00A97F6D" w:rsidRDefault="00A97F6D" w:rsidP="00A97F6D">
      <w:permStart w:id="23098055" w:edGrp="everyone"/>
      <w:r>
        <w:t xml:space="preserve">DDRIE feels strongly that TSRs should never be updated historically because: </w:t>
      </w:r>
    </w:p>
    <w:p w14:paraId="085A1A06" w14:textId="77777777" w:rsidR="00A97F6D" w:rsidRDefault="00A97F6D" w:rsidP="00A97F6D"/>
    <w:p w14:paraId="03A513C0" w14:textId="786C36C6" w:rsidR="00A97F6D" w:rsidRDefault="00A97F6D" w:rsidP="00A97F6D">
      <w:r>
        <w:t xml:space="preserve">The trade state should be considered as a point in time state. This should be considered as a similar concept to a bank account or accounting ledger that would only apply adjustments or corrections at the time they are made without going back to correct the original record (or resend a corrected bank statement for example).  </w:t>
      </w:r>
    </w:p>
    <w:p w14:paraId="6EF36FBC" w14:textId="77777777" w:rsidR="00A97F6D" w:rsidRDefault="00A97F6D" w:rsidP="00A97F6D"/>
    <w:p w14:paraId="0C1267FA" w14:textId="77777777" w:rsidR="00A97F6D" w:rsidRDefault="00A97F6D" w:rsidP="00A97F6D">
      <w:r>
        <w:t>Historic corrections would be made available to authorities via the Trade Activity reports</w:t>
      </w:r>
      <w:proofErr w:type="gramStart"/>
      <w:r>
        <w:t>. .</w:t>
      </w:r>
      <w:proofErr w:type="gramEnd"/>
    </w:p>
    <w:p w14:paraId="392B8BDB" w14:textId="77777777" w:rsidR="00A97F6D" w:rsidRDefault="00A97F6D" w:rsidP="00A97F6D"/>
    <w:p w14:paraId="56A12693" w14:textId="6516016F" w:rsidR="00A97F6D" w:rsidRDefault="00A97F6D" w:rsidP="00A97F6D">
      <w:r>
        <w:t xml:space="preserve">If there was any expectation that TRs would have to correct historic TSRs based upon historic Event Dates submitted it would result in endless processing and very high costs. Example: if a submission is received with an historic event date in the past TRs would potentially be required to rerun its </w:t>
      </w:r>
      <w:proofErr w:type="spellStart"/>
      <w:r>
        <w:t>EoD</w:t>
      </w:r>
      <w:proofErr w:type="spellEnd"/>
      <w:r>
        <w:t xml:space="preserve"> process for every reporting day from that historic event date to the next submission. This concept, extrapolated out over multiple clients and a 10-year period, would have a drastic impact on processing and add costs for TRs. </w:t>
      </w:r>
    </w:p>
    <w:p w14:paraId="7F51C352" w14:textId="77777777" w:rsidR="00A97F6D" w:rsidRDefault="00A97F6D" w:rsidP="00A97F6D"/>
    <w:p w14:paraId="59A8384F" w14:textId="07F34DB6" w:rsidR="004F7B49" w:rsidRPr="004F7B49" w:rsidRDefault="00A97F6D" w:rsidP="004F7B49">
      <w:r>
        <w:t xml:space="preserve">ESMA should note the industry-wide preference for TRs producing reports in a CSV format. Mandating XML format will greatly increase costs as counterparties will either a) build or buy an XML to CSV conversion tool or b) pay for a third-party vendor to convert these files into a readable CSV format. Based upon client feedback, we believe this to be preferable over building capabilities to work with XML reports.  </w:t>
      </w:r>
      <w:permEnd w:id="23098055"/>
      <w:r w:rsidR="004F7B49"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498F8FA1" w:rsidR="004F7B49" w:rsidRPr="004F7B49" w:rsidRDefault="00A97F6D" w:rsidP="004F7B49">
      <w:permStart w:id="1148282978" w:edGrp="everyone"/>
      <w:r>
        <w:t>No</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4BEE32A0" w14:textId="37B27805" w:rsidR="00A97F6D" w:rsidRDefault="00A97F6D" w:rsidP="004F7B49">
      <w:permStart w:id="630807939" w:edGrp="everyone"/>
      <w:r w:rsidRPr="00A97F6D">
        <w:t>As outlined in paragraphs 551 and 552</w:t>
      </w:r>
      <w:r>
        <w:t>,</w:t>
      </w:r>
      <w:r w:rsidRPr="00A97F6D">
        <w:t xml:space="preserve"> "the TR should update its own records, but not the TSR"</w:t>
      </w:r>
      <w:r>
        <w:t>.</w:t>
      </w:r>
      <w:r w:rsidRPr="00A97F6D">
        <w:t xml:space="preserve"> </w:t>
      </w:r>
      <w:r>
        <w:t>C</w:t>
      </w:r>
      <w:r w:rsidRPr="00A97F6D">
        <w:t xml:space="preserve">lear guidance is required on whether "own records" means this should be considered as Activity or a historic Trade State. </w:t>
      </w:r>
    </w:p>
    <w:permEnd w:id="630807939"/>
    <w:p w14:paraId="56326E04" w14:textId="253DB8FB"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17E31310" w14:textId="15AB2BAF" w:rsidR="002429C0" w:rsidRDefault="002429C0" w:rsidP="002429C0">
      <w:permStart w:id="903745424" w:edGrp="everyone"/>
      <w:r>
        <w:t xml:space="preserve">Clear and concise guidance is required on whether this means the derivative (both sides of the trade) is removed from the TSR or only the side that has submitted the Error. </w:t>
      </w:r>
    </w:p>
    <w:p w14:paraId="7D5F1112" w14:textId="77777777" w:rsidR="002429C0" w:rsidRDefault="002429C0" w:rsidP="002429C0"/>
    <w:p w14:paraId="190BFA36" w14:textId="22A3D274" w:rsidR="002429C0" w:rsidRDefault="002429C0" w:rsidP="004F7B49">
      <w:r>
        <w:t>Additionally, when a counterparty submits an ERROR</w:t>
      </w:r>
      <w:r w:rsidR="00DC224F">
        <w:t>,</w:t>
      </w:r>
      <w:r>
        <w:t xml:space="preserve"> what Reconciliation status does each side of the trade fall into (particularly if only one side submits it</w:t>
      </w:r>
      <w:proofErr w:type="gramStart"/>
      <w:r>
        <w:t>)</w:t>
      </w:r>
      <w:r w:rsidR="00DC224F">
        <w:t>?</w:t>
      </w:r>
      <w:r>
        <w:t>.</w:t>
      </w:r>
      <w:proofErr w:type="gramEnd"/>
      <w:r>
        <w:t xml:space="preserve"> </w:t>
      </w:r>
    </w:p>
    <w:permEnd w:id="903745424"/>
    <w:p w14:paraId="49699A8F" w14:textId="0F7510A3"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681ECD5D" w14:textId="383EE6E2" w:rsidR="00105AC5" w:rsidRDefault="00105AC5" w:rsidP="00105AC5">
      <w:permStart w:id="892158507" w:edGrp="everyone"/>
      <w:r>
        <w:t xml:space="preserve">On the basis the Notional Schedules are reconcilable fields, the full schedule should be displayed in the Reconciliation status report. The TSR should only display the current notional, as this report should reflect current exposures. </w:t>
      </w:r>
    </w:p>
    <w:p w14:paraId="00B9555C" w14:textId="77777777" w:rsidR="00105AC5" w:rsidRDefault="00105AC5" w:rsidP="00105AC5"/>
    <w:p w14:paraId="64DA79D2" w14:textId="4784B7B2" w:rsidR="004F7B49" w:rsidRPr="004F7B49" w:rsidRDefault="00105AC5" w:rsidP="004F7B49">
      <w:r>
        <w:t>Clear and concise guidance should be provided on how schedules are reconciled</w:t>
      </w:r>
      <w:r w:rsidR="00AD00A6">
        <w:t>.</w:t>
      </w:r>
      <w:r>
        <w:t xml:space="preserve"> </w:t>
      </w:r>
      <w:r w:rsidR="00AD00A6">
        <w:t>F</w:t>
      </w:r>
      <w:r>
        <w:t>or example, if counterparties report these in different orders, should they be sorted into date order and then</w:t>
      </w:r>
      <w:r w:rsidR="00AD00A6">
        <w:t xml:space="preserve"> be</w:t>
      </w:r>
      <w:r>
        <w:t xml:space="preserve"> reconciled? </w:t>
      </w:r>
      <w:permEnd w:id="892158507"/>
      <w:r w:rsidR="004F7B49"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t>&lt;ESMA_QUESTION_REPO_89&gt;</w:t>
      </w:r>
    </w:p>
    <w:p w14:paraId="5C7B2F55" w14:textId="72143199" w:rsidR="00155061" w:rsidRDefault="00155061" w:rsidP="004F7B49">
      <w:permStart w:id="778189251" w:edGrp="everyone"/>
      <w:r>
        <w:t xml:space="preserve">Paragraph </w:t>
      </w:r>
      <w:r w:rsidRPr="00155061">
        <w:t>565d (related to TRs terminating trades under counterparties that no longer exist) states</w:t>
      </w:r>
      <w:r>
        <w:t xml:space="preserve"> that</w:t>
      </w:r>
      <w:r w:rsidRPr="00155061">
        <w:t xml:space="preserve"> the TR must "flag the derivatives accordingly" but it only mentions that these trades should not be </w:t>
      </w:r>
      <w:proofErr w:type="gramStart"/>
      <w:r w:rsidRPr="00155061">
        <w:t>taken into account</w:t>
      </w:r>
      <w:proofErr w:type="gramEnd"/>
      <w:r w:rsidRPr="00155061">
        <w:t xml:space="preserve"> for subsequent aggregations. Clear and concise guidance is required </w:t>
      </w:r>
      <w:r>
        <w:t xml:space="preserve">on </w:t>
      </w:r>
      <w:r w:rsidRPr="00155061">
        <w:t>how these trades are reflected in the reconciliation.</w:t>
      </w:r>
    </w:p>
    <w:permEnd w:id="778189251"/>
    <w:p w14:paraId="146D5F19" w14:textId="576F1B67" w:rsidR="004F7B49" w:rsidRPr="004F7B49" w:rsidRDefault="004F7B49" w:rsidP="004F7B49">
      <w:r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4184DC87" w14:textId="5DF68E1F" w:rsidR="004F7B49" w:rsidRPr="004F7B49" w:rsidRDefault="0020040D" w:rsidP="004F7B49">
      <w:permStart w:id="177222125" w:edGrp="everyone"/>
      <w:r w:rsidRPr="0020040D">
        <w:t>Yes</w:t>
      </w:r>
      <w:r>
        <w:t>,</w:t>
      </w:r>
      <w:r w:rsidRPr="0020040D">
        <w:t xml:space="preserve"> field 1.14 is sufficient for determining reconciliation eligibility. Although this does mean that if an entity that falls outside of the noted conditions does choose to report it would be subject to reconciliation. </w:t>
      </w:r>
      <w:permEnd w:id="177222125"/>
      <w:r w:rsidR="004F7B49"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308203D9" w14:textId="77777777" w:rsidR="004F7B49" w:rsidRPr="004F7B49" w:rsidRDefault="004F7B49" w:rsidP="004F7B49">
      <w:permStart w:id="1930586842" w:edGrp="everyone"/>
      <w:r w:rsidRPr="004F7B49">
        <w:t>TYPE YOUR TEXT HERE</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3ED27600" w14:textId="0D9F567B" w:rsidR="0020040D" w:rsidRDefault="0020040D" w:rsidP="0020040D">
      <w:permStart w:id="106646499" w:edGrp="everyone"/>
      <w:r>
        <w:t xml:space="preserve">DDRIE feels strongly that the approach should be aligned across Trade and Position </w:t>
      </w:r>
      <w:r w:rsidR="00B45215">
        <w:t>L</w:t>
      </w:r>
      <w:r>
        <w:t xml:space="preserve">evel derivatives. Bifurcating the logic would create confusion for counterparties. The proposed logic for Position </w:t>
      </w:r>
      <w:r w:rsidR="00B45215">
        <w:t>L</w:t>
      </w:r>
      <w:r>
        <w:t xml:space="preserve">evel reporting would provide the environment for the cleanest reconciliation. Noting the </w:t>
      </w:r>
      <w:r w:rsidR="00B45215">
        <w:t>TSR</w:t>
      </w:r>
      <w:r>
        <w:t xml:space="preserve"> proposals in section 8.1.2</w:t>
      </w:r>
      <w:r w:rsidR="00B45215">
        <w:t>,</w:t>
      </w:r>
      <w:r>
        <w:t xml:space="preserve"> a preferable approach would be to align the use of Event Date across </w:t>
      </w:r>
      <w:r w:rsidR="00B45215">
        <w:t>TSR</w:t>
      </w:r>
      <w:r>
        <w:t xml:space="preserve"> and Reconciliation so as not to cause great confusion and uncertainty. Implementing differing logic would only make it more difficult for counterparties to validate and correct data, thus reducing data quality.</w:t>
      </w:r>
    </w:p>
    <w:p w14:paraId="2B05C10F" w14:textId="77777777" w:rsidR="0020040D" w:rsidRDefault="0020040D" w:rsidP="0020040D"/>
    <w:p w14:paraId="16CC14E0" w14:textId="11C049AB" w:rsidR="0020040D" w:rsidRDefault="0020040D" w:rsidP="0020040D">
      <w:bookmarkStart w:id="3" w:name="_Hlk83300832"/>
      <w:r>
        <w:t xml:space="preserve">Given the low number of trades being eligible for reconciliation since Brexit (i.e. the total exempt trade population hovers around 65%) and the high cost to the industry </w:t>
      </w:r>
      <w:r w:rsidR="00B45215">
        <w:t xml:space="preserve">of </w:t>
      </w:r>
      <w:r>
        <w:t xml:space="preserve">having to resource and build technical </w:t>
      </w:r>
      <w:r>
        <w:lastRenderedPageBreak/>
        <w:t>capability to analyse and remediate breaks, there may be other options that add more value to the enhancement of data quality than an inter</w:t>
      </w:r>
      <w:r w:rsidR="00B45215">
        <w:t>-</w:t>
      </w:r>
      <w:r>
        <w:t xml:space="preserve"> and intra</w:t>
      </w:r>
      <w:r w:rsidR="00B45215">
        <w:t>-</w:t>
      </w:r>
      <w:r>
        <w:t>TR reconciliation. Other options could include stricter validations rules, enhanced best practices and global harmonization.</w:t>
      </w:r>
      <w:bookmarkEnd w:id="3"/>
    </w:p>
    <w:p w14:paraId="2E49803C" w14:textId="77777777" w:rsidR="0020040D" w:rsidRDefault="0020040D" w:rsidP="0020040D"/>
    <w:p w14:paraId="4E545399" w14:textId="1417ED3A" w:rsidR="00B45215" w:rsidRDefault="0020040D" w:rsidP="004F7B49">
      <w:r>
        <w:t>For the cutover from the current to the new technical standards</w:t>
      </w:r>
      <w:r w:rsidR="00B45215">
        <w:t>,</w:t>
      </w:r>
      <w:r>
        <w:t xml:space="preserve"> ESMA should provide guidance on whether the reconciliation should start afresh across the entire eligible population (i.e. all outstanding and non-outstanding up to 30 days post maturity or termination). This would mean any existing pre</w:t>
      </w:r>
      <w:r w:rsidR="00B45215">
        <w:t>-</w:t>
      </w:r>
      <w:r>
        <w:t xml:space="preserve">EMIR Refit reconciliation statuses would be dropped. </w:t>
      </w:r>
      <w:r w:rsidR="00B45215">
        <w:t>It</w:t>
      </w:r>
      <w:r>
        <w:t xml:space="preserve"> would </w:t>
      </w:r>
      <w:r w:rsidR="00B45215">
        <w:t xml:space="preserve">allow </w:t>
      </w:r>
      <w:r>
        <w:t>for a cleaner start to the reconciliation if this were to start afresh on the entire eligible trade population and would also provide an incentive for counterparties to update their outstanding trades into the latest technical standards. The alternative is for the existing pre</w:t>
      </w:r>
      <w:r w:rsidR="00B45215">
        <w:t>-</w:t>
      </w:r>
      <w:r>
        <w:t>EMIR Refit reconciliation statuses to continue to be associated with trades during the six month transition period until the trade is upgraded to the latest technical standard by a counterparty</w:t>
      </w:r>
      <w:r w:rsidR="00B45215">
        <w:t>,</w:t>
      </w:r>
      <w:r>
        <w:t xml:space="preserve"> thus entering the reconciliation via the standard process.  </w:t>
      </w:r>
    </w:p>
    <w:permEnd w:id="106646499"/>
    <w:p w14:paraId="27B00681" w14:textId="400D03B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39CE515F" w14:textId="3B14775D" w:rsidR="00276240" w:rsidRDefault="00276240" w:rsidP="004F7B49">
      <w:permStart w:id="1698656546" w:edGrp="everyone"/>
      <w:r w:rsidRPr="00276240">
        <w:t>Whilst operationally the main report that counterparties look at is the TSR it would create challenges for firms looking to substantiate their data if these reports are different, particularly with the TSR status also being reflected in the TSR report. As per the answer to question 92</w:t>
      </w:r>
      <w:r>
        <w:t>,</w:t>
      </w:r>
      <w:r w:rsidRPr="00276240">
        <w:t xml:space="preserve"> the logic should be consistent across all reports. </w:t>
      </w:r>
    </w:p>
    <w:permEnd w:id="1698656546"/>
    <w:p w14:paraId="6280DAD3" w14:textId="755ADC9C"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2FE75A4F" w14:textId="77777777" w:rsidR="00AD00A6" w:rsidRDefault="00AD00A6" w:rsidP="00AD00A6">
      <w:permStart w:id="859136354" w:edGrp="everyone"/>
      <w:r>
        <w:t xml:space="preserve">Alternative B is the most appropriate option as it simplifies the logic for TRs (from an implementation and ongoing support perspective) and counterparties (from </w:t>
      </w:r>
      <w:proofErr w:type="gramStart"/>
      <w:r>
        <w:t>a</w:t>
      </w:r>
      <w:proofErr w:type="gramEnd"/>
      <w:r>
        <w:t xml:space="preserve"> operational perspective). </w:t>
      </w:r>
    </w:p>
    <w:p w14:paraId="598066BC" w14:textId="77777777" w:rsidR="00AD00A6" w:rsidRDefault="00AD00A6" w:rsidP="00AD00A6"/>
    <w:p w14:paraId="2DF21290" w14:textId="4DDD39BF" w:rsidR="00AD00A6" w:rsidRDefault="00AD00A6" w:rsidP="00AD00A6">
      <w:r>
        <w:t xml:space="preserve">Alternative A may create erroneous gaps in the valuation data, as data from counterparties that should be reporting valuations but have not would also be excluded.  </w:t>
      </w:r>
    </w:p>
    <w:p w14:paraId="3ABEF71A" w14:textId="77777777" w:rsidR="00AD00A6" w:rsidRDefault="00AD00A6" w:rsidP="00AD00A6"/>
    <w:p w14:paraId="5BBF2986" w14:textId="77777777" w:rsidR="00AD00A6" w:rsidRDefault="00AD00A6" w:rsidP="004F7B49">
      <w:r>
        <w:t xml:space="preserve">Please also note the answers to questions 92 and 93. </w:t>
      </w:r>
    </w:p>
    <w:permEnd w:id="859136354"/>
    <w:p w14:paraId="06984EBA" w14:textId="53396406"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532423BE" w14:textId="2C7C1A61" w:rsidR="00AD00A6" w:rsidRDefault="00AD00A6" w:rsidP="004F7B49">
      <w:permStart w:id="1132283836" w:edGrp="everyone"/>
      <w:r w:rsidRPr="00AD00A6">
        <w:t>Whilst option A is the simplest for TRs to implement</w:t>
      </w:r>
      <w:r>
        <w:t>,</w:t>
      </w:r>
      <w:r w:rsidRPr="00AD00A6">
        <w:t xml:space="preserve"> option B would ensure the legs are appropriately reconciled. </w:t>
      </w:r>
    </w:p>
    <w:permEnd w:id="1132283836"/>
    <w:p w14:paraId="1854C2BA" w14:textId="0033828E"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7D255026" w14:textId="77777777" w:rsidR="00AD00A6" w:rsidRDefault="00AD00A6" w:rsidP="00AD00A6">
      <w:permStart w:id="1274697568" w:edGrp="everyone"/>
      <w:r>
        <w:t xml:space="preserve">It should be mandatory for notional schedules to be reported in date order to simplify TR processing. </w:t>
      </w:r>
    </w:p>
    <w:p w14:paraId="1B80C1EF" w14:textId="77777777" w:rsidR="00AD00A6" w:rsidRDefault="00AD00A6" w:rsidP="00AD00A6"/>
    <w:p w14:paraId="219DFF5C" w14:textId="72FE3350" w:rsidR="004F7B49" w:rsidRPr="004F7B49" w:rsidRDefault="00AD00A6" w:rsidP="004F7B49">
      <w:r>
        <w:lastRenderedPageBreak/>
        <w:t xml:space="preserve">Further guidance is required on whether the full schedule is displayed in the TSR report. On this basis, clear and concise guidance should be provided on how schedules are reconciled. For example, if counterparties report these in different orders, should they be sorted into date order and then be reconciled? </w:t>
      </w:r>
      <w:permEnd w:id="1274697568"/>
      <w:r w:rsidR="004F7B49"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77F2FA67" w14:textId="41E112CE" w:rsidR="00AD00A6" w:rsidRDefault="00AD00A6" w:rsidP="004F7B49">
      <w:permStart w:id="794066036" w:edGrp="everyone"/>
      <w:r w:rsidRPr="00AD00A6">
        <w:t>Clear and concise guidance should be provided on how TRs identify entities that are also SIs. Will this information be provided to TRs in a static data list and in an automated manner (i.e. data feed or API)</w:t>
      </w:r>
      <w:r>
        <w:t>?</w:t>
      </w:r>
    </w:p>
    <w:permEnd w:id="794066036"/>
    <w:p w14:paraId="70FDC38E" w14:textId="5F0257E6"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218429E6" w14:textId="609154C5" w:rsidR="00AD00A6" w:rsidRDefault="00AD00A6" w:rsidP="004F7B49">
      <w:permStart w:id="1012422269" w:edGrp="everyone"/>
      <w:r w:rsidRPr="00AD00A6">
        <w:t xml:space="preserve">As outlined in paragraphs 586 and 587 TRs must provide immediate feedback to </w:t>
      </w:r>
      <w:proofErr w:type="gramStart"/>
      <w:r w:rsidRPr="00AD00A6">
        <w:t>RSEs</w:t>
      </w:r>
      <w:r>
        <w:t>,</w:t>
      </w:r>
      <w:r w:rsidRPr="00AD00A6">
        <w:t xml:space="preserve"> but</w:t>
      </w:r>
      <w:proofErr w:type="gramEnd"/>
      <w:r w:rsidRPr="00AD00A6">
        <w:t xml:space="preserve"> can also provide the EOD feedback file to CP and ERRs. Clear and concise guidance should be provided on whether any of the provision</w:t>
      </w:r>
      <w:r>
        <w:t>s</w:t>
      </w:r>
      <w:r w:rsidRPr="00AD00A6">
        <w:t xml:space="preserve"> of these reports can be suppressed and, if so, who ultimately owns this decision. As an example</w:t>
      </w:r>
      <w:r>
        <w:t>,</w:t>
      </w:r>
      <w:r w:rsidRPr="00AD00A6">
        <w:t xml:space="preserve"> is it possible for a counterparty to suppress a report being sent to a third</w:t>
      </w:r>
      <w:r>
        <w:t>-</w:t>
      </w:r>
      <w:r w:rsidRPr="00AD00A6">
        <w:t>party vendor that only submits collateral on their behalf</w:t>
      </w:r>
      <w:r>
        <w:t>?</w:t>
      </w:r>
      <w:r w:rsidRPr="00AD00A6">
        <w:t xml:space="preserve"> </w:t>
      </w:r>
    </w:p>
    <w:permEnd w:id="1012422269"/>
    <w:p w14:paraId="608C80A6" w14:textId="5C6172F6"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57083B57" w14:textId="77777777" w:rsidR="00AD00A6" w:rsidRDefault="00AD00A6" w:rsidP="00AD00A6">
      <w:permStart w:id="416627592" w:edGrp="everyone"/>
      <w:r>
        <w:t>NFC- entities should not be included in the valuation warning reports or there should be a clear distinction in these reports that NFC- entitles are not required to report valuations.</w:t>
      </w:r>
    </w:p>
    <w:p w14:paraId="71D95EBB" w14:textId="77777777" w:rsidR="00AD00A6" w:rsidRDefault="00AD00A6" w:rsidP="00AD00A6"/>
    <w:p w14:paraId="3B141BE1" w14:textId="6E96856B" w:rsidR="00AD00A6" w:rsidRDefault="00AD00A6" w:rsidP="00AD00A6">
      <w:r>
        <w:t>Clear and concise guidance should be provided on whether any of the provisions of these valuation reports can be suppressed and, if so, who ultimately owns this decision.</w:t>
      </w:r>
    </w:p>
    <w:p w14:paraId="0D7E489B" w14:textId="77777777" w:rsidR="00AD00A6" w:rsidRDefault="00AD00A6" w:rsidP="00AD00A6"/>
    <w:p w14:paraId="40B408D2" w14:textId="77777777" w:rsidR="00AD00A6" w:rsidRDefault="00AD00A6" w:rsidP="00AD00A6">
      <w:r>
        <w:t xml:space="preserve">National holiday calendar logic should not be included on the valuation warning report so as not to create unnecessary complexity for TRs and counterparties. </w:t>
      </w:r>
    </w:p>
    <w:p w14:paraId="55C34810" w14:textId="77777777" w:rsidR="00AD00A6" w:rsidRDefault="00AD00A6" w:rsidP="00AD00A6"/>
    <w:p w14:paraId="3FB07D9B" w14:textId="1AADB0DD" w:rsidR="00AD00A6" w:rsidRDefault="00AD00A6" w:rsidP="00AD00A6">
      <w:r>
        <w:t xml:space="preserve">DDRIE sees no reason why any reports should be delivered by 6am UTC. It is unlikely operational teams would look at these reports before 9am UTC. It is DDRIEs view that this mandated time puts unnecessary pressure on TRs to meet an SLA that serves no operational value. </w:t>
      </w:r>
    </w:p>
    <w:p w14:paraId="70CF7D72" w14:textId="77777777" w:rsidR="00AD00A6" w:rsidRDefault="00AD00A6" w:rsidP="00AD00A6"/>
    <w:p w14:paraId="3CB54C6E" w14:textId="1F3A011C" w:rsidR="004F7B49" w:rsidRPr="004F7B49" w:rsidRDefault="00AD00A6" w:rsidP="004F7B49">
      <w:r>
        <w:t xml:space="preserve">ESMA should note the industry-wide preference for TRs producing reports in a CSV format. Mandating XML format will greatly increase costs as counterparties will either a) build or buy an XML to CSV conversion tool or b) pay for a third-party vendor to convert these files into a readable CSV format. Based upon client feedback, we believe this to be preferable over building capabilities to work with XML reports.  </w:t>
      </w:r>
      <w:permEnd w:id="416627592"/>
      <w:r w:rsidR="004F7B49"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6628AA6A" w14:textId="472D97DE" w:rsidR="00AD00A6" w:rsidRDefault="00AD00A6" w:rsidP="00AD00A6">
      <w:permStart w:id="1281183597" w:edGrp="everyone"/>
      <w:r>
        <w:t>Clear and concise guidance should be provided on whether any of the provisions of these margin reports can be suppressed and, if so, who ultimately owns this decision.</w:t>
      </w:r>
    </w:p>
    <w:p w14:paraId="411E9234" w14:textId="77777777" w:rsidR="00AD00A6" w:rsidRDefault="00AD00A6" w:rsidP="00AD00A6"/>
    <w:p w14:paraId="4CDBABBB" w14:textId="77777777" w:rsidR="00AD00A6" w:rsidRDefault="00AD00A6" w:rsidP="00AD00A6">
      <w:r>
        <w:t xml:space="preserve">National holiday calendar logic should not be included on the margin warning report so as not to create unnecessary complexity for TRs and counterparties. </w:t>
      </w:r>
    </w:p>
    <w:p w14:paraId="225812C8" w14:textId="77777777" w:rsidR="00AD00A6" w:rsidRDefault="00AD00A6" w:rsidP="00AD00A6"/>
    <w:p w14:paraId="27D54113" w14:textId="1FC1689D" w:rsidR="00AD00A6" w:rsidRDefault="00AD00A6" w:rsidP="00AD00A6">
      <w:r>
        <w:t xml:space="preserve">DDRIE sees no reason why any reports should be delivered by 6am UTC. It is unlikely operational teams would look at these reports before 9am UTC. It is DDRIEs view that this mandated time puts unnecessary pressure on TRs to meet an SLA that serves no operational value. </w:t>
      </w:r>
    </w:p>
    <w:p w14:paraId="3B2E3524" w14:textId="77777777" w:rsidR="00AD00A6" w:rsidRDefault="00AD00A6" w:rsidP="00AD00A6"/>
    <w:p w14:paraId="16187ED8" w14:textId="617612F5" w:rsidR="004F7B49" w:rsidRPr="004F7B49" w:rsidRDefault="00AD00A6" w:rsidP="004F7B49">
      <w:r>
        <w:t xml:space="preserve">ESMA should note the industry-wide preference for TRs producing reports in a CSV format. Mandating XML format will greatly increase costs as counterparties will either a) build or buy an XML to CSV conversion tool or b) pay for a </w:t>
      </w:r>
      <w:proofErr w:type="gramStart"/>
      <w:r>
        <w:t>third party</w:t>
      </w:r>
      <w:proofErr w:type="gramEnd"/>
      <w:r>
        <w:t xml:space="preserve"> vendor to convert these files into a readable CSV format. Based upon client feedback, we believe this to be preferable over building capabilities to work with XML reports.  </w:t>
      </w:r>
      <w:permEnd w:id="1281183597"/>
      <w:r w:rsidR="004F7B49"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5F796124" w14:textId="5B513B8C" w:rsidR="00AD00A6" w:rsidRDefault="00AD00A6" w:rsidP="00AD00A6">
      <w:permStart w:id="528113517" w:edGrp="everyone"/>
      <w:r>
        <w:t>Given the low number of trades being eligible for reconciliation since Brexit (i.e. the total exempt trade population hovers around 65%) and the high cost to the industry of having to resource and build technical capability to analyse and remediate breaks, there may be other options that add more value to the enhancement of data quality than an inter- and intra-TR reconciliation. Other options could include stricter validations rules, enhanced best practices and global harmonization.</w:t>
      </w:r>
    </w:p>
    <w:p w14:paraId="4E90958B" w14:textId="77777777" w:rsidR="00AD00A6" w:rsidRDefault="00AD00A6" w:rsidP="00AD00A6"/>
    <w:p w14:paraId="1BC5D748" w14:textId="0FF3B1F3" w:rsidR="00AD00A6" w:rsidRDefault="00AD00A6" w:rsidP="00AD00A6">
      <w:r>
        <w:t>Clear and concise guidance is required on what is meant by an outlier detection method. In line with paragraph with 620</w:t>
      </w:r>
      <w:r w:rsidR="00003A3B">
        <w:t>,</w:t>
      </w:r>
      <w:r>
        <w:t xml:space="preserve"> should the TRs align on the outlier detection method</w:t>
      </w:r>
      <w:r w:rsidR="00003A3B">
        <w:t>?</w:t>
      </w:r>
      <w:r>
        <w:t xml:space="preserve"> </w:t>
      </w:r>
    </w:p>
    <w:p w14:paraId="0FE09A35" w14:textId="77777777" w:rsidR="00AD00A6" w:rsidRDefault="00AD00A6" w:rsidP="00AD00A6"/>
    <w:p w14:paraId="5DDC0E1A" w14:textId="5F16DB29" w:rsidR="004F7B49" w:rsidRPr="004F7B49" w:rsidRDefault="00AD00A6" w:rsidP="004F7B49">
      <w:r>
        <w:t>ESMA should note the industry</w:t>
      </w:r>
      <w:r w:rsidR="00003A3B">
        <w:t>-</w:t>
      </w:r>
      <w:r>
        <w:t>wide preference for TRs producing reports in a CSV format. Mandating XML format will greatly increase costs as counterparties will either a) build or buy an XML to CSV conversion tool or b) pay for a third</w:t>
      </w:r>
      <w:r w:rsidR="00003A3B">
        <w:t>-</w:t>
      </w:r>
      <w:r>
        <w:t>party vendor to convert these files into a readable CSV format. Based upon client feedback</w:t>
      </w:r>
      <w:r w:rsidR="00003A3B">
        <w:t>, we</w:t>
      </w:r>
      <w:r>
        <w:t xml:space="preserve"> believe this to be preferable over building capabilities to work with XML reports.  </w:t>
      </w:r>
      <w:permEnd w:id="528113517"/>
      <w:r w:rsidR="004F7B49"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1B63ABAD" w14:textId="60E74177" w:rsidR="00003A3B" w:rsidRDefault="00003A3B" w:rsidP="00003A3B">
      <w:permStart w:id="678901143" w:edGrp="everyone"/>
      <w:r>
        <w:t xml:space="preserve">DDRIE does not see much value in providing two similar reports to counterparties within a few hours of each other. Reconciliation data should be provided in a single report. </w:t>
      </w:r>
    </w:p>
    <w:p w14:paraId="59BDC76A" w14:textId="77777777" w:rsidR="00003A3B" w:rsidRDefault="00003A3B" w:rsidP="00003A3B"/>
    <w:p w14:paraId="609816DB" w14:textId="1DC8EE39" w:rsidR="00003A3B" w:rsidRDefault="00003A3B" w:rsidP="00003A3B">
      <w:r>
        <w:t xml:space="preserve">Additionally, the immediate feedback report may drive behaviour where counterparties only focus on the latest reconciled data rather than all data up to 30 days post maturity, which will ultimately impact data quality.  </w:t>
      </w:r>
    </w:p>
    <w:p w14:paraId="45B1B83C" w14:textId="77777777" w:rsidR="00003A3B" w:rsidRDefault="00003A3B" w:rsidP="00003A3B"/>
    <w:p w14:paraId="57220DA5" w14:textId="7E6DEF63" w:rsidR="00003A3B" w:rsidRDefault="00003A3B" w:rsidP="004F7B49">
      <w:r>
        <w:t xml:space="preserve">DDRIE sees no reason why any reports should be delivered by 6am UTC. It is unlikely operational teams would look at these reports before 9am UTC. It is DDRIEs view that this mandated time puts unnecessary pressure on TRs to meet an SLA that serves no operational value. </w:t>
      </w:r>
    </w:p>
    <w:permEnd w:id="678901143"/>
    <w:p w14:paraId="2DD51058" w14:textId="22C7695E"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3B042669" w14:textId="49DACF6E" w:rsidR="00200DCE" w:rsidRDefault="00200DCE" w:rsidP="004F7B49">
      <w:permStart w:id="339289437" w:edGrp="everyone"/>
      <w:r w:rsidRPr="00200DCE">
        <w:lastRenderedPageBreak/>
        <w:t xml:space="preserve">Clear and concise guidance </w:t>
      </w:r>
      <w:r>
        <w:t>should</w:t>
      </w:r>
      <w:r w:rsidRPr="00200DCE">
        <w:t xml:space="preserve"> be provided on the use of Action Type Revive for Terminations or Maturities, alongside Errored trades. </w:t>
      </w:r>
    </w:p>
    <w:permEnd w:id="339289437"/>
    <w:p w14:paraId="4E1CE25A" w14:textId="32A9E6B3"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0E40ECCC" w14:textId="61D831FF" w:rsidR="00200DCE" w:rsidRDefault="00200DCE" w:rsidP="004F7B49">
      <w:permStart w:id="811564798" w:edGrp="everyone"/>
      <w:r w:rsidRPr="00200DCE">
        <w:t>(</w:t>
      </w:r>
      <w:r>
        <w:t>R</w:t>
      </w:r>
      <w:r w:rsidRPr="00200DCE">
        <w:t>ef</w:t>
      </w:r>
      <w:r>
        <w:t>erencing</w:t>
      </w:r>
      <w:r w:rsidRPr="00200DCE">
        <w:t xml:space="preserve"> paragraph 641) ESMA should provide an automated feed of Indices </w:t>
      </w:r>
      <w:proofErr w:type="gramStart"/>
      <w:r w:rsidRPr="00200DCE">
        <w:t>so as to</w:t>
      </w:r>
      <w:proofErr w:type="gramEnd"/>
      <w:r w:rsidRPr="00200DCE">
        <w:t xml:space="preserve"> remove any manual work for TRs</w:t>
      </w:r>
      <w:r>
        <w:t>, as</w:t>
      </w:r>
      <w:r w:rsidRPr="00200DCE">
        <w:t xml:space="preserve"> </w:t>
      </w:r>
      <w:r>
        <w:t>m</w:t>
      </w:r>
      <w:r w:rsidRPr="00200DCE">
        <w:t>anual work is resource</w:t>
      </w:r>
      <w:r>
        <w:t>-</w:t>
      </w:r>
      <w:r w:rsidRPr="00200DCE">
        <w:t xml:space="preserve">intensive </w:t>
      </w:r>
      <w:r>
        <w:t xml:space="preserve">and </w:t>
      </w:r>
      <w:r w:rsidRPr="00200DCE">
        <w:t>prone to error.</w:t>
      </w:r>
    </w:p>
    <w:permEnd w:id="811564798"/>
    <w:p w14:paraId="3D589792" w14:textId="03527AE2"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67C40019" w14:textId="77777777" w:rsidR="006A7659" w:rsidRDefault="006A7659" w:rsidP="004F7B49">
      <w:permStart w:id="1620272367" w:edGrp="everyone"/>
      <w:r w:rsidRPr="006A7659">
        <w:t xml:space="preserve">Not at this time given the UPI is not available from the ANNA-DSB </w:t>
      </w:r>
    </w:p>
    <w:permEnd w:id="1620272367"/>
    <w:p w14:paraId="558C5689" w14:textId="3B813B12"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14B90E5C" w14:textId="2BAEEF8E" w:rsidR="006A7659" w:rsidRDefault="006A7659" w:rsidP="006A7659">
      <w:permStart w:id="1571759718" w:edGrp="everyone"/>
      <w:r>
        <w:t xml:space="preserve">Per paragraph 652a, TRs must regenerate historic TSR reports with relevant updates or corrections included. DDRIE believes this would not be an accurate reflection of the counterparties ability to report at the original time of reporting. Any corrections to historic data should be reflected as activity. For more information please see the response to Question 84. </w:t>
      </w:r>
    </w:p>
    <w:p w14:paraId="1A68ACE6" w14:textId="77777777" w:rsidR="006A7659" w:rsidRDefault="006A7659" w:rsidP="006A7659"/>
    <w:p w14:paraId="49CE7B6F" w14:textId="77777777" w:rsidR="006A7659" w:rsidRDefault="006A7659" w:rsidP="004F7B49">
      <w:r>
        <w:t>Re-running of reports within one week may not be possible given the size of data within TRs. Clear and concise SLAs should be provided to TRs that outline reasonable deliverable timelines dependent on report size.</w:t>
      </w:r>
    </w:p>
    <w:permEnd w:id="1571759718"/>
    <w:p w14:paraId="63DC881D" w14:textId="7128EB0E"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7777777" w:rsidR="004F7B49" w:rsidRPr="004F7B49" w:rsidRDefault="004F7B49" w:rsidP="004F7B49">
      <w:permStart w:id="542923835" w:edGrp="everyone"/>
      <w:r w:rsidRPr="004F7B49">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DB1E7" w14:textId="77777777" w:rsidR="0008295A" w:rsidRDefault="0008295A">
      <w:r>
        <w:separator/>
      </w:r>
    </w:p>
    <w:p w14:paraId="560EBA44" w14:textId="77777777" w:rsidR="0008295A" w:rsidRDefault="0008295A"/>
  </w:endnote>
  <w:endnote w:type="continuationSeparator" w:id="0">
    <w:p w14:paraId="16EC5A81" w14:textId="77777777" w:rsidR="0008295A" w:rsidRDefault="0008295A">
      <w:r>
        <w:continuationSeparator/>
      </w:r>
    </w:p>
    <w:p w14:paraId="0458C702" w14:textId="77777777" w:rsidR="0008295A" w:rsidRDefault="0008295A"/>
  </w:endnote>
  <w:endnote w:type="continuationNotice" w:id="1">
    <w:p w14:paraId="4775FDB4" w14:textId="77777777" w:rsidR="0008295A" w:rsidRDefault="00082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4FDB6" w14:textId="77777777" w:rsidR="0008295A" w:rsidRDefault="00082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8295A" w:rsidRPr="00616B9B" w14:paraId="313FAE1A" w14:textId="77777777" w:rsidTr="00315E96">
      <w:trPr>
        <w:trHeight w:val="284"/>
      </w:trPr>
      <w:tc>
        <w:tcPr>
          <w:tcW w:w="8460" w:type="dxa"/>
        </w:tcPr>
        <w:p w14:paraId="0BEF8BC6" w14:textId="77777777" w:rsidR="0008295A" w:rsidRPr="00315E96" w:rsidRDefault="0008295A" w:rsidP="00315E96">
          <w:pPr>
            <w:pStyle w:val="00Footer"/>
            <w:rPr>
              <w:lang w:val="fr-FR"/>
            </w:rPr>
          </w:pPr>
        </w:p>
      </w:tc>
      <w:tc>
        <w:tcPr>
          <w:tcW w:w="952" w:type="dxa"/>
        </w:tcPr>
        <w:p w14:paraId="7FD1DE07" w14:textId="77777777" w:rsidR="0008295A" w:rsidRPr="00616B9B" w:rsidRDefault="0008295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08295A" w:rsidRDefault="00082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08295A" w:rsidRDefault="0008295A" w:rsidP="00B61CD3">
    <w:pPr>
      <w:pStyle w:val="Footer"/>
      <w:tabs>
        <w:tab w:val="clear" w:pos="4536"/>
        <w:tab w:val="clear" w:pos="9072"/>
        <w:tab w:val="left" w:pos="8227"/>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08295A" w:rsidRDefault="00082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91807" w14:textId="77777777" w:rsidR="0008295A" w:rsidRDefault="0008295A">
      <w:r>
        <w:separator/>
      </w:r>
    </w:p>
    <w:p w14:paraId="70FB8FB2" w14:textId="77777777" w:rsidR="0008295A" w:rsidRDefault="0008295A"/>
  </w:footnote>
  <w:footnote w:type="continuationSeparator" w:id="0">
    <w:p w14:paraId="76872F65" w14:textId="77777777" w:rsidR="0008295A" w:rsidRDefault="0008295A">
      <w:r>
        <w:continuationSeparator/>
      </w:r>
    </w:p>
    <w:p w14:paraId="3B323B97" w14:textId="77777777" w:rsidR="0008295A" w:rsidRDefault="0008295A"/>
  </w:footnote>
  <w:footnote w:type="continuationNotice" w:id="1">
    <w:p w14:paraId="4DD03E3C" w14:textId="77777777" w:rsidR="0008295A" w:rsidRDefault="000829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B5E36" w14:textId="77777777" w:rsidR="0008295A" w:rsidRDefault="00082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08295A" w:rsidRDefault="0008295A">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C18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08295A" w:rsidRDefault="0008295A"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08295A" w:rsidRDefault="0008295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8295A" w:rsidRPr="002F4496" w14:paraId="60C7474C" w14:textId="77777777" w:rsidTr="000C06C9">
      <w:trPr>
        <w:trHeight w:val="284"/>
      </w:trPr>
      <w:tc>
        <w:tcPr>
          <w:tcW w:w="8460" w:type="dxa"/>
        </w:tcPr>
        <w:p w14:paraId="54B7E7F0" w14:textId="77777777" w:rsidR="0008295A" w:rsidRPr="000C3B6D" w:rsidRDefault="0008295A" w:rsidP="000C06C9">
          <w:pPr>
            <w:pStyle w:val="00Footer"/>
            <w:rPr>
              <w:lang w:val="fr-FR"/>
            </w:rPr>
          </w:pPr>
        </w:p>
      </w:tc>
      <w:tc>
        <w:tcPr>
          <w:tcW w:w="952" w:type="dxa"/>
        </w:tcPr>
        <w:p w14:paraId="2E49D042" w14:textId="77777777" w:rsidR="0008295A" w:rsidRPr="00146B34" w:rsidRDefault="0008295A" w:rsidP="000C06C9">
          <w:pPr>
            <w:pStyle w:val="00aPagenumber"/>
            <w:rPr>
              <w:lang w:val="fr-FR"/>
            </w:rPr>
          </w:pPr>
        </w:p>
      </w:tc>
    </w:tr>
  </w:tbl>
  <w:p w14:paraId="580707D9" w14:textId="77777777" w:rsidR="0008295A" w:rsidRPr="00DB46C3" w:rsidRDefault="0008295A">
    <w:pPr>
      <w:rPr>
        <w:lang w:val="fr-FR"/>
      </w:rPr>
    </w:pPr>
  </w:p>
  <w:p w14:paraId="20C4F67C" w14:textId="77777777" w:rsidR="0008295A" w:rsidRPr="002F4496" w:rsidRDefault="0008295A">
    <w:pPr>
      <w:pStyle w:val="Header"/>
      <w:rPr>
        <w:lang w:val="fr-FR"/>
      </w:rPr>
    </w:pPr>
  </w:p>
  <w:p w14:paraId="3F30C70B" w14:textId="77777777" w:rsidR="0008295A" w:rsidRPr="002F4496" w:rsidRDefault="0008295A" w:rsidP="000C06C9">
    <w:pPr>
      <w:pStyle w:val="Header"/>
      <w:tabs>
        <w:tab w:val="clear" w:pos="4536"/>
        <w:tab w:val="clear" w:pos="9072"/>
        <w:tab w:val="left" w:pos="8227"/>
      </w:tabs>
      <w:rPr>
        <w:lang w:val="fr-FR"/>
      </w:rPr>
    </w:pPr>
  </w:p>
  <w:p w14:paraId="4D50BC39" w14:textId="77777777" w:rsidR="0008295A" w:rsidRPr="002F4496" w:rsidRDefault="0008295A" w:rsidP="00583885">
    <w:pPr>
      <w:pStyle w:val="Header"/>
      <w:jc w:val="right"/>
      <w:rPr>
        <w:lang w:val="fr-FR"/>
      </w:rPr>
    </w:pPr>
  </w:p>
  <w:p w14:paraId="2D51BEA2" w14:textId="77777777" w:rsidR="0008295A" w:rsidRPr="002F4496" w:rsidRDefault="0008295A">
    <w:pPr>
      <w:pStyle w:val="Header"/>
      <w:rPr>
        <w:lang w:val="fr-FR"/>
      </w:rPr>
    </w:pPr>
  </w:p>
  <w:p w14:paraId="340B2438" w14:textId="77777777" w:rsidR="0008295A" w:rsidRPr="002F4496" w:rsidRDefault="0008295A">
    <w:pPr>
      <w:pStyle w:val="Header"/>
      <w:rPr>
        <w:lang w:val="fr-FR"/>
      </w:rPr>
    </w:pPr>
  </w:p>
  <w:p w14:paraId="2A794A3E" w14:textId="77777777" w:rsidR="0008295A" w:rsidRPr="002F4496" w:rsidRDefault="0008295A">
    <w:pPr>
      <w:pStyle w:val="Header"/>
      <w:rPr>
        <w:lang w:val="fr-FR"/>
      </w:rPr>
    </w:pPr>
  </w:p>
  <w:p w14:paraId="0A21F475" w14:textId="77777777" w:rsidR="0008295A" w:rsidRPr="002F4496" w:rsidRDefault="0008295A">
    <w:pPr>
      <w:pStyle w:val="Header"/>
      <w:rPr>
        <w:highlight w:val="yellow"/>
        <w:lang w:val="fr-FR"/>
      </w:rPr>
    </w:pPr>
  </w:p>
  <w:p w14:paraId="53ABEE5D" w14:textId="77777777" w:rsidR="0008295A" w:rsidRDefault="0008295A">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7F6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9"/>
  </w:num>
  <w:num w:numId="24">
    <w:abstractNumId w:val="30"/>
  </w:num>
  <w:num w:numId="25">
    <w:abstractNumId w:val="29"/>
  </w:num>
  <w:num w:numId="26">
    <w:abstractNumId w:val="20"/>
  </w:num>
  <w:num w:numId="27">
    <w:abstractNumId w:val="33"/>
  </w:num>
  <w:num w:numId="28">
    <w:abstractNumId w:val="40"/>
  </w:num>
  <w:num w:numId="29">
    <w:abstractNumId w:val="7"/>
  </w:num>
  <w:num w:numId="30">
    <w:abstractNumId w:val="2"/>
  </w:num>
  <w:num w:numId="31">
    <w:abstractNumId w:val="22"/>
  </w:num>
  <w:num w:numId="32">
    <w:abstractNumId w:val="21"/>
  </w:num>
  <w:num w:numId="33">
    <w:abstractNumId w:val="35"/>
  </w:num>
  <w:num w:numId="34">
    <w:abstractNumId w:val="34"/>
  </w:num>
  <w:num w:numId="35">
    <w:abstractNumId w:val="4"/>
  </w:num>
  <w:num w:numId="36">
    <w:abstractNumId w:val="36"/>
  </w:num>
  <w:num w:numId="37">
    <w:abstractNumId w:val="21"/>
    <w:lvlOverride w:ilvl="0">
      <w:startOverride w:val="1"/>
    </w:lvlOverride>
  </w:num>
  <w:num w:numId="38">
    <w:abstractNumId w:val="21"/>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3B"/>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3915"/>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7FC"/>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95A"/>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5AC5"/>
    <w:rsid w:val="001072DD"/>
    <w:rsid w:val="00110D7A"/>
    <w:rsid w:val="00111464"/>
    <w:rsid w:val="0011167D"/>
    <w:rsid w:val="00112892"/>
    <w:rsid w:val="001129F9"/>
    <w:rsid w:val="00112E48"/>
    <w:rsid w:val="001130EA"/>
    <w:rsid w:val="001138E8"/>
    <w:rsid w:val="00114259"/>
    <w:rsid w:val="001168B2"/>
    <w:rsid w:val="00116EB0"/>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061"/>
    <w:rsid w:val="00155FAB"/>
    <w:rsid w:val="001567A1"/>
    <w:rsid w:val="00156857"/>
    <w:rsid w:val="00157E79"/>
    <w:rsid w:val="00157EED"/>
    <w:rsid w:val="0016024A"/>
    <w:rsid w:val="0016087A"/>
    <w:rsid w:val="00160A5C"/>
    <w:rsid w:val="001613EC"/>
    <w:rsid w:val="0016358A"/>
    <w:rsid w:val="001638D4"/>
    <w:rsid w:val="00163E8A"/>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093"/>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40D"/>
    <w:rsid w:val="002005A6"/>
    <w:rsid w:val="00200609"/>
    <w:rsid w:val="00200DCE"/>
    <w:rsid w:val="00201467"/>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4E64"/>
    <w:rsid w:val="00235CE3"/>
    <w:rsid w:val="0023636A"/>
    <w:rsid w:val="00236F34"/>
    <w:rsid w:val="002372F7"/>
    <w:rsid w:val="00240651"/>
    <w:rsid w:val="00240803"/>
    <w:rsid w:val="002429C0"/>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240"/>
    <w:rsid w:val="002764C5"/>
    <w:rsid w:val="00276A5A"/>
    <w:rsid w:val="002772AE"/>
    <w:rsid w:val="00280613"/>
    <w:rsid w:val="002812EE"/>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2F72C1"/>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626"/>
    <w:rsid w:val="00345968"/>
    <w:rsid w:val="00347667"/>
    <w:rsid w:val="003503C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68"/>
    <w:rsid w:val="003A6591"/>
    <w:rsid w:val="003A6E9A"/>
    <w:rsid w:val="003B08C8"/>
    <w:rsid w:val="003B2567"/>
    <w:rsid w:val="003B381A"/>
    <w:rsid w:val="003B4976"/>
    <w:rsid w:val="003B4B3F"/>
    <w:rsid w:val="003B6258"/>
    <w:rsid w:val="003B7A99"/>
    <w:rsid w:val="003C0343"/>
    <w:rsid w:val="003C1C32"/>
    <w:rsid w:val="003C214E"/>
    <w:rsid w:val="003C2760"/>
    <w:rsid w:val="003C40DA"/>
    <w:rsid w:val="003C42BA"/>
    <w:rsid w:val="003C462F"/>
    <w:rsid w:val="003C4A02"/>
    <w:rsid w:val="003C4F05"/>
    <w:rsid w:val="003C6191"/>
    <w:rsid w:val="003C6E49"/>
    <w:rsid w:val="003D0CBF"/>
    <w:rsid w:val="003D0DD6"/>
    <w:rsid w:val="003D4B73"/>
    <w:rsid w:val="003D503B"/>
    <w:rsid w:val="003D5EC6"/>
    <w:rsid w:val="003D605E"/>
    <w:rsid w:val="003D61D1"/>
    <w:rsid w:val="003D6780"/>
    <w:rsid w:val="003D6FCB"/>
    <w:rsid w:val="003E0F84"/>
    <w:rsid w:val="003E1FF3"/>
    <w:rsid w:val="003E3ACA"/>
    <w:rsid w:val="003E50EA"/>
    <w:rsid w:val="003E68C7"/>
    <w:rsid w:val="003E79B0"/>
    <w:rsid w:val="003F0403"/>
    <w:rsid w:val="003F1094"/>
    <w:rsid w:val="003F2E45"/>
    <w:rsid w:val="003F34F4"/>
    <w:rsid w:val="003F3EFE"/>
    <w:rsid w:val="003F40B8"/>
    <w:rsid w:val="003F4169"/>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A36"/>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F50"/>
    <w:rsid w:val="004D7910"/>
    <w:rsid w:val="004D7DEA"/>
    <w:rsid w:val="004E0A28"/>
    <w:rsid w:val="004E1A0F"/>
    <w:rsid w:val="004E2E89"/>
    <w:rsid w:val="004E33C2"/>
    <w:rsid w:val="004E3B9A"/>
    <w:rsid w:val="004E49B0"/>
    <w:rsid w:val="004E545F"/>
    <w:rsid w:val="004E62DE"/>
    <w:rsid w:val="004E6B05"/>
    <w:rsid w:val="004E76A1"/>
    <w:rsid w:val="004F05DE"/>
    <w:rsid w:val="004F6376"/>
    <w:rsid w:val="004F6A93"/>
    <w:rsid w:val="004F6F14"/>
    <w:rsid w:val="004F728D"/>
    <w:rsid w:val="004F76D9"/>
    <w:rsid w:val="004F79A6"/>
    <w:rsid w:val="004F7B49"/>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A53"/>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164"/>
    <w:rsid w:val="00557FB5"/>
    <w:rsid w:val="00561AED"/>
    <w:rsid w:val="005648A8"/>
    <w:rsid w:val="00564DE3"/>
    <w:rsid w:val="00564E44"/>
    <w:rsid w:val="00566C6A"/>
    <w:rsid w:val="00566CE5"/>
    <w:rsid w:val="00566D36"/>
    <w:rsid w:val="005711D9"/>
    <w:rsid w:val="00573569"/>
    <w:rsid w:val="005735CC"/>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A3B"/>
    <w:rsid w:val="006A6B13"/>
    <w:rsid w:val="006A765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4772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33C"/>
    <w:rsid w:val="007D21D5"/>
    <w:rsid w:val="007D3E8D"/>
    <w:rsid w:val="007D3F5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69E5"/>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618D"/>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71C4"/>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1A6"/>
    <w:rsid w:val="00A16DC9"/>
    <w:rsid w:val="00A20225"/>
    <w:rsid w:val="00A22F59"/>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97F6D"/>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0A6"/>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215"/>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4DF8"/>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4BE1"/>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233"/>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826"/>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06FE"/>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648"/>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B7D48"/>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90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24F"/>
    <w:rsid w:val="00DC2A9A"/>
    <w:rsid w:val="00DC2E2E"/>
    <w:rsid w:val="00DC3728"/>
    <w:rsid w:val="00DC4D68"/>
    <w:rsid w:val="00DC6463"/>
    <w:rsid w:val="00DC711C"/>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AC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2495"/>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0BD"/>
    <w:rsid w:val="00F77D43"/>
    <w:rsid w:val="00F80953"/>
    <w:rsid w:val="00F80B5C"/>
    <w:rsid w:val="00F81312"/>
    <w:rsid w:val="00F81B90"/>
    <w:rsid w:val="00F81E6F"/>
    <w:rsid w:val="00F82C39"/>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DefaultParagraphFont"/>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500</Value>
      <Value>1</Value>
      <Value>14</Value>
    </TaxCatchAll>
    <_dlc_DocId xmlns="20fbe147-bbda-4e53-b6b1-7e8bbff3fe19">ESMA74-362-2087</_dlc_DocId>
    <_dlc_DocIdUrl xmlns="20fbe147-bbda-4e53-b6b1-7e8bbff3fe19">
      <Url>https://sherpa.esma.europa.eu/sites/MKT/MDP/_layouts/15/DocIdRedir.aspx?ID=ESMA74-362-2087</Url>
      <Description>ESMA74-362-2087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2.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6.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7635</Words>
  <Characters>43257</Characters>
  <Application>Microsoft Office Word</Application>
  <DocSecurity>8</DocSecurity>
  <Lines>360</Lines>
  <Paragraphs>101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50791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Uria Weis, Ana (Contingent Worker)</cp:lastModifiedBy>
  <cp:revision>2</cp:revision>
  <cp:lastPrinted>2015-02-18T11:01:00Z</cp:lastPrinted>
  <dcterms:created xsi:type="dcterms:W3CDTF">2021-09-28T14:36:00Z</dcterms:created>
  <dcterms:modified xsi:type="dcterms:W3CDTF">2021-09-28T14:36:00Z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0x01010001BD15C3986B91498E0AE644B715B9EE0201006AE7501970AA6F49B95A6BC990870044</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y fmtid="{D5CDD505-2E9C-101B-9397-08002B2CF9AE}" pid="11" name="MSIP_Label_fb0fcc3b-45fa-4aa7-80c5-b223a3f136ae_Enabled">
    <vt:lpwstr>true</vt:lpwstr>
  </property>
  <property fmtid="{D5CDD505-2E9C-101B-9397-08002B2CF9AE}" pid="12" name="MSIP_Label_fb0fcc3b-45fa-4aa7-80c5-b223a3f136ae_SetDate">
    <vt:lpwstr>2021-09-23T10:52:02Z</vt:lpwstr>
  </property>
  <property fmtid="{D5CDD505-2E9C-101B-9397-08002B2CF9AE}" pid="13" name="MSIP_Label_fb0fcc3b-45fa-4aa7-80c5-b223a3f136ae_Method">
    <vt:lpwstr>Privileged</vt:lpwstr>
  </property>
  <property fmtid="{D5CDD505-2E9C-101B-9397-08002B2CF9AE}" pid="14" name="MSIP_Label_fb0fcc3b-45fa-4aa7-80c5-b223a3f136ae_Name">
    <vt:lpwstr>fb0fcc3b-45fa-4aa7-80c5-b223a3f136ae</vt:lpwstr>
  </property>
  <property fmtid="{D5CDD505-2E9C-101B-9397-08002B2CF9AE}" pid="15" name="MSIP_Label_fb0fcc3b-45fa-4aa7-80c5-b223a3f136ae_SiteId">
    <vt:lpwstr>0465519d-7f55-4d47-998b-55e2a86f04a8</vt:lpwstr>
  </property>
  <property fmtid="{D5CDD505-2E9C-101B-9397-08002B2CF9AE}" pid="16" name="MSIP_Label_fb0fcc3b-45fa-4aa7-80c5-b223a3f136ae_ActionId">
    <vt:lpwstr>b50bb6d0-4a29-4b03-9a1e-95ea4eafa4c7</vt:lpwstr>
  </property>
  <property fmtid="{D5CDD505-2E9C-101B-9397-08002B2CF9AE}" pid="17" name="MSIP_Label_fb0fcc3b-45fa-4aa7-80c5-b223a3f136ae_ContentBits">
    <vt:lpwstr>0</vt:lpwstr>
  </property>
</Properties>
</file>