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456BB6">
            <w:trPr>
              <w:trHeight w:hRule="exact" w:val="1492"/>
            </w:trPr>
            <w:tc>
              <w:tcPr>
                <w:tcW w:w="10490" w:type="dxa"/>
                <w:vAlign w:val="bottom"/>
              </w:tcPr>
              <w:p w14:paraId="74780417" w14:textId="77777777" w:rsidR="002427D5" w:rsidRPr="00E3664A" w:rsidRDefault="002427D5" w:rsidP="00456BB6">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2427D5" w:rsidRPr="00E3664A" w14:paraId="3833DCFA" w14:textId="77777777" w:rsidTr="00456BB6">
            <w:trPr>
              <w:trHeight w:hRule="exact" w:val="747"/>
            </w:trPr>
            <w:tc>
              <w:tcPr>
                <w:tcW w:w="10490" w:type="dxa"/>
                <w:tcMar>
                  <w:top w:w="142" w:type="dxa"/>
                </w:tcMar>
              </w:tcPr>
              <w:p w14:paraId="6891B0AD" w14:textId="48E4E819" w:rsidR="002427D5" w:rsidRPr="00E3664A" w:rsidRDefault="002427D5" w:rsidP="00456BB6">
                <w:pPr>
                  <w:pStyle w:val="Heading2"/>
                  <w:numPr>
                    <w:ilvl w:val="0"/>
                    <w:numId w:val="0"/>
                  </w:numPr>
                  <w:spacing w:before="0"/>
                  <w:rPr>
                    <w:rFonts w:ascii="Arial" w:hAnsi="Arial" w:cs="Arial"/>
                  </w:rPr>
                </w:pPr>
                <w:bookmarkStart w:id="0" w:name="_Hlk38024836"/>
                <w:r w:rsidRPr="00812ADD">
                  <w:rPr>
                    <w:rFonts w:ascii="Arial" w:hAnsi="Arial" w:cs="Arial"/>
                    <w:lang w:eastAsia="en-US"/>
                  </w:rPr>
                  <w:t xml:space="preserve">Draft Guidelines on </w:t>
                </w:r>
                <w:bookmarkEnd w:id="0"/>
                <w:r w:rsidRPr="00812ADD">
                  <w:rPr>
                    <w:rFonts w:ascii="Arial" w:hAnsi="Arial" w:cs="Arial"/>
                    <w:lang w:eastAsia="en-US"/>
                  </w:rPr>
                  <w:t xml:space="preserve">CCP recovery plan </w:t>
                </w:r>
                <w:r>
                  <w:rPr>
                    <w:rFonts w:ascii="Arial" w:hAnsi="Arial" w:cs="Arial"/>
                    <w:lang w:eastAsia="en-US"/>
                  </w:rPr>
                  <w:t>indicators</w:t>
                </w:r>
                <w:r w:rsidR="00C567F0">
                  <w:rPr>
                    <w:rFonts w:ascii="Arial" w:hAnsi="Arial" w:cs="Arial"/>
                    <w:lang w:eastAsia="en-US"/>
                  </w:rPr>
                  <w:t xml:space="preserve"> (Article 9(5) CCPRRR)</w:t>
                </w:r>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E4D64A7"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24F185"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Pr="00A92D8C">
            <w:rPr>
              <w:rFonts w:ascii="Arial" w:eastAsiaTheme="minorEastAsia" w:hAnsi="Arial" w:cs="Arial"/>
              <w:b/>
              <w:szCs w:val="20"/>
            </w:rPr>
            <w:t>20 September 2021.</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4CF7589"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5DCAA6A" w14:textId="34BBF010"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INDC</w:t>
          </w:r>
          <w:r w:rsidRPr="00E3664A">
            <w:rPr>
              <w:rFonts w:ascii="Arial" w:eastAsiaTheme="minorEastAsia" w:hAnsi="Arial" w:cs="Arial"/>
              <w:szCs w:val="20"/>
              <w:lang w:eastAsia="en-US"/>
            </w:rPr>
            <w:t>_1&gt;. Your response to each question has to be framed by the two tags corresponding to the question.</w:t>
          </w:r>
        </w:p>
        <w:p w14:paraId="1D826D57"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2FA96B5D" w14:textId="5444849B"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Pr>
              <w:rFonts w:ascii="Arial" w:eastAsiaTheme="minorEastAsia" w:hAnsi="Arial" w:cs="Arial"/>
              <w:szCs w:val="20"/>
              <w:lang w:eastAsia="en-US"/>
            </w:rPr>
            <w:t>INDC</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Pr>
              <w:rFonts w:ascii="Arial" w:eastAsiaTheme="minorEastAsia" w:hAnsi="Arial" w:cs="Arial"/>
              <w:szCs w:val="20"/>
              <w:lang w:eastAsia="en-US"/>
            </w:rPr>
            <w:t>INDC</w:t>
          </w:r>
          <w:r w:rsidRPr="00E3664A">
            <w:rPr>
              <w:rFonts w:ascii="Arial" w:eastAsiaTheme="minorEastAsia" w:hAnsi="Arial" w:cs="Arial"/>
              <w:szCs w:val="20"/>
              <w:lang w:eastAsia="en-US"/>
            </w:rPr>
            <w:t>_ABCD_RESPONSEFORM.</w:t>
          </w:r>
        </w:p>
        <w:p w14:paraId="11889093" w14:textId="1CD8BEB6"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812ADD">
            <w:rPr>
              <w:rFonts w:ascii="Arial" w:hAnsi="Arial" w:cs="Arial"/>
              <w:lang w:eastAsia="en-US"/>
            </w:rPr>
            <w:t xml:space="preserve">on CCP recovery plan </w:t>
          </w:r>
          <w:r>
            <w:rPr>
              <w:rFonts w:ascii="Arial" w:hAnsi="Arial" w:cs="Arial"/>
              <w:lang w:eastAsia="en-US"/>
            </w:rPr>
            <w:t>indicators</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77777777" w:rsidR="002427D5" w:rsidRPr="00E3664A" w:rsidRDefault="002427D5"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66E7CEA1" w:rsidR="002427D5" w:rsidRPr="00E3664A" w:rsidRDefault="00C567F0" w:rsidP="002427D5">
      <w:pPr>
        <w:spacing w:after="120" w:line="276" w:lineRule="auto"/>
        <w:rPr>
          <w:rFonts w:ascii="Arial" w:hAnsi="Arial" w:cs="Arial"/>
        </w:rPr>
      </w:pPr>
      <w:r w:rsidRPr="00C567F0">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E3664A" w:rsidRDefault="002427D5" w:rsidP="002427D5">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427D5" w:rsidRPr="00E3664A" w14:paraId="52B21E45" w14:textId="77777777" w:rsidTr="00456BB6">
        <w:tc>
          <w:tcPr>
            <w:tcW w:w="3929" w:type="dxa"/>
            <w:shd w:val="clear" w:color="auto" w:fill="auto"/>
          </w:tcPr>
          <w:p w14:paraId="1512B1A0" w14:textId="77777777" w:rsidR="002427D5" w:rsidRPr="00E3664A" w:rsidRDefault="002427D5" w:rsidP="00456BB6">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0935094A" w14:textId="5258FDDC" w:rsidR="002427D5" w:rsidRPr="00E3664A" w:rsidRDefault="001F1754" w:rsidP="00456BB6">
                <w:pPr>
                  <w:rPr>
                    <w:rFonts w:ascii="Arial" w:hAnsi="Arial" w:cs="Arial"/>
                    <w:color w:val="808080"/>
                    <w:sz w:val="20"/>
                    <w:lang w:eastAsia="de-DE"/>
                  </w:rPr>
                </w:pPr>
                <w:r>
                  <w:rPr>
                    <w:rFonts w:ascii="Arial" w:hAnsi="Arial" w:cs="Arial"/>
                    <w:color w:val="808080"/>
                    <w:sz w:val="20"/>
                    <w:lang w:eastAsia="de-DE"/>
                  </w:rPr>
                  <w:t xml:space="preserve">Futures </w:t>
                </w:r>
                <w:r w:rsidR="001E2DDA">
                  <w:rPr>
                    <w:rFonts w:ascii="Arial" w:hAnsi="Arial" w:cs="Arial"/>
                    <w:color w:val="808080"/>
                    <w:sz w:val="20"/>
                    <w:lang w:eastAsia="de-DE"/>
                  </w:rPr>
                  <w:t>Industry Associatio</w:t>
                </w:r>
                <w:r w:rsidR="00540DE0">
                  <w:rPr>
                    <w:rFonts w:ascii="Arial" w:hAnsi="Arial" w:cs="Arial"/>
                    <w:color w:val="808080"/>
                    <w:sz w:val="20"/>
                    <w:lang w:eastAsia="de-DE"/>
                  </w:rPr>
                  <w:t xml:space="preserve">n and International Swaps and Derivatives </w:t>
                </w:r>
                <w:r w:rsidR="0097330F">
                  <w:rPr>
                    <w:rFonts w:ascii="Arial" w:hAnsi="Arial" w:cs="Arial"/>
                    <w:color w:val="808080"/>
                    <w:sz w:val="20"/>
                    <w:lang w:eastAsia="de-DE"/>
                  </w:rPr>
                  <w:t>Association</w:t>
                </w:r>
              </w:p>
            </w:tc>
          </w:sdtContent>
        </w:sdt>
      </w:tr>
      <w:tr w:rsidR="002427D5" w:rsidRPr="00E3664A" w14:paraId="18CDC0C0" w14:textId="77777777" w:rsidTr="00456BB6">
        <w:tc>
          <w:tcPr>
            <w:tcW w:w="3929" w:type="dxa"/>
            <w:shd w:val="clear" w:color="auto" w:fill="auto"/>
          </w:tcPr>
          <w:p w14:paraId="1640145C" w14:textId="77777777" w:rsidR="002427D5" w:rsidRPr="00E3664A" w:rsidRDefault="002427D5" w:rsidP="00456BB6">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3359D85A" w14:textId="28C964EE" w:rsidR="002427D5" w:rsidRPr="00E3664A" w:rsidRDefault="002B7A5E" w:rsidP="00456BB6">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40DE0">
                  <w:rPr>
                    <w:rFonts w:ascii="Arial" w:hAnsi="Arial" w:cs="Arial"/>
                    <w:sz w:val="20"/>
                    <w:lang w:eastAsia="de-DE"/>
                  </w:rPr>
                  <w:t>Other Financial service providers</w:t>
                </w:r>
              </w:sdtContent>
            </w:sdt>
          </w:p>
        </w:tc>
      </w:tr>
      <w:tr w:rsidR="002427D5" w:rsidRPr="00E3664A" w14:paraId="639EA6F7" w14:textId="77777777" w:rsidTr="00456BB6">
        <w:tc>
          <w:tcPr>
            <w:tcW w:w="3929" w:type="dxa"/>
            <w:shd w:val="clear" w:color="auto" w:fill="auto"/>
          </w:tcPr>
          <w:p w14:paraId="2868473D" w14:textId="77777777" w:rsidR="002427D5" w:rsidRPr="00E3664A" w:rsidRDefault="002427D5" w:rsidP="00456BB6">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4381BF8F" w14:textId="7BBA87E4" w:rsidR="002427D5" w:rsidRPr="00E3664A" w:rsidRDefault="00540DE0" w:rsidP="00456BB6">
                <w:pPr>
                  <w:rPr>
                    <w:rFonts w:ascii="Arial" w:hAnsi="Arial" w:cs="Arial"/>
                    <w:sz w:val="20"/>
                    <w:lang w:eastAsia="de-DE"/>
                  </w:rPr>
                </w:pPr>
                <w:r>
                  <w:rPr>
                    <w:rFonts w:ascii="MS Gothic" w:eastAsia="MS Gothic" w:hAnsi="MS Gothic" w:cs="Arial" w:hint="eastAsia"/>
                    <w:sz w:val="20"/>
                    <w:lang w:eastAsia="de-DE"/>
                  </w:rPr>
                  <w:t>☒</w:t>
                </w:r>
              </w:p>
            </w:tc>
          </w:sdtContent>
        </w:sdt>
      </w:tr>
      <w:tr w:rsidR="002427D5" w:rsidRPr="00E3664A" w14:paraId="51FE6734" w14:textId="77777777" w:rsidTr="00456BB6">
        <w:tc>
          <w:tcPr>
            <w:tcW w:w="3929" w:type="dxa"/>
            <w:shd w:val="clear" w:color="auto" w:fill="auto"/>
          </w:tcPr>
          <w:p w14:paraId="58783FA6" w14:textId="77777777" w:rsidR="002427D5" w:rsidRPr="00E3664A" w:rsidRDefault="002427D5" w:rsidP="00456BB6">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82EAF0E" w14:textId="6F758F40" w:rsidR="002427D5" w:rsidRPr="00E3664A" w:rsidRDefault="00540DE0" w:rsidP="00456BB6">
                <w:pPr>
                  <w:rPr>
                    <w:rFonts w:ascii="Arial" w:hAnsi="Arial" w:cs="Arial"/>
                    <w:sz w:val="20"/>
                    <w:lang w:eastAsia="de-DE"/>
                  </w:rPr>
                </w:pPr>
                <w:r>
                  <w:rPr>
                    <w:rFonts w:ascii="Arial" w:hAnsi="Arial" w:cs="Arial"/>
                    <w:sz w:val="20"/>
                    <w:lang w:eastAsia="de-DE"/>
                  </w:rPr>
                  <w:t>Global</w:t>
                </w:r>
              </w:p>
            </w:tc>
          </w:sdtContent>
        </w:sdt>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E3664A" w:rsidRDefault="002427D5" w:rsidP="002427D5">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0A6D5D9" w14:textId="77777777" w:rsidR="002427D5" w:rsidRPr="00E3664A" w:rsidRDefault="002427D5" w:rsidP="002427D5">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4B66CCEF" w14:textId="10E36342"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INDC</w:t>
      </w:r>
      <w:r w:rsidRPr="00E3664A">
        <w:rPr>
          <w:rFonts w:ascii="Arial" w:eastAsiaTheme="minorEastAsia" w:hAnsi="Arial" w:cs="Arial"/>
          <w:szCs w:val="20"/>
        </w:rPr>
        <w:t>_00&gt;</w:t>
      </w:r>
    </w:p>
    <w:p w14:paraId="1B48D711" w14:textId="3B0FC1CE" w:rsidR="00D81975" w:rsidRDefault="00D81975" w:rsidP="00D81975">
      <w:pPr>
        <w:spacing w:after="250" w:line="276" w:lineRule="auto"/>
        <w:jc w:val="both"/>
        <w:rPr>
          <w:rFonts w:ascii="Arial" w:eastAsiaTheme="minorEastAsia" w:hAnsi="Arial" w:cs="Arial"/>
          <w:szCs w:val="20"/>
        </w:rPr>
      </w:pPr>
      <w:r w:rsidRPr="002F7C95">
        <w:rPr>
          <w:rFonts w:ascii="Arial" w:eastAsiaTheme="minorEastAsia" w:hAnsi="Arial" w:cs="Arial"/>
          <w:szCs w:val="20"/>
        </w:rPr>
        <w:t xml:space="preserve">The Futures Industry Association (FIA) and the International Swaps and Derivatives Association (ISDA), </w:t>
      </w:r>
      <w:r>
        <w:rPr>
          <w:rFonts w:ascii="Arial" w:eastAsiaTheme="minorEastAsia" w:hAnsi="Arial" w:cs="Arial"/>
          <w:szCs w:val="20"/>
        </w:rPr>
        <w:t>together</w:t>
      </w:r>
      <w:r w:rsidRPr="002F7C95">
        <w:rPr>
          <w:rFonts w:ascii="Arial" w:eastAsiaTheme="minorEastAsia" w:hAnsi="Arial" w:cs="Arial"/>
          <w:szCs w:val="20"/>
        </w:rPr>
        <w:t xml:space="preserve"> the Associations, represent the largest number of </w:t>
      </w:r>
      <w:r>
        <w:rPr>
          <w:rFonts w:ascii="Arial" w:eastAsiaTheme="minorEastAsia" w:hAnsi="Arial" w:cs="Arial"/>
          <w:szCs w:val="20"/>
        </w:rPr>
        <w:t xml:space="preserve">global and national </w:t>
      </w:r>
      <w:r w:rsidRPr="002F7C95">
        <w:rPr>
          <w:rFonts w:ascii="Arial" w:eastAsiaTheme="minorEastAsia" w:hAnsi="Arial" w:cs="Arial"/>
          <w:szCs w:val="20"/>
        </w:rPr>
        <w:t xml:space="preserve">participants in clearing, banking and financial markets. The Associations appreciate this opportunity to comment on </w:t>
      </w:r>
      <w:r>
        <w:rPr>
          <w:rFonts w:ascii="Arial" w:eastAsiaTheme="minorEastAsia" w:hAnsi="Arial" w:cs="Arial"/>
          <w:szCs w:val="20"/>
        </w:rPr>
        <w:t>this consultation.</w:t>
      </w:r>
    </w:p>
    <w:p w14:paraId="6293C385" w14:textId="586EDAFD" w:rsidR="006E4800" w:rsidRPr="009F0CBB" w:rsidRDefault="00D81975" w:rsidP="00DE4A29">
      <w:pPr>
        <w:spacing w:after="250" w:line="276" w:lineRule="auto"/>
        <w:jc w:val="both"/>
        <w:rPr>
          <w:rFonts w:ascii="Arial" w:eastAsiaTheme="minorEastAsia" w:hAnsi="Arial" w:cs="Arial"/>
          <w:szCs w:val="20"/>
        </w:rPr>
      </w:pPr>
      <w:r w:rsidRPr="00270D72">
        <w:rPr>
          <w:rFonts w:ascii="Arial" w:eastAsiaTheme="minorEastAsia" w:hAnsi="Arial" w:cs="Arial"/>
          <w:szCs w:val="20"/>
        </w:rPr>
        <w:t>This consultation response covers the positions of our members that are clearing members and their clients. The paper does not reflect the views of many CCPs, and many of the CCPs are in disagreement with the views expressed herein.</w:t>
      </w:r>
      <w:r w:rsidRPr="00A67B1F" w:rsidDel="00D81975">
        <w:rPr>
          <w:rFonts w:ascii="Arial" w:eastAsiaTheme="minorEastAsia" w:hAnsi="Arial" w:cs="Arial"/>
          <w:szCs w:val="20"/>
        </w:rPr>
        <w:t xml:space="preserve"> </w:t>
      </w:r>
    </w:p>
    <w:p w14:paraId="7C7DBE62" w14:textId="77777777" w:rsidR="0033788E" w:rsidRPr="00554D47" w:rsidRDefault="0033788E" w:rsidP="0033788E">
      <w:pPr>
        <w:spacing w:after="250" w:line="276" w:lineRule="auto"/>
        <w:jc w:val="both"/>
        <w:rPr>
          <w:rFonts w:ascii="Arial" w:eastAsiaTheme="minorEastAsia" w:hAnsi="Arial" w:cs="Arial"/>
          <w:b/>
          <w:bCs/>
          <w:szCs w:val="20"/>
        </w:rPr>
      </w:pPr>
    </w:p>
    <w:p w14:paraId="290A7DAC" w14:textId="1F5AE130" w:rsidR="0033788E" w:rsidRPr="00554D47" w:rsidRDefault="0033788E" w:rsidP="0033788E">
      <w:pPr>
        <w:spacing w:after="250" w:line="276" w:lineRule="auto"/>
        <w:jc w:val="both"/>
        <w:rPr>
          <w:rFonts w:ascii="Arial" w:eastAsiaTheme="minorEastAsia" w:hAnsi="Arial" w:cs="Arial"/>
          <w:b/>
          <w:bCs/>
          <w:szCs w:val="20"/>
        </w:rPr>
      </w:pPr>
      <w:r w:rsidRPr="00554D47">
        <w:rPr>
          <w:rFonts w:ascii="Arial" w:eastAsiaTheme="minorEastAsia" w:hAnsi="Arial" w:cs="Arial"/>
          <w:b/>
          <w:bCs/>
          <w:szCs w:val="20"/>
        </w:rPr>
        <w:t>About FIA</w:t>
      </w:r>
    </w:p>
    <w:p w14:paraId="1283EAE8" w14:textId="77777777" w:rsidR="0033788E" w:rsidRPr="00CE64E6" w:rsidRDefault="0033788E" w:rsidP="0033788E">
      <w:pPr>
        <w:spacing w:after="250" w:line="276" w:lineRule="auto"/>
        <w:jc w:val="both"/>
        <w:rPr>
          <w:rFonts w:ascii="Arial" w:eastAsiaTheme="minorEastAsia" w:hAnsi="Arial" w:cs="Arial"/>
          <w:szCs w:val="20"/>
        </w:rPr>
      </w:pPr>
      <w:r w:rsidRPr="00CE64E6">
        <w:rPr>
          <w:rFonts w:ascii="Arial" w:eastAsiaTheme="minorEastAsia" w:hAnsi="Arial" w:cs="Arial"/>
          <w:szCs w:val="20"/>
        </w:rPr>
        <w:t>FIA is the leading global trade organization for the futures, options and centrally cleared derivatives markets, with offices in Brussels, London, Singapore and Washington, D.C. Our membership includes clearing firms, exchanges, clearinghouses, trading firms and commodities specialists from about 50 countries as well as technology vendors, law firms and other professional service providers.</w:t>
      </w:r>
    </w:p>
    <w:p w14:paraId="69D77B54" w14:textId="77777777" w:rsidR="0033788E" w:rsidRPr="00CE64E6" w:rsidRDefault="0033788E" w:rsidP="0033788E">
      <w:pPr>
        <w:spacing w:after="250" w:line="276" w:lineRule="auto"/>
        <w:jc w:val="both"/>
        <w:rPr>
          <w:rFonts w:ascii="Arial" w:eastAsiaTheme="minorEastAsia" w:hAnsi="Arial" w:cs="Arial"/>
          <w:szCs w:val="20"/>
        </w:rPr>
      </w:pPr>
      <w:r w:rsidRPr="00CE64E6">
        <w:rPr>
          <w:rFonts w:ascii="Arial" w:eastAsiaTheme="minorEastAsia" w:hAnsi="Arial" w:cs="Arial"/>
          <w:szCs w:val="20"/>
        </w:rPr>
        <w:t>Our mission: To support open, transparent and competitive markets, protect and enhance the integrity of the financial system, and promote high standards of professional conduct.</w:t>
      </w:r>
    </w:p>
    <w:p w14:paraId="0AA33670" w14:textId="77777777" w:rsidR="0033788E" w:rsidRPr="00554D47" w:rsidRDefault="0033788E" w:rsidP="0033788E">
      <w:pPr>
        <w:spacing w:after="250" w:line="276" w:lineRule="auto"/>
        <w:jc w:val="both"/>
        <w:rPr>
          <w:rFonts w:ascii="Arial" w:eastAsiaTheme="minorEastAsia" w:hAnsi="Arial" w:cs="Arial"/>
          <w:szCs w:val="20"/>
        </w:rPr>
      </w:pPr>
    </w:p>
    <w:p w14:paraId="326C0FE6" w14:textId="77777777" w:rsidR="0033788E" w:rsidRPr="00554D47" w:rsidRDefault="0033788E" w:rsidP="0033788E">
      <w:pPr>
        <w:spacing w:after="250" w:line="276" w:lineRule="auto"/>
        <w:jc w:val="both"/>
        <w:rPr>
          <w:rFonts w:ascii="Arial" w:eastAsiaTheme="minorEastAsia" w:hAnsi="Arial" w:cs="Arial"/>
          <w:b/>
          <w:bCs/>
          <w:szCs w:val="20"/>
        </w:rPr>
      </w:pPr>
      <w:r w:rsidRPr="00554D47">
        <w:rPr>
          <w:rFonts w:ascii="Arial" w:eastAsiaTheme="minorEastAsia" w:hAnsi="Arial" w:cs="Arial"/>
          <w:b/>
          <w:bCs/>
          <w:szCs w:val="20"/>
        </w:rPr>
        <w:t>About ISDA</w:t>
      </w:r>
    </w:p>
    <w:p w14:paraId="76AAC0A5" w14:textId="77777777" w:rsidR="0033788E" w:rsidRPr="00246002" w:rsidRDefault="0033788E" w:rsidP="0033788E">
      <w:pPr>
        <w:spacing w:after="250" w:line="276" w:lineRule="auto"/>
        <w:jc w:val="both"/>
        <w:rPr>
          <w:rFonts w:ascii="Arial" w:eastAsiaTheme="minorEastAsia" w:hAnsi="Arial" w:cs="Arial"/>
          <w:szCs w:val="20"/>
        </w:rPr>
      </w:pPr>
      <w:r w:rsidRPr="00246002">
        <w:rPr>
          <w:rFonts w:ascii="Arial" w:eastAsiaTheme="minorEastAsia" w:hAnsi="Arial" w:cs="Arial"/>
          <w:szCs w:val="20"/>
        </w:rPr>
        <w:t xml:space="preserve">Since 1985, ISDA has worked to make the global derivatives markets safer and more efficient. Today, ISDA has over 960 member institutions from 78 countries. These members comprise a broad range of derivatives market participants, including corporations, investment </w:t>
      </w:r>
      <w:r w:rsidRPr="00246002">
        <w:rPr>
          <w:rFonts w:ascii="Arial" w:eastAsiaTheme="minorEastAsia" w:hAnsi="Arial" w:cs="Arial"/>
          <w:szCs w:val="20"/>
        </w:rPr>
        <w:lastRenderedPageBreak/>
        <w:t>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www.isda.org. Follow us on Twitter, LinkedIn, Facebook and YouTube.</w:t>
      </w:r>
    </w:p>
    <w:p w14:paraId="0FAD6ED5" w14:textId="77777777" w:rsidR="0033788E" w:rsidRPr="00554D47" w:rsidRDefault="0033788E" w:rsidP="0033788E">
      <w:pPr>
        <w:spacing w:after="250" w:line="276" w:lineRule="auto"/>
        <w:jc w:val="both"/>
        <w:rPr>
          <w:rFonts w:ascii="Arial" w:eastAsiaTheme="minorEastAsia" w:hAnsi="Arial" w:cs="Arial"/>
          <w:szCs w:val="20"/>
        </w:rPr>
      </w:pPr>
    </w:p>
    <w:p w14:paraId="0B81A2A5" w14:textId="77777777" w:rsidR="0033788E" w:rsidRPr="00554D47" w:rsidRDefault="0033788E" w:rsidP="0033788E">
      <w:pPr>
        <w:spacing w:after="250" w:line="276" w:lineRule="auto"/>
        <w:jc w:val="both"/>
        <w:rPr>
          <w:rFonts w:ascii="Arial" w:eastAsiaTheme="minorEastAsia" w:hAnsi="Arial" w:cs="Arial"/>
          <w:szCs w:val="20"/>
        </w:rPr>
      </w:pPr>
    </w:p>
    <w:p w14:paraId="0953DE9F" w14:textId="77777777" w:rsidR="006E4800" w:rsidRPr="00554D47" w:rsidRDefault="006E4800" w:rsidP="002427D5">
      <w:pPr>
        <w:spacing w:after="250" w:line="276" w:lineRule="auto"/>
        <w:jc w:val="both"/>
        <w:rPr>
          <w:rFonts w:ascii="Arial" w:eastAsiaTheme="minorEastAsia" w:hAnsi="Arial" w:cs="Arial"/>
          <w:szCs w:val="20"/>
        </w:rPr>
      </w:pPr>
    </w:p>
    <w:p w14:paraId="01063D92" w14:textId="4FB28367" w:rsidR="002427D5" w:rsidRPr="006E4800" w:rsidRDefault="002427D5" w:rsidP="002427D5">
      <w:pPr>
        <w:spacing w:after="250" w:line="276" w:lineRule="auto"/>
        <w:jc w:val="both"/>
        <w:rPr>
          <w:rFonts w:ascii="Arial" w:eastAsiaTheme="minorEastAsia" w:hAnsi="Arial" w:cs="Arial"/>
          <w:szCs w:val="20"/>
          <w:lang w:val="fr-BE"/>
        </w:rPr>
      </w:pPr>
      <w:r w:rsidRPr="006E4800">
        <w:rPr>
          <w:rFonts w:ascii="Arial" w:eastAsiaTheme="minorEastAsia" w:hAnsi="Arial" w:cs="Arial"/>
          <w:szCs w:val="20"/>
          <w:lang w:val="fr-BE"/>
        </w:rPr>
        <w:t>&lt;ESMA_COMMENT_INDC_00&gt;</w:t>
      </w:r>
    </w:p>
    <w:p w14:paraId="6774CDD9" w14:textId="77777777" w:rsidR="002427D5" w:rsidRPr="006E4800" w:rsidRDefault="002427D5" w:rsidP="002427D5">
      <w:pPr>
        <w:spacing w:line="276" w:lineRule="auto"/>
        <w:rPr>
          <w:rFonts w:ascii="Arial" w:hAnsi="Arial" w:cs="Arial"/>
          <w:b/>
          <w:sz w:val="28"/>
          <w:szCs w:val="28"/>
          <w:lang w:val="fr-BE"/>
        </w:rPr>
      </w:pPr>
    </w:p>
    <w:p w14:paraId="0709E670" w14:textId="77777777" w:rsidR="002427D5" w:rsidRPr="006E4800" w:rsidRDefault="002427D5" w:rsidP="002427D5">
      <w:pPr>
        <w:spacing w:line="276" w:lineRule="auto"/>
        <w:rPr>
          <w:rFonts w:ascii="Arial" w:hAnsi="Arial" w:cs="Arial"/>
          <w:b/>
          <w:sz w:val="28"/>
          <w:szCs w:val="28"/>
          <w:lang w:val="fr-BE"/>
        </w:rPr>
      </w:pPr>
    </w:p>
    <w:p w14:paraId="21DA0525" w14:textId="77777777" w:rsidR="002427D5" w:rsidRPr="006E4800" w:rsidRDefault="002427D5" w:rsidP="002427D5">
      <w:pPr>
        <w:spacing w:line="276" w:lineRule="auto"/>
        <w:rPr>
          <w:rFonts w:ascii="Arial" w:hAnsi="Arial" w:cs="Arial"/>
          <w:b/>
          <w:sz w:val="28"/>
          <w:szCs w:val="28"/>
          <w:lang w:val="fr-BE"/>
        </w:rPr>
      </w:pPr>
    </w:p>
    <w:p w14:paraId="44042798" w14:textId="77777777" w:rsidR="002427D5" w:rsidRPr="006E4800" w:rsidRDefault="002427D5" w:rsidP="002427D5">
      <w:pPr>
        <w:spacing w:line="276" w:lineRule="auto"/>
        <w:rPr>
          <w:rFonts w:ascii="Arial" w:hAnsi="Arial" w:cs="Arial"/>
          <w:b/>
          <w:sz w:val="28"/>
          <w:szCs w:val="28"/>
          <w:lang w:val="fr-BE"/>
        </w:rPr>
      </w:pPr>
    </w:p>
    <w:p w14:paraId="6E6FD32C" w14:textId="77777777" w:rsidR="002427D5" w:rsidRPr="006E4800" w:rsidRDefault="002427D5" w:rsidP="002427D5">
      <w:pPr>
        <w:spacing w:line="276" w:lineRule="auto"/>
        <w:rPr>
          <w:rFonts w:ascii="Arial" w:hAnsi="Arial" w:cs="Arial"/>
          <w:b/>
          <w:sz w:val="28"/>
          <w:szCs w:val="28"/>
          <w:lang w:val="fr-BE"/>
        </w:rPr>
      </w:pPr>
    </w:p>
    <w:p w14:paraId="530540D6" w14:textId="77777777" w:rsidR="002427D5" w:rsidRPr="006E4800" w:rsidRDefault="002427D5" w:rsidP="002427D5">
      <w:pPr>
        <w:spacing w:after="120" w:line="264" w:lineRule="auto"/>
        <w:rPr>
          <w:rFonts w:ascii="Arial" w:hAnsi="Arial" w:cs="Arial"/>
          <w:b/>
          <w:sz w:val="28"/>
          <w:szCs w:val="28"/>
          <w:lang w:val="fr-BE"/>
        </w:rPr>
      </w:pPr>
      <w:r w:rsidRPr="006E4800">
        <w:rPr>
          <w:rFonts w:ascii="Arial" w:hAnsi="Arial" w:cs="Arial"/>
          <w:b/>
          <w:sz w:val="28"/>
          <w:szCs w:val="28"/>
          <w:lang w:val="fr-BE"/>
        </w:rPr>
        <w:br w:type="page"/>
      </w:r>
    </w:p>
    <w:p w14:paraId="0B952358" w14:textId="77777777" w:rsidR="002427D5" w:rsidRPr="006E4800" w:rsidRDefault="002427D5" w:rsidP="002427D5">
      <w:pPr>
        <w:spacing w:line="276" w:lineRule="auto"/>
        <w:rPr>
          <w:rFonts w:ascii="Arial" w:hAnsi="Arial" w:cs="Arial"/>
          <w:b/>
          <w:sz w:val="28"/>
          <w:szCs w:val="28"/>
          <w:lang w:val="fr-BE"/>
        </w:rPr>
      </w:pPr>
      <w:r w:rsidRPr="006E4800">
        <w:rPr>
          <w:rFonts w:ascii="Arial" w:hAnsi="Arial" w:cs="Arial"/>
          <w:b/>
          <w:sz w:val="28"/>
          <w:szCs w:val="28"/>
          <w:lang w:val="fr-BE"/>
        </w:rPr>
        <w:lastRenderedPageBreak/>
        <w:t xml:space="preserve">Questions </w:t>
      </w:r>
    </w:p>
    <w:p w14:paraId="73799306" w14:textId="77777777" w:rsidR="002427D5" w:rsidRPr="006E4800" w:rsidRDefault="002427D5" w:rsidP="002427D5">
      <w:pPr>
        <w:spacing w:line="276" w:lineRule="auto"/>
        <w:rPr>
          <w:rFonts w:ascii="Arial" w:hAnsi="Arial" w:cs="Arial"/>
          <w:b/>
          <w:sz w:val="28"/>
          <w:szCs w:val="28"/>
          <w:lang w:val="fr-BE"/>
        </w:rPr>
      </w:pPr>
    </w:p>
    <w:p w14:paraId="1A0A45E4" w14:textId="42190583" w:rsidR="002427D5" w:rsidRPr="006E4800" w:rsidRDefault="002427D5" w:rsidP="002427D5">
      <w:pPr>
        <w:spacing w:line="276" w:lineRule="auto"/>
        <w:rPr>
          <w:rFonts w:ascii="Arial" w:hAnsi="Arial" w:cs="Arial"/>
          <w:b/>
          <w:sz w:val="24"/>
          <w:szCs w:val="24"/>
          <w:lang w:val="fr-BE"/>
        </w:rPr>
      </w:pPr>
      <w:r w:rsidRPr="006E4800">
        <w:rPr>
          <w:rFonts w:ascii="Arial" w:hAnsi="Arial" w:cs="Arial"/>
          <w:b/>
          <w:sz w:val="24"/>
          <w:szCs w:val="24"/>
          <w:lang w:val="fr-BE"/>
        </w:rPr>
        <w:t>Guideline 1 Question:</w:t>
      </w:r>
    </w:p>
    <w:p w14:paraId="17280749" w14:textId="23CF2E44"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overarching principle and objectives of the guidelines for the framework of CCP recovery plan indicators as set out in the proposed Guideline 1?</w:t>
      </w:r>
    </w:p>
    <w:p w14:paraId="75AC2B9F" w14:textId="77777777" w:rsidR="002427D5" w:rsidRPr="00AA60F5" w:rsidRDefault="002427D5" w:rsidP="00AA60F5">
      <w:pPr>
        <w:pStyle w:val="Questionstyle"/>
        <w:numPr>
          <w:ilvl w:val="0"/>
          <w:numId w:val="0"/>
        </w:numPr>
        <w:rPr>
          <w:rFonts w:ascii="Arial" w:hAnsi="Arial" w:cs="Arial"/>
          <w:sz w:val="24"/>
          <w:szCs w:val="24"/>
        </w:rPr>
      </w:pPr>
    </w:p>
    <w:p w14:paraId="69126420" w14:textId="42918FF5" w:rsidR="002427D5" w:rsidRPr="00AA60F5" w:rsidRDefault="002427D5" w:rsidP="00AA60F5">
      <w:pPr>
        <w:pStyle w:val="Questionstyle"/>
        <w:numPr>
          <w:ilvl w:val="0"/>
          <w:numId w:val="0"/>
        </w:numPr>
        <w:rPr>
          <w:rFonts w:ascii="Arial" w:hAnsi="Arial" w:cs="Arial"/>
          <w:sz w:val="24"/>
          <w:szCs w:val="24"/>
        </w:rPr>
      </w:pPr>
      <w:r w:rsidRPr="00AA60F5">
        <w:rPr>
          <w:rFonts w:ascii="Arial" w:hAnsi="Arial" w:cs="Arial"/>
          <w:sz w:val="24"/>
          <w:szCs w:val="24"/>
        </w:rPr>
        <w:t>&lt;ESMA_QUESTION_INDC_01&gt;</w:t>
      </w:r>
    </w:p>
    <w:p w14:paraId="3D5995D3" w14:textId="574CFDE7" w:rsidR="00DE4A29" w:rsidRPr="00AA60F5" w:rsidRDefault="00CB445F" w:rsidP="002427D5">
      <w:pPr>
        <w:rPr>
          <w:rFonts w:ascii="Arial" w:hAnsi="Arial" w:cs="Arial"/>
          <w:sz w:val="24"/>
          <w:szCs w:val="24"/>
        </w:rPr>
      </w:pPr>
      <w:r>
        <w:rPr>
          <w:rFonts w:ascii="Arial" w:hAnsi="Arial" w:cs="Arial"/>
          <w:sz w:val="24"/>
          <w:szCs w:val="24"/>
        </w:rPr>
        <w:t>We agree</w:t>
      </w:r>
      <w:r w:rsidR="00130809">
        <w:rPr>
          <w:rFonts w:ascii="Arial" w:hAnsi="Arial" w:cs="Arial"/>
          <w:sz w:val="24"/>
          <w:szCs w:val="24"/>
        </w:rPr>
        <w:t xml:space="preserve"> with the proposed framework of recovery indicators. This framework is especially important for non-default losses, as the </w:t>
      </w:r>
      <w:r w:rsidR="00DE47F4">
        <w:rPr>
          <w:rFonts w:ascii="Arial" w:hAnsi="Arial" w:cs="Arial"/>
          <w:sz w:val="24"/>
          <w:szCs w:val="24"/>
        </w:rPr>
        <w:t>invocation of recovery measures for default losses is mostly hard-coded in the rulebook of a CCP.</w:t>
      </w:r>
    </w:p>
    <w:p w14:paraId="43072554" w14:textId="5E2EB527" w:rsidR="002427D5" w:rsidRPr="00AA60F5" w:rsidRDefault="002427D5" w:rsidP="002427D5">
      <w:pPr>
        <w:rPr>
          <w:rFonts w:ascii="Arial" w:hAnsi="Arial" w:cs="Arial"/>
          <w:sz w:val="24"/>
          <w:szCs w:val="24"/>
        </w:rPr>
      </w:pPr>
      <w:r w:rsidRPr="00AA60F5">
        <w:rPr>
          <w:rFonts w:ascii="Arial" w:hAnsi="Arial" w:cs="Arial"/>
          <w:sz w:val="24"/>
          <w:szCs w:val="24"/>
        </w:rPr>
        <w:t>&lt;ESMA_QUESTION_INDC_01&gt;</w:t>
      </w:r>
    </w:p>
    <w:p w14:paraId="40E879D3" w14:textId="319679A2" w:rsidR="002427D5" w:rsidRPr="00AA60F5" w:rsidRDefault="002427D5" w:rsidP="002427D5">
      <w:pPr>
        <w:rPr>
          <w:rFonts w:ascii="Arial" w:hAnsi="Arial" w:cs="Arial"/>
          <w:sz w:val="24"/>
          <w:szCs w:val="24"/>
        </w:rPr>
      </w:pPr>
    </w:p>
    <w:p w14:paraId="042FD42C" w14:textId="6208D97D" w:rsidR="002427D5" w:rsidRPr="00AA60F5" w:rsidRDefault="002427D5" w:rsidP="002427D5">
      <w:pPr>
        <w:rPr>
          <w:rFonts w:ascii="Arial" w:hAnsi="Arial" w:cs="Arial"/>
          <w:b/>
          <w:sz w:val="24"/>
          <w:szCs w:val="24"/>
        </w:rPr>
      </w:pPr>
      <w:r w:rsidRPr="00AA60F5">
        <w:rPr>
          <w:rFonts w:ascii="Arial" w:hAnsi="Arial" w:cs="Arial"/>
          <w:b/>
          <w:sz w:val="24"/>
          <w:szCs w:val="24"/>
        </w:rPr>
        <w:t>Guideline 2 Question:</w:t>
      </w:r>
    </w:p>
    <w:p w14:paraId="39EB53F5" w14:textId="441434F1"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Guideline 2 and the categorisation of CCP recovery plan indicators into the three categories? Would you propose a different categorisation?</w:t>
      </w:r>
    </w:p>
    <w:p w14:paraId="1400ABC8" w14:textId="1CA689FE" w:rsidR="002427D5" w:rsidRPr="00AA60F5" w:rsidRDefault="002427D5" w:rsidP="002427D5">
      <w:pPr>
        <w:rPr>
          <w:rFonts w:ascii="Arial" w:hAnsi="Arial" w:cs="Arial"/>
          <w:sz w:val="24"/>
          <w:szCs w:val="24"/>
        </w:rPr>
      </w:pPr>
      <w:r w:rsidRPr="00AA60F5">
        <w:rPr>
          <w:rFonts w:ascii="Arial" w:hAnsi="Arial" w:cs="Arial"/>
          <w:sz w:val="24"/>
          <w:szCs w:val="24"/>
        </w:rPr>
        <w:t>&lt;ESMA_QUESTION_INDC_02&gt;</w:t>
      </w:r>
    </w:p>
    <w:p w14:paraId="01511DDB" w14:textId="377BE0CD" w:rsidR="00BE74BF" w:rsidRDefault="00FC52B8" w:rsidP="002427D5">
      <w:pPr>
        <w:rPr>
          <w:rFonts w:ascii="Arial" w:hAnsi="Arial" w:cs="Arial"/>
          <w:sz w:val="24"/>
          <w:szCs w:val="24"/>
        </w:rPr>
      </w:pPr>
      <w:r>
        <w:rPr>
          <w:rFonts w:ascii="Arial" w:hAnsi="Arial" w:cs="Arial"/>
          <w:sz w:val="24"/>
          <w:szCs w:val="24"/>
        </w:rPr>
        <w:t>We agree</w:t>
      </w:r>
      <w:r w:rsidR="00BE74BF">
        <w:rPr>
          <w:rFonts w:ascii="Arial" w:hAnsi="Arial" w:cs="Arial"/>
          <w:sz w:val="24"/>
          <w:szCs w:val="24"/>
        </w:rPr>
        <w:t xml:space="preserve"> with the proposed categories of indicators.</w:t>
      </w:r>
      <w:r w:rsidR="001B3B03">
        <w:rPr>
          <w:rFonts w:ascii="Arial" w:hAnsi="Arial" w:cs="Arial"/>
          <w:sz w:val="24"/>
          <w:szCs w:val="24"/>
        </w:rPr>
        <w:t xml:space="preserve"> Many of these indicators will already </w:t>
      </w:r>
      <w:r w:rsidR="001B0CBC">
        <w:rPr>
          <w:rFonts w:ascii="Arial" w:hAnsi="Arial" w:cs="Arial"/>
          <w:sz w:val="24"/>
          <w:szCs w:val="24"/>
        </w:rPr>
        <w:t xml:space="preserve">likely </w:t>
      </w:r>
      <w:r w:rsidR="00AE2326">
        <w:rPr>
          <w:rFonts w:ascii="Arial" w:hAnsi="Arial" w:cs="Arial"/>
          <w:sz w:val="24"/>
          <w:szCs w:val="24"/>
        </w:rPr>
        <w:t xml:space="preserve">be </w:t>
      </w:r>
      <w:r w:rsidR="001B3B03">
        <w:rPr>
          <w:rFonts w:ascii="Arial" w:hAnsi="Arial" w:cs="Arial"/>
          <w:sz w:val="24"/>
          <w:szCs w:val="24"/>
        </w:rPr>
        <w:t xml:space="preserve">part of </w:t>
      </w:r>
      <w:r w:rsidR="001B0CBC">
        <w:rPr>
          <w:rFonts w:ascii="Arial" w:hAnsi="Arial" w:cs="Arial"/>
          <w:sz w:val="24"/>
          <w:szCs w:val="24"/>
        </w:rPr>
        <w:t xml:space="preserve">a </w:t>
      </w:r>
      <w:r w:rsidR="001B3B03">
        <w:rPr>
          <w:rFonts w:ascii="Arial" w:hAnsi="Arial" w:cs="Arial"/>
          <w:sz w:val="24"/>
          <w:szCs w:val="24"/>
        </w:rPr>
        <w:t>CCPs’ risk management processes</w:t>
      </w:r>
      <w:r w:rsidR="00AE2326">
        <w:rPr>
          <w:rFonts w:ascii="Arial" w:hAnsi="Arial" w:cs="Arial"/>
          <w:sz w:val="24"/>
          <w:szCs w:val="24"/>
        </w:rPr>
        <w:t xml:space="preserve">, albeit in different structures. </w:t>
      </w:r>
    </w:p>
    <w:p w14:paraId="5236C0D9" w14:textId="77777777" w:rsidR="00AE2326" w:rsidRPr="00AA60F5" w:rsidRDefault="00AE2326" w:rsidP="002427D5">
      <w:pPr>
        <w:rPr>
          <w:rFonts w:ascii="Arial" w:hAnsi="Arial" w:cs="Arial"/>
          <w:sz w:val="24"/>
          <w:szCs w:val="24"/>
        </w:rPr>
      </w:pPr>
    </w:p>
    <w:p w14:paraId="19FEC513" w14:textId="563FD6D1" w:rsidR="002427D5" w:rsidRPr="00AA60F5" w:rsidRDefault="002427D5" w:rsidP="002427D5">
      <w:pPr>
        <w:rPr>
          <w:rFonts w:ascii="Arial" w:hAnsi="Arial" w:cs="Arial"/>
          <w:sz w:val="24"/>
          <w:szCs w:val="24"/>
        </w:rPr>
      </w:pPr>
      <w:r w:rsidRPr="00AA60F5">
        <w:rPr>
          <w:rFonts w:ascii="Arial" w:hAnsi="Arial" w:cs="Arial"/>
          <w:sz w:val="24"/>
          <w:szCs w:val="24"/>
        </w:rPr>
        <w:t>&lt;ESMA_QUESTION_INDC_02&gt;</w:t>
      </w:r>
    </w:p>
    <w:p w14:paraId="6A2104E3" w14:textId="0FC56710" w:rsidR="002427D5" w:rsidRPr="00AA60F5" w:rsidRDefault="002427D5" w:rsidP="002427D5">
      <w:pPr>
        <w:rPr>
          <w:rFonts w:ascii="Arial" w:hAnsi="Arial" w:cs="Arial"/>
          <w:sz w:val="24"/>
          <w:szCs w:val="24"/>
        </w:rPr>
      </w:pPr>
    </w:p>
    <w:p w14:paraId="5DDB222C" w14:textId="227E4361" w:rsidR="002427D5" w:rsidRPr="00AA60F5" w:rsidRDefault="002427D5" w:rsidP="002427D5">
      <w:pPr>
        <w:rPr>
          <w:rFonts w:ascii="Arial" w:hAnsi="Arial" w:cs="Arial"/>
          <w:b/>
          <w:sz w:val="24"/>
          <w:szCs w:val="24"/>
        </w:rPr>
      </w:pPr>
      <w:r w:rsidRPr="00AA60F5">
        <w:rPr>
          <w:rFonts w:ascii="Arial" w:hAnsi="Arial" w:cs="Arial"/>
          <w:b/>
          <w:sz w:val="24"/>
          <w:szCs w:val="24"/>
        </w:rPr>
        <w:t xml:space="preserve">Guideline 3 Questions: </w:t>
      </w:r>
    </w:p>
    <w:p w14:paraId="3ABADBA2" w14:textId="7C4D092D"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proposal to link each recovery plan scenario of a CCP with at least one ‘indicator that provides early warning for recovery actions’ and one ‘indicator that signals the move from Business</w:t>
      </w:r>
      <w:r w:rsidR="00A54982">
        <w:rPr>
          <w:rFonts w:ascii="Arial" w:hAnsi="Arial" w:cs="Arial"/>
          <w:sz w:val="24"/>
          <w:szCs w:val="24"/>
        </w:rPr>
        <w:t>-</w:t>
      </w:r>
      <w:r w:rsidRPr="00AA60F5">
        <w:rPr>
          <w:rFonts w:ascii="Arial" w:hAnsi="Arial" w:cs="Arial"/>
          <w:sz w:val="24"/>
          <w:szCs w:val="24"/>
        </w:rPr>
        <w:t xml:space="preserve"> as</w:t>
      </w:r>
      <w:r w:rsidR="00A54982">
        <w:rPr>
          <w:rFonts w:ascii="Arial" w:hAnsi="Arial" w:cs="Arial"/>
          <w:sz w:val="24"/>
          <w:szCs w:val="24"/>
        </w:rPr>
        <w:t>-</w:t>
      </w:r>
      <w:r w:rsidRPr="00AA60F5">
        <w:rPr>
          <w:rFonts w:ascii="Arial" w:hAnsi="Arial" w:cs="Arial"/>
          <w:sz w:val="24"/>
          <w:szCs w:val="24"/>
        </w:rPr>
        <w:t>Usual risk management to the recovery phase’? Would you propose a higher number of indicators for each scenario?</w:t>
      </w:r>
    </w:p>
    <w:p w14:paraId="2D88B40A" w14:textId="141B29D3" w:rsidR="002427D5" w:rsidRPr="00AA60F5" w:rsidRDefault="002427D5" w:rsidP="002427D5">
      <w:pPr>
        <w:rPr>
          <w:rFonts w:ascii="Arial" w:hAnsi="Arial" w:cs="Arial"/>
          <w:sz w:val="24"/>
          <w:szCs w:val="24"/>
        </w:rPr>
      </w:pPr>
      <w:bookmarkStart w:id="1" w:name="_Hlk76119363"/>
      <w:r w:rsidRPr="00AA60F5">
        <w:rPr>
          <w:rFonts w:ascii="Arial" w:hAnsi="Arial" w:cs="Arial"/>
          <w:sz w:val="24"/>
          <w:szCs w:val="24"/>
        </w:rPr>
        <w:t>&lt;ESMA_QUESTION_INDC_03&gt;</w:t>
      </w:r>
    </w:p>
    <w:p w14:paraId="587ACD21" w14:textId="05749563" w:rsidR="00D40C30" w:rsidRDefault="00D40C30" w:rsidP="002427D5">
      <w:pPr>
        <w:rPr>
          <w:rFonts w:ascii="Arial" w:hAnsi="Arial" w:cs="Arial"/>
          <w:sz w:val="24"/>
          <w:szCs w:val="24"/>
        </w:rPr>
      </w:pPr>
      <w:r>
        <w:rPr>
          <w:rFonts w:ascii="Arial" w:hAnsi="Arial" w:cs="Arial"/>
          <w:sz w:val="24"/>
          <w:szCs w:val="24"/>
        </w:rPr>
        <w:t xml:space="preserve">We agree in principle with the proposal to </w:t>
      </w:r>
      <w:r w:rsidRPr="00D40C30">
        <w:rPr>
          <w:rFonts w:ascii="Arial" w:hAnsi="Arial" w:cs="Arial"/>
          <w:sz w:val="24"/>
          <w:szCs w:val="24"/>
        </w:rPr>
        <w:t xml:space="preserve">link each recovery plan scenario of a CCP with at least one ‘indicator that provides early warning for recovery actions’ and one ‘indicator that signals the move from </w:t>
      </w:r>
      <w:r w:rsidR="00FC52B8">
        <w:rPr>
          <w:rFonts w:ascii="Arial" w:hAnsi="Arial" w:cs="Arial"/>
          <w:sz w:val="24"/>
          <w:szCs w:val="24"/>
        </w:rPr>
        <w:t>b</w:t>
      </w:r>
      <w:r w:rsidR="0092272D" w:rsidRPr="00D40C30">
        <w:rPr>
          <w:rFonts w:ascii="Arial" w:hAnsi="Arial" w:cs="Arial"/>
          <w:sz w:val="24"/>
          <w:szCs w:val="24"/>
        </w:rPr>
        <w:t>usiness-as-</w:t>
      </w:r>
      <w:r w:rsidR="00FC52B8">
        <w:rPr>
          <w:rFonts w:ascii="Arial" w:hAnsi="Arial" w:cs="Arial"/>
          <w:sz w:val="24"/>
          <w:szCs w:val="24"/>
        </w:rPr>
        <w:t>u</w:t>
      </w:r>
      <w:r w:rsidR="0092272D" w:rsidRPr="00D40C30">
        <w:rPr>
          <w:rFonts w:ascii="Arial" w:hAnsi="Arial" w:cs="Arial"/>
          <w:sz w:val="24"/>
          <w:szCs w:val="24"/>
        </w:rPr>
        <w:t>sual</w:t>
      </w:r>
      <w:r w:rsidRPr="00D40C30">
        <w:rPr>
          <w:rFonts w:ascii="Arial" w:hAnsi="Arial" w:cs="Arial"/>
          <w:sz w:val="24"/>
          <w:szCs w:val="24"/>
        </w:rPr>
        <w:t xml:space="preserve"> risk management to the recovery phase</w:t>
      </w:r>
      <w:r>
        <w:rPr>
          <w:rFonts w:ascii="Arial" w:hAnsi="Arial" w:cs="Arial"/>
          <w:sz w:val="24"/>
          <w:szCs w:val="24"/>
        </w:rPr>
        <w:t xml:space="preserve">. We do not </w:t>
      </w:r>
      <w:r w:rsidR="00E115F4">
        <w:rPr>
          <w:rFonts w:ascii="Arial" w:hAnsi="Arial" w:cs="Arial"/>
          <w:sz w:val="24"/>
          <w:szCs w:val="24"/>
        </w:rPr>
        <w:t>propose a higher number of indicators</w:t>
      </w:r>
      <w:r w:rsidR="00872CA3">
        <w:rPr>
          <w:rFonts w:ascii="Arial" w:hAnsi="Arial" w:cs="Arial"/>
          <w:sz w:val="24"/>
          <w:szCs w:val="24"/>
        </w:rPr>
        <w:t xml:space="preserve">. </w:t>
      </w:r>
      <w:r w:rsidR="00E115F4">
        <w:rPr>
          <w:rFonts w:ascii="Arial" w:hAnsi="Arial" w:cs="Arial"/>
          <w:sz w:val="24"/>
          <w:szCs w:val="24"/>
        </w:rPr>
        <w:t xml:space="preserve">We believe that </w:t>
      </w:r>
      <w:r w:rsidR="00E115F4">
        <w:rPr>
          <w:rFonts w:ascii="Arial" w:hAnsi="Arial" w:cs="Arial"/>
          <w:sz w:val="24"/>
          <w:szCs w:val="24"/>
        </w:rPr>
        <w:lastRenderedPageBreak/>
        <w:t xml:space="preserve">CCPs will have implicit indicators </w:t>
      </w:r>
      <w:r w:rsidR="000C2F8F">
        <w:rPr>
          <w:rFonts w:ascii="Arial" w:hAnsi="Arial" w:cs="Arial"/>
          <w:sz w:val="24"/>
          <w:szCs w:val="24"/>
        </w:rPr>
        <w:t xml:space="preserve">already </w:t>
      </w:r>
      <w:r w:rsidR="00E115F4">
        <w:rPr>
          <w:rFonts w:ascii="Arial" w:hAnsi="Arial" w:cs="Arial"/>
          <w:sz w:val="24"/>
          <w:szCs w:val="24"/>
        </w:rPr>
        <w:t>built into their risk management</w:t>
      </w:r>
      <w:r w:rsidR="00990DB2">
        <w:rPr>
          <w:rFonts w:ascii="Arial" w:hAnsi="Arial" w:cs="Arial"/>
          <w:sz w:val="24"/>
          <w:szCs w:val="24"/>
        </w:rPr>
        <w:t xml:space="preserve"> </w:t>
      </w:r>
      <w:r w:rsidR="00EF727A">
        <w:rPr>
          <w:rFonts w:ascii="Arial" w:hAnsi="Arial" w:cs="Arial"/>
          <w:sz w:val="24"/>
          <w:szCs w:val="24"/>
        </w:rPr>
        <w:t>framework.</w:t>
      </w:r>
      <w:r w:rsidR="00E115F4">
        <w:rPr>
          <w:rFonts w:ascii="Arial" w:hAnsi="Arial" w:cs="Arial"/>
          <w:sz w:val="24"/>
          <w:szCs w:val="24"/>
        </w:rPr>
        <w:t xml:space="preserve"> </w:t>
      </w:r>
      <w:r w:rsidR="00AC59B4">
        <w:rPr>
          <w:rFonts w:ascii="Arial" w:hAnsi="Arial" w:cs="Arial"/>
          <w:sz w:val="24"/>
          <w:szCs w:val="24"/>
        </w:rPr>
        <w:t>Formalising the</w:t>
      </w:r>
      <w:r w:rsidR="00EF727A">
        <w:rPr>
          <w:rFonts w:ascii="Arial" w:hAnsi="Arial" w:cs="Arial"/>
          <w:sz w:val="24"/>
          <w:szCs w:val="24"/>
        </w:rPr>
        <w:t>se indicators</w:t>
      </w:r>
      <w:r w:rsidR="00AC59B4">
        <w:rPr>
          <w:rFonts w:ascii="Arial" w:hAnsi="Arial" w:cs="Arial"/>
          <w:sz w:val="24"/>
          <w:szCs w:val="24"/>
        </w:rPr>
        <w:t xml:space="preserve"> with a “one size fits all” structure containing more types of indicators </w:t>
      </w:r>
      <w:r w:rsidR="00E115F4">
        <w:rPr>
          <w:rFonts w:ascii="Arial" w:hAnsi="Arial" w:cs="Arial"/>
          <w:sz w:val="24"/>
          <w:szCs w:val="24"/>
        </w:rPr>
        <w:t xml:space="preserve">might force </w:t>
      </w:r>
      <w:r w:rsidR="008E1A3B">
        <w:rPr>
          <w:rFonts w:ascii="Arial" w:hAnsi="Arial" w:cs="Arial"/>
          <w:sz w:val="24"/>
          <w:szCs w:val="24"/>
        </w:rPr>
        <w:t xml:space="preserve">a </w:t>
      </w:r>
      <w:r w:rsidR="00E115F4">
        <w:rPr>
          <w:rFonts w:ascii="Arial" w:hAnsi="Arial" w:cs="Arial"/>
          <w:sz w:val="24"/>
          <w:szCs w:val="24"/>
        </w:rPr>
        <w:t>CCP</w:t>
      </w:r>
      <w:r w:rsidR="008E1A3B">
        <w:rPr>
          <w:rFonts w:ascii="Arial" w:hAnsi="Arial" w:cs="Arial"/>
          <w:sz w:val="24"/>
          <w:szCs w:val="24"/>
        </w:rPr>
        <w:t>’s</w:t>
      </w:r>
      <w:r w:rsidR="00E115F4">
        <w:rPr>
          <w:rFonts w:ascii="Arial" w:hAnsi="Arial" w:cs="Arial"/>
          <w:sz w:val="24"/>
          <w:szCs w:val="24"/>
        </w:rPr>
        <w:t xml:space="preserve"> risk management into a structure that is not suitable</w:t>
      </w:r>
      <w:r w:rsidR="00AC59B4">
        <w:rPr>
          <w:rFonts w:ascii="Arial" w:hAnsi="Arial" w:cs="Arial"/>
          <w:sz w:val="24"/>
          <w:szCs w:val="24"/>
        </w:rPr>
        <w:t xml:space="preserve"> for </w:t>
      </w:r>
      <w:r w:rsidR="00AD1523">
        <w:rPr>
          <w:rFonts w:ascii="Arial" w:hAnsi="Arial" w:cs="Arial"/>
          <w:sz w:val="24"/>
          <w:szCs w:val="24"/>
        </w:rPr>
        <w:t xml:space="preserve">that </w:t>
      </w:r>
      <w:r w:rsidR="00AC59B4">
        <w:rPr>
          <w:rFonts w:ascii="Arial" w:hAnsi="Arial" w:cs="Arial"/>
          <w:sz w:val="24"/>
          <w:szCs w:val="24"/>
        </w:rPr>
        <w:t>particular CCP.</w:t>
      </w:r>
    </w:p>
    <w:p w14:paraId="3CA93381" w14:textId="4908642F" w:rsidR="00AC31EA" w:rsidRDefault="00AC31EA" w:rsidP="002427D5">
      <w:pPr>
        <w:rPr>
          <w:rFonts w:ascii="Arial" w:hAnsi="Arial" w:cs="Arial"/>
          <w:sz w:val="24"/>
          <w:szCs w:val="24"/>
        </w:rPr>
      </w:pPr>
      <w:r>
        <w:rPr>
          <w:rFonts w:ascii="Arial" w:hAnsi="Arial" w:cs="Arial"/>
          <w:sz w:val="24"/>
          <w:szCs w:val="24"/>
        </w:rPr>
        <w:t xml:space="preserve">The current proposal </w:t>
      </w:r>
      <w:r w:rsidR="00095594">
        <w:rPr>
          <w:rFonts w:ascii="Arial" w:hAnsi="Arial" w:cs="Arial"/>
          <w:sz w:val="24"/>
          <w:szCs w:val="24"/>
        </w:rPr>
        <w:t>provides</w:t>
      </w:r>
      <w:r>
        <w:rPr>
          <w:rFonts w:ascii="Arial" w:hAnsi="Arial" w:cs="Arial"/>
          <w:sz w:val="24"/>
          <w:szCs w:val="24"/>
        </w:rPr>
        <w:t xml:space="preserve"> sufficient </w:t>
      </w:r>
      <w:r w:rsidR="00990DB2">
        <w:rPr>
          <w:rFonts w:ascii="Arial" w:hAnsi="Arial" w:cs="Arial"/>
          <w:sz w:val="24"/>
          <w:szCs w:val="24"/>
        </w:rPr>
        <w:t xml:space="preserve">and suitable </w:t>
      </w:r>
      <w:r>
        <w:rPr>
          <w:rFonts w:ascii="Arial" w:hAnsi="Arial" w:cs="Arial"/>
          <w:sz w:val="24"/>
          <w:szCs w:val="24"/>
        </w:rPr>
        <w:t xml:space="preserve">indicators </w:t>
      </w:r>
      <w:r w:rsidR="00974132">
        <w:rPr>
          <w:rFonts w:ascii="Arial" w:hAnsi="Arial" w:cs="Arial"/>
          <w:sz w:val="24"/>
          <w:szCs w:val="24"/>
        </w:rPr>
        <w:t xml:space="preserve">that enable </w:t>
      </w:r>
      <w:r w:rsidR="00AD1523">
        <w:rPr>
          <w:rFonts w:ascii="Arial" w:hAnsi="Arial" w:cs="Arial"/>
          <w:sz w:val="24"/>
          <w:szCs w:val="24"/>
        </w:rPr>
        <w:t>focus</w:t>
      </w:r>
      <w:r w:rsidR="00AC5044">
        <w:rPr>
          <w:rFonts w:ascii="Arial" w:hAnsi="Arial" w:cs="Arial"/>
          <w:sz w:val="24"/>
          <w:szCs w:val="24"/>
        </w:rPr>
        <w:t xml:space="preserve"> to CCP management and visibility</w:t>
      </w:r>
      <w:r w:rsidR="005F1DE1">
        <w:rPr>
          <w:rFonts w:ascii="Arial" w:hAnsi="Arial" w:cs="Arial"/>
          <w:sz w:val="24"/>
          <w:szCs w:val="24"/>
        </w:rPr>
        <w:t xml:space="preserve"> </w:t>
      </w:r>
      <w:r w:rsidR="00AC5044">
        <w:rPr>
          <w:rFonts w:ascii="Arial" w:hAnsi="Arial" w:cs="Arial"/>
          <w:sz w:val="24"/>
          <w:szCs w:val="24"/>
        </w:rPr>
        <w:t>to supervisors</w:t>
      </w:r>
      <w:r w:rsidR="005F1DE1">
        <w:rPr>
          <w:rFonts w:ascii="Arial" w:hAnsi="Arial" w:cs="Arial"/>
          <w:sz w:val="24"/>
          <w:szCs w:val="24"/>
        </w:rPr>
        <w:t xml:space="preserve">, while still allowing </w:t>
      </w:r>
      <w:r w:rsidR="000522AA">
        <w:rPr>
          <w:rFonts w:ascii="Arial" w:hAnsi="Arial" w:cs="Arial"/>
          <w:sz w:val="24"/>
          <w:szCs w:val="24"/>
        </w:rPr>
        <w:t xml:space="preserve">sufficient </w:t>
      </w:r>
      <w:r w:rsidR="005F1DE1">
        <w:rPr>
          <w:rFonts w:ascii="Arial" w:hAnsi="Arial" w:cs="Arial"/>
          <w:sz w:val="24"/>
          <w:szCs w:val="24"/>
        </w:rPr>
        <w:t>flexibility</w:t>
      </w:r>
      <w:r w:rsidR="000522AA">
        <w:rPr>
          <w:rFonts w:ascii="Arial" w:hAnsi="Arial" w:cs="Arial"/>
          <w:sz w:val="24"/>
          <w:szCs w:val="24"/>
        </w:rPr>
        <w:t xml:space="preserve"> for the CCP</w:t>
      </w:r>
      <w:r w:rsidR="009F1943">
        <w:rPr>
          <w:rFonts w:ascii="Arial" w:hAnsi="Arial" w:cs="Arial"/>
          <w:sz w:val="24"/>
          <w:szCs w:val="24"/>
        </w:rPr>
        <w:t>.</w:t>
      </w:r>
    </w:p>
    <w:p w14:paraId="32AFA07A" w14:textId="5FAACDA9" w:rsidR="002427D5" w:rsidRPr="00AA60F5" w:rsidRDefault="002427D5" w:rsidP="002427D5">
      <w:pPr>
        <w:rPr>
          <w:rFonts w:ascii="Arial" w:hAnsi="Arial" w:cs="Arial"/>
          <w:sz w:val="24"/>
          <w:szCs w:val="24"/>
        </w:rPr>
      </w:pPr>
      <w:r w:rsidRPr="00AA60F5">
        <w:rPr>
          <w:rFonts w:ascii="Arial" w:hAnsi="Arial" w:cs="Arial"/>
          <w:sz w:val="24"/>
          <w:szCs w:val="24"/>
        </w:rPr>
        <w:t>&lt;ESMA_QUESTION_INDC_03&gt;</w:t>
      </w:r>
    </w:p>
    <w:bookmarkEnd w:id="1"/>
    <w:p w14:paraId="16AC2A56" w14:textId="77777777" w:rsidR="002427D5" w:rsidRPr="00AA60F5" w:rsidRDefault="002427D5" w:rsidP="002427D5">
      <w:pPr>
        <w:rPr>
          <w:rFonts w:ascii="Arial" w:hAnsi="Arial" w:cs="Arial"/>
          <w:sz w:val="24"/>
          <w:szCs w:val="24"/>
        </w:rPr>
      </w:pPr>
    </w:p>
    <w:p w14:paraId="65E0D9B1" w14:textId="24298817"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list of proposed indicators for each scenario as set out in Table 1? Would you add/delete any?</w:t>
      </w:r>
    </w:p>
    <w:p w14:paraId="7E0C3AD5" w14:textId="613F7A28" w:rsidR="002427D5" w:rsidRPr="00AA60F5" w:rsidRDefault="002427D5" w:rsidP="002427D5">
      <w:pPr>
        <w:rPr>
          <w:rFonts w:ascii="Arial" w:hAnsi="Arial" w:cs="Arial"/>
          <w:sz w:val="24"/>
          <w:szCs w:val="24"/>
        </w:rPr>
      </w:pPr>
      <w:r w:rsidRPr="00AA60F5">
        <w:rPr>
          <w:rFonts w:ascii="Arial" w:hAnsi="Arial" w:cs="Arial"/>
          <w:sz w:val="24"/>
          <w:szCs w:val="24"/>
        </w:rPr>
        <w:t>&lt;ESMA_QUESTION_INDC_04&gt;</w:t>
      </w:r>
    </w:p>
    <w:p w14:paraId="0AE831CA" w14:textId="015196F8" w:rsidR="00485DBC" w:rsidRDefault="00485DBC" w:rsidP="002427D5">
      <w:pPr>
        <w:rPr>
          <w:rFonts w:ascii="Arial" w:hAnsi="Arial" w:cs="Arial"/>
          <w:sz w:val="24"/>
          <w:szCs w:val="24"/>
        </w:rPr>
      </w:pPr>
      <w:r>
        <w:rPr>
          <w:rFonts w:ascii="Arial" w:hAnsi="Arial" w:cs="Arial"/>
          <w:sz w:val="24"/>
          <w:szCs w:val="24"/>
        </w:rPr>
        <w:t xml:space="preserve">We agree with the lists of indicators </w:t>
      </w:r>
      <w:r w:rsidR="00621FA8">
        <w:rPr>
          <w:rFonts w:ascii="Arial" w:hAnsi="Arial" w:cs="Arial"/>
          <w:sz w:val="24"/>
          <w:szCs w:val="24"/>
        </w:rPr>
        <w:t>set out in Table 1.</w:t>
      </w:r>
    </w:p>
    <w:p w14:paraId="5424A131" w14:textId="2CE574A7" w:rsidR="00621FA8" w:rsidRPr="00AA60F5" w:rsidRDefault="00621FA8" w:rsidP="00621FA8">
      <w:pPr>
        <w:rPr>
          <w:rFonts w:ascii="Arial" w:hAnsi="Arial" w:cs="Arial"/>
          <w:sz w:val="24"/>
          <w:szCs w:val="24"/>
        </w:rPr>
      </w:pPr>
      <w:r>
        <w:rPr>
          <w:rFonts w:ascii="Arial" w:hAnsi="Arial" w:cs="Arial"/>
          <w:sz w:val="24"/>
          <w:szCs w:val="24"/>
        </w:rPr>
        <w:t>In the table of indicators under section 5</w:t>
      </w:r>
      <w:r w:rsidR="00EE2B4B">
        <w:rPr>
          <w:rFonts w:ascii="Arial" w:hAnsi="Arial" w:cs="Arial"/>
          <w:sz w:val="24"/>
          <w:szCs w:val="24"/>
        </w:rPr>
        <w:t>,</w:t>
      </w:r>
      <w:r>
        <w:rPr>
          <w:rFonts w:ascii="Arial" w:hAnsi="Arial" w:cs="Arial"/>
          <w:sz w:val="24"/>
          <w:szCs w:val="24"/>
        </w:rPr>
        <w:t xml:space="preserve"> </w:t>
      </w:r>
      <w:r w:rsidR="005F71F8">
        <w:rPr>
          <w:rFonts w:ascii="Arial" w:hAnsi="Arial" w:cs="Arial"/>
          <w:sz w:val="24"/>
          <w:szCs w:val="24"/>
        </w:rPr>
        <w:t xml:space="preserve">ESMA refers </w:t>
      </w:r>
      <w:r w:rsidR="00D745E4">
        <w:rPr>
          <w:rFonts w:ascii="Arial" w:hAnsi="Arial" w:cs="Arial"/>
          <w:sz w:val="24"/>
          <w:szCs w:val="24"/>
        </w:rPr>
        <w:t>to</w:t>
      </w:r>
      <w:r>
        <w:rPr>
          <w:rFonts w:ascii="Arial" w:hAnsi="Arial" w:cs="Arial"/>
          <w:sz w:val="24"/>
          <w:szCs w:val="24"/>
        </w:rPr>
        <w:t xml:space="preserve"> the first early warning indicator “</w:t>
      </w:r>
      <w:r w:rsidRPr="00FE3825">
        <w:rPr>
          <w:rFonts w:ascii="Arial" w:hAnsi="Arial" w:cs="Arial"/>
          <w:sz w:val="24"/>
          <w:szCs w:val="24"/>
        </w:rPr>
        <w:t>Failure of one or more members whose</w:t>
      </w:r>
      <w:r>
        <w:rPr>
          <w:rFonts w:ascii="Arial" w:hAnsi="Arial" w:cs="Arial"/>
          <w:sz w:val="24"/>
          <w:szCs w:val="24"/>
        </w:rPr>
        <w:t xml:space="preserve"> </w:t>
      </w:r>
      <w:r w:rsidRPr="00FE3825">
        <w:rPr>
          <w:rFonts w:ascii="Arial" w:hAnsi="Arial" w:cs="Arial"/>
          <w:sz w:val="24"/>
          <w:szCs w:val="24"/>
        </w:rPr>
        <w:t>combined effect would represent a</w:t>
      </w:r>
      <w:r>
        <w:rPr>
          <w:rFonts w:ascii="Arial" w:hAnsi="Arial" w:cs="Arial"/>
          <w:sz w:val="24"/>
          <w:szCs w:val="24"/>
        </w:rPr>
        <w:t xml:space="preserve"> </w:t>
      </w:r>
      <w:r w:rsidRPr="00FE3825">
        <w:rPr>
          <w:rFonts w:ascii="Arial" w:hAnsi="Arial" w:cs="Arial"/>
          <w:sz w:val="24"/>
          <w:szCs w:val="24"/>
        </w:rPr>
        <w:t>significant challenge to the CCP’s</w:t>
      </w:r>
      <w:r>
        <w:rPr>
          <w:rFonts w:ascii="Arial" w:hAnsi="Arial" w:cs="Arial"/>
          <w:sz w:val="24"/>
          <w:szCs w:val="24"/>
        </w:rPr>
        <w:t xml:space="preserve"> </w:t>
      </w:r>
      <w:r w:rsidRPr="00FE3825">
        <w:rPr>
          <w:rFonts w:ascii="Arial" w:hAnsi="Arial" w:cs="Arial"/>
          <w:sz w:val="24"/>
          <w:szCs w:val="24"/>
        </w:rPr>
        <w:t>funding</w:t>
      </w:r>
      <w:r>
        <w:rPr>
          <w:rFonts w:ascii="Arial" w:hAnsi="Arial" w:cs="Arial"/>
          <w:sz w:val="24"/>
          <w:szCs w:val="24"/>
        </w:rPr>
        <w:t xml:space="preserve">”. We </w:t>
      </w:r>
      <w:r w:rsidR="00DD075D">
        <w:rPr>
          <w:rFonts w:ascii="Arial" w:hAnsi="Arial" w:cs="Arial"/>
          <w:sz w:val="24"/>
          <w:szCs w:val="24"/>
        </w:rPr>
        <w:t>recommend ESM</w:t>
      </w:r>
      <w:r w:rsidR="00E421D4">
        <w:rPr>
          <w:rFonts w:ascii="Arial" w:hAnsi="Arial" w:cs="Arial"/>
          <w:sz w:val="24"/>
          <w:szCs w:val="24"/>
        </w:rPr>
        <w:t xml:space="preserve">A </w:t>
      </w:r>
      <w:r>
        <w:rPr>
          <w:rFonts w:ascii="Arial" w:hAnsi="Arial" w:cs="Arial"/>
          <w:sz w:val="24"/>
          <w:szCs w:val="24"/>
        </w:rPr>
        <w:t xml:space="preserve">to be </w:t>
      </w:r>
      <w:r w:rsidR="00DD075D">
        <w:rPr>
          <w:rFonts w:ascii="Arial" w:hAnsi="Arial" w:cs="Arial"/>
          <w:sz w:val="24"/>
          <w:szCs w:val="24"/>
        </w:rPr>
        <w:t xml:space="preserve">more </w:t>
      </w:r>
      <w:r w:rsidR="00EE2B4B">
        <w:rPr>
          <w:rFonts w:ascii="Arial" w:hAnsi="Arial" w:cs="Arial"/>
          <w:sz w:val="24"/>
          <w:szCs w:val="24"/>
        </w:rPr>
        <w:t>precise and</w:t>
      </w:r>
      <w:r>
        <w:rPr>
          <w:rFonts w:ascii="Arial" w:hAnsi="Arial" w:cs="Arial"/>
          <w:sz w:val="24"/>
          <w:szCs w:val="24"/>
        </w:rPr>
        <w:t xml:space="preserve"> </w:t>
      </w:r>
      <w:r w:rsidR="00C96527">
        <w:rPr>
          <w:rFonts w:ascii="Arial" w:hAnsi="Arial" w:cs="Arial"/>
          <w:sz w:val="24"/>
          <w:szCs w:val="24"/>
        </w:rPr>
        <w:t>refer to</w:t>
      </w:r>
      <w:r>
        <w:rPr>
          <w:rFonts w:ascii="Arial" w:hAnsi="Arial" w:cs="Arial"/>
          <w:sz w:val="24"/>
          <w:szCs w:val="24"/>
        </w:rPr>
        <w:t xml:space="preserve"> liquidity, as funding is a slightly different concept. </w:t>
      </w:r>
    </w:p>
    <w:p w14:paraId="53A74C3D" w14:textId="411B2DBA" w:rsidR="00621FA8" w:rsidRDefault="00B606C4" w:rsidP="00543C4B">
      <w:pPr>
        <w:rPr>
          <w:rFonts w:ascii="Arial" w:hAnsi="Arial" w:cs="Arial"/>
          <w:sz w:val="24"/>
          <w:szCs w:val="24"/>
        </w:rPr>
      </w:pPr>
      <w:r>
        <w:rPr>
          <w:rFonts w:ascii="Arial" w:hAnsi="Arial" w:cs="Arial"/>
          <w:sz w:val="24"/>
          <w:szCs w:val="24"/>
        </w:rPr>
        <w:t>Under</w:t>
      </w:r>
      <w:r w:rsidR="00A745A4">
        <w:rPr>
          <w:rFonts w:ascii="Arial" w:hAnsi="Arial" w:cs="Arial"/>
          <w:sz w:val="24"/>
          <w:szCs w:val="24"/>
        </w:rPr>
        <w:t xml:space="preserve"> section 6 in the table, it should be made clearer what indicators </w:t>
      </w:r>
      <w:r w:rsidR="00FF3721">
        <w:rPr>
          <w:rFonts w:ascii="Arial" w:hAnsi="Arial" w:cs="Arial"/>
          <w:sz w:val="24"/>
          <w:szCs w:val="24"/>
        </w:rPr>
        <w:t>examine a</w:t>
      </w:r>
      <w:r w:rsidR="00A745A4">
        <w:rPr>
          <w:rFonts w:ascii="Arial" w:hAnsi="Arial" w:cs="Arial"/>
          <w:sz w:val="24"/>
          <w:szCs w:val="24"/>
        </w:rPr>
        <w:t xml:space="preserve"> </w:t>
      </w:r>
      <w:r w:rsidR="004C51E3">
        <w:rPr>
          <w:rFonts w:ascii="Arial" w:hAnsi="Arial" w:cs="Arial"/>
          <w:sz w:val="24"/>
          <w:szCs w:val="24"/>
        </w:rPr>
        <w:t xml:space="preserve">suitable provision of liquidity provisions </w:t>
      </w:r>
      <w:r w:rsidR="00140AFA">
        <w:rPr>
          <w:rFonts w:ascii="Arial" w:hAnsi="Arial" w:cs="Arial"/>
          <w:sz w:val="24"/>
          <w:szCs w:val="24"/>
        </w:rPr>
        <w:t xml:space="preserve">(for instance </w:t>
      </w:r>
      <w:r w:rsidR="00077ED9">
        <w:rPr>
          <w:rFonts w:ascii="Arial" w:hAnsi="Arial" w:cs="Arial"/>
          <w:sz w:val="24"/>
          <w:szCs w:val="24"/>
        </w:rPr>
        <w:t>“</w:t>
      </w:r>
      <w:r w:rsidR="00077ED9" w:rsidRPr="00077ED9">
        <w:rPr>
          <w:rFonts w:ascii="Arial" w:hAnsi="Arial" w:cs="Arial"/>
          <w:sz w:val="24"/>
          <w:szCs w:val="24"/>
        </w:rPr>
        <w:t>Loss/removal of a liquidity service</w:t>
      </w:r>
      <w:r w:rsidR="00077ED9">
        <w:rPr>
          <w:rFonts w:ascii="Arial" w:hAnsi="Arial" w:cs="Arial"/>
          <w:sz w:val="24"/>
          <w:szCs w:val="24"/>
        </w:rPr>
        <w:t>”</w:t>
      </w:r>
      <w:r w:rsidR="00140AFA">
        <w:rPr>
          <w:rFonts w:ascii="Arial" w:hAnsi="Arial" w:cs="Arial"/>
          <w:sz w:val="24"/>
          <w:szCs w:val="24"/>
        </w:rPr>
        <w:t>)</w:t>
      </w:r>
      <w:r w:rsidR="00077ED9">
        <w:rPr>
          <w:rFonts w:ascii="Arial" w:hAnsi="Arial" w:cs="Arial"/>
          <w:sz w:val="24"/>
          <w:szCs w:val="24"/>
        </w:rPr>
        <w:t xml:space="preserve"> and actual events that crystallize the li</w:t>
      </w:r>
      <w:r w:rsidR="00140AFA">
        <w:rPr>
          <w:rFonts w:ascii="Arial" w:hAnsi="Arial" w:cs="Arial"/>
          <w:sz w:val="24"/>
          <w:szCs w:val="24"/>
        </w:rPr>
        <w:t>quidity provision by requiring actual liquidity (</w:t>
      </w:r>
      <w:r w:rsidR="00543C4B">
        <w:rPr>
          <w:rFonts w:ascii="Arial" w:hAnsi="Arial" w:cs="Arial"/>
          <w:sz w:val="24"/>
          <w:szCs w:val="24"/>
        </w:rPr>
        <w:t>like “</w:t>
      </w:r>
      <w:r w:rsidR="00543C4B" w:rsidRPr="00543C4B">
        <w:rPr>
          <w:rFonts w:ascii="Arial" w:hAnsi="Arial" w:cs="Arial"/>
          <w:sz w:val="24"/>
          <w:szCs w:val="24"/>
        </w:rPr>
        <w:t>Operational or financial failure of a third</w:t>
      </w:r>
      <w:r w:rsidR="00543C4B">
        <w:rPr>
          <w:rFonts w:ascii="Arial" w:hAnsi="Arial" w:cs="Arial"/>
          <w:sz w:val="24"/>
          <w:szCs w:val="24"/>
        </w:rPr>
        <w:t>-</w:t>
      </w:r>
      <w:r w:rsidR="00543C4B" w:rsidRPr="00543C4B">
        <w:rPr>
          <w:rFonts w:ascii="Arial" w:hAnsi="Arial" w:cs="Arial"/>
          <w:sz w:val="24"/>
          <w:szCs w:val="24"/>
        </w:rPr>
        <w:t>party</w:t>
      </w:r>
      <w:r w:rsidR="00543C4B">
        <w:rPr>
          <w:rFonts w:ascii="Arial" w:hAnsi="Arial" w:cs="Arial"/>
          <w:sz w:val="24"/>
          <w:szCs w:val="24"/>
        </w:rPr>
        <w:t xml:space="preserve"> </w:t>
      </w:r>
      <w:r w:rsidR="00543C4B" w:rsidRPr="00543C4B">
        <w:rPr>
          <w:rFonts w:ascii="Arial" w:hAnsi="Arial" w:cs="Arial"/>
          <w:sz w:val="24"/>
          <w:szCs w:val="24"/>
        </w:rPr>
        <w:t>entity</w:t>
      </w:r>
      <w:r w:rsidR="00543C4B">
        <w:rPr>
          <w:rFonts w:ascii="Arial" w:hAnsi="Arial" w:cs="Arial"/>
          <w:sz w:val="24"/>
          <w:szCs w:val="24"/>
        </w:rPr>
        <w:t>”).</w:t>
      </w:r>
    </w:p>
    <w:p w14:paraId="4950333D" w14:textId="2933A673" w:rsidR="002427D5" w:rsidRPr="00AA60F5" w:rsidRDefault="002427D5" w:rsidP="002427D5">
      <w:pPr>
        <w:rPr>
          <w:rFonts w:ascii="Arial" w:hAnsi="Arial" w:cs="Arial"/>
          <w:sz w:val="24"/>
          <w:szCs w:val="24"/>
        </w:rPr>
      </w:pPr>
      <w:r w:rsidRPr="00AA60F5">
        <w:rPr>
          <w:rFonts w:ascii="Arial" w:hAnsi="Arial" w:cs="Arial"/>
          <w:sz w:val="24"/>
          <w:szCs w:val="24"/>
        </w:rPr>
        <w:t>&lt;ESMA_QUESTION_INDC_04&gt;</w:t>
      </w:r>
      <w:r w:rsidRPr="00AA60F5">
        <w:rPr>
          <w:rFonts w:ascii="Arial" w:hAnsi="Arial" w:cs="Arial"/>
          <w:b/>
          <w:sz w:val="24"/>
          <w:szCs w:val="24"/>
        </w:rPr>
        <w:t xml:space="preserve"> </w:t>
      </w:r>
    </w:p>
    <w:p w14:paraId="24CA8154" w14:textId="77777777" w:rsidR="002427D5" w:rsidRPr="00AA60F5" w:rsidRDefault="002427D5" w:rsidP="002427D5">
      <w:pPr>
        <w:rPr>
          <w:rFonts w:ascii="Arial" w:hAnsi="Arial" w:cs="Arial"/>
          <w:sz w:val="24"/>
          <w:szCs w:val="24"/>
        </w:rPr>
      </w:pPr>
    </w:p>
    <w:p w14:paraId="07D04903" w14:textId="5C71830F"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degree of granularity of the proposed indicators (as set out in Table 1) or should these be more prescriptive? Example: to assess the reduced liquidity of a market and the increased likelihood of being unable to reach a balanced book, the indicators could be the withdrawal of one or several market participants, the trading volumes, and the typical transaction costs.</w:t>
      </w:r>
    </w:p>
    <w:p w14:paraId="5C8DB53B" w14:textId="0D942E69" w:rsidR="002427D5" w:rsidRPr="00AA60F5" w:rsidRDefault="002427D5" w:rsidP="002427D5">
      <w:pPr>
        <w:rPr>
          <w:rFonts w:ascii="Arial" w:hAnsi="Arial" w:cs="Arial"/>
          <w:sz w:val="24"/>
          <w:szCs w:val="24"/>
        </w:rPr>
      </w:pPr>
      <w:r w:rsidRPr="00AA60F5">
        <w:rPr>
          <w:rFonts w:ascii="Arial" w:hAnsi="Arial" w:cs="Arial"/>
          <w:sz w:val="24"/>
          <w:szCs w:val="24"/>
        </w:rPr>
        <w:t>&lt;ESMA_QUESTION_INDC_05&gt;</w:t>
      </w:r>
    </w:p>
    <w:p w14:paraId="113E8941" w14:textId="4831BDB1" w:rsidR="004964C5" w:rsidRDefault="00557836" w:rsidP="002427D5">
      <w:pPr>
        <w:rPr>
          <w:rFonts w:ascii="Arial" w:hAnsi="Arial" w:cs="Arial"/>
          <w:sz w:val="24"/>
          <w:szCs w:val="24"/>
        </w:rPr>
      </w:pPr>
      <w:r>
        <w:rPr>
          <w:rFonts w:ascii="Arial" w:hAnsi="Arial" w:cs="Arial"/>
          <w:sz w:val="24"/>
          <w:szCs w:val="24"/>
        </w:rPr>
        <w:t>We understand the proposed indicators as set out in Table 1 as a high-level list and would expect CCPs to provide additional details as relevant to their business model and risk management framework.</w:t>
      </w:r>
      <w:r w:rsidR="00921808">
        <w:rPr>
          <w:rFonts w:ascii="Arial" w:hAnsi="Arial" w:cs="Arial"/>
          <w:sz w:val="24"/>
          <w:szCs w:val="24"/>
        </w:rPr>
        <w:t xml:space="preserve"> We certainly agree that </w:t>
      </w:r>
      <w:r w:rsidR="000C645F">
        <w:rPr>
          <w:rFonts w:ascii="Arial" w:hAnsi="Arial" w:cs="Arial"/>
          <w:sz w:val="24"/>
          <w:szCs w:val="24"/>
        </w:rPr>
        <w:t xml:space="preserve">such an </w:t>
      </w:r>
      <w:r w:rsidR="00921808">
        <w:rPr>
          <w:rFonts w:ascii="Arial" w:hAnsi="Arial" w:cs="Arial"/>
          <w:sz w:val="24"/>
          <w:szCs w:val="24"/>
        </w:rPr>
        <w:t>additi</w:t>
      </w:r>
      <w:r w:rsidR="000C645F">
        <w:rPr>
          <w:rFonts w:ascii="Arial" w:hAnsi="Arial" w:cs="Arial"/>
          <w:sz w:val="24"/>
          <w:szCs w:val="24"/>
        </w:rPr>
        <w:t xml:space="preserve">onal level of detail is </w:t>
      </w:r>
      <w:r w:rsidR="00D96F2D">
        <w:rPr>
          <w:rFonts w:ascii="Arial" w:hAnsi="Arial" w:cs="Arial"/>
          <w:sz w:val="24"/>
          <w:szCs w:val="24"/>
        </w:rPr>
        <w:t>required but</w:t>
      </w:r>
      <w:r w:rsidR="000C645F">
        <w:rPr>
          <w:rFonts w:ascii="Arial" w:hAnsi="Arial" w:cs="Arial"/>
          <w:sz w:val="24"/>
          <w:szCs w:val="24"/>
        </w:rPr>
        <w:t xml:space="preserve"> believe that it is difficult to specify too </w:t>
      </w:r>
      <w:r w:rsidR="0002179C">
        <w:rPr>
          <w:rFonts w:ascii="Arial" w:hAnsi="Arial" w:cs="Arial"/>
          <w:sz w:val="24"/>
          <w:szCs w:val="24"/>
        </w:rPr>
        <w:t>narrowly</w:t>
      </w:r>
      <w:r w:rsidR="000C645F">
        <w:rPr>
          <w:rFonts w:ascii="Arial" w:hAnsi="Arial" w:cs="Arial"/>
          <w:sz w:val="24"/>
          <w:szCs w:val="24"/>
        </w:rPr>
        <w:t xml:space="preserve"> what should be </w:t>
      </w:r>
      <w:r w:rsidR="009832DC">
        <w:rPr>
          <w:rFonts w:ascii="Arial" w:hAnsi="Arial" w:cs="Arial"/>
          <w:sz w:val="24"/>
          <w:szCs w:val="24"/>
        </w:rPr>
        <w:t>examined</w:t>
      </w:r>
      <w:r w:rsidR="000C645F">
        <w:rPr>
          <w:rFonts w:ascii="Arial" w:hAnsi="Arial" w:cs="Arial"/>
          <w:sz w:val="24"/>
          <w:szCs w:val="24"/>
        </w:rPr>
        <w:t>.</w:t>
      </w:r>
    </w:p>
    <w:p w14:paraId="7D32DC6A" w14:textId="2F6BB633" w:rsidR="008C3592" w:rsidRDefault="008C3592" w:rsidP="002427D5">
      <w:pPr>
        <w:rPr>
          <w:rFonts w:ascii="Arial" w:hAnsi="Arial" w:cs="Arial"/>
          <w:sz w:val="24"/>
          <w:szCs w:val="24"/>
        </w:rPr>
      </w:pPr>
      <w:r>
        <w:rPr>
          <w:rFonts w:ascii="Arial" w:hAnsi="Arial" w:cs="Arial"/>
          <w:sz w:val="24"/>
          <w:szCs w:val="24"/>
        </w:rPr>
        <w:t xml:space="preserve">On the </w:t>
      </w:r>
      <w:r w:rsidR="00DA6DFA">
        <w:rPr>
          <w:rFonts w:ascii="Arial" w:hAnsi="Arial" w:cs="Arial"/>
          <w:sz w:val="24"/>
          <w:szCs w:val="24"/>
        </w:rPr>
        <w:t>topic of “</w:t>
      </w:r>
      <w:r w:rsidR="00DA6DFA" w:rsidRPr="00AA60F5">
        <w:rPr>
          <w:rFonts w:ascii="Arial" w:hAnsi="Arial" w:cs="Arial"/>
          <w:sz w:val="24"/>
          <w:szCs w:val="24"/>
        </w:rPr>
        <w:t>assess</w:t>
      </w:r>
      <w:r w:rsidR="00DA6DFA">
        <w:rPr>
          <w:rFonts w:ascii="Arial" w:hAnsi="Arial" w:cs="Arial"/>
          <w:sz w:val="24"/>
          <w:szCs w:val="24"/>
        </w:rPr>
        <w:t>ing</w:t>
      </w:r>
      <w:r w:rsidR="00DA6DFA" w:rsidRPr="00AA60F5">
        <w:rPr>
          <w:rFonts w:ascii="Arial" w:hAnsi="Arial" w:cs="Arial"/>
          <w:sz w:val="24"/>
          <w:szCs w:val="24"/>
        </w:rPr>
        <w:t xml:space="preserve"> the reduced liquidity of a market and the increased likelihood of being unable to reach a balanced book, the indicators could be the withdrawal of one or several market participants, the trading volumes, and the typical transaction costs</w:t>
      </w:r>
      <w:r w:rsidR="00DA6DFA">
        <w:rPr>
          <w:rFonts w:ascii="Arial" w:hAnsi="Arial" w:cs="Arial"/>
          <w:sz w:val="24"/>
          <w:szCs w:val="24"/>
        </w:rPr>
        <w:t>” (in question</w:t>
      </w:r>
      <w:r w:rsidR="00E96732">
        <w:rPr>
          <w:rFonts w:ascii="Arial" w:hAnsi="Arial" w:cs="Arial"/>
          <w:sz w:val="24"/>
          <w:szCs w:val="24"/>
        </w:rPr>
        <w:t xml:space="preserve"> </w:t>
      </w:r>
      <w:r w:rsidR="00DA6DFA">
        <w:rPr>
          <w:rFonts w:ascii="Arial" w:hAnsi="Arial" w:cs="Arial"/>
          <w:sz w:val="24"/>
          <w:szCs w:val="24"/>
        </w:rPr>
        <w:t xml:space="preserve">5), we </w:t>
      </w:r>
      <w:r w:rsidR="00DA0301">
        <w:rPr>
          <w:rFonts w:ascii="Arial" w:hAnsi="Arial" w:cs="Arial"/>
          <w:sz w:val="24"/>
          <w:szCs w:val="24"/>
        </w:rPr>
        <w:t xml:space="preserve">would expect the CCP to monitor whether there </w:t>
      </w:r>
      <w:r w:rsidR="00D73FAA">
        <w:rPr>
          <w:rFonts w:ascii="Arial" w:hAnsi="Arial" w:cs="Arial"/>
          <w:sz w:val="24"/>
          <w:szCs w:val="24"/>
        </w:rPr>
        <w:lastRenderedPageBreak/>
        <w:t xml:space="preserve">is sufficient market liquidity and likelihood of a balanced book on an ongoing basis to make sure all products </w:t>
      </w:r>
      <w:r w:rsidR="00B042BC">
        <w:rPr>
          <w:rFonts w:ascii="Arial" w:hAnsi="Arial" w:cs="Arial"/>
          <w:sz w:val="24"/>
          <w:szCs w:val="24"/>
        </w:rPr>
        <w:t>the CCP clears can be cleared safely.</w:t>
      </w:r>
      <w:r w:rsidR="00D612B1">
        <w:rPr>
          <w:rFonts w:ascii="Arial" w:hAnsi="Arial" w:cs="Arial"/>
          <w:sz w:val="24"/>
          <w:szCs w:val="24"/>
        </w:rPr>
        <w:t xml:space="preserve"> This should </w:t>
      </w:r>
      <w:r w:rsidR="00E96732">
        <w:rPr>
          <w:rFonts w:ascii="Arial" w:hAnsi="Arial" w:cs="Arial"/>
          <w:sz w:val="24"/>
          <w:szCs w:val="24"/>
        </w:rPr>
        <w:t xml:space="preserve">be BAU and </w:t>
      </w:r>
      <w:r w:rsidR="00D612B1">
        <w:rPr>
          <w:rFonts w:ascii="Arial" w:hAnsi="Arial" w:cs="Arial"/>
          <w:sz w:val="24"/>
          <w:szCs w:val="24"/>
        </w:rPr>
        <w:t>not be a recovery indicator.</w:t>
      </w:r>
    </w:p>
    <w:p w14:paraId="0064AA9F" w14:textId="0CD9C69A" w:rsidR="002427D5" w:rsidRPr="00AA60F5" w:rsidRDefault="002427D5" w:rsidP="002427D5">
      <w:pPr>
        <w:rPr>
          <w:rFonts w:ascii="Arial" w:hAnsi="Arial" w:cs="Arial"/>
          <w:sz w:val="24"/>
          <w:szCs w:val="24"/>
        </w:rPr>
      </w:pPr>
      <w:r w:rsidRPr="00AA60F5">
        <w:rPr>
          <w:rFonts w:ascii="Arial" w:hAnsi="Arial" w:cs="Arial"/>
          <w:sz w:val="24"/>
          <w:szCs w:val="24"/>
        </w:rPr>
        <w:t>&lt;ESMA_QUESTION_INDC_05&gt;</w:t>
      </w:r>
    </w:p>
    <w:p w14:paraId="30F24797" w14:textId="77777777" w:rsidR="002427D5" w:rsidRPr="00AA60F5" w:rsidRDefault="002427D5" w:rsidP="002427D5">
      <w:pPr>
        <w:rPr>
          <w:rFonts w:ascii="Arial" w:hAnsi="Arial" w:cs="Arial"/>
          <w:sz w:val="24"/>
          <w:szCs w:val="24"/>
        </w:rPr>
      </w:pPr>
    </w:p>
    <w:p w14:paraId="59B13DAD" w14:textId="2770C979"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Do you agree with the proposed approach for the ‘indicators that signal the usage of specific recovery </w:t>
      </w:r>
      <w:r w:rsidR="0092272D" w:rsidRPr="00AA60F5">
        <w:rPr>
          <w:rFonts w:ascii="Arial" w:hAnsi="Arial" w:cs="Arial"/>
          <w:sz w:val="24"/>
          <w:szCs w:val="24"/>
        </w:rPr>
        <w:t>measures</w:t>
      </w:r>
      <w:r w:rsidRPr="00AA60F5">
        <w:rPr>
          <w:rFonts w:ascii="Arial" w:hAnsi="Arial" w:cs="Arial"/>
          <w:sz w:val="24"/>
          <w:szCs w:val="24"/>
        </w:rPr>
        <w:t>?</w:t>
      </w:r>
    </w:p>
    <w:p w14:paraId="7F980B8E" w14:textId="6135065C" w:rsidR="002427D5" w:rsidRPr="00AA60F5" w:rsidRDefault="002427D5" w:rsidP="002427D5">
      <w:pPr>
        <w:rPr>
          <w:rFonts w:ascii="Arial" w:hAnsi="Arial" w:cs="Arial"/>
          <w:sz w:val="24"/>
          <w:szCs w:val="24"/>
        </w:rPr>
      </w:pPr>
      <w:r w:rsidRPr="00AA60F5">
        <w:rPr>
          <w:rFonts w:ascii="Arial" w:hAnsi="Arial" w:cs="Arial"/>
          <w:sz w:val="24"/>
          <w:szCs w:val="24"/>
        </w:rPr>
        <w:t>&lt;ESMA_QUESTION_INDC_06&gt;</w:t>
      </w:r>
    </w:p>
    <w:p w14:paraId="5C3F0BC4" w14:textId="3D6C8925" w:rsidR="0044341E" w:rsidRPr="00AA60F5" w:rsidRDefault="000251AD" w:rsidP="002427D5">
      <w:pPr>
        <w:rPr>
          <w:rFonts w:ascii="Arial" w:hAnsi="Arial" w:cs="Arial"/>
          <w:sz w:val="24"/>
          <w:szCs w:val="24"/>
        </w:rPr>
      </w:pPr>
      <w:r>
        <w:rPr>
          <w:rFonts w:ascii="Arial" w:hAnsi="Arial" w:cs="Arial"/>
          <w:sz w:val="24"/>
          <w:szCs w:val="24"/>
        </w:rPr>
        <w:t>We agree</w:t>
      </w:r>
      <w:r w:rsidR="0044341E">
        <w:rPr>
          <w:rFonts w:ascii="Arial" w:hAnsi="Arial" w:cs="Arial"/>
          <w:sz w:val="24"/>
          <w:szCs w:val="24"/>
        </w:rPr>
        <w:t xml:space="preserve"> with this concept</w:t>
      </w:r>
      <w:r w:rsidR="005C1FEC">
        <w:rPr>
          <w:rFonts w:ascii="Arial" w:hAnsi="Arial" w:cs="Arial"/>
          <w:sz w:val="24"/>
          <w:szCs w:val="24"/>
        </w:rPr>
        <w:t xml:space="preserve">. While many </w:t>
      </w:r>
      <w:r w:rsidR="0006141E" w:rsidRPr="0006141E">
        <w:rPr>
          <w:rFonts w:ascii="Arial" w:hAnsi="Arial" w:cs="Arial"/>
          <w:sz w:val="24"/>
          <w:szCs w:val="24"/>
        </w:rPr>
        <w:t>‘indicators that signal the usage of specific recovery measures’</w:t>
      </w:r>
      <w:r w:rsidR="0006141E">
        <w:rPr>
          <w:rFonts w:ascii="Arial" w:hAnsi="Arial" w:cs="Arial"/>
          <w:sz w:val="24"/>
          <w:szCs w:val="24"/>
        </w:rPr>
        <w:t xml:space="preserve"> </w:t>
      </w:r>
      <w:r w:rsidR="005C1FEC">
        <w:rPr>
          <w:rFonts w:ascii="Arial" w:hAnsi="Arial" w:cs="Arial"/>
          <w:sz w:val="24"/>
          <w:szCs w:val="24"/>
        </w:rPr>
        <w:t xml:space="preserve">will be </w:t>
      </w:r>
      <w:r w:rsidR="00383C82">
        <w:rPr>
          <w:rFonts w:ascii="Arial" w:hAnsi="Arial" w:cs="Arial"/>
          <w:sz w:val="24"/>
          <w:szCs w:val="24"/>
        </w:rPr>
        <w:t>obvious</w:t>
      </w:r>
      <w:r w:rsidR="0006141E">
        <w:rPr>
          <w:rFonts w:ascii="Arial" w:hAnsi="Arial" w:cs="Arial"/>
          <w:sz w:val="24"/>
          <w:szCs w:val="24"/>
        </w:rPr>
        <w:t xml:space="preserve">, it will be </w:t>
      </w:r>
      <w:r w:rsidR="0023688A">
        <w:rPr>
          <w:rFonts w:ascii="Arial" w:hAnsi="Arial" w:cs="Arial"/>
          <w:sz w:val="24"/>
          <w:szCs w:val="24"/>
        </w:rPr>
        <w:t xml:space="preserve">helpful to document these </w:t>
      </w:r>
      <w:r w:rsidR="001E5033">
        <w:rPr>
          <w:rFonts w:ascii="Arial" w:hAnsi="Arial" w:cs="Arial"/>
          <w:sz w:val="24"/>
          <w:szCs w:val="24"/>
        </w:rPr>
        <w:t>implicit assumptions.</w:t>
      </w:r>
    </w:p>
    <w:p w14:paraId="32B68D8A" w14:textId="5AA3E1E6" w:rsidR="002427D5" w:rsidRPr="00AA60F5" w:rsidRDefault="002427D5" w:rsidP="002427D5">
      <w:pPr>
        <w:rPr>
          <w:rFonts w:ascii="Arial" w:hAnsi="Arial" w:cs="Arial"/>
          <w:sz w:val="24"/>
          <w:szCs w:val="24"/>
        </w:rPr>
      </w:pPr>
      <w:r w:rsidRPr="00AA60F5">
        <w:rPr>
          <w:rFonts w:ascii="Arial" w:hAnsi="Arial" w:cs="Arial"/>
          <w:sz w:val="24"/>
          <w:szCs w:val="24"/>
        </w:rPr>
        <w:t>&lt;ESMA_QUESTION_INDC_06&gt;</w:t>
      </w:r>
    </w:p>
    <w:p w14:paraId="2060B536" w14:textId="77777777" w:rsidR="002427D5" w:rsidRPr="00AA60F5" w:rsidRDefault="002427D5" w:rsidP="002427D5">
      <w:pPr>
        <w:rPr>
          <w:rFonts w:ascii="Arial" w:hAnsi="Arial" w:cs="Arial"/>
          <w:sz w:val="24"/>
          <w:szCs w:val="24"/>
        </w:rPr>
      </w:pPr>
    </w:p>
    <w:p w14:paraId="65DBF48B" w14:textId="5D738E28" w:rsidR="002427D5" w:rsidRPr="00AA60F5" w:rsidRDefault="002427D5" w:rsidP="002427D5">
      <w:pPr>
        <w:rPr>
          <w:rFonts w:ascii="Arial" w:hAnsi="Arial" w:cs="Arial"/>
          <w:sz w:val="24"/>
          <w:szCs w:val="24"/>
        </w:rPr>
      </w:pPr>
      <w:r w:rsidRPr="00AA60F5">
        <w:rPr>
          <w:rFonts w:ascii="Arial" w:hAnsi="Arial" w:cs="Arial"/>
          <w:b/>
          <w:sz w:val="24"/>
          <w:szCs w:val="24"/>
        </w:rPr>
        <w:t xml:space="preserve">Guideline 4 Question: </w:t>
      </w:r>
    </w:p>
    <w:p w14:paraId="424158A1" w14:textId="75121B04"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Guideline 4 on the integration of CCP recovery plan indicators with the CCP’s monitoring system, and with the list of risks, entities and issues that should be monitored?</w:t>
      </w:r>
    </w:p>
    <w:p w14:paraId="5FF1F40D" w14:textId="0890E511" w:rsidR="002427D5" w:rsidRPr="00AA60F5" w:rsidRDefault="002427D5" w:rsidP="002427D5">
      <w:pPr>
        <w:rPr>
          <w:rFonts w:ascii="Arial" w:hAnsi="Arial" w:cs="Arial"/>
          <w:sz w:val="24"/>
          <w:szCs w:val="24"/>
        </w:rPr>
      </w:pPr>
      <w:bookmarkStart w:id="2" w:name="_Hlk76119475"/>
      <w:r w:rsidRPr="00AA60F5">
        <w:rPr>
          <w:rFonts w:ascii="Arial" w:hAnsi="Arial" w:cs="Arial"/>
          <w:sz w:val="24"/>
          <w:szCs w:val="24"/>
        </w:rPr>
        <w:t>&lt;ESMA_QUESTION_INDC_07&gt;</w:t>
      </w:r>
    </w:p>
    <w:p w14:paraId="707A9C93" w14:textId="3FBECB35" w:rsidR="0049405A" w:rsidRDefault="000251AD" w:rsidP="002427D5">
      <w:pPr>
        <w:rPr>
          <w:rFonts w:ascii="Arial" w:hAnsi="Arial" w:cs="Arial"/>
          <w:sz w:val="24"/>
          <w:szCs w:val="24"/>
        </w:rPr>
      </w:pPr>
      <w:r>
        <w:rPr>
          <w:rFonts w:ascii="Arial" w:hAnsi="Arial" w:cs="Arial"/>
          <w:sz w:val="24"/>
          <w:szCs w:val="24"/>
        </w:rPr>
        <w:t>We agree</w:t>
      </w:r>
      <w:r w:rsidR="0049405A">
        <w:rPr>
          <w:rFonts w:ascii="Arial" w:hAnsi="Arial" w:cs="Arial"/>
          <w:sz w:val="24"/>
          <w:szCs w:val="24"/>
        </w:rPr>
        <w:t xml:space="preserve"> that the indicators should be integrated into CCPs’ monitoring system</w:t>
      </w:r>
      <w:r w:rsidR="00D4630E">
        <w:rPr>
          <w:rFonts w:ascii="Arial" w:hAnsi="Arial" w:cs="Arial"/>
          <w:sz w:val="24"/>
          <w:szCs w:val="24"/>
        </w:rPr>
        <w:t>.</w:t>
      </w:r>
    </w:p>
    <w:p w14:paraId="2FD24C5C" w14:textId="2C25ACED" w:rsidR="00D4630E" w:rsidRDefault="00A21CDC" w:rsidP="002427D5">
      <w:pPr>
        <w:rPr>
          <w:rFonts w:ascii="Arial" w:hAnsi="Arial" w:cs="Arial"/>
          <w:sz w:val="24"/>
          <w:szCs w:val="24"/>
        </w:rPr>
      </w:pPr>
      <w:r>
        <w:rPr>
          <w:rFonts w:ascii="Arial" w:hAnsi="Arial" w:cs="Arial"/>
          <w:sz w:val="24"/>
          <w:szCs w:val="24"/>
        </w:rPr>
        <w:t xml:space="preserve">We expect that CCPs already monitor all relevant risks as </w:t>
      </w:r>
      <w:r w:rsidR="00B741CA">
        <w:rPr>
          <w:rFonts w:ascii="Arial" w:hAnsi="Arial" w:cs="Arial"/>
          <w:sz w:val="24"/>
          <w:szCs w:val="24"/>
        </w:rPr>
        <w:t>part</w:t>
      </w:r>
      <w:r>
        <w:rPr>
          <w:rFonts w:ascii="Arial" w:hAnsi="Arial" w:cs="Arial"/>
          <w:sz w:val="24"/>
          <w:szCs w:val="24"/>
        </w:rPr>
        <w:t xml:space="preserve"> of their current risk management </w:t>
      </w:r>
      <w:r w:rsidR="0092272D">
        <w:rPr>
          <w:rFonts w:ascii="Arial" w:hAnsi="Arial" w:cs="Arial"/>
          <w:sz w:val="24"/>
          <w:szCs w:val="24"/>
        </w:rPr>
        <w:t>framework but</w:t>
      </w:r>
      <w:r>
        <w:rPr>
          <w:rFonts w:ascii="Arial" w:hAnsi="Arial" w:cs="Arial"/>
          <w:sz w:val="24"/>
          <w:szCs w:val="24"/>
        </w:rPr>
        <w:t xml:space="preserve"> </w:t>
      </w:r>
      <w:r w:rsidR="00B741CA">
        <w:rPr>
          <w:rFonts w:ascii="Arial" w:hAnsi="Arial" w:cs="Arial"/>
          <w:sz w:val="24"/>
          <w:szCs w:val="24"/>
        </w:rPr>
        <w:t xml:space="preserve">identifying these indicators will be helpful to focus on recovery planning and </w:t>
      </w:r>
      <w:r w:rsidR="000622AA">
        <w:rPr>
          <w:rFonts w:ascii="Arial" w:hAnsi="Arial" w:cs="Arial"/>
          <w:sz w:val="24"/>
          <w:szCs w:val="24"/>
        </w:rPr>
        <w:t xml:space="preserve">is </w:t>
      </w:r>
      <w:r w:rsidR="00B741CA">
        <w:rPr>
          <w:rFonts w:ascii="Arial" w:hAnsi="Arial" w:cs="Arial"/>
          <w:sz w:val="24"/>
          <w:szCs w:val="24"/>
        </w:rPr>
        <w:t xml:space="preserve">also </w:t>
      </w:r>
      <w:r w:rsidR="000622AA">
        <w:rPr>
          <w:rFonts w:ascii="Arial" w:hAnsi="Arial" w:cs="Arial"/>
          <w:sz w:val="24"/>
          <w:szCs w:val="24"/>
        </w:rPr>
        <w:t xml:space="preserve">relevant </w:t>
      </w:r>
      <w:r w:rsidR="00B741CA">
        <w:rPr>
          <w:rFonts w:ascii="Arial" w:hAnsi="Arial" w:cs="Arial"/>
          <w:sz w:val="24"/>
          <w:szCs w:val="24"/>
        </w:rPr>
        <w:t xml:space="preserve">for </w:t>
      </w:r>
      <w:r w:rsidR="000622AA">
        <w:rPr>
          <w:rFonts w:ascii="Arial" w:hAnsi="Arial" w:cs="Arial"/>
          <w:sz w:val="24"/>
          <w:szCs w:val="24"/>
        </w:rPr>
        <w:t xml:space="preserve">appropriate </w:t>
      </w:r>
      <w:r w:rsidR="00B741CA">
        <w:rPr>
          <w:rFonts w:ascii="Arial" w:hAnsi="Arial" w:cs="Arial"/>
          <w:sz w:val="24"/>
          <w:szCs w:val="24"/>
        </w:rPr>
        <w:t xml:space="preserve">supervision. </w:t>
      </w:r>
      <w:r w:rsidR="00D4630E">
        <w:rPr>
          <w:rFonts w:ascii="Arial" w:hAnsi="Arial" w:cs="Arial"/>
          <w:sz w:val="24"/>
          <w:szCs w:val="24"/>
        </w:rPr>
        <w:t xml:space="preserve">For default losses, many of the indicators are implicit in the default management process and already set out in </w:t>
      </w:r>
      <w:r w:rsidR="004A23E2">
        <w:rPr>
          <w:rFonts w:ascii="Arial" w:hAnsi="Arial" w:cs="Arial"/>
          <w:sz w:val="24"/>
          <w:szCs w:val="24"/>
        </w:rPr>
        <w:t>a CCP’s</w:t>
      </w:r>
      <w:r w:rsidR="00D4630E">
        <w:rPr>
          <w:rFonts w:ascii="Arial" w:hAnsi="Arial" w:cs="Arial"/>
          <w:sz w:val="24"/>
          <w:szCs w:val="24"/>
        </w:rPr>
        <w:t xml:space="preserve"> rulebook.</w:t>
      </w:r>
    </w:p>
    <w:p w14:paraId="05DC2B1D" w14:textId="3C67BC0A" w:rsidR="00B7269D" w:rsidRPr="00B7269D" w:rsidRDefault="007A1E9E" w:rsidP="00B7269D">
      <w:pPr>
        <w:rPr>
          <w:rFonts w:ascii="Arial" w:hAnsi="Arial" w:cs="Arial"/>
          <w:sz w:val="24"/>
          <w:szCs w:val="24"/>
        </w:rPr>
      </w:pPr>
      <w:r>
        <w:rPr>
          <w:rFonts w:ascii="Arial" w:hAnsi="Arial" w:cs="Arial"/>
          <w:sz w:val="24"/>
          <w:szCs w:val="24"/>
        </w:rPr>
        <w:t xml:space="preserve">We agree that a CCP should </w:t>
      </w:r>
      <w:r w:rsidR="00B7269D">
        <w:rPr>
          <w:rFonts w:ascii="Arial" w:hAnsi="Arial" w:cs="Arial"/>
          <w:sz w:val="24"/>
          <w:szCs w:val="24"/>
        </w:rPr>
        <w:t>review “</w:t>
      </w:r>
      <w:r w:rsidR="00B7269D" w:rsidRPr="00B7269D">
        <w:rPr>
          <w:rFonts w:ascii="Arial" w:hAnsi="Arial" w:cs="Arial"/>
          <w:sz w:val="24"/>
          <w:szCs w:val="24"/>
        </w:rPr>
        <w:t>the liquidity and of the number of active market participants for the activities</w:t>
      </w:r>
      <w:r w:rsidR="00B7269D">
        <w:rPr>
          <w:rFonts w:ascii="Arial" w:hAnsi="Arial" w:cs="Arial"/>
          <w:sz w:val="24"/>
          <w:szCs w:val="24"/>
        </w:rPr>
        <w:t xml:space="preserve"> </w:t>
      </w:r>
      <w:r w:rsidR="00B7269D" w:rsidRPr="00B7269D">
        <w:rPr>
          <w:rFonts w:ascii="Arial" w:hAnsi="Arial" w:cs="Arial"/>
          <w:sz w:val="24"/>
          <w:szCs w:val="24"/>
        </w:rPr>
        <w:t>they clear and for the assets they hold as collateral or investments; and any trend in the number and severity of incidents at the CCP and at FMIs to</w:t>
      </w:r>
      <w:r w:rsidR="00B7269D">
        <w:rPr>
          <w:rFonts w:ascii="Arial" w:hAnsi="Arial" w:cs="Arial"/>
          <w:sz w:val="24"/>
          <w:szCs w:val="24"/>
        </w:rPr>
        <w:t xml:space="preserve"> which the CCP is exposed”, but </w:t>
      </w:r>
      <w:r w:rsidR="00A63B21">
        <w:rPr>
          <w:rFonts w:ascii="Arial" w:hAnsi="Arial" w:cs="Arial"/>
          <w:sz w:val="24"/>
          <w:szCs w:val="24"/>
        </w:rPr>
        <w:t xml:space="preserve">believe that CCPs already </w:t>
      </w:r>
      <w:r w:rsidR="00B66FC3">
        <w:rPr>
          <w:rFonts w:ascii="Arial" w:hAnsi="Arial" w:cs="Arial"/>
          <w:sz w:val="24"/>
          <w:szCs w:val="24"/>
        </w:rPr>
        <w:t>foll</w:t>
      </w:r>
      <w:r w:rsidR="00104F24">
        <w:rPr>
          <w:rFonts w:ascii="Arial" w:hAnsi="Arial" w:cs="Arial"/>
          <w:sz w:val="24"/>
          <w:szCs w:val="24"/>
        </w:rPr>
        <w:t>ow</w:t>
      </w:r>
      <w:r w:rsidR="00A63B21">
        <w:rPr>
          <w:rFonts w:ascii="Arial" w:hAnsi="Arial" w:cs="Arial"/>
          <w:sz w:val="24"/>
          <w:szCs w:val="24"/>
        </w:rPr>
        <w:t xml:space="preserve"> this </w:t>
      </w:r>
      <w:r w:rsidR="00104F24">
        <w:rPr>
          <w:rFonts w:ascii="Arial" w:hAnsi="Arial" w:cs="Arial"/>
          <w:sz w:val="24"/>
          <w:szCs w:val="24"/>
        </w:rPr>
        <w:t xml:space="preserve">approach </w:t>
      </w:r>
      <w:r w:rsidR="00A63B21">
        <w:rPr>
          <w:rFonts w:ascii="Arial" w:hAnsi="Arial" w:cs="Arial"/>
          <w:sz w:val="24"/>
          <w:szCs w:val="24"/>
        </w:rPr>
        <w:t>as part of their BAU risk management.</w:t>
      </w:r>
    </w:p>
    <w:p w14:paraId="23B35850" w14:textId="3E7A43E3" w:rsidR="002427D5" w:rsidRPr="00AA60F5" w:rsidRDefault="002427D5" w:rsidP="002427D5">
      <w:pPr>
        <w:rPr>
          <w:rFonts w:ascii="Arial" w:hAnsi="Arial" w:cs="Arial"/>
          <w:sz w:val="24"/>
          <w:szCs w:val="24"/>
        </w:rPr>
      </w:pPr>
      <w:r w:rsidRPr="00AA60F5">
        <w:rPr>
          <w:rFonts w:ascii="Arial" w:hAnsi="Arial" w:cs="Arial"/>
          <w:sz w:val="24"/>
          <w:szCs w:val="24"/>
        </w:rPr>
        <w:t>&lt;ESMA_QUESTION_INDC_07&gt;</w:t>
      </w:r>
    </w:p>
    <w:p w14:paraId="324FCBE8" w14:textId="77777777" w:rsidR="002427D5" w:rsidRPr="00AA60F5" w:rsidRDefault="002427D5" w:rsidP="002427D5">
      <w:pPr>
        <w:rPr>
          <w:rFonts w:ascii="Arial" w:hAnsi="Arial" w:cs="Arial"/>
          <w:sz w:val="24"/>
          <w:szCs w:val="24"/>
        </w:rPr>
      </w:pPr>
    </w:p>
    <w:p w14:paraId="6896FF9E" w14:textId="131DE6A7" w:rsidR="002427D5" w:rsidRPr="00AA60F5" w:rsidRDefault="002427D5" w:rsidP="002427D5">
      <w:pPr>
        <w:rPr>
          <w:rFonts w:ascii="Arial" w:hAnsi="Arial" w:cs="Arial"/>
          <w:sz w:val="24"/>
          <w:szCs w:val="24"/>
        </w:rPr>
      </w:pPr>
      <w:r w:rsidRPr="00AA60F5">
        <w:rPr>
          <w:rFonts w:ascii="Arial" w:hAnsi="Arial" w:cs="Arial"/>
          <w:b/>
          <w:sz w:val="24"/>
          <w:szCs w:val="24"/>
        </w:rPr>
        <w:t xml:space="preserve">Guideline 5 Question: </w:t>
      </w:r>
      <w:bookmarkEnd w:id="2"/>
    </w:p>
    <w:p w14:paraId="3EF98387" w14:textId="6EE9993E"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Guideline 5?</w:t>
      </w:r>
    </w:p>
    <w:p w14:paraId="0537B09B" w14:textId="3DC82BAC"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t>&lt;ESMA_QUESTION_INDC_08&gt;</w:t>
      </w:r>
    </w:p>
    <w:p w14:paraId="2531CEF5" w14:textId="14E689AE" w:rsidR="00A96504" w:rsidRPr="00AA60F5" w:rsidRDefault="00A96504" w:rsidP="002427D5">
      <w:pPr>
        <w:rPr>
          <w:rFonts w:ascii="Arial" w:eastAsia="Times New Roman" w:hAnsi="Arial" w:cs="Arial"/>
          <w:sz w:val="24"/>
          <w:szCs w:val="24"/>
          <w:lang w:eastAsia="en-GB"/>
        </w:rPr>
      </w:pPr>
      <w:r>
        <w:rPr>
          <w:rFonts w:ascii="Arial" w:eastAsia="Times New Roman" w:hAnsi="Arial" w:cs="Arial"/>
          <w:sz w:val="24"/>
          <w:szCs w:val="24"/>
          <w:lang w:eastAsia="en-GB"/>
        </w:rPr>
        <w:t>Yes, we agree with the proposed guideline 5.</w:t>
      </w:r>
    </w:p>
    <w:p w14:paraId="53626A6E" w14:textId="52A34D4E"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lastRenderedPageBreak/>
        <w:t>&lt;ESMA_QUESTION_INDC_08&gt;</w:t>
      </w:r>
    </w:p>
    <w:p w14:paraId="5DD9960E" w14:textId="7F5E866D" w:rsidR="002427D5" w:rsidRPr="00AA60F5" w:rsidRDefault="002427D5" w:rsidP="002427D5">
      <w:pPr>
        <w:rPr>
          <w:rFonts w:ascii="Arial" w:eastAsia="Times New Roman" w:hAnsi="Arial" w:cs="Arial"/>
          <w:sz w:val="24"/>
          <w:szCs w:val="24"/>
          <w:lang w:eastAsia="en-GB"/>
        </w:rPr>
      </w:pPr>
    </w:p>
    <w:p w14:paraId="685800A7" w14:textId="77777777" w:rsidR="002427D5" w:rsidRPr="00AA60F5" w:rsidRDefault="002427D5" w:rsidP="002427D5">
      <w:pPr>
        <w:rPr>
          <w:rFonts w:ascii="Arial" w:eastAsia="Times New Roman" w:hAnsi="Arial" w:cs="Arial"/>
          <w:sz w:val="24"/>
          <w:szCs w:val="24"/>
          <w:lang w:eastAsia="en-GB"/>
        </w:rPr>
      </w:pPr>
    </w:p>
    <w:p w14:paraId="0199E3CB" w14:textId="7871F7BE" w:rsidR="002427D5" w:rsidRPr="00AA60F5" w:rsidRDefault="002427D5" w:rsidP="002427D5">
      <w:pPr>
        <w:rPr>
          <w:rFonts w:ascii="Arial" w:hAnsi="Arial" w:cs="Arial"/>
          <w:b/>
          <w:sz w:val="24"/>
          <w:szCs w:val="24"/>
        </w:rPr>
      </w:pPr>
      <w:r w:rsidRPr="00AA60F5">
        <w:rPr>
          <w:rFonts w:ascii="Arial" w:hAnsi="Arial" w:cs="Arial"/>
          <w:b/>
          <w:sz w:val="24"/>
          <w:szCs w:val="24"/>
        </w:rPr>
        <w:t xml:space="preserve">Cost and Benefit Analysis Questions: </w:t>
      </w:r>
    </w:p>
    <w:p w14:paraId="473A3340" w14:textId="77777777" w:rsidR="00D342D8" w:rsidRPr="00AA60F5" w:rsidRDefault="00D342D8" w:rsidP="002427D5">
      <w:pPr>
        <w:rPr>
          <w:rFonts w:ascii="Arial" w:hAnsi="Arial" w:cs="Arial"/>
          <w:b/>
          <w:sz w:val="24"/>
          <w:szCs w:val="24"/>
        </w:rPr>
      </w:pPr>
    </w:p>
    <w:p w14:paraId="1AE68457" w14:textId="5D3940A6"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Option 3, if not please explain? Have you identified other benefits and costs not mentioned above associated to the proposed approach (Option 3)?</w:t>
      </w:r>
    </w:p>
    <w:p w14:paraId="186FC68D" w14:textId="29EE63B0"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t>&lt;ESMA_QUESTION_INDC_09&gt;</w:t>
      </w:r>
    </w:p>
    <w:p w14:paraId="2A0C3438" w14:textId="5264B844" w:rsidR="00592907" w:rsidRPr="00AA60F5" w:rsidRDefault="001D4192" w:rsidP="002427D5">
      <w:pPr>
        <w:rPr>
          <w:rFonts w:ascii="Arial" w:eastAsia="Times New Roman" w:hAnsi="Arial" w:cs="Arial"/>
          <w:sz w:val="24"/>
          <w:szCs w:val="24"/>
          <w:lang w:eastAsia="en-GB"/>
        </w:rPr>
      </w:pPr>
      <w:r>
        <w:rPr>
          <w:rFonts w:ascii="Arial" w:eastAsia="Times New Roman" w:hAnsi="Arial" w:cs="Arial"/>
          <w:sz w:val="24"/>
          <w:szCs w:val="24"/>
          <w:lang w:eastAsia="en-GB"/>
        </w:rPr>
        <w:t>W</w:t>
      </w:r>
      <w:r w:rsidR="00293455">
        <w:rPr>
          <w:rFonts w:ascii="Arial" w:eastAsia="Times New Roman" w:hAnsi="Arial" w:cs="Arial"/>
          <w:sz w:val="24"/>
          <w:szCs w:val="24"/>
          <w:lang w:eastAsia="en-GB"/>
        </w:rPr>
        <w:t>e agree with option 3.</w:t>
      </w:r>
    </w:p>
    <w:p w14:paraId="6CBB9909" w14:textId="121A9FDE"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t>&lt;ESMA_QUESTION_INDC_09&gt;</w:t>
      </w:r>
    </w:p>
    <w:p w14:paraId="73EADB1A" w14:textId="77777777" w:rsidR="002427D5" w:rsidRPr="00AA60F5" w:rsidRDefault="002427D5" w:rsidP="00AA60F5">
      <w:pPr>
        <w:ind w:firstLine="142"/>
        <w:rPr>
          <w:rFonts w:ascii="Arial" w:hAnsi="Arial" w:cs="Arial"/>
          <w:sz w:val="24"/>
          <w:szCs w:val="24"/>
        </w:rPr>
      </w:pPr>
    </w:p>
    <w:p w14:paraId="13E45B2D" w14:textId="77777777" w:rsidR="002427D5" w:rsidRPr="00AA60F5" w:rsidRDefault="002427D5" w:rsidP="00AA60F5">
      <w:pPr>
        <w:pStyle w:val="Questionstyle"/>
        <w:rPr>
          <w:rFonts w:ascii="Arial" w:hAnsi="Arial" w:cs="Arial"/>
          <w:sz w:val="24"/>
          <w:szCs w:val="24"/>
        </w:rPr>
      </w:pPr>
      <w:r w:rsidRPr="00AA60F5">
        <w:rPr>
          <w:rFonts w:ascii="Arial" w:hAnsi="Arial" w:cs="Arial"/>
          <w:sz w:val="24"/>
          <w:szCs w:val="24"/>
        </w:rPr>
        <w:t>: If you advocated for a different approach, how would it impact the cost and benefit assessment? Please provide details.</w:t>
      </w:r>
    </w:p>
    <w:p w14:paraId="3A8A8206" w14:textId="77777777" w:rsidR="002427D5" w:rsidRPr="00AA60F5" w:rsidRDefault="002427D5" w:rsidP="00AA60F5">
      <w:pPr>
        <w:pStyle w:val="Questionstyle"/>
        <w:numPr>
          <w:ilvl w:val="0"/>
          <w:numId w:val="0"/>
        </w:numPr>
        <w:rPr>
          <w:rFonts w:ascii="Arial" w:hAnsi="Arial" w:cs="Arial"/>
          <w:sz w:val="24"/>
          <w:szCs w:val="24"/>
        </w:rPr>
      </w:pPr>
    </w:p>
    <w:p w14:paraId="6EAAEE41" w14:textId="4C20D4D5" w:rsidR="002427D5" w:rsidRPr="00AA60F5" w:rsidRDefault="002427D5" w:rsidP="00AA60F5">
      <w:pPr>
        <w:pStyle w:val="Questionstyle"/>
        <w:numPr>
          <w:ilvl w:val="0"/>
          <w:numId w:val="0"/>
        </w:numPr>
        <w:rPr>
          <w:rFonts w:ascii="Arial" w:hAnsi="Arial" w:cs="Arial"/>
          <w:sz w:val="24"/>
          <w:szCs w:val="24"/>
        </w:rPr>
      </w:pPr>
      <w:r w:rsidRPr="00AA60F5">
        <w:rPr>
          <w:rFonts w:ascii="Arial" w:hAnsi="Arial" w:cs="Arial"/>
          <w:sz w:val="24"/>
          <w:szCs w:val="24"/>
        </w:rPr>
        <w:t>&lt;ESMA_QUESTION_INDC_10&gt;</w:t>
      </w:r>
    </w:p>
    <w:p w14:paraId="202EA3E0" w14:textId="4C904314" w:rsidR="00592907" w:rsidRPr="00AA60F5" w:rsidRDefault="00293455" w:rsidP="00592907">
      <w:pPr>
        <w:rPr>
          <w:rFonts w:ascii="Arial" w:eastAsia="Times New Roman" w:hAnsi="Arial" w:cs="Arial"/>
          <w:sz w:val="24"/>
          <w:szCs w:val="24"/>
          <w:lang w:eastAsia="en-GB"/>
        </w:rPr>
      </w:pPr>
      <w:r>
        <w:rPr>
          <w:rFonts w:ascii="Arial" w:eastAsia="Times New Roman" w:hAnsi="Arial" w:cs="Arial"/>
          <w:sz w:val="24"/>
          <w:szCs w:val="24"/>
          <w:lang w:eastAsia="en-GB"/>
        </w:rPr>
        <w:t>We don’t advocate for a different approach.</w:t>
      </w:r>
    </w:p>
    <w:p w14:paraId="76349B0A" w14:textId="4E5435D8" w:rsidR="002427D5" w:rsidRPr="00AA60F5" w:rsidRDefault="002427D5" w:rsidP="002427D5">
      <w:pPr>
        <w:rPr>
          <w:rFonts w:ascii="Arial" w:hAnsi="Arial" w:cs="Arial"/>
          <w:sz w:val="24"/>
          <w:szCs w:val="24"/>
        </w:rPr>
      </w:pPr>
      <w:r w:rsidRPr="00AA60F5">
        <w:rPr>
          <w:rFonts w:ascii="Arial" w:hAnsi="Arial" w:cs="Arial"/>
          <w:sz w:val="24"/>
          <w:szCs w:val="24"/>
        </w:rPr>
        <w:t>&lt;ESMA_QUESTION_INDC_10&gt;</w:t>
      </w:r>
    </w:p>
    <w:p w14:paraId="5B2CB5BC" w14:textId="77777777" w:rsidR="002427D5" w:rsidRPr="00AA60F5" w:rsidRDefault="002427D5" w:rsidP="002427D5">
      <w:pPr>
        <w:rPr>
          <w:rFonts w:ascii="Arial" w:hAnsi="Arial" w:cs="Arial"/>
          <w:sz w:val="24"/>
          <w:szCs w:val="24"/>
        </w:rPr>
      </w:pPr>
    </w:p>
    <w:p w14:paraId="5D44C4BD" w14:textId="77777777" w:rsidR="002427D5" w:rsidRPr="00AA60F5" w:rsidRDefault="002427D5" w:rsidP="002427D5">
      <w:pPr>
        <w:rPr>
          <w:rFonts w:ascii="Arial" w:hAnsi="Arial" w:cs="Arial"/>
          <w:sz w:val="24"/>
          <w:szCs w:val="24"/>
        </w:rPr>
      </w:pPr>
    </w:p>
    <w:p w14:paraId="372799DE" w14:textId="77777777" w:rsidR="00793CF7" w:rsidRPr="00AA60F5" w:rsidRDefault="00793CF7">
      <w:pPr>
        <w:rPr>
          <w:rFonts w:ascii="Arial" w:hAnsi="Arial" w:cs="Arial"/>
          <w:sz w:val="24"/>
          <w:szCs w:val="24"/>
        </w:rPr>
      </w:pPr>
    </w:p>
    <w:sectPr w:rsidR="00793CF7" w:rsidRPr="00AA60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5AA3" w14:textId="77777777" w:rsidR="002B7A5E" w:rsidRDefault="002B7A5E">
      <w:pPr>
        <w:spacing w:after="0" w:line="240" w:lineRule="auto"/>
      </w:pPr>
      <w:r>
        <w:separator/>
      </w:r>
    </w:p>
  </w:endnote>
  <w:endnote w:type="continuationSeparator" w:id="0">
    <w:p w14:paraId="37729EED" w14:textId="77777777" w:rsidR="002B7A5E" w:rsidRDefault="002B7A5E">
      <w:pPr>
        <w:spacing w:after="0" w:line="240" w:lineRule="auto"/>
      </w:pPr>
      <w:r>
        <w:continuationSeparator/>
      </w:r>
    </w:p>
  </w:endnote>
  <w:endnote w:type="continuationNotice" w:id="1">
    <w:p w14:paraId="327F8802" w14:textId="77777777" w:rsidR="002B7A5E" w:rsidRDefault="002B7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847A766" w14:textId="77777777" w:rsidR="005D12F3" w:rsidRDefault="009612F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FEDE5B9" w14:textId="77777777" w:rsidR="005D12F3" w:rsidRDefault="002B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0FF" w14:textId="0E073EBB" w:rsidR="005D12F3" w:rsidRPr="004E0345" w:rsidRDefault="009612F8" w:rsidP="007A160F">
    <w:pPr>
      <w:pStyle w:val="Footer"/>
      <w:rPr>
        <w:rFonts w:asciiTheme="minorHAnsi" w:hAnsiTheme="minorHAnsi" w:cstheme="minorHAnsi"/>
        <w:color w:val="000000" w:themeColor="text1"/>
      </w:rPr>
    </w:pPr>
    <w:r>
      <w:rPr>
        <w:rFonts w:asciiTheme="majorHAnsi" w:hAnsiTheme="majorHAnsi"/>
        <w:color w:val="FFFFFF" w:themeColor="background1"/>
      </w:rPr>
      <w:tab/>
    </w:r>
    <w:r w:rsidRPr="004E0345">
      <w:rPr>
        <w:rFonts w:asciiTheme="majorHAnsi" w:hAnsiTheme="majorHAnsi"/>
        <w:color w:val="FFFFFF" w:themeColor="background1"/>
      </w:rPr>
      <w:tab/>
    </w:r>
    <w:r w:rsidR="004E0345" w:rsidRPr="004E0345">
      <w:rPr>
        <w:rFonts w:asciiTheme="minorHAnsi" w:hAnsiTheme="minorHAnsi" w:cstheme="minorHAnsi"/>
        <w:color w:val="FFFFFF" w:themeColor="background1"/>
      </w:rPr>
      <w:t>12 July</w:t>
    </w:r>
    <w:r w:rsidRPr="004E0345">
      <w:rPr>
        <w:rFonts w:asciiTheme="minorHAnsi" w:hAnsiTheme="minorHAnsi" w:cstheme="minorHAnsi"/>
        <w:color w:val="FFFFFF" w:themeColor="background1"/>
      </w:rPr>
      <w:t xml:space="preserve"> 2021</w:t>
    </w:r>
    <w:r w:rsidR="004E0345" w:rsidRPr="004E0345">
      <w:rPr>
        <w:rFonts w:asciiTheme="minorHAnsi" w:hAnsiTheme="minorHAnsi" w:cstheme="minorHAnsi"/>
        <w:color w:val="FFFFFF" w:themeColor="background1"/>
      </w:rPr>
      <w:t xml:space="preserve"> </w:t>
    </w:r>
    <w:r w:rsidRPr="004E0345">
      <w:rPr>
        <w:rFonts w:asciiTheme="minorHAnsi" w:hAnsiTheme="minorHAnsi" w:cstheme="minorHAnsi"/>
        <w:color w:val="FFFFFF" w:themeColor="background1"/>
      </w:rPr>
      <w:t xml:space="preserve">| </w:t>
    </w:r>
    <w:r w:rsidR="004E0345" w:rsidRPr="004E0345">
      <w:rPr>
        <w:rFonts w:asciiTheme="minorHAnsi" w:hAnsiTheme="minorHAnsi" w:cstheme="minorHAnsi"/>
        <w:color w:val="FFFFFF" w:themeColor="background1"/>
      </w:rPr>
      <w:t>ESMA 91</w:t>
    </w:r>
    <w:r w:rsidRPr="004E0345">
      <w:rPr>
        <w:rFonts w:asciiTheme="minorHAnsi" w:hAnsiTheme="minorHAnsi" w:cstheme="minorHAnsi"/>
        <w:color w:val="FFFFFF" w:themeColor="background1"/>
      </w:rPr>
      <w:t>-</w:t>
    </w:r>
    <w:r w:rsidR="004E0345" w:rsidRPr="004E0345">
      <w:rPr>
        <w:rFonts w:asciiTheme="minorHAnsi" w:hAnsiTheme="minorHAnsi" w:cstheme="minorHAnsi"/>
        <w:color w:val="FFFFFF" w:themeColor="background1"/>
      </w:rPr>
      <w:t>372</w:t>
    </w:r>
    <w:r w:rsidRPr="004E0345">
      <w:rPr>
        <w:rFonts w:asciiTheme="minorHAnsi" w:hAnsiTheme="minorHAnsi" w:cstheme="minorHAnsi"/>
        <w:color w:val="FFFFFF" w:themeColor="background1"/>
      </w:rPr>
      <w:t>-</w:t>
    </w:r>
    <w:r w:rsidR="004E0345" w:rsidRPr="004E0345">
      <w:rPr>
        <w:rFonts w:asciiTheme="minorHAnsi" w:hAnsiTheme="minorHAnsi" w:cstheme="minorHAnsi"/>
        <w:color w:val="FFFFFF" w:themeColor="background1"/>
      </w:rPr>
      <w:t>1558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5E98" w14:textId="77777777" w:rsidR="002B7A5E" w:rsidRDefault="002B7A5E">
      <w:pPr>
        <w:spacing w:after="0" w:line="240" w:lineRule="auto"/>
      </w:pPr>
      <w:r>
        <w:separator/>
      </w:r>
    </w:p>
  </w:footnote>
  <w:footnote w:type="continuationSeparator" w:id="0">
    <w:p w14:paraId="7D41EB1F" w14:textId="77777777" w:rsidR="002B7A5E" w:rsidRDefault="002B7A5E">
      <w:pPr>
        <w:spacing w:after="0" w:line="240" w:lineRule="auto"/>
      </w:pPr>
      <w:r>
        <w:continuationSeparator/>
      </w:r>
    </w:p>
  </w:footnote>
  <w:footnote w:type="continuationNotice" w:id="1">
    <w:p w14:paraId="641B7F72" w14:textId="77777777" w:rsidR="002B7A5E" w:rsidRDefault="002B7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1DA" w14:textId="77777777" w:rsidR="005D12F3" w:rsidRDefault="002B7A5E">
    <w:pPr>
      <w:pStyle w:val="Header"/>
    </w:pPr>
  </w:p>
  <w:p w14:paraId="406770CC" w14:textId="77777777" w:rsidR="005D12F3" w:rsidRDefault="002B7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FE9" w14:textId="77777777" w:rsidR="005D12F3" w:rsidRDefault="009612F8">
    <w:pPr>
      <w:pStyle w:val="Header"/>
    </w:pPr>
    <w:r>
      <w:rPr>
        <w:noProof/>
      </w:rPr>
      <w:drawing>
        <wp:anchor distT="0" distB="0" distL="114300" distR="114300" simplePos="0" relativeHeight="251660288"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12" name="Picture 1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C6E865EA"/>
    <w:lvl w:ilvl="0" w:tplc="51DE41F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5"/>
    <w:rsid w:val="000000E3"/>
    <w:rsid w:val="0002179C"/>
    <w:rsid w:val="000251AD"/>
    <w:rsid w:val="000522AA"/>
    <w:rsid w:val="00054572"/>
    <w:rsid w:val="0006141E"/>
    <w:rsid w:val="000622AA"/>
    <w:rsid w:val="00077ED9"/>
    <w:rsid w:val="000879B1"/>
    <w:rsid w:val="00095594"/>
    <w:rsid w:val="000C2F8F"/>
    <w:rsid w:val="000C645F"/>
    <w:rsid w:val="00104F24"/>
    <w:rsid w:val="00130809"/>
    <w:rsid w:val="00140AFA"/>
    <w:rsid w:val="001978AE"/>
    <w:rsid w:val="001A064B"/>
    <w:rsid w:val="001B0CBC"/>
    <w:rsid w:val="001B3B03"/>
    <w:rsid w:val="001D4192"/>
    <w:rsid w:val="001E2DDA"/>
    <w:rsid w:val="001E5033"/>
    <w:rsid w:val="001F1754"/>
    <w:rsid w:val="0023688A"/>
    <w:rsid w:val="002427D5"/>
    <w:rsid w:val="002613E4"/>
    <w:rsid w:val="00262FD4"/>
    <w:rsid w:val="00293455"/>
    <w:rsid w:val="002B7A5E"/>
    <w:rsid w:val="002C2F67"/>
    <w:rsid w:val="002F0C13"/>
    <w:rsid w:val="0033788E"/>
    <w:rsid w:val="003454F8"/>
    <w:rsid w:val="00363CFD"/>
    <w:rsid w:val="00383C82"/>
    <w:rsid w:val="003C45D8"/>
    <w:rsid w:val="0044341E"/>
    <w:rsid w:val="00485DBC"/>
    <w:rsid w:val="0049405A"/>
    <w:rsid w:val="004964C5"/>
    <w:rsid w:val="004A23E2"/>
    <w:rsid w:val="004C51E3"/>
    <w:rsid w:val="004E0345"/>
    <w:rsid w:val="00540DE0"/>
    <w:rsid w:val="00543C4B"/>
    <w:rsid w:val="00554D47"/>
    <w:rsid w:val="00557836"/>
    <w:rsid w:val="00592907"/>
    <w:rsid w:val="005A29E3"/>
    <w:rsid w:val="005C1FEC"/>
    <w:rsid w:val="005E03AB"/>
    <w:rsid w:val="005F1DE1"/>
    <w:rsid w:val="005F71F8"/>
    <w:rsid w:val="00621FA8"/>
    <w:rsid w:val="00622837"/>
    <w:rsid w:val="00634388"/>
    <w:rsid w:val="00661C42"/>
    <w:rsid w:val="006E4800"/>
    <w:rsid w:val="007531CB"/>
    <w:rsid w:val="00761013"/>
    <w:rsid w:val="007658DB"/>
    <w:rsid w:val="00793CF7"/>
    <w:rsid w:val="007A1E9E"/>
    <w:rsid w:val="008167AC"/>
    <w:rsid w:val="00832B7E"/>
    <w:rsid w:val="00836644"/>
    <w:rsid w:val="00872CA3"/>
    <w:rsid w:val="0088791A"/>
    <w:rsid w:val="008A363A"/>
    <w:rsid w:val="008C3592"/>
    <w:rsid w:val="008E1A3B"/>
    <w:rsid w:val="008F3B11"/>
    <w:rsid w:val="00921808"/>
    <w:rsid w:val="0092272D"/>
    <w:rsid w:val="00947871"/>
    <w:rsid w:val="009612F8"/>
    <w:rsid w:val="0097330F"/>
    <w:rsid w:val="00974132"/>
    <w:rsid w:val="009832DC"/>
    <w:rsid w:val="00990DB2"/>
    <w:rsid w:val="009F1943"/>
    <w:rsid w:val="009F2794"/>
    <w:rsid w:val="00A21CDC"/>
    <w:rsid w:val="00A41D69"/>
    <w:rsid w:val="00A54982"/>
    <w:rsid w:val="00A63B21"/>
    <w:rsid w:val="00A67B1F"/>
    <w:rsid w:val="00A745A4"/>
    <w:rsid w:val="00A92D8C"/>
    <w:rsid w:val="00A96504"/>
    <w:rsid w:val="00AA60F5"/>
    <w:rsid w:val="00AB2612"/>
    <w:rsid w:val="00AC31EA"/>
    <w:rsid w:val="00AC5044"/>
    <w:rsid w:val="00AC59B4"/>
    <w:rsid w:val="00AD1523"/>
    <w:rsid w:val="00AE2326"/>
    <w:rsid w:val="00B042BC"/>
    <w:rsid w:val="00B250F0"/>
    <w:rsid w:val="00B606C4"/>
    <w:rsid w:val="00B66FC3"/>
    <w:rsid w:val="00B7269D"/>
    <w:rsid w:val="00B741CA"/>
    <w:rsid w:val="00B82183"/>
    <w:rsid w:val="00BE69F8"/>
    <w:rsid w:val="00BE74BF"/>
    <w:rsid w:val="00C0623D"/>
    <w:rsid w:val="00C567F0"/>
    <w:rsid w:val="00C96527"/>
    <w:rsid w:val="00CB445F"/>
    <w:rsid w:val="00CE5CCA"/>
    <w:rsid w:val="00CF7156"/>
    <w:rsid w:val="00D342D8"/>
    <w:rsid w:val="00D40C30"/>
    <w:rsid w:val="00D4630E"/>
    <w:rsid w:val="00D612B1"/>
    <w:rsid w:val="00D73FAA"/>
    <w:rsid w:val="00D745E4"/>
    <w:rsid w:val="00D81975"/>
    <w:rsid w:val="00D96F2D"/>
    <w:rsid w:val="00DA0301"/>
    <w:rsid w:val="00DA6DFA"/>
    <w:rsid w:val="00DB1021"/>
    <w:rsid w:val="00DD075D"/>
    <w:rsid w:val="00DE47F4"/>
    <w:rsid w:val="00DE4A29"/>
    <w:rsid w:val="00E115F4"/>
    <w:rsid w:val="00E421D4"/>
    <w:rsid w:val="00E56801"/>
    <w:rsid w:val="00E96732"/>
    <w:rsid w:val="00EE2B4B"/>
    <w:rsid w:val="00EF727A"/>
    <w:rsid w:val="00F379BB"/>
    <w:rsid w:val="00F4422B"/>
    <w:rsid w:val="00F9062A"/>
    <w:rsid w:val="00F9341B"/>
    <w:rsid w:val="00FC52B8"/>
    <w:rsid w:val="00FE3825"/>
    <w:rsid w:val="00FF3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5"/>
  </w:style>
  <w:style w:type="paragraph" w:styleId="Heading1">
    <w:name w:val="heading 1"/>
    <w:basedOn w:val="Normal"/>
    <w:next w:val="Normal"/>
    <w:link w:val="Heading1Char"/>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D5"/>
    <w:rPr>
      <w:rFonts w:ascii="Segoe UI" w:hAnsi="Segoe UI" w:cs="Segoe UI"/>
      <w:sz w:val="18"/>
      <w:szCs w:val="18"/>
    </w:rPr>
  </w:style>
  <w:style w:type="character" w:customStyle="1" w:styleId="Heading1Char">
    <w:name w:val="Heading 1 Char"/>
    <w:basedOn w:val="DefaultParagraphFont"/>
    <w:link w:val="Heading1"/>
    <w:rsid w:val="002427D5"/>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2427D5"/>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2427D5"/>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2427D5"/>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2427D5"/>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2427D5"/>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2427D5"/>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427D5"/>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2427D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AA60F5"/>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AA60F5"/>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427D5"/>
    <w:rPr>
      <w:rFonts w:eastAsiaTheme="majorEastAsia" w:cstheme="minorHAnsi"/>
      <w:lang w:eastAsia="en-GB"/>
    </w:rPr>
  </w:style>
  <w:style w:type="character" w:styleId="CommentReference">
    <w:name w:val="annotation reference"/>
    <w:basedOn w:val="DefaultParagraphFont"/>
    <w:uiPriority w:val="99"/>
    <w:semiHidden/>
    <w:unhideWhenUsed/>
    <w:rsid w:val="002427D5"/>
    <w:rPr>
      <w:sz w:val="16"/>
      <w:szCs w:val="16"/>
    </w:rPr>
  </w:style>
  <w:style w:type="paragraph" w:styleId="CommentText">
    <w:name w:val="annotation text"/>
    <w:basedOn w:val="Normal"/>
    <w:link w:val="CommentTextChar"/>
    <w:uiPriority w:val="99"/>
    <w:semiHidden/>
    <w:unhideWhenUsed/>
    <w:rsid w:val="002427D5"/>
    <w:pPr>
      <w:spacing w:line="240" w:lineRule="auto"/>
    </w:pPr>
    <w:rPr>
      <w:sz w:val="20"/>
      <w:szCs w:val="20"/>
    </w:rPr>
  </w:style>
  <w:style w:type="character" w:customStyle="1" w:styleId="CommentTextChar">
    <w:name w:val="Comment Text Char"/>
    <w:basedOn w:val="DefaultParagraphFont"/>
    <w:link w:val="CommentText"/>
    <w:uiPriority w:val="99"/>
    <w:semiHidden/>
    <w:rsid w:val="002427D5"/>
    <w:rPr>
      <w:sz w:val="20"/>
      <w:szCs w:val="20"/>
    </w:rPr>
  </w:style>
  <w:style w:type="paragraph" w:styleId="CommentSubject">
    <w:name w:val="annotation subject"/>
    <w:basedOn w:val="CommentText"/>
    <w:next w:val="CommentText"/>
    <w:link w:val="CommentSubjectChar"/>
    <w:uiPriority w:val="99"/>
    <w:semiHidden/>
    <w:unhideWhenUsed/>
    <w:rsid w:val="00836644"/>
    <w:rPr>
      <w:b/>
      <w:bCs/>
    </w:rPr>
  </w:style>
  <w:style w:type="character" w:customStyle="1" w:styleId="CommentSubjectChar">
    <w:name w:val="Comment Subject Char"/>
    <w:basedOn w:val="CommentTextChar"/>
    <w:link w:val="CommentSubject"/>
    <w:uiPriority w:val="99"/>
    <w:semiHidden/>
    <w:rsid w:val="00836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7137dab4-0ee6-4eae-84ba-af85bf8c17c4</TermId>
        </TermInfo>
      </Terms>
    </b1af2f151fee4e71ab04d3be0acf309a>
    <c0a75b1bac544bb79ff9701b7c8df79e xmlns="52e67915-6641-4f72-9fe9-b8cc95953e2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c0a75b1bac544bb79ff9701b7c8df79e>
    <MeetingDate xmlns="52e67915-6641-4f72-9fe9-b8cc95953e2e">2021-07-11T22:00:00+00:00</MeetingDate>
    <TaxCatchAll xmlns="52e67915-6641-4f72-9fe9-b8cc95953e2e">
      <Value>27</Value>
      <Value>1</Value>
      <Value>226</Value>
      <Value>148</Value>
      <Value>35</Value>
    </TaxCatchAll>
    <IconOverlay xmlns="http://schemas.microsoft.com/sharepoint/v4" xsi:nil="true"/>
    <Year xmlns="52e67915-6641-4f72-9fe9-b8cc95953e2e">2021</Year>
    <h6d3aedb91e548d9a7a4b474e9cdf7ee xmlns="52e67915-6641-4f72-9fe9-b8cc95953e2e">
      <Terms xmlns="http://schemas.microsoft.com/office/infopath/2007/PartnerControls">
        <TermInfo xmlns="http://schemas.microsoft.com/office/infopath/2007/PartnerControls">
          <TermName xmlns="http://schemas.microsoft.com/office/infopath/2007/PartnerControls">CCP R＆R</TermName>
          <TermId xmlns="http://schemas.microsoft.com/office/infopath/2007/PartnerControls">5ed8457e-14e1-4662-b01e-0a940ac15dbc</TermId>
        </TermInfo>
      </Terms>
    </h6d3aedb91e548d9a7a4b474e9cdf7ee>
    <ocd626d180d94eeaae0a33d4a9b513ce xmlns="52e67915-6641-4f72-9fe9-b8cc95953e2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ac4f39f6cc8445948be69a6c278de6ef xmlns="52e67915-6641-4f72-9fe9-b8cc95953e2e">
      <Terms xmlns="http://schemas.microsoft.com/office/infopath/2007/PartnerControls">
        <TermInfo xmlns="http://schemas.microsoft.com/office/infopath/2007/PartnerControls">
          <TermName xmlns="http://schemas.microsoft.com/office/infopath/2007/PartnerControls">CCP RRR</TermName>
          <TermId xmlns="http://schemas.microsoft.com/office/infopath/2007/PartnerControls">f4123836-310f-4336-94f1-1f9707f7f76f</TermId>
        </TermInfo>
      </Terms>
    </ac4f39f6cc8445948be69a6c278de6ef>
    <c4c347a134a6410b9867f4d35258a852 xmlns="52e67915-6641-4f72-9fe9-b8cc95953e2e">
      <Terms xmlns="http://schemas.microsoft.com/office/infopath/2007/PartnerControls"/>
    </c4c347a134a6410b9867f4d35258a852>
    <_dlc_DocId xmlns="52e67915-6641-4f72-9fe9-b8cc95953e2e">ESMA91-372-1558</_dlc_DocId>
    <_dlc_DocIdUrl xmlns="52e67915-6641-4f72-9fe9-b8cc95953e2e">
      <Url>https://sherpa.esma.europa.eu/sites/CCP/_layouts/15/DocIdRedir.aspx?ID=ESMA91-372-1558</Url>
      <Description>ESMA91-372-1558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6C991-50AC-4E63-B614-18FE72D8E549}">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customXml/itemProps2.xml><?xml version="1.0" encoding="utf-8"?>
<ds:datastoreItem xmlns:ds="http://schemas.openxmlformats.org/officeDocument/2006/customXml" ds:itemID="{1A0E62DB-BDF6-41CB-BEFD-1C0D9F6F137D}">
  <ds:schemaRefs>
    <ds:schemaRef ds:uri="http://schemas.microsoft.com/sharepoint/v3/contenttype/forms"/>
  </ds:schemaRefs>
</ds:datastoreItem>
</file>

<file path=customXml/itemProps3.xml><?xml version="1.0" encoding="utf-8"?>
<ds:datastoreItem xmlns:ds="http://schemas.openxmlformats.org/officeDocument/2006/customXml" ds:itemID="{6701F32C-A3D2-4F51-8602-6AE927135929}">
  <ds:schemaRefs>
    <ds:schemaRef ds:uri="http://schemas.microsoft.com/sharepoint/events"/>
  </ds:schemaRefs>
</ds:datastoreItem>
</file>

<file path=customXml/itemProps4.xml><?xml version="1.0" encoding="utf-8"?>
<ds:datastoreItem xmlns:ds="http://schemas.openxmlformats.org/officeDocument/2006/customXml" ds:itemID="{7052F3C4-4122-454A-A715-37D507C9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Ulrich Karl</cp:lastModifiedBy>
  <cp:revision>11</cp:revision>
  <dcterms:created xsi:type="dcterms:W3CDTF">2021-09-20T16:39:00Z</dcterms:created>
  <dcterms:modified xsi:type="dcterms:W3CDTF">2021-09-20T16:45:00Z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f00371af-d0ae-411a-9c14-f90a4fc64b09</vt:lpwstr>
  </property>
</Properties>
</file>