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16706" w14:paraId="55D8B106" w14:textId="77777777" w:rsidTr="00D13661">
            <w:trPr>
              <w:trHeight w:hRule="exact" w:val="1492"/>
            </w:trPr>
            <w:tc>
              <w:tcPr>
                <w:tcW w:w="10490" w:type="dxa"/>
                <w:vAlign w:val="bottom"/>
              </w:tcPr>
              <w:p w14:paraId="2A8545EF" w14:textId="7F7023FD" w:rsidR="00AF2EF7" w:rsidRPr="005B4BE0" w:rsidRDefault="00C1698A" w:rsidP="00D13661">
                <w:pPr>
                  <w:pStyle w:val="Titel"/>
                  <w:spacing w:line="276" w:lineRule="auto"/>
                  <w:ind w:right="854"/>
                  <w:rPr>
                    <w:rFonts w:asciiTheme="minorHAnsi" w:hAnsiTheme="minorHAnsi" w:cstheme="minorHAnsi"/>
                    <w:sz w:val="32"/>
                    <w:szCs w:val="32"/>
                  </w:rPr>
                </w:pPr>
                <w:r w:rsidRPr="006F1733">
                  <w:rPr>
                    <w:rFonts w:asciiTheme="minorHAnsi" w:hAnsiTheme="minorHAnsi" w:cstheme="minorHAnsi"/>
                    <w:sz w:val="36"/>
                    <w:szCs w:val="36"/>
                  </w:rPr>
                  <w:t xml:space="preserve">Response Form to the </w:t>
                </w:r>
                <w:r w:rsidR="008B2AF1" w:rsidRPr="006F1733">
                  <w:rPr>
                    <w:rFonts w:asciiTheme="minorHAnsi" w:hAnsiTheme="minorHAnsi" w:cstheme="minorHAnsi"/>
                    <w:sz w:val="36"/>
                    <w:szCs w:val="36"/>
                  </w:rPr>
                  <w:t xml:space="preserve">Consultation Paper </w:t>
                </w:r>
                <w:r w:rsidR="00B16706" w:rsidRPr="006F1733">
                  <w:rPr>
                    <w:rFonts w:asciiTheme="minorHAnsi" w:hAnsiTheme="minorHAnsi" w:cstheme="minorHAnsi"/>
                    <w:sz w:val="36"/>
                    <w:szCs w:val="36"/>
                  </w:rPr>
                  <w:t xml:space="preserve">on </w:t>
                </w:r>
                <w:r w:rsidR="0070098E" w:rsidRPr="006F1733">
                  <w:rPr>
                    <w:rFonts w:asciiTheme="minorHAnsi" w:hAnsiTheme="minorHAnsi" w:cstheme="minorHAnsi"/>
                    <w:sz w:val="36"/>
                    <w:szCs w:val="36"/>
                  </w:rPr>
                  <w:t xml:space="preserve">Review of MAR Guidelines on delay in the disclosure of inside information and interactions with prudential supervision   </w:t>
                </w:r>
              </w:p>
            </w:tc>
          </w:tr>
          <w:tr w:rsidR="00AB6157" w:rsidRPr="00B16706" w14:paraId="76D253F5" w14:textId="77777777" w:rsidTr="00D13661">
            <w:trPr>
              <w:trHeight w:hRule="exact" w:val="747"/>
            </w:trPr>
            <w:tc>
              <w:tcPr>
                <w:tcW w:w="10490" w:type="dxa"/>
                <w:tcMar>
                  <w:top w:w="142" w:type="dxa"/>
                </w:tcMar>
              </w:tcPr>
              <w:p w14:paraId="26CF3934" w14:textId="20E9863B" w:rsidR="00AB6157" w:rsidRPr="00B16706" w:rsidRDefault="00AB6157" w:rsidP="001F23C9">
                <w:pPr>
                  <w:pStyle w:val="Kop2"/>
                  <w:numPr>
                    <w:ilvl w:val="0"/>
                    <w:numId w:val="0"/>
                  </w:numPr>
                  <w:spacing w:before="0"/>
                  <w:rPr>
                    <w:sz w:val="22"/>
                    <w:szCs w:val="22"/>
                  </w:rPr>
                </w:pPr>
              </w:p>
            </w:tc>
          </w:tr>
        </w:tbl>
        <w:p w14:paraId="7DEBD68F" w14:textId="77777777" w:rsidR="00AF2EF7" w:rsidRPr="00B16706" w:rsidRDefault="00AF2EF7" w:rsidP="00AF2EF7">
          <w:pPr>
            <w:spacing w:line="276" w:lineRule="auto"/>
            <w:rPr>
              <w:rFonts w:asciiTheme="minorHAnsi" w:hAnsiTheme="minorHAnsi" w:cstheme="minorHAnsi"/>
              <w:sz w:val="20"/>
              <w:szCs w:val="20"/>
            </w:rPr>
          </w:pPr>
        </w:p>
        <w:p w14:paraId="5B933631" w14:textId="77777777" w:rsidR="00AF2EF7" w:rsidRPr="00B16706" w:rsidRDefault="00AF2EF7" w:rsidP="00AF2EF7">
          <w:pPr>
            <w:spacing w:line="276" w:lineRule="auto"/>
            <w:rPr>
              <w:rFonts w:asciiTheme="minorHAnsi" w:hAnsiTheme="minorHAnsi" w:cstheme="minorHAnsi"/>
              <w:sz w:val="20"/>
              <w:szCs w:val="20"/>
            </w:rPr>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3D5D2432"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w:t>
          </w:r>
          <w:r w:rsidR="005B4BE0">
            <w:rPr>
              <w:rFonts w:asciiTheme="minorHAnsi" w:eastAsiaTheme="minorEastAsia" w:hAnsiTheme="minorHAnsi" w:cstheme="minorBidi"/>
              <w:sz w:val="18"/>
              <w:szCs w:val="16"/>
              <w:lang w:eastAsia="en-US"/>
            </w:rPr>
            <w:t xml:space="preserve">. </w:t>
          </w:r>
          <w:r w:rsidRPr="00B16706">
            <w:rPr>
              <w:rFonts w:asciiTheme="minorHAnsi" w:eastAsiaTheme="minorEastAsia" w:hAnsiTheme="minorHAnsi" w:cstheme="minorBidi"/>
              <w:sz w:val="18"/>
              <w:szCs w:val="16"/>
              <w:lang w:eastAsia="en-US"/>
            </w:rPr>
            <w:t>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2A5B5CD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by </w:t>
          </w:r>
          <w:r w:rsidR="00B16706" w:rsidRPr="00B16706">
            <w:rPr>
              <w:rFonts w:asciiTheme="minorHAnsi" w:eastAsiaTheme="minorEastAsia" w:hAnsiTheme="minorHAnsi" w:cstheme="minorBidi"/>
              <w:b/>
              <w:sz w:val="18"/>
              <w:szCs w:val="16"/>
              <w:lang w:eastAsia="en-US"/>
            </w:rPr>
            <w:t>2</w:t>
          </w:r>
          <w:r w:rsidR="005B4BE0">
            <w:rPr>
              <w:rFonts w:asciiTheme="minorHAnsi" w:eastAsiaTheme="minorEastAsia" w:hAnsiTheme="minorHAnsi" w:cstheme="minorBidi"/>
              <w:b/>
              <w:sz w:val="18"/>
              <w:szCs w:val="16"/>
              <w:lang w:eastAsia="en-US"/>
            </w:rPr>
            <w:t>7</w:t>
          </w:r>
          <w:r w:rsidR="00B16706" w:rsidRPr="00B16706">
            <w:rPr>
              <w:rFonts w:asciiTheme="minorHAnsi" w:eastAsiaTheme="minorEastAsia" w:hAnsiTheme="minorHAnsi" w:cstheme="minorBidi"/>
              <w:b/>
              <w:sz w:val="18"/>
              <w:szCs w:val="16"/>
              <w:lang w:eastAsia="en-US"/>
            </w:rPr>
            <w:t xml:space="preserve"> </w:t>
          </w:r>
          <w:r w:rsidR="005B4BE0">
            <w:rPr>
              <w:rFonts w:asciiTheme="minorHAnsi" w:eastAsiaTheme="minorEastAsia" w:hAnsiTheme="minorHAnsi" w:cstheme="minorBidi"/>
              <w:b/>
              <w:sz w:val="18"/>
              <w:szCs w:val="16"/>
              <w:lang w:eastAsia="en-US"/>
            </w:rPr>
            <w:t>August</w:t>
          </w:r>
          <w:r w:rsidR="00B16706" w:rsidRPr="00B16706">
            <w:rPr>
              <w:rFonts w:asciiTheme="minorHAnsi" w:eastAsiaTheme="minorEastAsia" w:hAnsiTheme="minorHAnsi" w:cstheme="minorBidi"/>
              <w:b/>
              <w:sz w:val="18"/>
              <w:szCs w:val="16"/>
              <w:lang w:eastAsia="en-US"/>
            </w:rPr>
            <w:t xml:space="preserve"> 2021</w:t>
          </w:r>
          <w:r w:rsidRPr="00B16706">
            <w:rPr>
              <w:rFonts w:asciiTheme="minorHAnsi" w:eastAsiaTheme="minorEastAsia" w:hAnsiTheme="minorHAnsi" w:cstheme="minorBidi"/>
              <w:b/>
              <w:sz w:val="18"/>
              <w:szCs w:val="16"/>
              <w:lang w:eastAsia="en-US"/>
            </w:rPr>
            <w:t xml:space="preserve">. </w:t>
          </w:r>
        </w:p>
        <w:p w14:paraId="6ABAAC1F" w14:textId="50B9A93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All contributions should be submitted online at </w:t>
          </w:r>
          <w:hyperlink r:id="rId16"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‘Your input - Consultations’.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jstalinea"/>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3ECBC854" w:rsidR="00A409C2" w:rsidRPr="00A409C2" w:rsidRDefault="00A409C2" w:rsidP="00A409C2">
          <w:pPr>
            <w:pStyle w:val="Lijstalinea"/>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use this form and send your responses in Word format (</w:t>
          </w:r>
          <w:r w:rsidRPr="00A409C2">
            <w:rPr>
              <w:rFonts w:eastAsiaTheme="minorEastAsia" w:cstheme="minorBidi"/>
              <w:b/>
              <w:bCs/>
              <w:sz w:val="18"/>
              <w:szCs w:val="16"/>
              <w:lang w:eastAsia="en-US"/>
            </w:rPr>
            <w:t>pdf documents will not be considered except for annexes</w:t>
          </w:r>
          <w:r w:rsidRPr="00A409C2">
            <w:rPr>
              <w:rFonts w:eastAsiaTheme="minorEastAsia" w:cstheme="minorBidi"/>
              <w:sz w:val="18"/>
              <w:szCs w:val="16"/>
              <w:lang w:eastAsia="en-US"/>
            </w:rPr>
            <w:t>);</w:t>
          </w:r>
        </w:p>
        <w:p w14:paraId="6692798E" w14:textId="482FD8C2" w:rsidR="00B16706" w:rsidRPr="00A409C2" w:rsidRDefault="00B16706" w:rsidP="00A409C2">
          <w:pPr>
            <w:pStyle w:val="Lijstalinea"/>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5B4BE0">
            <w:rPr>
              <w:rFonts w:eastAsiaTheme="minorEastAsia" w:cstheme="minorBidi"/>
              <w:sz w:val="18"/>
              <w:szCs w:val="16"/>
              <w:lang w:eastAsia="en-US"/>
            </w:rPr>
            <w:t>MRGL</w:t>
          </w:r>
          <w:r w:rsidRPr="00A409C2">
            <w:rPr>
              <w:rFonts w:eastAsiaTheme="minorEastAsia" w:cstheme="minorBidi"/>
              <w:sz w:val="18"/>
              <w:szCs w:val="16"/>
              <w:lang w:eastAsia="en-US"/>
            </w:rPr>
            <w:t xml:space="preserve">_1&gt;. </w:t>
          </w:r>
          <w:r w:rsidRPr="000D106E">
            <w:rPr>
              <w:rFonts w:eastAsiaTheme="minorEastAsia" w:cstheme="minorBidi"/>
              <w:b/>
              <w:bCs/>
              <w:sz w:val="18"/>
              <w:szCs w:val="16"/>
              <w:lang w:eastAsia="en-US"/>
            </w:rPr>
            <w:t>Your response to each question has to be framed by the two tags corresponding to the question.</w:t>
          </w:r>
        </w:p>
        <w:p w14:paraId="1C4E226A" w14:textId="1D43AA8A" w:rsidR="00B16706" w:rsidRPr="00A409C2" w:rsidRDefault="00B16706" w:rsidP="00A409C2">
          <w:pPr>
            <w:pStyle w:val="Lijstalinea"/>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6E508D65" w:rsidR="00B16706" w:rsidRPr="00A409C2" w:rsidRDefault="00B16706" w:rsidP="00A409C2">
          <w:pPr>
            <w:pStyle w:val="Lijstalinea"/>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5B4BE0">
            <w:rPr>
              <w:rFonts w:eastAsiaTheme="minorEastAsia" w:cstheme="minorBidi"/>
              <w:sz w:val="18"/>
              <w:szCs w:val="16"/>
              <w:lang w:eastAsia="en-US"/>
            </w:rPr>
            <w:t>MRGL</w:t>
          </w:r>
          <w:r w:rsidRPr="00A409C2">
            <w:rPr>
              <w:rFonts w:eastAsiaTheme="minorEastAsia" w:cstheme="minorBidi"/>
              <w:sz w:val="18"/>
              <w:szCs w:val="16"/>
              <w:lang w:eastAsia="en-US"/>
            </w:rPr>
            <w:t>_nameofrespondent_RESPONSEFORM. For example, for a respondent named ABCD, the response form would be entitled ESMA_</w:t>
          </w:r>
          <w:r w:rsidR="005B4BE0">
            <w:rPr>
              <w:rFonts w:eastAsiaTheme="minorEastAsia" w:cstheme="minorBidi"/>
              <w:sz w:val="18"/>
              <w:szCs w:val="16"/>
              <w:lang w:eastAsia="en-US"/>
            </w:rPr>
            <w:t>MRGL</w:t>
          </w:r>
          <w:r w:rsidRPr="00A409C2">
            <w:rPr>
              <w:rFonts w:eastAsiaTheme="minorEastAsia" w:cstheme="minorBidi"/>
              <w:sz w:val="18"/>
              <w:szCs w:val="16"/>
              <w:lang w:eastAsia="en-US"/>
            </w:rPr>
            <w:t>_ABCD_RESPONSEFORM.</w:t>
          </w:r>
        </w:p>
        <w:p w14:paraId="28EEA743" w14:textId="29FCF7E5" w:rsidR="00A02199" w:rsidRPr="00A409C2" w:rsidRDefault="00B16706" w:rsidP="00AF2EF7">
          <w:pPr>
            <w:pStyle w:val="Lijstalinea"/>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xml:space="preserve">, to ESMA’s website (www.esma.europa.eu under the heading “Your input – Open Consultations” -&gt;  </w:t>
          </w:r>
          <w:r w:rsidR="005B4BE0" w:rsidRPr="005B4BE0">
            <w:rPr>
              <w:rFonts w:eastAsiaTheme="minorEastAsia" w:cstheme="minorBidi"/>
              <w:sz w:val="18"/>
              <w:szCs w:val="16"/>
              <w:lang w:eastAsia="en-US"/>
            </w:rPr>
            <w:t>Consultation Paper on Review of MAR Guidelines on delay in the disclosure of inside information and interactions with prudential supervision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7"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8"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C02CD7B" w14:textId="3645E7FF"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13AEDA0D" w14:textId="6900A418" w:rsidR="00AF2EF7" w:rsidRPr="00B16706" w:rsidRDefault="005B4BE0" w:rsidP="00AF2EF7">
      <w:pPr>
        <w:spacing w:after="120" w:line="276" w:lineRule="auto"/>
        <w:rPr>
          <w:rFonts w:asciiTheme="minorHAnsi" w:hAnsiTheme="minorHAnsi" w:cstheme="minorHAnsi"/>
          <w:sz w:val="20"/>
          <w:szCs w:val="20"/>
        </w:rPr>
      </w:pPr>
      <w:r w:rsidRPr="005B4BE0">
        <w:rPr>
          <w:rFonts w:ascii="Arial" w:hAnsi="Arial" w:cs="Arial"/>
          <w:sz w:val="18"/>
          <w:szCs w:val="18"/>
          <w:lang w:eastAsia="it-IT"/>
        </w:rPr>
        <w:t>All interested stakeholders are invited to respond to this consultation paper. This consultation paper is primarily of interest to the banking sector, but responses are also sought from any other market participant including trade associations and industry bodies, institutional and retail investors, consultants and academics.</w:t>
      </w:r>
    </w:p>
    <w:p w14:paraId="3F02AC35" w14:textId="40CC1462" w:rsidR="006F1733" w:rsidRDefault="00AF2EF7" w:rsidP="006F1733">
      <w:pPr>
        <w:pStyle w:val="Kop1"/>
        <w:numPr>
          <w:ilvl w:val="0"/>
          <w:numId w:val="0"/>
        </w:numPr>
        <w:spacing w:line="276" w:lineRule="auto"/>
        <w:rPr>
          <w:rFonts w:asciiTheme="minorHAnsi" w:hAnsiTheme="minorHAnsi" w:cstheme="minorHAnsi"/>
          <w:sz w:val="20"/>
          <w:szCs w:val="20"/>
        </w:rPr>
      </w:pPr>
      <w:r w:rsidRPr="00B16706">
        <w:rPr>
          <w:rFonts w:asciiTheme="minorHAnsi" w:hAnsiTheme="minorHAnsi" w:cstheme="minorHAnsi"/>
          <w:sz w:val="20"/>
          <w:szCs w:val="20"/>
        </w:rPr>
        <w:br w:type="page"/>
      </w:r>
      <w:bookmarkStart w:id="0" w:name="_Toc515564428"/>
    </w:p>
    <w:p w14:paraId="7036BA8E" w14:textId="77777777" w:rsidR="006F1733" w:rsidRPr="006F1733" w:rsidRDefault="006F1733" w:rsidP="006F173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B76FB7">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EndPr/>
          <w:sdtContent>
            <w:tc>
              <w:tcPr>
                <w:tcW w:w="5595" w:type="dxa"/>
                <w:shd w:val="clear" w:color="auto" w:fill="auto"/>
              </w:tcPr>
              <w:p w14:paraId="1B67440D" w14:textId="6C019453" w:rsidR="00C85C8B" w:rsidRPr="00B16706" w:rsidRDefault="00EE7789" w:rsidP="00C85C8B">
                <w:pPr>
                  <w:rPr>
                    <w:rFonts w:ascii="Arial" w:hAnsi="Arial" w:cs="Arial"/>
                    <w:color w:val="808080"/>
                    <w:sz w:val="16"/>
                    <w:szCs w:val="20"/>
                    <w:lang w:eastAsia="de-DE"/>
                  </w:rPr>
                </w:pPr>
                <w:r>
                  <w:rPr>
                    <w:rFonts w:ascii="Arial" w:hAnsi="Arial" w:cs="Arial"/>
                    <w:color w:val="808080"/>
                    <w:sz w:val="16"/>
                    <w:szCs w:val="20"/>
                    <w:lang w:eastAsia="de-DE"/>
                  </w:rPr>
                  <w:t>Dutch Banking Association</w:t>
                </w:r>
              </w:p>
            </w:tc>
          </w:sdtContent>
        </w:sdt>
      </w:tr>
      <w:tr w:rsidR="00C85C8B" w:rsidRPr="00B16706" w14:paraId="216F3E57" w14:textId="77777777" w:rsidTr="00B76FB7">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00EEAB70" w:rsidR="00C85C8B" w:rsidRPr="00B16706" w:rsidRDefault="008113D6"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EE7789">
                  <w:rPr>
                    <w:rFonts w:ascii="Arial" w:hAnsi="Arial" w:cs="Arial"/>
                    <w:sz w:val="16"/>
                    <w:szCs w:val="20"/>
                    <w:lang w:eastAsia="de-DE"/>
                  </w:rPr>
                  <w:t>Banking sector</w:t>
                </w:r>
              </w:sdtContent>
            </w:sdt>
          </w:p>
        </w:tc>
      </w:tr>
      <w:tr w:rsidR="00C85C8B" w:rsidRPr="00B16706" w14:paraId="0D216581" w14:textId="77777777" w:rsidTr="00B76FB7">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1492C221" w:rsidR="00C85C8B" w:rsidRPr="00B16706" w:rsidRDefault="00EE7789"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B76FB7">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52AD1290" w:rsidR="00C85C8B" w:rsidRPr="00B16706" w:rsidRDefault="00EE7789" w:rsidP="00C85C8B">
                <w:pPr>
                  <w:rPr>
                    <w:rFonts w:ascii="Arial" w:hAnsi="Arial" w:cs="Arial"/>
                    <w:sz w:val="16"/>
                    <w:szCs w:val="20"/>
                    <w:lang w:eastAsia="de-DE"/>
                  </w:rPr>
                </w:pPr>
                <w:r>
                  <w:rPr>
                    <w:rFonts w:ascii="Arial" w:hAnsi="Arial" w:cs="Arial"/>
                    <w:sz w:val="16"/>
                    <w:szCs w:val="20"/>
                    <w:lang w:eastAsia="de-DE"/>
                  </w:rPr>
                  <w:t>Netherlands</w:t>
                </w:r>
              </w:p>
            </w:tc>
          </w:sdtContent>
        </w:sdt>
      </w:tr>
      <w:permEnd w:id="1269442871"/>
    </w:tbl>
    <w:p w14:paraId="6496040D" w14:textId="30C25169" w:rsidR="009835AD" w:rsidRDefault="009835AD">
      <w:pPr>
        <w:spacing w:after="120" w:line="264" w:lineRule="auto"/>
        <w:rPr>
          <w:rFonts w:asciiTheme="minorHAnsi" w:hAnsiTheme="minorHAnsi" w:cstheme="minorHAnsi"/>
          <w:b/>
          <w:sz w:val="22"/>
          <w:szCs w:val="22"/>
        </w:rPr>
      </w:pPr>
    </w:p>
    <w:p w14:paraId="29B9F580" w14:textId="5FE8C8D1" w:rsidR="009835AD" w:rsidRDefault="009835AD">
      <w:pPr>
        <w:spacing w:after="120" w:line="264" w:lineRule="auto"/>
        <w:rPr>
          <w:rFonts w:asciiTheme="minorHAnsi" w:hAnsiTheme="minorHAnsi" w:cstheme="minorHAnsi"/>
          <w:b/>
          <w:sz w:val="22"/>
          <w:szCs w:val="22"/>
        </w:rPr>
      </w:pPr>
    </w:p>
    <w:p w14:paraId="214D9BB4" w14:textId="77777777" w:rsidR="00AA0794" w:rsidRDefault="00AA0794">
      <w:pPr>
        <w:spacing w:after="120" w:line="264" w:lineRule="auto"/>
        <w:rPr>
          <w:rFonts w:asciiTheme="minorHAnsi" w:hAnsiTheme="minorHAnsi" w:cstheme="minorHAnsi"/>
          <w:b/>
          <w:sz w:val="22"/>
          <w:szCs w:val="22"/>
        </w:rPr>
      </w:pPr>
    </w:p>
    <w:p w14:paraId="263D4CC3" w14:textId="246DDAE6" w:rsidR="002F7820" w:rsidRDefault="002F7820" w:rsidP="002F7820">
      <w:pPr>
        <w:pStyle w:val="Questionstyle"/>
        <w:ind w:left="360"/>
      </w:pPr>
      <w:r w:rsidRPr="007B360E">
        <w:t>Please make your introductory comments below, if any</w:t>
      </w:r>
      <w:r>
        <w:t xml:space="preserve">. </w:t>
      </w:r>
      <w:r w:rsidRPr="00391CB0">
        <w:t xml:space="preserve"> </w:t>
      </w:r>
    </w:p>
    <w:p w14:paraId="18B6A2C5" w14:textId="77777777" w:rsidR="002F7820" w:rsidRDefault="002F7820" w:rsidP="002F7820">
      <w:r>
        <w:t>&lt;ESMA_QUESTION_MRGL_0&gt;</w:t>
      </w:r>
    </w:p>
    <w:p w14:paraId="489E442C" w14:textId="77777777" w:rsidR="004B7C2D" w:rsidRPr="00AD1E37" w:rsidRDefault="004B7C2D" w:rsidP="004B7C2D">
      <w:permStart w:id="514478012" w:edGrp="everyone"/>
      <w:r w:rsidRPr="00AD1E37">
        <w:t xml:space="preserve">1.) As a general comment on the timing of the consultation, it should be noted that the publication of this consultation within the peak of the holiday season and the response period of six week do not contribute to generating responses from the industry and other stakeholders.  </w:t>
      </w:r>
      <w:r w:rsidRPr="00AD1E37">
        <w:br/>
        <w:t>2.) A second general observation is that we believe it could be questioned whether the review of MAR, which resulted in the MAR Review report dated 23 September 2020 | ESMA70-156-2391, has resulted in clear indications that require an amendment of these ESMA Guidelines.</w:t>
      </w:r>
    </w:p>
    <w:p w14:paraId="7AAA2BD0" w14:textId="77777777" w:rsidR="004B7C2D" w:rsidRPr="00AD1E37" w:rsidRDefault="004B7C2D" w:rsidP="004B7C2D">
      <w:pPr>
        <w:rPr>
          <w:i/>
        </w:rPr>
      </w:pPr>
      <w:r w:rsidRPr="00AD1E37">
        <w:t xml:space="preserve">Under 226 of 5.3.1.1 of this MAR Review report it is stated: </w:t>
      </w:r>
      <w:r w:rsidRPr="00AD1E37">
        <w:rPr>
          <w:i/>
        </w:rPr>
        <w:t xml:space="preserve">“ESMA deems that no amendments to the conditions to delay disclosure of inside information are necessary.” </w:t>
      </w:r>
    </w:p>
    <w:p w14:paraId="6D5FD6FA" w14:textId="77777777" w:rsidR="004B7C2D" w:rsidRPr="00AD1E37" w:rsidRDefault="004B7C2D" w:rsidP="004B7C2D">
      <w:r w:rsidRPr="00AD1E37">
        <w:t xml:space="preserve">Although under 228 of 5.3.1.1 ESMA indicated: </w:t>
      </w:r>
      <w:r w:rsidRPr="00AD1E37">
        <w:rPr>
          <w:i/>
        </w:rPr>
        <w:t>“… In light of this and considering the outcome of the consultation, ESMA is keen to consider a revision of its guidelines, in order to provide further clarity on the conditions that need to be met to delay disclosure of inside information and provide further practical examples in which disclosure may be delayed.”,</w:t>
      </w:r>
      <w:r w:rsidRPr="00AD1E37">
        <w:t xml:space="preserve"> ESMA concluded under 244 of 5.3.2.2 as follows: </w:t>
      </w:r>
      <w:r w:rsidRPr="00AD1E37">
        <w:rPr>
          <w:i/>
        </w:rPr>
        <w:t>“With reference to the interaction between the obligation to disclose inside information under MAR and other requirements set out in the regulatory framework for credit institutions and investment firms, as indicated above, no major points were raised in the consultation. Considering the relevance of this topic, ESMA is conducting further research together with other European authorities, in order to assess if further guidance to market participants is needed.”</w:t>
      </w:r>
      <w:r w:rsidRPr="00AD1E37">
        <w:rPr>
          <w:i/>
        </w:rPr>
        <w:br/>
      </w:r>
      <w:r w:rsidRPr="00AD1E37">
        <w:t xml:space="preserve">3.) Furthermore, we would like to emphasize that the authorization of ESMA to issue these Guidelines is pursuant to article 17 paragraph 11 limited to establishing a non-exhaustive list of legitimate interest of issuers, and of situations in which delay of disclosure of inside information is likely to mislead the public, as referred to in article 17 paragraph 4 under (a.) respectively under (b.). Therefore, ESMA is not authorized to pre-determine (or introduce very strong assumptions) what information qualifies as inside information as meant in article 7 MAR. </w:t>
      </w:r>
    </w:p>
    <w:p w14:paraId="10C71DF3" w14:textId="77777777" w:rsidR="004B7C2D" w:rsidRPr="00AD1E37" w:rsidRDefault="004B7C2D" w:rsidP="004B7C2D">
      <w:r w:rsidRPr="00AD1E37">
        <w:t xml:space="preserve">We therefore </w:t>
      </w:r>
      <w:r>
        <w:t>ask ESMA to explain the legal basis for amending the Guidelines as consulted in relation  to the qualification of information as inside information.</w:t>
      </w:r>
      <w:r>
        <w:br/>
      </w:r>
    </w:p>
    <w:p w14:paraId="318F0F72" w14:textId="1A68D808" w:rsidR="002F7820" w:rsidRDefault="002F7820" w:rsidP="002F7820"/>
    <w:permEnd w:id="514478012"/>
    <w:p w14:paraId="585064E0" w14:textId="6924877A" w:rsidR="002F7820" w:rsidRDefault="002F7820" w:rsidP="002F7820">
      <w:r>
        <w:t>&lt;ESMA_QUESTION_MRGL_0&gt;</w:t>
      </w:r>
    </w:p>
    <w:p w14:paraId="396E3D1F" w14:textId="552B9405" w:rsidR="002F7820" w:rsidRDefault="002F7820" w:rsidP="002F7820"/>
    <w:p w14:paraId="03DA61C8" w14:textId="6BE5E096" w:rsidR="002F7820" w:rsidRDefault="002F7820" w:rsidP="002F7820"/>
    <w:p w14:paraId="6CE5DDC4" w14:textId="49798B09" w:rsidR="002F7820" w:rsidRDefault="002F7820" w:rsidP="002F7820"/>
    <w:p w14:paraId="56D7A239" w14:textId="29774943" w:rsidR="002F7820" w:rsidRDefault="002F7820" w:rsidP="002F7820"/>
    <w:p w14:paraId="60426009" w14:textId="6D6B2B28" w:rsidR="002F7820" w:rsidRDefault="002F7820" w:rsidP="002F7820"/>
    <w:p w14:paraId="4363A155" w14:textId="603100D6" w:rsidR="002F7820" w:rsidRDefault="002F7820" w:rsidP="002F7820"/>
    <w:p w14:paraId="52F9EC1B" w14:textId="58E3A3E5" w:rsidR="002F7820" w:rsidRDefault="002F7820" w:rsidP="002F7820"/>
    <w:p w14:paraId="30136B19" w14:textId="74006EED" w:rsidR="002F7820" w:rsidRDefault="002F7820" w:rsidP="002F7820"/>
    <w:p w14:paraId="4FAC79ED" w14:textId="26CE4E71" w:rsidR="002F7820" w:rsidRDefault="002F7820" w:rsidP="002F7820"/>
    <w:p w14:paraId="53A41A9E" w14:textId="599E09DF" w:rsidR="002F7820" w:rsidRDefault="002F7820" w:rsidP="002F7820"/>
    <w:p w14:paraId="1EED8E20" w14:textId="1A721A80" w:rsidR="002F7820" w:rsidRDefault="002F7820" w:rsidP="002F7820"/>
    <w:p w14:paraId="266F4ECF" w14:textId="172F186B" w:rsidR="002F7820" w:rsidRDefault="002F7820" w:rsidP="002F7820"/>
    <w:p w14:paraId="04C883B6" w14:textId="1B71917F" w:rsidR="002F7820" w:rsidRDefault="002F7820" w:rsidP="002F7820"/>
    <w:p w14:paraId="6EE76756" w14:textId="3E7442E8" w:rsidR="002F7820" w:rsidRDefault="002F7820" w:rsidP="002F7820"/>
    <w:p w14:paraId="0D379115" w14:textId="27C57B18" w:rsidR="002F7820" w:rsidRDefault="002F7820" w:rsidP="002F7820"/>
    <w:p w14:paraId="5E0FFE7D" w14:textId="26A2F926" w:rsidR="002F7820" w:rsidRDefault="002F7820" w:rsidP="002F7820"/>
    <w:p w14:paraId="553CE452" w14:textId="1C0FFC80" w:rsidR="002F7820" w:rsidRDefault="002F7820" w:rsidP="002F7820"/>
    <w:p w14:paraId="2C5684C1" w14:textId="0E2FBA2E" w:rsidR="002F7820" w:rsidRDefault="002F7820" w:rsidP="002F7820"/>
    <w:p w14:paraId="580636EC" w14:textId="0175EF21" w:rsidR="002F7820" w:rsidRDefault="002F7820" w:rsidP="002F7820"/>
    <w:p w14:paraId="24636DFA" w14:textId="157ED103" w:rsidR="002F7820" w:rsidRDefault="002F7820" w:rsidP="002F7820"/>
    <w:p w14:paraId="3D25201E" w14:textId="544DEDAF" w:rsidR="002F7820" w:rsidRDefault="002F7820" w:rsidP="002F7820"/>
    <w:p w14:paraId="4CA43F5F" w14:textId="541FEF76" w:rsidR="002F7820" w:rsidRDefault="002F7820" w:rsidP="002F7820"/>
    <w:p w14:paraId="68325470" w14:textId="6DDE2CF8" w:rsidR="002F7820" w:rsidRDefault="002F7820" w:rsidP="002F7820"/>
    <w:p w14:paraId="7F700F97" w14:textId="09130A78" w:rsidR="002F7820" w:rsidRDefault="002F7820" w:rsidP="002F7820"/>
    <w:p w14:paraId="3A8565C0" w14:textId="2A9D4D85" w:rsidR="002F7820" w:rsidRDefault="002F7820" w:rsidP="002F7820"/>
    <w:p w14:paraId="6FB3A7D4" w14:textId="5A3A58EA" w:rsidR="002F7820" w:rsidRDefault="002F7820" w:rsidP="002F7820"/>
    <w:p w14:paraId="0B71EE3D" w14:textId="2CCD5CD9" w:rsidR="002F7820" w:rsidRDefault="002F7820" w:rsidP="002F7820"/>
    <w:p w14:paraId="5D6FBDA2" w14:textId="22CAD0A9" w:rsidR="002F7820" w:rsidRDefault="002F7820" w:rsidP="002F7820"/>
    <w:p w14:paraId="59B3B0F2" w14:textId="5D980DAD" w:rsidR="002F7820" w:rsidRDefault="002F7820" w:rsidP="002F7820"/>
    <w:p w14:paraId="2D5196EA" w14:textId="2E176C85" w:rsidR="002F7820" w:rsidRDefault="002F7820" w:rsidP="002F7820"/>
    <w:p w14:paraId="53AAF82B" w14:textId="60FF58E5" w:rsidR="002F7820" w:rsidRDefault="002F7820" w:rsidP="002F7820"/>
    <w:p w14:paraId="3F0229C6" w14:textId="51096FF0" w:rsidR="002F7820" w:rsidRDefault="002F7820" w:rsidP="002F7820"/>
    <w:p w14:paraId="72183050" w14:textId="25025D02" w:rsidR="002F7820" w:rsidRDefault="002F7820" w:rsidP="002F7820"/>
    <w:p w14:paraId="66B6D796" w14:textId="0F7988BC" w:rsidR="002F7820" w:rsidRDefault="002F7820" w:rsidP="002F7820"/>
    <w:p w14:paraId="447F55B6" w14:textId="722F12B1" w:rsidR="002F7820" w:rsidRPr="002F7820" w:rsidRDefault="002F7820" w:rsidP="002F7820">
      <w:pPr>
        <w:rPr>
          <w:rFonts w:asciiTheme="minorHAnsi" w:hAnsiTheme="minorHAnsi" w:cstheme="minorHAnsi"/>
          <w:b/>
          <w:bCs/>
          <w:sz w:val="22"/>
          <w:szCs w:val="22"/>
        </w:rPr>
      </w:pPr>
      <w:r w:rsidRPr="002F7820">
        <w:rPr>
          <w:rFonts w:asciiTheme="minorHAnsi" w:hAnsiTheme="minorHAnsi" w:cstheme="minorHAnsi"/>
          <w:b/>
          <w:bCs/>
          <w:sz w:val="22"/>
          <w:szCs w:val="22"/>
        </w:rPr>
        <w:t>Questions</w:t>
      </w:r>
    </w:p>
    <w:p w14:paraId="1F3AC4C3" w14:textId="77777777" w:rsidR="002F7820" w:rsidRDefault="002F7820" w:rsidP="002F7820"/>
    <w:p w14:paraId="2C9B2915" w14:textId="77777777" w:rsidR="002F7820" w:rsidRDefault="002F7820" w:rsidP="002F7820">
      <w:pPr>
        <w:pStyle w:val="Questionstyle"/>
        <w:numPr>
          <w:ilvl w:val="0"/>
          <w:numId w:val="9"/>
        </w:numPr>
        <w:spacing w:after="250" w:line="276" w:lineRule="auto"/>
      </w:pPr>
      <w:r>
        <w:t>:</w:t>
      </w:r>
      <w:r w:rsidRPr="00391CB0">
        <w:t xml:space="preserve"> </w:t>
      </w:r>
      <w:r w:rsidRPr="008E4D69">
        <w:t xml:space="preserve">Do you agree with the proposed amendment to the MAR Guidelines in relation to redemptions, reduction and repurchase of own funds? </w:t>
      </w:r>
      <w:r w:rsidRPr="00391CB0">
        <w:t xml:space="preserve"> </w:t>
      </w:r>
    </w:p>
    <w:p w14:paraId="5783E5F7" w14:textId="77777777" w:rsidR="002F7820" w:rsidRDefault="002F7820" w:rsidP="002F7820">
      <w:r>
        <w:t>&lt;ESMA_QUESTION_MRGL_1&gt;</w:t>
      </w:r>
    </w:p>
    <w:p w14:paraId="26994D03" w14:textId="77777777" w:rsidR="00CD74F3" w:rsidRPr="00AD1E37" w:rsidRDefault="00CD74F3" w:rsidP="00CD74F3">
      <w:pPr>
        <w:rPr>
          <w:bCs/>
        </w:rPr>
      </w:pPr>
      <w:permStart w:id="366022626" w:edGrp="everyone"/>
      <w:r w:rsidRPr="00AD1E37">
        <w:rPr>
          <w:bCs/>
        </w:rPr>
        <w:t xml:space="preserve">We consider the proposed guideline on this point a helpful clarification. </w:t>
      </w:r>
    </w:p>
    <w:p w14:paraId="622C2BA1" w14:textId="77777777" w:rsidR="00CD74F3" w:rsidRPr="00AD1E37" w:rsidRDefault="00CD74F3" w:rsidP="00CD74F3">
      <w:pPr>
        <w:rPr>
          <w:bCs/>
        </w:rPr>
      </w:pPr>
      <w:r w:rsidRPr="00AD1E37">
        <w:rPr>
          <w:bCs/>
        </w:rPr>
        <w:t xml:space="preserve">In general we agree that the requirement to ask for an ad-hoc prior permission of the competent authority may be considered as a legitimate interest of the issuer for delaying disclosure of inside information in case the issuer is an institution subject to the CRR, an (early) redemption, reduction, repurchase, repayment or call of own funds instruments or a reduction, distribution of another own funds instrument is contemplated. </w:t>
      </w:r>
    </w:p>
    <w:p w14:paraId="53929A86" w14:textId="77777777" w:rsidR="00CD74F3" w:rsidRDefault="00CD74F3" w:rsidP="00CD74F3">
      <w:pPr>
        <w:rPr>
          <w:bCs/>
          <w:lang w:val="en-US"/>
        </w:rPr>
      </w:pPr>
      <w:r w:rsidRPr="00AD1E37">
        <w:rPr>
          <w:bCs/>
        </w:rPr>
        <w:t>We noticed that the</w:t>
      </w:r>
      <w:r w:rsidRPr="00AD1E37">
        <w:rPr>
          <w:bCs/>
          <w:lang w:val="en-US"/>
        </w:rPr>
        <w:t xml:space="preserve"> consultation paper and proposed guidelines do not discuss and cover the prior permission regime in relation to early redemptions  and/or buybacks of MREL eligible liabilities instruments. This may be due to the assumption that price sensitive inside information is less likely to play a role for MREL eligible liabilities instruments (in most circumstances), but whether or not this is the reason for ESMA to not mention these instruments in the proposed guidelines is not made clear by ESMA.</w:t>
      </w:r>
    </w:p>
    <w:p w14:paraId="3A3EFB1E" w14:textId="77777777" w:rsidR="00CD74F3" w:rsidRDefault="00CD74F3" w:rsidP="00CD74F3">
      <w:pPr>
        <w:rPr>
          <w:bCs/>
          <w:lang w:val="en-US"/>
        </w:rPr>
      </w:pPr>
      <w:r w:rsidRPr="00AD1E37">
        <w:rPr>
          <w:bCs/>
          <w:lang w:val="en-US"/>
        </w:rPr>
        <w:lastRenderedPageBreak/>
        <w:br/>
        <w:t>Although ESMA does not propose a guideline that the early redemption or buyback of an Own Funds instrument should be presumed to be inside information, we are concerned that ESMA’s reasoning in the consultation paper could potentially be construed as such.</w:t>
      </w:r>
    </w:p>
    <w:p w14:paraId="1D349214" w14:textId="77777777" w:rsidR="00CD74F3" w:rsidRPr="00AD1E37" w:rsidRDefault="00CD74F3" w:rsidP="00CD74F3">
      <w:pPr>
        <w:rPr>
          <w:b/>
          <w:bCs/>
          <w:lang w:val="en-US"/>
        </w:rPr>
      </w:pPr>
    </w:p>
    <w:p w14:paraId="04D4DD7D" w14:textId="77777777" w:rsidR="00CD74F3" w:rsidRDefault="00CD74F3" w:rsidP="00CD74F3">
      <w:pPr>
        <w:rPr>
          <w:bCs/>
          <w:lang w:val="en-US"/>
        </w:rPr>
      </w:pPr>
      <w:r w:rsidRPr="00AD1E37">
        <w:rPr>
          <w:bCs/>
          <w:lang w:val="en-US"/>
        </w:rPr>
        <w:t>As mentioned above</w:t>
      </w:r>
      <w:bookmarkStart w:id="1" w:name="_Hlk79588677"/>
      <w:r w:rsidRPr="00AD1E37">
        <w:rPr>
          <w:bCs/>
          <w:lang w:val="en-US"/>
        </w:rPr>
        <w:t xml:space="preserve">, we believe that it should remain to be assessed by the issuer on a case-by-case basis whether the early redemption or buyback should be regarded as inside information or not. </w:t>
      </w:r>
      <w:bookmarkEnd w:id="1"/>
      <w:r w:rsidRPr="00AD1E37">
        <w:rPr>
          <w:bCs/>
          <w:lang w:val="en-US"/>
        </w:rPr>
        <w:t xml:space="preserve">The qualification as inside information </w:t>
      </w:r>
      <w:r>
        <w:rPr>
          <w:bCs/>
          <w:lang w:val="en-US"/>
        </w:rPr>
        <w:t xml:space="preserve">may </w:t>
      </w:r>
      <w:r w:rsidRPr="00AD1E37">
        <w:rPr>
          <w:bCs/>
          <w:lang w:val="en-US"/>
        </w:rPr>
        <w:t>presumably be the outcome of the assessment in most cases of buybacks of shares and other equity instruments. However, this may be entirely different for example in the situation of a call of an Own Funds instrument when that call is already expected by the market and the instrument is trading at a price level which is around the price to be paid in case of an exercise of this call.</w:t>
      </w:r>
    </w:p>
    <w:p w14:paraId="7541BE2D" w14:textId="77777777" w:rsidR="00CD74F3" w:rsidRDefault="00CD74F3" w:rsidP="00CD74F3">
      <w:pPr>
        <w:rPr>
          <w:bCs/>
          <w:lang w:val="en-US"/>
        </w:rPr>
      </w:pPr>
    </w:p>
    <w:p w14:paraId="7629C645" w14:textId="77777777" w:rsidR="00CD74F3" w:rsidRPr="00AD1E37" w:rsidRDefault="00CD74F3" w:rsidP="00CD74F3">
      <w:pPr>
        <w:rPr>
          <w:b/>
          <w:bCs/>
        </w:rPr>
      </w:pPr>
      <w:r>
        <w:rPr>
          <w:lang w:val="en-US"/>
        </w:rPr>
        <w:t xml:space="preserve">It would be helpful if ESMA explicitly states in the Guidelines that qualification of </w:t>
      </w:r>
      <w:r w:rsidRPr="00EB555D">
        <w:rPr>
          <w:lang w:val="en-US"/>
        </w:rPr>
        <w:t>the decision to carry out redemptions, reductions and repurchases of own funds instruments</w:t>
      </w:r>
      <w:r>
        <w:rPr>
          <w:lang w:val="en-US"/>
        </w:rPr>
        <w:t xml:space="preserve"> as inside information </w:t>
      </w:r>
      <w:r w:rsidRPr="00AD1E37">
        <w:rPr>
          <w:bCs/>
          <w:lang w:val="en-US"/>
        </w:rPr>
        <w:t>should remain to be assessed by the issuer on a case-by-case basis</w:t>
      </w:r>
      <w:r>
        <w:rPr>
          <w:bCs/>
          <w:lang w:val="en-US"/>
        </w:rPr>
        <w:t>.</w:t>
      </w:r>
      <w:r>
        <w:rPr>
          <w:bCs/>
          <w:lang w:val="en-US"/>
        </w:rPr>
        <w:br/>
      </w:r>
    </w:p>
    <w:p w14:paraId="7A1A1EAD" w14:textId="45256AC0" w:rsidR="002F7820" w:rsidRDefault="002F7820" w:rsidP="002F7820"/>
    <w:permEnd w:id="366022626"/>
    <w:p w14:paraId="5717CCE8" w14:textId="77777777" w:rsidR="002F7820" w:rsidRDefault="002F7820" w:rsidP="002F7820">
      <w:r>
        <w:t>&lt;ESMA_QUESTION_MRGL_1&gt;</w:t>
      </w:r>
    </w:p>
    <w:p w14:paraId="471CB613" w14:textId="77777777" w:rsidR="002F7820" w:rsidRDefault="002F7820" w:rsidP="002F7820"/>
    <w:p w14:paraId="3381CFEB" w14:textId="77777777" w:rsidR="002F7820" w:rsidRDefault="002F7820" w:rsidP="002F7820">
      <w:pPr>
        <w:pStyle w:val="Questionstyle"/>
        <w:numPr>
          <w:ilvl w:val="0"/>
          <w:numId w:val="9"/>
        </w:numPr>
        <w:spacing w:after="250" w:line="276" w:lineRule="auto"/>
      </w:pPr>
      <w:r>
        <w:t xml:space="preserve">: </w:t>
      </w:r>
      <w:r w:rsidRPr="008E4D69">
        <w:t>Do you see other areas of interactions between MAR transparency and other supervisory frameworks where the same approach should be pursued</w:t>
      </w:r>
      <w:r w:rsidRPr="00391CB0">
        <w:t xml:space="preserve">? </w:t>
      </w:r>
    </w:p>
    <w:p w14:paraId="16123C1F" w14:textId="77777777" w:rsidR="002F7820" w:rsidRDefault="002F7820" w:rsidP="002F7820">
      <w:r>
        <w:t>&lt;ESMA_QUESTION_MRGL_2&gt;</w:t>
      </w:r>
    </w:p>
    <w:p w14:paraId="54992B41" w14:textId="77777777" w:rsidR="002F7820" w:rsidRDefault="002F7820" w:rsidP="002F7820">
      <w:permStart w:id="624960948" w:edGrp="everyone"/>
      <w:r>
        <w:t>TYPE YOUR TEXT HERE</w:t>
      </w:r>
    </w:p>
    <w:permEnd w:id="624960948"/>
    <w:p w14:paraId="131D4D15" w14:textId="77777777" w:rsidR="002F7820" w:rsidRDefault="002F7820" w:rsidP="002F7820">
      <w:r>
        <w:t>&lt;ESMA_QUESTION_MRGL_2&gt;</w:t>
      </w:r>
    </w:p>
    <w:p w14:paraId="6622EAC1" w14:textId="77777777" w:rsidR="002F7820" w:rsidRDefault="002F7820" w:rsidP="002F7820"/>
    <w:p w14:paraId="6494DCEE" w14:textId="77777777" w:rsidR="002F7820" w:rsidRDefault="002F7820" w:rsidP="002F7820">
      <w:pPr>
        <w:pStyle w:val="Questionstyle"/>
        <w:numPr>
          <w:ilvl w:val="0"/>
          <w:numId w:val="9"/>
        </w:numPr>
        <w:spacing w:after="250" w:line="276" w:lineRule="auto"/>
      </w:pPr>
      <w:r>
        <w:t xml:space="preserve">: </w:t>
      </w:r>
      <w:r w:rsidRPr="00391CB0">
        <w:t xml:space="preserve"> </w:t>
      </w:r>
      <w:r w:rsidRPr="008E4D69">
        <w:t>Do you agree with the proposed amendment to the MAR Guidelines in relation to draft SREP decisions and preliminary information related thereto</w:t>
      </w:r>
      <w:r>
        <w:t>?</w:t>
      </w:r>
    </w:p>
    <w:p w14:paraId="3DEC891A" w14:textId="77777777" w:rsidR="002F7820" w:rsidRDefault="002F7820" w:rsidP="002F7820">
      <w:r>
        <w:t>&lt;ESMA_QUESTION_MRGL_3&gt;</w:t>
      </w:r>
    </w:p>
    <w:p w14:paraId="5D726A00" w14:textId="77777777" w:rsidR="00AD50D1" w:rsidRPr="00AD1E37" w:rsidRDefault="00AD50D1" w:rsidP="00AD50D1">
      <w:pPr>
        <w:rPr>
          <w:i/>
        </w:rPr>
      </w:pPr>
      <w:permStart w:id="745096277" w:edGrp="everyone"/>
      <w:r w:rsidRPr="00AD1E37">
        <w:t>In general we agree that if the issuer is an institution subject to the Pillar 2 SREP and has received a draft SREP decision or preliminary information related thereto which will become final at a later stage upon completion of the decision-making process of the Prudential Competent Authority, there is a legitimate interest for the issuer for delaying disclosure of inside information. ESMA concludes (see 143) that</w:t>
      </w:r>
      <w:r w:rsidRPr="00AD1E37">
        <w:rPr>
          <w:i/>
        </w:rPr>
        <w:t xml:space="preserve"> “The institutions receiving their SREP decision will have to assess on a case-by-case whether any other supervisory measure received from their Prudential Competent Authority represents inside information, going through the limbs of the relevant MAR definition.”</w:t>
      </w:r>
    </w:p>
    <w:p w14:paraId="365480D7" w14:textId="148A1432" w:rsidR="002F7820" w:rsidRDefault="002F7820" w:rsidP="002F7820"/>
    <w:permEnd w:id="745096277"/>
    <w:p w14:paraId="62DF7C23" w14:textId="77777777" w:rsidR="002F7820" w:rsidRDefault="002F7820" w:rsidP="002F7820">
      <w:r>
        <w:t>&lt;ESMA_QUESTION_MRGL_3&gt;</w:t>
      </w:r>
    </w:p>
    <w:p w14:paraId="32AA4839" w14:textId="77777777" w:rsidR="002F7820" w:rsidRDefault="002F7820" w:rsidP="002F7820"/>
    <w:p w14:paraId="49A16FB3" w14:textId="77777777" w:rsidR="002F7820" w:rsidRDefault="002F7820" w:rsidP="002F7820">
      <w:pPr>
        <w:pStyle w:val="Questionstyle"/>
        <w:numPr>
          <w:ilvl w:val="0"/>
          <w:numId w:val="9"/>
        </w:numPr>
        <w:spacing w:after="250" w:line="276" w:lineRule="auto"/>
      </w:pPr>
      <w:r>
        <w:t xml:space="preserve">: </w:t>
      </w:r>
      <w:r w:rsidRPr="008E4D69">
        <w:t>Do you agree with the proposed amendments to the MAR Guidelines in relation to P2R</w:t>
      </w:r>
      <w:r w:rsidRPr="00374876">
        <w:t>?</w:t>
      </w:r>
    </w:p>
    <w:p w14:paraId="5146FA52" w14:textId="77777777" w:rsidR="002F7820" w:rsidRDefault="002F7820" w:rsidP="002F7820">
      <w:r>
        <w:t>&lt;ESMA_QUESTION_MRGL_4&gt;</w:t>
      </w:r>
    </w:p>
    <w:p w14:paraId="2AFE02E4" w14:textId="0428A0A3" w:rsidR="002F7820" w:rsidRDefault="004C7C5C" w:rsidP="002F7820">
      <w:permStart w:id="350290824" w:edGrp="everyone"/>
      <w:r w:rsidRPr="00AD1E37">
        <w:rPr>
          <w:lang w:val="en-US"/>
        </w:rPr>
        <w:t xml:space="preserve">Guideline 3, as now proposed by ESMA, introduces an unnecessary strong presumption that P2R should be regarded as inside information. We believe it goes beyond the ESMA’s </w:t>
      </w:r>
      <w:r w:rsidRPr="00AD1E37">
        <w:rPr>
          <w:lang w:val="en-US"/>
        </w:rPr>
        <w:lastRenderedPageBreak/>
        <w:t>authority to introduce such presumptions and that the question whether P2R concerns inside information should be assessed on a case-by-case basis by the issuer.</w:t>
      </w:r>
    </w:p>
    <w:permEnd w:id="350290824"/>
    <w:p w14:paraId="6DC1BC44" w14:textId="77777777" w:rsidR="002F7820" w:rsidRDefault="002F7820" w:rsidP="002F7820">
      <w:r>
        <w:t>&lt;ESMA_QUESTION_MRGL_4&gt;</w:t>
      </w:r>
    </w:p>
    <w:p w14:paraId="3C607BEF" w14:textId="77777777" w:rsidR="002F7820" w:rsidRDefault="002F7820" w:rsidP="002F7820"/>
    <w:p w14:paraId="5C7F43C8" w14:textId="77777777" w:rsidR="002F7820" w:rsidRDefault="002F7820" w:rsidP="002F7820">
      <w:pPr>
        <w:pStyle w:val="Questionstyle"/>
        <w:numPr>
          <w:ilvl w:val="0"/>
          <w:numId w:val="9"/>
        </w:numPr>
        <w:spacing w:after="250" w:line="276" w:lineRule="auto"/>
      </w:pPr>
      <w:r>
        <w:t xml:space="preserve">: </w:t>
      </w:r>
      <w:r w:rsidRPr="008E4D69">
        <w:t>Do you agree with the proposed amendments to the MAR Guidelines in relation to P2G?</w:t>
      </w:r>
    </w:p>
    <w:p w14:paraId="19584632" w14:textId="77777777" w:rsidR="002F7820" w:rsidRDefault="002F7820" w:rsidP="002F7820">
      <w:r>
        <w:t>&lt;ESMA_QUESTION_MRGL_5&gt;</w:t>
      </w:r>
    </w:p>
    <w:p w14:paraId="3EC950B7" w14:textId="2BA0B1C3" w:rsidR="002F7820" w:rsidRDefault="00711538" w:rsidP="002F7820">
      <w:permStart w:id="1608137607" w:edGrp="everyone"/>
      <w:r w:rsidRPr="00AD1E37">
        <w:t>From a c</w:t>
      </w:r>
      <w:proofErr w:type="spellStart"/>
      <w:r w:rsidRPr="00AD1E37">
        <w:rPr>
          <w:lang w:val="en-US"/>
        </w:rPr>
        <w:t>onceptual</w:t>
      </w:r>
      <w:proofErr w:type="spellEnd"/>
      <w:r w:rsidRPr="00AD1E37">
        <w:rPr>
          <w:lang w:val="en-US"/>
        </w:rPr>
        <w:t xml:space="preserve"> perspective P2G is not a requirement and not formally tied to for example the MDA/L-MDA/M-MDA framework. Guideline 4, as now proposed by ESMA, introduces an unnecessary strong presumption that P2G should be regarded as inside information. We believe it goes beyond the authority of ESMA to introduce such presumptions and that whether P2G concerns inside information should be assessed on a case-by-case basis by the issuer. We emphasize that it’s important that P2G should continue be regarded as guidance. P2G as a supervisory practice was only relatively recently codified and is not and has never been intended as  a requirement, nor should it be construed as such.  We also note that unlike P2R, at this moment it is not considered market practice to disclose P2G. Our concern is that what ESMA is proposing here does not contribute to a good understanding and application of the intended differences between P2R and P2G. </w:t>
      </w:r>
      <w:r w:rsidRPr="00AD1E37">
        <w:rPr>
          <w:lang w:val="en-US"/>
        </w:rPr>
        <w:br/>
      </w:r>
      <w:permEnd w:id="1608137607"/>
      <w:r w:rsidR="002F7820">
        <w:t>&lt;ESMA_QUESTION_MRGL_5&gt;</w:t>
      </w:r>
    </w:p>
    <w:p w14:paraId="4C2A40BD" w14:textId="77777777" w:rsidR="002F7820" w:rsidRDefault="002F7820" w:rsidP="002F7820"/>
    <w:p w14:paraId="0C027EB6" w14:textId="77777777" w:rsidR="002F7820" w:rsidRDefault="002F7820" w:rsidP="002F7820">
      <w:pPr>
        <w:pStyle w:val="Questionstyle"/>
        <w:numPr>
          <w:ilvl w:val="0"/>
          <w:numId w:val="9"/>
        </w:numPr>
        <w:spacing w:after="250" w:line="276" w:lineRule="auto"/>
      </w:pPr>
      <w:r>
        <w:t xml:space="preserve">: </w:t>
      </w:r>
      <w:r w:rsidRPr="00A16220">
        <w:t>With regard to the examples listed in paragraph 130, do you agree with the examples when P2G may not be price sensitive, and do you consider it useful to list these examples in the MAR Guidelines?</w:t>
      </w:r>
      <w:r w:rsidRPr="008E4D69">
        <w:t xml:space="preserve"> </w:t>
      </w:r>
    </w:p>
    <w:p w14:paraId="56C3BCBF" w14:textId="77777777" w:rsidR="002F7820" w:rsidRDefault="002F7820" w:rsidP="002F7820">
      <w:r>
        <w:t>&lt;ESMA_QUESTION_MRGL_6&gt;</w:t>
      </w:r>
    </w:p>
    <w:p w14:paraId="516802D6" w14:textId="77777777" w:rsidR="00775DF5" w:rsidRPr="00AD1E37" w:rsidRDefault="00775DF5" w:rsidP="00775DF5">
      <w:pPr>
        <w:rPr>
          <w:bCs/>
        </w:rPr>
      </w:pPr>
      <w:permStart w:id="1344172401" w:edGrp="everyone"/>
      <w:r w:rsidRPr="00AD1E37">
        <w:rPr>
          <w:bCs/>
        </w:rPr>
        <w:t>See our response to Q5 above.</w:t>
      </w:r>
    </w:p>
    <w:permEnd w:id="1344172401"/>
    <w:p w14:paraId="05ED7B60" w14:textId="77777777" w:rsidR="002F7820" w:rsidRDefault="002F7820" w:rsidP="002F7820">
      <w:r>
        <w:t>&lt;ESMA_QUESTION_MRGL_6&gt;</w:t>
      </w:r>
    </w:p>
    <w:p w14:paraId="02A2D1DE" w14:textId="77777777" w:rsidR="002F7820" w:rsidRDefault="002F7820" w:rsidP="002F7820"/>
    <w:p w14:paraId="3B59E9C5" w14:textId="77777777" w:rsidR="002F7820" w:rsidRDefault="002F7820" w:rsidP="002F7820">
      <w:pPr>
        <w:pStyle w:val="Questionstyle"/>
        <w:numPr>
          <w:ilvl w:val="0"/>
          <w:numId w:val="9"/>
        </w:numPr>
        <w:spacing w:after="250" w:line="276" w:lineRule="auto"/>
      </w:pPr>
      <w:r>
        <w:t xml:space="preserve">: </w:t>
      </w:r>
      <w:r w:rsidRPr="00A16220">
        <w:t>Do you see other cases where P2G may not be price sensitive?</w:t>
      </w:r>
      <w:r>
        <w:t xml:space="preserve"> </w:t>
      </w:r>
    </w:p>
    <w:p w14:paraId="036A0649" w14:textId="77777777" w:rsidR="002F7820" w:rsidRDefault="002F7820" w:rsidP="002F7820">
      <w:r>
        <w:t>&lt;ESMA_QUESTION_MRGL_7&gt;</w:t>
      </w:r>
    </w:p>
    <w:p w14:paraId="43471331" w14:textId="77777777" w:rsidR="002E3390" w:rsidRPr="00AD1E37" w:rsidRDefault="002E3390" w:rsidP="002E3390">
      <w:pPr>
        <w:rPr>
          <w:bCs/>
        </w:rPr>
      </w:pPr>
      <w:permStart w:id="1014058407" w:edGrp="everyone"/>
      <w:r w:rsidRPr="00AD1E37">
        <w:rPr>
          <w:bCs/>
        </w:rPr>
        <w:t>See our response to Q5 above.</w:t>
      </w:r>
    </w:p>
    <w:permEnd w:id="1014058407"/>
    <w:p w14:paraId="633D9A17" w14:textId="77777777" w:rsidR="002F7820" w:rsidRDefault="002F7820" w:rsidP="002F7820">
      <w:r>
        <w:t>&lt;ESMA_QUESTION_MRGL_7&gt;</w:t>
      </w:r>
    </w:p>
    <w:p w14:paraId="4D4D6322" w14:textId="77777777" w:rsidR="002F7820" w:rsidRDefault="002F7820" w:rsidP="002F7820"/>
    <w:p w14:paraId="2CE0F614" w14:textId="77777777" w:rsidR="002F7820" w:rsidRDefault="002F7820" w:rsidP="002F7820">
      <w:pPr>
        <w:pStyle w:val="Questionstyle"/>
        <w:numPr>
          <w:ilvl w:val="0"/>
          <w:numId w:val="9"/>
        </w:numPr>
        <w:spacing w:after="250" w:line="276" w:lineRule="auto"/>
      </w:pPr>
      <w:r>
        <w:t xml:space="preserve">: </w:t>
      </w:r>
      <w:r w:rsidRPr="00A16220">
        <w:t>Do you agree with the proposed approach in relation to other supervisory measures?</w:t>
      </w:r>
      <w:r w:rsidRPr="008E4D69">
        <w:t xml:space="preserve"> </w:t>
      </w:r>
    </w:p>
    <w:p w14:paraId="4D4D383A" w14:textId="77777777" w:rsidR="002F7820" w:rsidRDefault="002F7820" w:rsidP="002F7820">
      <w:r>
        <w:t>&lt;ESMA_QUESTION_MRGL_8&gt;</w:t>
      </w:r>
    </w:p>
    <w:p w14:paraId="2672F68B" w14:textId="77777777" w:rsidR="002F7820" w:rsidRDefault="002F7820" w:rsidP="002F7820">
      <w:permStart w:id="1164142904" w:edGrp="everyone"/>
      <w:r>
        <w:t>TYPE YOUR TEXT HERE</w:t>
      </w:r>
    </w:p>
    <w:permEnd w:id="1164142904"/>
    <w:p w14:paraId="2368F46F" w14:textId="77777777" w:rsidR="002F7820" w:rsidRDefault="002F7820" w:rsidP="002F7820">
      <w:r>
        <w:t>&lt;ESMA_QUESTION_MRGL_8&gt;</w:t>
      </w:r>
    </w:p>
    <w:p w14:paraId="0C761A2C" w14:textId="77777777" w:rsidR="002F7820" w:rsidRDefault="002F7820" w:rsidP="002F7820"/>
    <w:p w14:paraId="29D6C747" w14:textId="77777777" w:rsidR="002F7820" w:rsidRDefault="002F7820" w:rsidP="002F7820">
      <w:pPr>
        <w:pStyle w:val="Questionstyle"/>
        <w:numPr>
          <w:ilvl w:val="0"/>
          <w:numId w:val="9"/>
        </w:numPr>
        <w:spacing w:after="250" w:line="276" w:lineRule="auto"/>
      </w:pPr>
      <w:r>
        <w:t xml:space="preserve">: </w:t>
      </w:r>
      <w:r w:rsidRPr="00A16220">
        <w:t>Do you see any other element that ESMA should consider in a potential amendment to its MAR Guidelines?</w:t>
      </w:r>
    </w:p>
    <w:p w14:paraId="2FA7B899" w14:textId="77777777" w:rsidR="002F7820" w:rsidRDefault="002F7820" w:rsidP="002F7820">
      <w:r>
        <w:t>&lt;ESMA_QUESTION_MRGL_9&gt;</w:t>
      </w:r>
    </w:p>
    <w:p w14:paraId="50619C33" w14:textId="77777777" w:rsidR="002F7820" w:rsidRDefault="002F7820" w:rsidP="002F7820">
      <w:permStart w:id="802038503" w:edGrp="everyone"/>
      <w:r>
        <w:t>TYPE YOUR TEXT HERE</w:t>
      </w:r>
    </w:p>
    <w:permEnd w:id="802038503"/>
    <w:p w14:paraId="4BB22978" w14:textId="77777777" w:rsidR="002F7820" w:rsidRDefault="002F7820" w:rsidP="002F7820">
      <w:r>
        <w:t>&lt;ESMA_QUESTION_MRGL_9&gt;</w:t>
      </w:r>
    </w:p>
    <w:p w14:paraId="0CEDAB60" w14:textId="77777777" w:rsidR="002F7820" w:rsidRDefault="002F7820" w:rsidP="002F7820"/>
    <w:p w14:paraId="14D43FFE" w14:textId="77777777" w:rsidR="002F7820" w:rsidRDefault="002F7820" w:rsidP="002F7820"/>
    <w:p w14:paraId="3AABEE7A" w14:textId="0D5ADE86" w:rsidR="009835AD" w:rsidRDefault="009835AD">
      <w:pPr>
        <w:spacing w:after="120" w:line="264" w:lineRule="auto"/>
        <w:rPr>
          <w:rFonts w:asciiTheme="minorHAnsi" w:hAnsiTheme="minorHAnsi" w:cstheme="minorHAnsi"/>
          <w:b/>
          <w:sz w:val="22"/>
          <w:szCs w:val="22"/>
        </w:rPr>
      </w:pPr>
    </w:p>
    <w:bookmarkEnd w:id="0"/>
    <w:sectPr w:rsidR="009835AD" w:rsidSect="00C85C8B">
      <w:headerReference w:type="default" r:id="rId19"/>
      <w:footerReference w:type="default" r:id="rId2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EEF1B" w14:textId="77777777" w:rsidR="00133436" w:rsidRDefault="00133436" w:rsidP="007E7997">
      <w:r>
        <w:separator/>
      </w:r>
    </w:p>
  </w:endnote>
  <w:endnote w:type="continuationSeparator" w:id="0">
    <w:p w14:paraId="05F00CC6" w14:textId="77777777" w:rsidR="00133436" w:rsidRDefault="00133436" w:rsidP="007E7997">
      <w:r>
        <w:continuationSeparator/>
      </w:r>
    </w:p>
  </w:endnote>
  <w:endnote w:type="continuationNotice" w:id="1">
    <w:p w14:paraId="19C25886" w14:textId="77777777" w:rsidR="00133436" w:rsidRDefault="001334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0CF5505D" w14:textId="212D7D4F" w:rsidR="00E36813" w:rsidRDefault="00E36813">
        <w:pPr>
          <w:pStyle w:val="Voettekst"/>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3915" w14:textId="5C40CFB2" w:rsidR="00E36813" w:rsidRDefault="00E36813" w:rsidP="007A160F">
    <w:pPr>
      <w:pStyle w:val="Voettekst"/>
    </w:pPr>
    <w:r>
      <w:rPr>
        <w:rFonts w:asciiTheme="majorHAnsi" w:hAnsiTheme="majorHAnsi"/>
        <w:color w:val="FFFFFF" w:themeColor="background1"/>
      </w:rPr>
      <w:tab/>
    </w:r>
    <w:r>
      <w:rPr>
        <w:rFonts w:asciiTheme="majorHAnsi" w:hAnsiTheme="majorHAnsi"/>
        <w:color w:val="FFFFFF" w:themeColor="background1"/>
      </w:rPr>
      <w:tab/>
    </w:r>
    <w:r w:rsidR="005B4BE0">
      <w:rPr>
        <w:rFonts w:asciiTheme="majorHAnsi" w:hAnsiTheme="majorHAnsi"/>
        <w:color w:val="FFFFFF" w:themeColor="background1"/>
      </w:rPr>
      <w:t>12 July</w:t>
    </w:r>
    <w:r w:rsidR="00AB6157">
      <w:rPr>
        <w:rFonts w:asciiTheme="majorHAnsi" w:hAnsiTheme="majorHAnsi"/>
        <w:color w:val="FFFFFF" w:themeColor="background1"/>
      </w:rPr>
      <w:t xml:space="preserve"> </w:t>
    </w:r>
    <w:r w:rsidR="00AB6157" w:rsidRPr="005B4BE0">
      <w:rPr>
        <w:rFonts w:asciiTheme="majorHAnsi" w:hAnsiTheme="majorHAnsi"/>
        <w:color w:val="FFFFFF" w:themeColor="background1"/>
      </w:rPr>
      <w:t>20</w:t>
    </w:r>
    <w:r w:rsidR="006B391B" w:rsidRPr="005B4BE0">
      <w:rPr>
        <w:rFonts w:asciiTheme="majorHAnsi" w:hAnsiTheme="majorHAnsi"/>
        <w:color w:val="FFFFFF" w:themeColor="background1"/>
      </w:rPr>
      <w:t>21</w:t>
    </w:r>
    <w:r w:rsidR="00FF6930" w:rsidRPr="005B4BE0">
      <w:rPr>
        <w:rFonts w:asciiTheme="majorHAnsi" w:hAnsiTheme="majorHAnsi"/>
        <w:color w:val="FFFFFF" w:themeColor="background1"/>
      </w:rPr>
      <w:t xml:space="preserve"> </w:t>
    </w:r>
    <w:r w:rsidR="006B391B" w:rsidRPr="005B4BE0">
      <w:rPr>
        <w:rFonts w:asciiTheme="majorHAnsi" w:hAnsiTheme="majorHAnsi"/>
        <w:color w:val="FFFFFF" w:themeColor="background1"/>
      </w:rPr>
      <w:t xml:space="preserve">| </w:t>
    </w:r>
    <w:hyperlink r:id="rId1" w:tgtFrame="_blank" w:history="1">
      <w:r w:rsidR="006B391B" w:rsidRPr="005B4BE0">
        <w:rPr>
          <w:rFonts w:asciiTheme="majorHAnsi" w:hAnsiTheme="majorHAnsi"/>
          <w:color w:val="FFFFFF" w:themeColor="background1"/>
        </w:rPr>
        <w:t>ESMA</w:t>
      </w:r>
    </w:hyperlink>
    <w:r w:rsidR="000D106E">
      <w:rPr>
        <w:rFonts w:asciiTheme="majorHAnsi" w:hAnsiTheme="majorHAnsi"/>
        <w:color w:val="FFFFFF" w:themeColor="background1"/>
      </w:rPr>
      <w:t>70-156-4731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2247"/>
      <w:docPartObj>
        <w:docPartGallery w:val="Page Numbers (Bottom of Page)"/>
        <w:docPartUnique/>
      </w:docPartObj>
    </w:sdtPr>
    <w:sdtEndPr>
      <w:rPr>
        <w:noProof/>
      </w:rPr>
    </w:sdtEndPr>
    <w:sdtContent>
      <w:p w14:paraId="4C9B3DBF" w14:textId="6ECC1B82" w:rsidR="00E36813" w:rsidRDefault="00E36813">
        <w:pPr>
          <w:pStyle w:val="Voettekst"/>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Voettek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DCED0" w14:textId="77777777" w:rsidR="00133436" w:rsidRDefault="00133436" w:rsidP="007E7997">
      <w:r>
        <w:separator/>
      </w:r>
    </w:p>
  </w:footnote>
  <w:footnote w:type="continuationSeparator" w:id="0">
    <w:p w14:paraId="62F2473D" w14:textId="77777777" w:rsidR="00133436" w:rsidRDefault="00133436" w:rsidP="007E7997">
      <w:r>
        <w:continuationSeparator/>
      </w:r>
    </w:p>
  </w:footnote>
  <w:footnote w:type="continuationNotice" w:id="1">
    <w:p w14:paraId="3EA1E851" w14:textId="77777777" w:rsidR="00133436" w:rsidRDefault="001334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56F7" w14:textId="77777777" w:rsidR="00E36813" w:rsidRDefault="00E36813">
    <w:pPr>
      <w:pStyle w:val="Koptekst"/>
    </w:pPr>
  </w:p>
  <w:p w14:paraId="59FA3C9D" w14:textId="77777777" w:rsidR="00E36813" w:rsidRDefault="00E3681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1035" w14:textId="77777777" w:rsidR="00E36813" w:rsidRDefault="00E36813">
    <w:pPr>
      <w:pStyle w:val="Koptekst"/>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EC4" w14:textId="5E62980F" w:rsidR="00E36813" w:rsidRDefault="00E36813" w:rsidP="00B50534">
    <w:pPr>
      <w:pStyle w:val="Koptekst"/>
      <w:jc w:val="right"/>
      <w:rPr>
        <w:b/>
        <w:color w:val="FF0000"/>
      </w:rPr>
    </w:pPr>
    <w:r w:rsidRPr="008D5F86">
      <w:rPr>
        <w:rFonts w:ascii="Arial" w:hAnsi="Arial" w:cs="Arial"/>
        <w:noProof/>
      </w:rPr>
      <mc:AlternateContent>
        <mc:Choice Requires="wps">
          <w:drawing>
            <wp:anchor distT="0" distB="0" distL="114300" distR="114300" simplePos="0" relativeHeight="251662336"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B9F01" id="Line 1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EAB6EC5" w14:textId="1E4219F2" w:rsidR="00E36813" w:rsidRPr="00D13661" w:rsidRDefault="00E36813" w:rsidP="00B50534">
    <w:pPr>
      <w:pStyle w:val="Koptekst"/>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7216"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Koptekst"/>
      <w:jc w:val="right"/>
      <w:rPr>
        <w:color w:val="2F5496" w:themeColor="accent5" w:themeShade="BF"/>
        <w:sz w:val="20"/>
      </w:rPr>
    </w:pPr>
  </w:p>
  <w:p w14:paraId="5EAB6EC6" w14:textId="77777777" w:rsidR="00E36813" w:rsidRPr="00B50534" w:rsidRDefault="00E36813" w:rsidP="00B50534">
    <w:pPr>
      <w:pStyle w:val="Koptekst"/>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Kop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181D69"/>
    <w:multiLevelType w:val="hybridMultilevel"/>
    <w:tmpl w:val="0A189E10"/>
    <w:lvl w:ilvl="0" w:tplc="52DE78C0">
      <w:start w:val="1"/>
      <w:numFmt w:val="upperLetter"/>
      <w:pStyle w:val="Lijstalinea"/>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BA944B8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AD1101"/>
    <w:multiLevelType w:val="multilevel"/>
    <w:tmpl w:val="766C753E"/>
    <w:lvl w:ilvl="0">
      <w:start w:val="1"/>
      <w:numFmt w:val="upperRoman"/>
      <w:pStyle w:val="Kop1"/>
      <w:lvlText w:val="%1."/>
      <w:lvlJc w:val="righ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2"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2"/>
  </w:num>
  <w:num w:numId="3">
    <w:abstractNumId w:val="21"/>
  </w:num>
  <w:num w:numId="4">
    <w:abstractNumId w:val="3"/>
  </w:num>
  <w:num w:numId="5">
    <w:abstractNumId w:val="12"/>
  </w:num>
  <w:num w:numId="6">
    <w:abstractNumId w:val="23"/>
  </w:num>
  <w:num w:numId="7">
    <w:abstractNumId w:val="11"/>
  </w:num>
  <w:num w:numId="8">
    <w:abstractNumId w:val="5"/>
  </w:num>
  <w:num w:numId="9">
    <w:abstractNumId w:val="8"/>
  </w:num>
  <w:num w:numId="10">
    <w:abstractNumId w:val="7"/>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8"/>
  </w:num>
  <w:num w:numId="16">
    <w:abstractNumId w:val="22"/>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3"/>
  </w:num>
  <w:num w:numId="20">
    <w:abstractNumId w:val="10"/>
  </w:num>
  <w:num w:numId="21">
    <w:abstractNumId w:val="20"/>
  </w:num>
  <w:num w:numId="22">
    <w:abstractNumId w:val="13"/>
  </w:num>
  <w:num w:numId="23">
    <w:abstractNumId w:val="17"/>
  </w:num>
  <w:num w:numId="24">
    <w:abstractNumId w:val="0"/>
  </w:num>
  <w:num w:numId="25">
    <w:abstractNumId w:val="16"/>
  </w:num>
  <w:num w:numId="26">
    <w:abstractNumId w:val="14"/>
  </w:num>
  <w:num w:numId="27">
    <w:abstractNumId w:val="9"/>
  </w:num>
  <w:num w:numId="28">
    <w:abstractNumId w:val="1"/>
  </w:num>
  <w:num w:numId="29">
    <w:abstractNumId w:val="15"/>
  </w:num>
  <w:num w:numId="3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attachedTemplate r:id="rId1"/>
  <w:revisionView w:inkAnnotations="0"/>
  <w:documentProtection w:edit="readOnly" w:enforcement="1" w:cryptProviderType="rsaAES" w:cryptAlgorithmClass="hash" w:cryptAlgorithmType="typeAny" w:cryptAlgorithmSid="14" w:cryptSpinCount="100000" w:hash="qQdH4Pb2CtX4m1BgLKBgD5ll8+Z1ORROWEGwXemejbY7TwkWlf8hN7w0WjFs4kyquq65AHBhrnWnKMPSy5KV2g==" w:salt="sdzSjd5354Xhd3LDW1rsNg=="/>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27C5"/>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06E"/>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3436"/>
    <w:rsid w:val="001355E6"/>
    <w:rsid w:val="0013644A"/>
    <w:rsid w:val="00140BA6"/>
    <w:rsid w:val="00141946"/>
    <w:rsid w:val="00143CC7"/>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702"/>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390"/>
    <w:rsid w:val="002E3D0B"/>
    <w:rsid w:val="002E3E7D"/>
    <w:rsid w:val="002E6A8E"/>
    <w:rsid w:val="002F6279"/>
    <w:rsid w:val="002F7820"/>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3C4B"/>
    <w:rsid w:val="003545A6"/>
    <w:rsid w:val="00356C60"/>
    <w:rsid w:val="003578D1"/>
    <w:rsid w:val="00363639"/>
    <w:rsid w:val="00366D42"/>
    <w:rsid w:val="0036748C"/>
    <w:rsid w:val="00372615"/>
    <w:rsid w:val="00372EA3"/>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152"/>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50B7"/>
    <w:rsid w:val="00497FEA"/>
    <w:rsid w:val="004A75F5"/>
    <w:rsid w:val="004B07B2"/>
    <w:rsid w:val="004B0955"/>
    <w:rsid w:val="004B143D"/>
    <w:rsid w:val="004B1842"/>
    <w:rsid w:val="004B25D0"/>
    <w:rsid w:val="004B3553"/>
    <w:rsid w:val="004B5E92"/>
    <w:rsid w:val="004B7C2D"/>
    <w:rsid w:val="004C0A30"/>
    <w:rsid w:val="004C357C"/>
    <w:rsid w:val="004C3D18"/>
    <w:rsid w:val="004C7C5C"/>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67C"/>
    <w:rsid w:val="005B4ACA"/>
    <w:rsid w:val="005B4BE0"/>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370F"/>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391B"/>
    <w:rsid w:val="006B79E0"/>
    <w:rsid w:val="006C0B2D"/>
    <w:rsid w:val="006C1633"/>
    <w:rsid w:val="006C5BF8"/>
    <w:rsid w:val="006C7CCB"/>
    <w:rsid w:val="006D6009"/>
    <w:rsid w:val="006D7D41"/>
    <w:rsid w:val="006E2F4D"/>
    <w:rsid w:val="006E3FDD"/>
    <w:rsid w:val="006E58FB"/>
    <w:rsid w:val="006E5D82"/>
    <w:rsid w:val="006E66B2"/>
    <w:rsid w:val="006E6C50"/>
    <w:rsid w:val="006E7A69"/>
    <w:rsid w:val="006E7DE4"/>
    <w:rsid w:val="006F1733"/>
    <w:rsid w:val="006F53E8"/>
    <w:rsid w:val="006F5FB8"/>
    <w:rsid w:val="0070017B"/>
    <w:rsid w:val="0070098E"/>
    <w:rsid w:val="0070427E"/>
    <w:rsid w:val="00704D53"/>
    <w:rsid w:val="007056C3"/>
    <w:rsid w:val="00706072"/>
    <w:rsid w:val="00711538"/>
    <w:rsid w:val="00713644"/>
    <w:rsid w:val="007148CC"/>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5DF5"/>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0468D"/>
    <w:rsid w:val="0081028F"/>
    <w:rsid w:val="008107D9"/>
    <w:rsid w:val="0081093B"/>
    <w:rsid w:val="008113D6"/>
    <w:rsid w:val="008116D9"/>
    <w:rsid w:val="00811936"/>
    <w:rsid w:val="00812BE2"/>
    <w:rsid w:val="00813059"/>
    <w:rsid w:val="008157C8"/>
    <w:rsid w:val="008173E2"/>
    <w:rsid w:val="008201C3"/>
    <w:rsid w:val="00820422"/>
    <w:rsid w:val="00820655"/>
    <w:rsid w:val="008227D7"/>
    <w:rsid w:val="008249A1"/>
    <w:rsid w:val="00825D43"/>
    <w:rsid w:val="0082632D"/>
    <w:rsid w:val="00832500"/>
    <w:rsid w:val="00832787"/>
    <w:rsid w:val="00833000"/>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1993"/>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35AD"/>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794"/>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0D1"/>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D74F3"/>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0DF0"/>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5B23"/>
    <w:rsid w:val="00EC5DED"/>
    <w:rsid w:val="00EC6BD8"/>
    <w:rsid w:val="00ED0356"/>
    <w:rsid w:val="00ED0D71"/>
    <w:rsid w:val="00ED3DCD"/>
    <w:rsid w:val="00ED3DD5"/>
    <w:rsid w:val="00ED56BE"/>
    <w:rsid w:val="00ED74D7"/>
    <w:rsid w:val="00EE40F8"/>
    <w:rsid w:val="00EE6DD6"/>
    <w:rsid w:val="00EE7789"/>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Kop1">
    <w:name w:val="heading 1"/>
    <w:basedOn w:val="Standaard"/>
    <w:next w:val="Standaard"/>
    <w:link w:val="Kop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Kop2">
    <w:name w:val="heading 2"/>
    <w:basedOn w:val="Standaard"/>
    <w:next w:val="Standaard"/>
    <w:link w:val="Kop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Kop3">
    <w:name w:val="heading 3"/>
    <w:basedOn w:val="Standaard"/>
    <w:next w:val="Standaard"/>
    <w:link w:val="Kop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Kop4">
    <w:name w:val="heading 4"/>
    <w:basedOn w:val="Standaard"/>
    <w:next w:val="Standaard"/>
    <w:link w:val="Kop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Kop5">
    <w:name w:val="heading 5"/>
    <w:basedOn w:val="Standaard"/>
    <w:next w:val="Standaard"/>
    <w:link w:val="Kop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Kop6">
    <w:name w:val="heading 6"/>
    <w:basedOn w:val="Standaard"/>
    <w:next w:val="Standaard"/>
    <w:link w:val="Kop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Kop7">
    <w:name w:val="heading 7"/>
    <w:basedOn w:val="Standaard"/>
    <w:next w:val="Standaard"/>
    <w:link w:val="Kop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Kop8">
    <w:name w:val="heading 8"/>
    <w:basedOn w:val="Standaard"/>
    <w:next w:val="Standaard"/>
    <w:link w:val="Kop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Kop9">
    <w:name w:val="heading 9"/>
    <w:basedOn w:val="Standaard"/>
    <w:next w:val="Standaard"/>
    <w:link w:val="Kop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5B6B12"/>
    <w:pPr>
      <w:spacing w:after="0" w:line="240" w:lineRule="auto"/>
    </w:pPr>
    <w:rPr>
      <w:lang w:val="en-GB"/>
    </w:rPr>
  </w:style>
  <w:style w:type="character" w:customStyle="1" w:styleId="Kop4Char">
    <w:name w:val="Kop 4 Char"/>
    <w:basedOn w:val="Standaardalinea-lettertype"/>
    <w:link w:val="Kop4"/>
    <w:rsid w:val="00020300"/>
    <w:rPr>
      <w:rFonts w:asciiTheme="majorHAnsi" w:eastAsiaTheme="majorEastAsia" w:hAnsiTheme="majorHAnsi" w:cstheme="majorBidi"/>
      <w:sz w:val="24"/>
      <w:szCs w:val="22"/>
      <w:lang w:val="en-GB" w:eastAsia="en-GB"/>
    </w:rPr>
  </w:style>
  <w:style w:type="character" w:customStyle="1" w:styleId="Kop3Char">
    <w:name w:val="Kop 3 Char"/>
    <w:basedOn w:val="Standaardalinea-lettertype"/>
    <w:link w:val="Kop3"/>
    <w:rsid w:val="00020300"/>
    <w:rPr>
      <w:rFonts w:asciiTheme="majorHAnsi" w:eastAsiaTheme="majorEastAsia" w:hAnsiTheme="majorHAnsi" w:cstheme="majorBidi"/>
      <w:sz w:val="24"/>
      <w:szCs w:val="24"/>
      <w:lang w:val="en-GB" w:eastAsia="en-GB"/>
    </w:rPr>
  </w:style>
  <w:style w:type="character" w:customStyle="1" w:styleId="Kop1Char">
    <w:name w:val="Kop 1 Char"/>
    <w:basedOn w:val="Standaardalinea-lettertype"/>
    <w:link w:val="Kop1"/>
    <w:rsid w:val="00FE0BD8"/>
    <w:rPr>
      <w:rFonts w:asciiTheme="majorHAnsi" w:eastAsiaTheme="majorEastAsia" w:hAnsiTheme="majorHAnsi" w:cstheme="majorBidi"/>
      <w:b/>
      <w:sz w:val="32"/>
      <w:szCs w:val="32"/>
      <w:lang w:val="en-GB" w:eastAsia="en-GB"/>
    </w:rPr>
  </w:style>
  <w:style w:type="character" w:customStyle="1" w:styleId="Kop2Char">
    <w:name w:val="Kop 2 Char"/>
    <w:basedOn w:val="Standaardalinea-lettertype"/>
    <w:link w:val="Kop2"/>
    <w:rsid w:val="003C167E"/>
    <w:rPr>
      <w:rFonts w:asciiTheme="majorHAnsi" w:eastAsiaTheme="majorEastAsia" w:hAnsiTheme="majorHAnsi" w:cstheme="majorBidi"/>
      <w:b/>
      <w:sz w:val="28"/>
      <w:szCs w:val="28"/>
      <w:lang w:val="en-GB" w:eastAsia="en-GB"/>
    </w:rPr>
  </w:style>
  <w:style w:type="paragraph" w:customStyle="1" w:styleId="Subtitle1">
    <w:name w:val="Subtitle1"/>
    <w:basedOn w:val="Standaard"/>
    <w:link w:val="Subtitle1Char"/>
    <w:autoRedefine/>
    <w:rsid w:val="003C4EB5"/>
    <w:pPr>
      <w:tabs>
        <w:tab w:val="left" w:pos="414"/>
      </w:tabs>
    </w:pPr>
    <w:rPr>
      <w:b/>
    </w:rPr>
  </w:style>
  <w:style w:type="character" w:customStyle="1" w:styleId="Subtitle1Char">
    <w:name w:val="Subtitle1 Char"/>
    <w:basedOn w:val="Standaardalinea-lettertype"/>
    <w:link w:val="Subtitle1"/>
    <w:rsid w:val="003C4EB5"/>
    <w:rPr>
      <w:rFonts w:cs="Times New Roman"/>
      <w:b/>
      <w:sz w:val="20"/>
      <w:szCs w:val="24"/>
      <w:lang w:val="en-GB" w:eastAsia="de-DE"/>
    </w:rPr>
  </w:style>
  <w:style w:type="paragraph" w:customStyle="1" w:styleId="Title1">
    <w:name w:val="Title 1"/>
    <w:basedOn w:val="Lijstalinea"/>
    <w:link w:val="Title1Char"/>
    <w:autoRedefine/>
    <w:rsid w:val="002574D1"/>
    <w:pPr>
      <w:numPr>
        <w:numId w:val="2"/>
      </w:numPr>
    </w:pPr>
    <w:rPr>
      <w:b/>
      <w:sz w:val="28"/>
    </w:rPr>
  </w:style>
  <w:style w:type="character" w:customStyle="1" w:styleId="Title1Char">
    <w:name w:val="Title 1 Char"/>
    <w:basedOn w:val="Standaardalinea-lettertype"/>
    <w:link w:val="Title1"/>
    <w:rsid w:val="003C4EB5"/>
    <w:rPr>
      <w:rFonts w:eastAsiaTheme="majorEastAsia" w:cstheme="minorHAnsi"/>
      <w:b/>
      <w:sz w:val="28"/>
      <w:szCs w:val="22"/>
      <w:lang w:val="en-GB" w:eastAsia="en-GB"/>
    </w:rPr>
  </w:style>
  <w:style w:type="paragraph" w:styleId="Lijstalinea">
    <w:name w:val="List Paragraph"/>
    <w:aliases w:val="Paragraphe EI,Paragraphe de liste1,EC,Paragraphe de liste,Normal Nivel 1,List Paragraph Main,List first level,List Paragraph_Sections"/>
    <w:basedOn w:val="Standaard"/>
    <w:link w:val="Lijstalinea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jstalinea"/>
    <w:link w:val="Title3Char"/>
    <w:autoRedefine/>
    <w:rsid w:val="002574D1"/>
    <w:pPr>
      <w:numPr>
        <w:ilvl w:val="3"/>
        <w:numId w:val="2"/>
      </w:numPr>
    </w:pPr>
  </w:style>
  <w:style w:type="character" w:customStyle="1" w:styleId="Title3Char">
    <w:name w:val="Title 3 Char"/>
    <w:basedOn w:val="Standaardalinea-lettertype"/>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Standaard"/>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Standaardalinea-lettertype"/>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Standa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Standaardalinea-lettertype"/>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ard"/>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Standaardalinea-lettertype"/>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ard"/>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Standaardalinea-lettertype"/>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ard"/>
    <w:link w:val="IntroductionheadingChar"/>
    <w:autoRedefine/>
    <w:rsid w:val="00044C5A"/>
    <w:pPr>
      <w:spacing w:line="300" w:lineRule="exact"/>
    </w:pPr>
    <w:rPr>
      <w:b/>
      <w:sz w:val="28"/>
      <w:lang w:eastAsia="de-DE"/>
    </w:rPr>
  </w:style>
  <w:style w:type="character" w:customStyle="1" w:styleId="IntroductionheadingChar">
    <w:name w:val="Introduction heading Char"/>
    <w:basedOn w:val="Standaardalinea-lettertype"/>
    <w:link w:val="Introductionheading"/>
    <w:rsid w:val="00044C5A"/>
    <w:rPr>
      <w:rFonts w:ascii="Arial" w:eastAsia="Times New Roman" w:hAnsi="Arial" w:cs="Times New Roman"/>
      <w:b/>
      <w:sz w:val="28"/>
      <w:szCs w:val="24"/>
      <w:lang w:val="en-GB" w:eastAsia="de-DE"/>
    </w:rPr>
  </w:style>
  <w:style w:type="character" w:customStyle="1" w:styleId="Kop5Char">
    <w:name w:val="Kop 5 Char"/>
    <w:basedOn w:val="Standaardalinea-lettertype"/>
    <w:link w:val="Kop5"/>
    <w:uiPriority w:val="9"/>
    <w:rsid w:val="007E7997"/>
    <w:rPr>
      <w:rFonts w:asciiTheme="majorHAnsi" w:eastAsiaTheme="majorEastAsia" w:hAnsiTheme="majorHAnsi" w:cstheme="majorBidi"/>
      <w:sz w:val="24"/>
      <w:szCs w:val="22"/>
      <w:lang w:val="en-GB" w:eastAsia="en-GB"/>
    </w:rPr>
  </w:style>
  <w:style w:type="paragraph" w:styleId="Plattetekst">
    <w:name w:val="Body Text"/>
    <w:basedOn w:val="Standaard"/>
    <w:link w:val="PlattetekstChar"/>
    <w:uiPriority w:val="99"/>
    <w:semiHidden/>
    <w:unhideWhenUsed/>
    <w:rsid w:val="00044C5A"/>
  </w:style>
  <w:style w:type="character" w:customStyle="1" w:styleId="PlattetekstChar">
    <w:name w:val="Platte tekst Char"/>
    <w:basedOn w:val="Standaardalinea-lettertype"/>
    <w:link w:val="Plattetekst"/>
    <w:uiPriority w:val="99"/>
    <w:semiHidden/>
    <w:rsid w:val="00044C5A"/>
    <w:rPr>
      <w:rFonts w:ascii="Arial" w:eastAsiaTheme="minorEastAsia" w:hAnsi="Arial"/>
    </w:rPr>
  </w:style>
  <w:style w:type="paragraph" w:styleId="Platteteksteersteinspringing">
    <w:name w:val="Body Text First Indent"/>
    <w:basedOn w:val="Plattetekst"/>
    <w:link w:val="PlatteteksteersteinspringingChar"/>
    <w:uiPriority w:val="99"/>
    <w:semiHidden/>
    <w:unhideWhenUsed/>
    <w:rsid w:val="00044C5A"/>
    <w:pPr>
      <w:ind w:firstLine="360"/>
    </w:pPr>
  </w:style>
  <w:style w:type="character" w:customStyle="1" w:styleId="PlatteteksteersteinspringingChar">
    <w:name w:val="Platte tekst eerste inspringing Char"/>
    <w:basedOn w:val="PlattetekstChar"/>
    <w:link w:val="Platteteksteersteinspringing"/>
    <w:uiPriority w:val="99"/>
    <w:semiHidden/>
    <w:rsid w:val="00044C5A"/>
    <w:rPr>
      <w:rFonts w:ascii="Arial" w:eastAsiaTheme="minorEastAsia" w:hAnsi="Arial"/>
    </w:rPr>
  </w:style>
  <w:style w:type="character" w:customStyle="1" w:styleId="Kop6Char">
    <w:name w:val="Kop 6 Char"/>
    <w:basedOn w:val="Standaardalinea-lettertype"/>
    <w:link w:val="Kop6"/>
    <w:rsid w:val="00AA054E"/>
    <w:rPr>
      <w:rFonts w:asciiTheme="majorHAnsi" w:eastAsiaTheme="majorEastAsia" w:hAnsiTheme="majorHAnsi" w:cstheme="majorBidi"/>
      <w:i/>
      <w:iCs/>
      <w:color w:val="44546A" w:themeColor="text2"/>
      <w:sz w:val="21"/>
      <w:szCs w:val="21"/>
      <w:lang w:val="en-GB" w:eastAsia="en-GB"/>
    </w:rPr>
  </w:style>
  <w:style w:type="paragraph" w:styleId="Titel">
    <w:name w:val="Title"/>
    <w:basedOn w:val="Standaard"/>
    <w:next w:val="Standaard"/>
    <w:link w:val="Titel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Char">
    <w:name w:val="Titel Char"/>
    <w:basedOn w:val="Standaardalinea-lettertype"/>
    <w:link w:val="Titel"/>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Ondertitel">
    <w:name w:val="Subtitle"/>
    <w:basedOn w:val="Standaard"/>
    <w:next w:val="Standaard"/>
    <w:link w:val="OndertitelChar"/>
    <w:uiPriority w:val="11"/>
    <w:qFormat/>
    <w:rsid w:val="00366D42"/>
    <w:pPr>
      <w:numPr>
        <w:ilvl w:val="1"/>
      </w:numPr>
    </w:pPr>
    <w:rPr>
      <w:rFonts w:asciiTheme="majorHAnsi" w:eastAsiaTheme="majorEastAsia" w:hAnsiTheme="majorHAnsi" w:cstheme="majorBidi"/>
      <w:b/>
      <w:sz w:val="28"/>
    </w:rPr>
  </w:style>
  <w:style w:type="character" w:customStyle="1" w:styleId="OndertitelChar">
    <w:name w:val="Ondertitel Char"/>
    <w:basedOn w:val="Standaardalinea-lettertype"/>
    <w:link w:val="Ondertitel"/>
    <w:uiPriority w:val="11"/>
    <w:rsid w:val="00366D42"/>
    <w:rPr>
      <w:rFonts w:asciiTheme="majorHAnsi" w:eastAsiaTheme="majorEastAsia" w:hAnsiTheme="majorHAnsi" w:cstheme="majorBidi"/>
      <w:b/>
      <w:sz w:val="28"/>
      <w:szCs w:val="24"/>
      <w:lang w:val="en-GB"/>
    </w:rPr>
  </w:style>
  <w:style w:type="character" w:customStyle="1" w:styleId="Kop7Char">
    <w:name w:val="Kop 7 Char"/>
    <w:basedOn w:val="Standaardalinea-lettertype"/>
    <w:link w:val="Kop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Kop8Char">
    <w:name w:val="Kop 8 Char"/>
    <w:basedOn w:val="Standaardalinea-lettertype"/>
    <w:link w:val="Kop8"/>
    <w:rsid w:val="00AA054E"/>
    <w:rPr>
      <w:rFonts w:asciiTheme="majorHAnsi" w:eastAsiaTheme="majorEastAsia" w:hAnsiTheme="majorHAnsi" w:cstheme="majorBidi"/>
      <w:b/>
      <w:bCs/>
      <w:color w:val="44546A" w:themeColor="text2"/>
      <w:sz w:val="24"/>
      <w:szCs w:val="24"/>
      <w:lang w:val="en-GB" w:eastAsia="en-GB"/>
    </w:rPr>
  </w:style>
  <w:style w:type="character" w:customStyle="1" w:styleId="Kop9Char">
    <w:name w:val="Kop 9 Char"/>
    <w:basedOn w:val="Standaardalinea-lettertype"/>
    <w:link w:val="Kop9"/>
    <w:rsid w:val="00AA054E"/>
    <w:rPr>
      <w:rFonts w:asciiTheme="majorHAnsi" w:eastAsiaTheme="majorEastAsia" w:hAnsiTheme="majorHAnsi" w:cstheme="majorBidi"/>
      <w:b/>
      <w:bCs/>
      <w:i/>
      <w:iCs/>
      <w:color w:val="44546A" w:themeColor="text2"/>
      <w:sz w:val="24"/>
      <w:szCs w:val="24"/>
      <w:lang w:val="en-GB" w:eastAsia="en-GB"/>
    </w:rPr>
  </w:style>
  <w:style w:type="paragraph" w:styleId="Bijschrift">
    <w:name w:val="caption"/>
    <w:basedOn w:val="Standaard"/>
    <w:next w:val="Standaard"/>
    <w:uiPriority w:val="35"/>
    <w:semiHidden/>
    <w:unhideWhenUsed/>
    <w:qFormat/>
    <w:rsid w:val="00AA054E"/>
    <w:rPr>
      <w:b/>
      <w:bCs/>
      <w:smallCaps/>
      <w:color w:val="595959" w:themeColor="text1" w:themeTint="A6"/>
      <w:spacing w:val="6"/>
    </w:rPr>
  </w:style>
  <w:style w:type="character" w:styleId="Zwaar">
    <w:name w:val="Strong"/>
    <w:basedOn w:val="Standaardalinea-lettertype"/>
    <w:uiPriority w:val="22"/>
    <w:qFormat/>
    <w:rsid w:val="00AA054E"/>
    <w:rPr>
      <w:b/>
      <w:bCs/>
    </w:rPr>
  </w:style>
  <w:style w:type="character" w:styleId="Nadruk">
    <w:name w:val="Emphasis"/>
    <w:basedOn w:val="Standaardalinea-lettertype"/>
    <w:uiPriority w:val="20"/>
    <w:qFormat/>
    <w:rsid w:val="00AA054E"/>
    <w:rPr>
      <w:i/>
      <w:iCs/>
    </w:rPr>
  </w:style>
  <w:style w:type="paragraph" w:styleId="Citaat">
    <w:name w:val="Quote"/>
    <w:basedOn w:val="Standaard"/>
    <w:next w:val="Standaard"/>
    <w:link w:val="CitaatChar"/>
    <w:uiPriority w:val="29"/>
    <w:qFormat/>
    <w:rsid w:val="00AA054E"/>
    <w:pPr>
      <w:spacing w:before="160"/>
      <w:ind w:left="720" w:right="720"/>
    </w:pPr>
    <w:rPr>
      <w:i/>
      <w:iCs/>
      <w:color w:val="404040" w:themeColor="text1" w:themeTint="BF"/>
    </w:rPr>
  </w:style>
  <w:style w:type="character" w:customStyle="1" w:styleId="CitaatChar">
    <w:name w:val="Citaat Char"/>
    <w:basedOn w:val="Standaardalinea-lettertype"/>
    <w:link w:val="Citaat"/>
    <w:uiPriority w:val="29"/>
    <w:rsid w:val="00AA054E"/>
    <w:rPr>
      <w:i/>
      <w:iCs/>
      <w:color w:val="404040" w:themeColor="text1" w:themeTint="BF"/>
    </w:rPr>
  </w:style>
  <w:style w:type="paragraph" w:styleId="Duidelijkcitaat">
    <w:name w:val="Intense Quote"/>
    <w:basedOn w:val="Standaard"/>
    <w:next w:val="Standaard"/>
    <w:link w:val="Duidelijkcitaat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DuidelijkcitaatChar">
    <w:name w:val="Duidelijk citaat Char"/>
    <w:basedOn w:val="Standaardalinea-lettertype"/>
    <w:link w:val="Duidelijkcitaat"/>
    <w:uiPriority w:val="30"/>
    <w:rsid w:val="00AA054E"/>
    <w:rPr>
      <w:rFonts w:asciiTheme="majorHAnsi" w:eastAsiaTheme="majorEastAsia" w:hAnsiTheme="majorHAnsi" w:cstheme="majorBidi"/>
      <w:color w:val="5B9BD5" w:themeColor="accent1"/>
      <w:sz w:val="28"/>
      <w:szCs w:val="28"/>
    </w:rPr>
  </w:style>
  <w:style w:type="character" w:styleId="Subtielebenadrukking">
    <w:name w:val="Subtle Emphasis"/>
    <w:aliases w:val="Text,Emphase pâle,Diskret betoning"/>
    <w:basedOn w:val="Standaardalinea-lettertype"/>
    <w:uiPriority w:val="19"/>
    <w:qFormat/>
    <w:rsid w:val="00287C8F"/>
    <w:rPr>
      <w:rFonts w:asciiTheme="majorHAnsi" w:hAnsiTheme="majorHAnsi"/>
      <w:i/>
      <w:iCs/>
      <w:color w:val="auto"/>
      <w:sz w:val="22"/>
    </w:rPr>
  </w:style>
  <w:style w:type="character" w:styleId="Intensievebenadrukking">
    <w:name w:val="Intense Emphasis"/>
    <w:basedOn w:val="Standaardalinea-lettertype"/>
    <w:uiPriority w:val="21"/>
    <w:qFormat/>
    <w:rsid w:val="00AA054E"/>
    <w:rPr>
      <w:b/>
      <w:bCs/>
      <w:i/>
      <w:iCs/>
    </w:rPr>
  </w:style>
  <w:style w:type="character" w:styleId="Subtieleverwijzing">
    <w:name w:val="Subtle Reference"/>
    <w:basedOn w:val="Standaardalinea-lettertype"/>
    <w:uiPriority w:val="31"/>
    <w:qFormat/>
    <w:rsid w:val="00AA054E"/>
    <w:rPr>
      <w:smallCaps/>
      <w:color w:val="404040" w:themeColor="text1" w:themeTint="BF"/>
      <w:u w:val="single" w:color="7F7F7F" w:themeColor="text1" w:themeTint="80"/>
    </w:rPr>
  </w:style>
  <w:style w:type="character" w:styleId="Intensieveverwijzing">
    <w:name w:val="Intense Reference"/>
    <w:basedOn w:val="Standaardalinea-lettertype"/>
    <w:uiPriority w:val="32"/>
    <w:qFormat/>
    <w:rsid w:val="00AA054E"/>
    <w:rPr>
      <w:b/>
      <w:bCs/>
      <w:smallCaps/>
      <w:spacing w:val="5"/>
      <w:u w:val="single"/>
    </w:rPr>
  </w:style>
  <w:style w:type="character" w:styleId="Titelvanboek">
    <w:name w:val="Book Title"/>
    <w:basedOn w:val="Standaardalinea-lettertype"/>
    <w:uiPriority w:val="33"/>
    <w:qFormat/>
    <w:rsid w:val="00AA054E"/>
    <w:rPr>
      <w:b/>
      <w:bCs/>
      <w:smallCaps/>
    </w:rPr>
  </w:style>
  <w:style w:type="paragraph" w:styleId="Kopvaninhoudsopgave">
    <w:name w:val="TOC Heading"/>
    <w:basedOn w:val="Kop1"/>
    <w:next w:val="Standaard"/>
    <w:uiPriority w:val="39"/>
    <w:unhideWhenUsed/>
    <w:qFormat/>
    <w:rsid w:val="00AA054E"/>
    <w:pPr>
      <w:outlineLvl w:val="9"/>
    </w:pPr>
  </w:style>
  <w:style w:type="character" w:customStyle="1" w:styleId="GeenafstandChar">
    <w:name w:val="Geen afstand Char"/>
    <w:basedOn w:val="Standaardalinea-lettertype"/>
    <w:link w:val="Geenafstand"/>
    <w:uiPriority w:val="1"/>
    <w:rsid w:val="005B6B12"/>
    <w:rPr>
      <w:lang w:val="en-GB"/>
    </w:rPr>
  </w:style>
  <w:style w:type="paragraph" w:styleId="Koptekst">
    <w:name w:val="header"/>
    <w:basedOn w:val="Standaard"/>
    <w:link w:val="KoptekstChar"/>
    <w:unhideWhenUsed/>
    <w:rsid w:val="007E7997"/>
    <w:pPr>
      <w:tabs>
        <w:tab w:val="center" w:pos="4536"/>
        <w:tab w:val="right" w:pos="9072"/>
      </w:tabs>
    </w:pPr>
  </w:style>
  <w:style w:type="character" w:customStyle="1" w:styleId="KoptekstChar">
    <w:name w:val="Koptekst Char"/>
    <w:basedOn w:val="Standaardalinea-lettertype"/>
    <w:link w:val="Koptekst"/>
    <w:uiPriority w:val="99"/>
    <w:rsid w:val="007E7997"/>
    <w:rPr>
      <w:sz w:val="22"/>
    </w:rPr>
  </w:style>
  <w:style w:type="paragraph" w:styleId="Voettekst">
    <w:name w:val="footer"/>
    <w:basedOn w:val="Standaard"/>
    <w:link w:val="VoettekstChar"/>
    <w:uiPriority w:val="99"/>
    <w:unhideWhenUsed/>
    <w:rsid w:val="007E7997"/>
    <w:pPr>
      <w:tabs>
        <w:tab w:val="center" w:pos="4536"/>
        <w:tab w:val="right" w:pos="9072"/>
      </w:tabs>
    </w:pPr>
  </w:style>
  <w:style w:type="character" w:customStyle="1" w:styleId="VoettekstChar">
    <w:name w:val="Voettekst Char"/>
    <w:basedOn w:val="Standaardalinea-lettertype"/>
    <w:link w:val="Voettekst"/>
    <w:uiPriority w:val="99"/>
    <w:rsid w:val="007E7997"/>
    <w:rPr>
      <w:sz w:val="22"/>
    </w:rPr>
  </w:style>
  <w:style w:type="paragraph" w:customStyle="1" w:styleId="00aPagenumber">
    <w:name w:val="00a_Page number"/>
    <w:basedOn w:val="Standaard"/>
    <w:rsid w:val="007E7997"/>
    <w:pPr>
      <w:spacing w:line="280" w:lineRule="atLeast"/>
      <w:jc w:val="right"/>
    </w:pPr>
    <w:rPr>
      <w:rFonts w:ascii="Georgia" w:hAnsi="Georgia"/>
      <w:color w:val="000000"/>
      <w:lang w:eastAsia="de-DE"/>
    </w:rPr>
  </w:style>
  <w:style w:type="paragraph" w:customStyle="1" w:styleId="02Date">
    <w:name w:val="02_Date"/>
    <w:basedOn w:val="Standaard"/>
    <w:rsid w:val="00636E02"/>
    <w:pPr>
      <w:spacing w:line="220" w:lineRule="exact"/>
    </w:pPr>
    <w:rPr>
      <w:rFonts w:ascii="Georgia" w:hAnsi="Georgia"/>
      <w:sz w:val="17"/>
      <w:lang w:eastAsia="de-DE"/>
    </w:rPr>
  </w:style>
  <w:style w:type="paragraph" w:styleId="Inhopg1">
    <w:name w:val="toc 1"/>
    <w:basedOn w:val="Standaard"/>
    <w:next w:val="Standaard"/>
    <w:autoRedefine/>
    <w:uiPriority w:val="39"/>
    <w:unhideWhenUsed/>
    <w:rsid w:val="00B81A44"/>
    <w:pPr>
      <w:tabs>
        <w:tab w:val="left" w:pos="440"/>
        <w:tab w:val="right" w:leader="dot" w:pos="9062"/>
      </w:tabs>
      <w:spacing w:after="100"/>
    </w:pPr>
  </w:style>
  <w:style w:type="paragraph" w:styleId="Inhopg2">
    <w:name w:val="toc 2"/>
    <w:basedOn w:val="Standaard"/>
    <w:next w:val="Standaard"/>
    <w:autoRedefine/>
    <w:uiPriority w:val="39"/>
    <w:unhideWhenUsed/>
    <w:rsid w:val="00BC422A"/>
    <w:pPr>
      <w:spacing w:after="100"/>
      <w:ind w:left="220"/>
    </w:pPr>
  </w:style>
  <w:style w:type="paragraph" w:styleId="Inhopg3">
    <w:name w:val="toc 3"/>
    <w:basedOn w:val="Standaard"/>
    <w:next w:val="Standaard"/>
    <w:autoRedefine/>
    <w:uiPriority w:val="39"/>
    <w:unhideWhenUsed/>
    <w:rsid w:val="00BC422A"/>
    <w:pPr>
      <w:spacing w:after="100"/>
      <w:ind w:left="440"/>
    </w:pPr>
  </w:style>
  <w:style w:type="character" w:styleId="Hyperlink">
    <w:name w:val="Hyperlink"/>
    <w:basedOn w:val="Standaardalinea-lettertype"/>
    <w:uiPriority w:val="99"/>
    <w:unhideWhenUsed/>
    <w:rsid w:val="00BC422A"/>
    <w:rPr>
      <w:color w:val="0563C1" w:themeColor="hyperlink"/>
      <w:u w:val="single"/>
    </w:rPr>
  </w:style>
  <w:style w:type="paragraph" w:customStyle="1" w:styleId="Questionstyle">
    <w:name w:val="Question style"/>
    <w:basedOn w:val="Standaard"/>
    <w:next w:val="Standaard"/>
    <w:link w:val="QuestionstyleChar"/>
    <w:autoRedefine/>
    <w:qFormat/>
    <w:rsid w:val="005B4BE0"/>
    <w:pPr>
      <w:contextualSpacing/>
      <w:jc w:val="both"/>
    </w:pPr>
    <w:rPr>
      <w:rFonts w:asciiTheme="minorHAnsi" w:hAnsiTheme="minorHAnsi" w:cstheme="minorHAnsi"/>
      <w:b/>
      <w:bCs/>
      <w:sz w:val="22"/>
      <w:szCs w:val="22"/>
    </w:rPr>
  </w:style>
  <w:style w:type="character" w:customStyle="1" w:styleId="QuestionstyleChar">
    <w:name w:val="Question style Char"/>
    <w:basedOn w:val="Standaardalinea-lettertype"/>
    <w:link w:val="Questionstyle"/>
    <w:rsid w:val="005B4BE0"/>
    <w:rPr>
      <w:rFonts w:eastAsia="Times New Roman" w:cstheme="minorHAnsi"/>
      <w:b/>
      <w:bCs/>
      <w:sz w:val="22"/>
      <w:szCs w:val="22"/>
      <w:lang w:val="en-GB" w:eastAsia="en-GB"/>
    </w:rPr>
  </w:style>
  <w:style w:type="paragraph" w:customStyle="1" w:styleId="Listing2">
    <w:name w:val="Listing2"/>
    <w:basedOn w:val="Standaard"/>
    <w:link w:val="Listing2Char"/>
    <w:autoRedefine/>
    <w:rsid w:val="00DF3785"/>
  </w:style>
  <w:style w:type="character" w:customStyle="1" w:styleId="Listing2Char">
    <w:name w:val="Listing2 Char"/>
    <w:basedOn w:val="Standaardalinea-lettertype"/>
    <w:link w:val="Listing2"/>
    <w:rsid w:val="00DF3785"/>
    <w:rPr>
      <w:lang w:val="en-GB"/>
    </w:rPr>
  </w:style>
  <w:style w:type="table" w:styleId="Tabelraster">
    <w:name w:val="Table Grid"/>
    <w:basedOn w:val="Standaardtabe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ndnoottekst">
    <w:name w:val="endnote text"/>
    <w:basedOn w:val="Standaard"/>
    <w:link w:val="EindnoottekstChar"/>
    <w:uiPriority w:val="99"/>
    <w:semiHidden/>
    <w:unhideWhenUsed/>
    <w:rsid w:val="00B50534"/>
  </w:style>
  <w:style w:type="character" w:customStyle="1" w:styleId="EindnoottekstChar">
    <w:name w:val="Eindnoottekst Char"/>
    <w:basedOn w:val="Standaardalinea-lettertype"/>
    <w:link w:val="Eindnoottekst"/>
    <w:uiPriority w:val="99"/>
    <w:semiHidden/>
    <w:rsid w:val="00B50534"/>
    <w:rPr>
      <w:lang w:val="en-GB"/>
    </w:rPr>
  </w:style>
  <w:style w:type="character" w:styleId="Eindnootmarkering">
    <w:name w:val="endnote reference"/>
    <w:basedOn w:val="Standaardalinea-lettertype"/>
    <w:uiPriority w:val="99"/>
    <w:semiHidden/>
    <w:unhideWhenUsed/>
    <w:rsid w:val="00B50534"/>
    <w:rPr>
      <w:vertAlign w:val="superscript"/>
    </w:rPr>
  </w:style>
  <w:style w:type="paragraph" w:styleId="Voetnoottekst">
    <w:name w:val="footnote text"/>
    <w:basedOn w:val="Standaard"/>
    <w:link w:val="VoetnoottekstChar"/>
    <w:autoRedefine/>
    <w:uiPriority w:val="99"/>
    <w:semiHidden/>
    <w:unhideWhenUsed/>
    <w:qFormat/>
    <w:rsid w:val="006F53E8"/>
    <w:rPr>
      <w:sz w:val="16"/>
    </w:rPr>
  </w:style>
  <w:style w:type="character" w:customStyle="1" w:styleId="VoetnoottekstChar">
    <w:name w:val="Voetnoottekst Char"/>
    <w:basedOn w:val="Standaardalinea-lettertype"/>
    <w:link w:val="Voetnoottekst"/>
    <w:uiPriority w:val="99"/>
    <w:semiHidden/>
    <w:rsid w:val="006F53E8"/>
    <w:rPr>
      <w:sz w:val="16"/>
      <w:lang w:val="en-GB"/>
    </w:rPr>
  </w:style>
  <w:style w:type="character" w:styleId="Voetnootmarkering">
    <w:name w:val="footnote reference"/>
    <w:aliases w:val="SUPERS,Footnote reference number,Footnote symbol,note TESI,-E Fußnotenzeichen,number,BVI fnr,Footnote Reference Superscript,(Footnote Reference),EN Footnote Reference,Voetnootverwijzing,Times 10 Point,Exposant 3 Poi,16 Point, BVI fnr"/>
    <w:basedOn w:val="Standaardalinea-lettertype"/>
    <w:uiPriority w:val="99"/>
    <w:unhideWhenUsed/>
    <w:qFormat/>
    <w:rsid w:val="00A91D91"/>
    <w:rPr>
      <w:rFonts w:asciiTheme="majorHAnsi" w:hAnsiTheme="majorHAnsi"/>
      <w:sz w:val="16"/>
      <w:vertAlign w:val="superscript"/>
    </w:rPr>
  </w:style>
  <w:style w:type="paragraph" w:customStyle="1" w:styleId="Footnote">
    <w:name w:val="Footnote"/>
    <w:basedOn w:val="Voetnoottekst"/>
    <w:link w:val="FootnoteChar"/>
    <w:rsid w:val="00B50534"/>
    <w:rPr>
      <w:lang w:val="nl-BE"/>
    </w:rPr>
  </w:style>
  <w:style w:type="character" w:customStyle="1" w:styleId="FootnoteChar">
    <w:name w:val="Footnote Char"/>
    <w:basedOn w:val="VoetnoottekstChar"/>
    <w:link w:val="Footnote"/>
    <w:rsid w:val="00B50534"/>
    <w:rPr>
      <w:sz w:val="16"/>
      <w:lang w:val="en-GB"/>
    </w:rPr>
  </w:style>
  <w:style w:type="table" w:customStyle="1" w:styleId="GridTable4-Accent11">
    <w:name w:val="Grid Table 4 - Accent 11"/>
    <w:basedOn w:val="Standaardtabe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Standaard"/>
    <w:rsid w:val="00287C8F"/>
    <w:pPr>
      <w:numPr>
        <w:numId w:val="5"/>
      </w:numPr>
      <w:tabs>
        <w:tab w:val="clear" w:pos="284"/>
        <w:tab w:val="num" w:pos="567"/>
      </w:tabs>
      <w:ind w:left="567" w:hanging="454"/>
    </w:pPr>
    <w:rPr>
      <w:rFonts w:ascii="Georgia" w:hAnsi="Georgia"/>
      <w:sz w:val="20"/>
      <w:lang w:eastAsia="de-DE"/>
    </w:rPr>
  </w:style>
  <w:style w:type="paragraph" w:styleId="Ballontekst">
    <w:name w:val="Balloon Text"/>
    <w:basedOn w:val="Standaard"/>
    <w:link w:val="BallontekstChar"/>
    <w:uiPriority w:val="99"/>
    <w:semiHidden/>
    <w:unhideWhenUsed/>
    <w:rsid w:val="003C167E"/>
    <w:rPr>
      <w:rFonts w:ascii="Tahoma" w:hAnsi="Tahoma" w:cs="Tahoma"/>
      <w:sz w:val="16"/>
      <w:szCs w:val="16"/>
    </w:rPr>
  </w:style>
  <w:style w:type="character" w:customStyle="1" w:styleId="BallontekstChar">
    <w:name w:val="Ballontekst Char"/>
    <w:basedOn w:val="Standaardalinea-lettertype"/>
    <w:link w:val="Ballontekst"/>
    <w:uiPriority w:val="99"/>
    <w:semiHidden/>
    <w:rsid w:val="003C167E"/>
    <w:rPr>
      <w:rFonts w:ascii="Tahoma" w:hAnsi="Tahoma" w:cs="Tahoma"/>
      <w:sz w:val="16"/>
      <w:szCs w:val="16"/>
      <w:lang w:val="en-GB"/>
    </w:rPr>
  </w:style>
  <w:style w:type="character" w:styleId="Verwijzingopmerking">
    <w:name w:val="annotation reference"/>
    <w:basedOn w:val="Standaardalinea-lettertype"/>
    <w:uiPriority w:val="99"/>
    <w:semiHidden/>
    <w:unhideWhenUsed/>
    <w:rsid w:val="00FA2400"/>
    <w:rPr>
      <w:sz w:val="16"/>
      <w:szCs w:val="16"/>
    </w:rPr>
  </w:style>
  <w:style w:type="paragraph" w:styleId="Tekstopmerking">
    <w:name w:val="annotation text"/>
    <w:basedOn w:val="Standaard"/>
    <w:link w:val="TekstopmerkingChar"/>
    <w:uiPriority w:val="99"/>
    <w:unhideWhenUsed/>
    <w:rsid w:val="00FA2400"/>
    <w:rPr>
      <w:sz w:val="20"/>
    </w:rPr>
  </w:style>
  <w:style w:type="character" w:customStyle="1" w:styleId="TekstopmerkingChar">
    <w:name w:val="Tekst opmerking Char"/>
    <w:basedOn w:val="Standaardalinea-lettertype"/>
    <w:link w:val="Tekstopmerking"/>
    <w:uiPriority w:val="99"/>
    <w:rsid w:val="00FA2400"/>
    <w:rPr>
      <w:lang w:val="en-GB"/>
    </w:rPr>
  </w:style>
  <w:style w:type="paragraph" w:styleId="Onderwerpvanopmerking">
    <w:name w:val="annotation subject"/>
    <w:basedOn w:val="Tekstopmerking"/>
    <w:next w:val="Tekstopmerking"/>
    <w:link w:val="OnderwerpvanopmerkingChar"/>
    <w:uiPriority w:val="99"/>
    <w:semiHidden/>
    <w:unhideWhenUsed/>
    <w:rsid w:val="00FA2400"/>
    <w:rPr>
      <w:b/>
      <w:bCs/>
    </w:rPr>
  </w:style>
  <w:style w:type="character" w:customStyle="1" w:styleId="OnderwerpvanopmerkingChar">
    <w:name w:val="Onderwerp van opmerking Char"/>
    <w:basedOn w:val="TekstopmerkingChar"/>
    <w:link w:val="Onderwerpvanopmerking"/>
    <w:uiPriority w:val="99"/>
    <w:semiHidden/>
    <w:rsid w:val="00FA2400"/>
    <w:rPr>
      <w:b/>
      <w:bCs/>
      <w:lang w:val="en-GB"/>
    </w:rPr>
  </w:style>
  <w:style w:type="paragraph" w:styleId="Revisie">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GevolgdeHyperlink">
    <w:name w:val="FollowedHyperlink"/>
    <w:basedOn w:val="Standaardalinea-lettertype"/>
    <w:uiPriority w:val="99"/>
    <w:semiHidden/>
    <w:unhideWhenUsed/>
    <w:rsid w:val="007B354B"/>
    <w:rPr>
      <w:color w:val="954F72" w:themeColor="followedHyperlink"/>
      <w:u w:val="single"/>
    </w:rPr>
  </w:style>
  <w:style w:type="paragraph" w:styleId="Normaalweb">
    <w:name w:val="Normal (Web)"/>
    <w:basedOn w:val="Standaard"/>
    <w:uiPriority w:val="99"/>
    <w:semiHidden/>
    <w:unhideWhenUsed/>
    <w:rsid w:val="00B424F5"/>
    <w:pPr>
      <w:spacing w:before="100" w:beforeAutospacing="1" w:after="100" w:afterAutospacing="1"/>
    </w:pPr>
  </w:style>
  <w:style w:type="character" w:customStyle="1" w:styleId="outputecliaff">
    <w:name w:val="outputecliaff"/>
    <w:basedOn w:val="Standaardalinea-lettertype"/>
    <w:rsid w:val="00595F08"/>
  </w:style>
  <w:style w:type="paragraph" w:customStyle="1" w:styleId="05HeadlinenoIndex">
    <w:name w:val="05_Headline no Index"/>
    <w:basedOn w:val="Standaard"/>
    <w:rsid w:val="005C7E1F"/>
    <w:pPr>
      <w:spacing w:after="250" w:line="300" w:lineRule="exact"/>
      <w:jc w:val="both"/>
    </w:pPr>
    <w:rPr>
      <w:rFonts w:ascii="Georgia" w:hAnsi="Georgia"/>
      <w:b/>
      <w:lang w:eastAsia="de-DE"/>
    </w:rPr>
  </w:style>
  <w:style w:type="paragraph" w:customStyle="1" w:styleId="04BodyText">
    <w:name w:val="04_Body Text"/>
    <w:basedOn w:val="Standaard"/>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Standaardtabel"/>
    <w:next w:val="Tabel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Standaardtabel"/>
    <w:next w:val="Tabel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jstalineaChar">
    <w:name w:val="Lijstalinea Char"/>
    <w:aliases w:val="Paragraphe EI Char,Paragraphe de liste1 Char,EC Char,Paragraphe de liste Char,Normal Nivel 1 Char,List Paragraph Main Char,List first level Char,List Paragraph_Sections Char"/>
    <w:basedOn w:val="Standaardalinea-lettertype"/>
    <w:link w:val="Lijstalinea"/>
    <w:uiPriority w:val="34"/>
    <w:rsid w:val="00695AF2"/>
    <w:rPr>
      <w:rFonts w:eastAsiaTheme="majorEastAsia" w:cstheme="minorHAnsi"/>
      <w:sz w:val="22"/>
      <w:szCs w:val="22"/>
      <w:lang w:val="en-GB" w:eastAsia="en-GB"/>
    </w:rPr>
  </w:style>
  <w:style w:type="table" w:customStyle="1" w:styleId="TableGrid3">
    <w:name w:val="Table Grid3"/>
    <w:basedOn w:val="Standaardtabe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Standaardtabel"/>
    <w:next w:val="Tabelraster"/>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legal-notic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60d58daf62131746c3ac1b9b4e2bb79e">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784e366caaeed31c75d3039e996262f4"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20fbe147-bbda-4e53-b6b1-7e8bbff3fe19">ESMA70-156-4731</_dlc_DocId>
    <TaxCatchAll xmlns="20fbe147-bbda-4e53-b6b1-7e8bbff3fe19">
      <Value>503</Value>
      <Value>5</Value>
      <Value>14</Value>
      <Value>12</Value>
    </TaxCatchAll>
    <_dlc_DocIdUrl xmlns="20fbe147-bbda-4e53-b6b1-7e8bbff3fe19">
      <Url>https://sherpa.esma.europa.eu/sites/MKT/SMK/_layouts/15/DocIdRedir.aspx?ID=ESMA70-156-4731</Url>
      <Description>ESMA70-156-4731</Description>
    </_dlc_DocIdUrl>
    <Year xmlns="20fbe147-bbda-4e53-b6b1-7e8bbff3fe19">2019</Year>
    <MeetingDate xmlns="20fbe147-bbda-4e53-b6b1-7e8bbff3fe19" xsi:nil="true"/>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Market Abuse</TermName>
          <TermId xmlns="http://schemas.microsoft.com/office/infopath/2007/PartnerControls">c480dd12-5209-4ca4-80a5-d0e37753c09e</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eed0a0b2ea6941718a34434e243f3d8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A66DDF4-AF59-4802-B20A-1D51C1856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37F5EE-E87B-49CE-96B5-F95CE63A0DF2}">
  <ds:schemaRefs>
    <ds:schemaRef ds:uri="http://schemas.microsoft.com/sharepoint/v4"/>
    <ds:schemaRef ds:uri="http://purl.org/dc/terms/"/>
    <ds:schemaRef ds:uri="20fbe147-bbda-4e53-b6b1-7e8bbff3fe1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4.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5.xml><?xml version="1.0" encoding="utf-8"?>
<ds:datastoreItem xmlns:ds="http://schemas.openxmlformats.org/officeDocument/2006/customXml" ds:itemID="{CC9D69CF-149B-4D2F-89A2-279037685A1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0</TotalTime>
  <Pages>8</Pages>
  <Words>1783</Words>
  <Characters>9807</Characters>
  <Application>Microsoft Office Word</Application>
  <DocSecurity>8</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11567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Robert Jan Prins</cp:lastModifiedBy>
  <cp:revision>2</cp:revision>
  <cp:lastPrinted>2017-07-24T14:47:00Z</cp:lastPrinted>
  <dcterms:created xsi:type="dcterms:W3CDTF">2021-08-26T14:15:00Z</dcterms:created>
  <dcterms:modified xsi:type="dcterms:W3CDTF">2021-08-26T14:15:00Z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0x01010001BD15C3986B91498E0AE644B715B9EE010D00757D222C6B0DA241B5F74437644107D4</vt:lpwstr>
  </property>
  <property fmtid="{D5CDD505-2E9C-101B-9397-08002B2CF9AE}" pid="5" name="_dlc_DocIdItemGuid">
    <vt:lpwstr>42996dc2-fe45-4333-9dc4-b81c5ad0916a</vt:lpwstr>
  </property>
  <property fmtid="{D5CDD505-2E9C-101B-9397-08002B2CF9AE}" pid="6" name="DocumentType">
    <vt:lpwstr>12;#Report|78753201-1e9e-4a21-a088-6ff602b5c999</vt:lpwstr>
  </property>
  <property fmtid="{D5CDD505-2E9C-101B-9397-08002B2CF9AE}" pid="7" name="Topic">
    <vt:lpwstr>503;#Market Abuse|c480dd12-5209-4ca4-80a5-d0e37753c09e</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
  </property>
  <property fmtid="{D5CDD505-2E9C-101B-9397-08002B2CF9AE}" pid="18" name="TeamTopic">
    <vt:lpwstr>87;#Other Work|f1a52b52-917d-42ef-9667-945839604bb2</vt:lpwstr>
  </property>
</Properties>
</file>