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788743E8" w14:textId="77777777" w:rsidR="006B391B" w:rsidRPr="002C0C94" w:rsidRDefault="006B391B" w:rsidP="006B391B">
                <w:pPr>
                  <w:rPr>
                    <w:rFonts w:asciiTheme="majorHAnsi" w:eastAsiaTheme="majorEastAsia" w:hAnsiTheme="majorHAnsi" w:cs="Arial"/>
                    <w:b/>
                    <w:sz w:val="28"/>
                    <w:szCs w:val="28"/>
                  </w:rPr>
                </w:pPr>
                <w:r w:rsidRPr="002C0C94">
                  <w:rPr>
                    <w:rFonts w:asciiTheme="majorHAnsi" w:eastAsiaTheme="majorEastAsia" w:hAnsiTheme="majorHAnsi" w:cs="Arial"/>
                    <w:b/>
                    <w:sz w:val="28"/>
                    <w:szCs w:val="28"/>
                  </w:rPr>
                  <w:t xml:space="preserve">Technical standards </w:t>
                </w:r>
                <w:r>
                  <w:rPr>
                    <w:rFonts w:asciiTheme="majorHAnsi" w:eastAsiaTheme="majorEastAsia" w:hAnsiTheme="majorHAnsi" w:cs="Arial"/>
                    <w:b/>
                    <w:sz w:val="28"/>
                    <w:szCs w:val="28"/>
                  </w:rPr>
                  <w:t>for</w:t>
                </w:r>
                <w:r w:rsidRPr="002C0C94">
                  <w:rPr>
                    <w:rFonts w:asciiTheme="majorHAnsi" w:eastAsiaTheme="majorEastAsia" w:hAnsiTheme="majorHAnsi" w:cs="Arial"/>
                    <w:b/>
                    <w:sz w:val="28"/>
                    <w:szCs w:val="28"/>
                  </w:rPr>
                  <w:t xml:space="preserve"> commodity derivatives </w:t>
                </w:r>
              </w:p>
              <w:p w14:paraId="26CF3934" w14:textId="4E35944E" w:rsidR="00AB6157" w:rsidRPr="00B8572C" w:rsidRDefault="00AB6157" w:rsidP="001F23C9">
                <w:pPr>
                  <w:pStyle w:val="Heading2"/>
                  <w:numPr>
                    <w:ilvl w:val="0"/>
                    <w:numId w:val="0"/>
                  </w:numPr>
                  <w:spacing w:before="0"/>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2AD13BF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4B143D" w:rsidRPr="004B143D">
            <w:rPr>
              <w:rFonts w:asciiTheme="minorHAnsi" w:eastAsiaTheme="minorEastAsia" w:hAnsiTheme="minorHAnsi" w:cstheme="minorBidi"/>
              <w:b/>
              <w:sz w:val="22"/>
              <w:szCs w:val="20"/>
              <w:lang w:eastAsia="en-US"/>
            </w:rPr>
            <w:t>23</w:t>
          </w:r>
          <w:r w:rsidR="006B391B" w:rsidRPr="004B143D">
            <w:rPr>
              <w:rFonts w:asciiTheme="minorHAnsi" w:eastAsiaTheme="minorEastAsia" w:hAnsiTheme="minorHAnsi" w:cstheme="minorBidi"/>
              <w:b/>
              <w:sz w:val="22"/>
              <w:szCs w:val="20"/>
              <w:lang w:eastAsia="en-US"/>
            </w:rPr>
            <w:t xml:space="preserve"> </w:t>
          </w:r>
          <w:r w:rsidR="004B143D" w:rsidRPr="004B143D">
            <w:rPr>
              <w:rFonts w:asciiTheme="minorHAnsi" w:eastAsiaTheme="minorEastAsia" w:hAnsiTheme="minorHAnsi" w:cstheme="minorBidi"/>
              <w:b/>
              <w:sz w:val="22"/>
              <w:szCs w:val="20"/>
              <w:lang w:eastAsia="en-US"/>
            </w:rPr>
            <w:t>July</w:t>
          </w:r>
          <w:r w:rsidR="006B391B" w:rsidRPr="004B143D">
            <w:rPr>
              <w:rFonts w:asciiTheme="minorHAnsi" w:eastAsiaTheme="minorEastAsia" w:hAnsiTheme="minorHAnsi" w:cstheme="minorBidi"/>
              <w:b/>
              <w:sz w:val="22"/>
              <w:szCs w:val="20"/>
              <w:lang w:eastAsia="en-US"/>
            </w:rPr>
            <w:t xml:space="preserve"> 2021</w:t>
          </w:r>
          <w:r w:rsidRPr="004B143D">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0ABA1563"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6B391B">
            <w:rPr>
              <w:rFonts w:eastAsiaTheme="minorEastAsia" w:cstheme="minorBidi"/>
              <w:szCs w:val="20"/>
              <w:lang w:eastAsia="en-US"/>
            </w:rPr>
            <w:t>CD</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5AA40AF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F23C9">
            <w:rPr>
              <w:rFonts w:eastAsiaTheme="minorEastAsia" w:cstheme="minorBidi"/>
              <w:szCs w:val="20"/>
              <w:lang w:eastAsia="en-US"/>
            </w:rPr>
            <w:t>PFG</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1F23C9">
            <w:rPr>
              <w:rFonts w:eastAsiaTheme="minorEastAsia" w:cstheme="minorBidi"/>
              <w:szCs w:val="20"/>
              <w:lang w:eastAsia="en-US"/>
            </w:rPr>
            <w:t>PFG</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245D1E2"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 asset managers managing retail funds and their trade associations, as well as institutional and retail investors investing into such funds and their associations.</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4105B7CE" w:rsidR="00C85C8B" w:rsidRPr="00C85C8B" w:rsidRDefault="00A27C58" w:rsidP="00C85C8B">
                <w:pPr>
                  <w:rPr>
                    <w:rFonts w:ascii="Arial" w:hAnsi="Arial" w:cs="Arial"/>
                    <w:color w:val="808080"/>
                    <w:sz w:val="20"/>
                    <w:lang w:eastAsia="de-DE"/>
                  </w:rPr>
                </w:pPr>
                <w:r>
                  <w:rPr>
                    <w:rFonts w:ascii="Arial" w:hAnsi="Arial" w:cs="Arial"/>
                    <w:color w:val="808080"/>
                    <w:sz w:val="20"/>
                    <w:lang w:eastAsia="de-DE"/>
                  </w:rPr>
                  <w:t>EVIA /LEBA</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5F71A15D" w:rsidR="00C85C8B" w:rsidRPr="00C85C8B" w:rsidRDefault="00F00BCA"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A27C58">
                  <w:rPr>
                    <w:rFonts w:ascii="Arial" w:hAnsi="Arial" w:cs="Arial"/>
                    <w:sz w:val="20"/>
                    <w:lang w:eastAsia="de-DE"/>
                  </w:rPr>
                  <w:t>Regulated markets/Exchanges/Trading Systems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494C0D7A" w:rsidR="00C85C8B" w:rsidRPr="00C85C8B" w:rsidRDefault="00A27C58"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4FDD92B8" w:rsidR="00C85C8B" w:rsidRPr="00C85C8B" w:rsidRDefault="00A27C58"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1BEA8881"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B391B">
        <w:rPr>
          <w:rFonts w:asciiTheme="minorHAnsi" w:eastAsiaTheme="minorEastAsia" w:hAnsiTheme="minorHAnsi" w:cstheme="minorBidi"/>
          <w:sz w:val="22"/>
          <w:szCs w:val="20"/>
          <w:lang w:eastAsia="en-US"/>
        </w:rPr>
        <w:t>CD</w:t>
      </w:r>
      <w:r w:rsidRPr="00C85C8B">
        <w:rPr>
          <w:rFonts w:asciiTheme="minorHAnsi" w:eastAsiaTheme="minorEastAsia" w:hAnsiTheme="minorHAnsi" w:cstheme="minorBidi"/>
          <w:sz w:val="22"/>
          <w:szCs w:val="20"/>
          <w:lang w:eastAsia="en-US"/>
        </w:rPr>
        <w:t>_</w:t>
      </w:r>
      <w:r w:rsidR="00D378C9">
        <w:rPr>
          <w:rFonts w:asciiTheme="minorHAnsi" w:eastAsiaTheme="minorEastAsia" w:hAnsiTheme="minorHAnsi" w:cstheme="minorBidi"/>
          <w:sz w:val="22"/>
          <w:szCs w:val="20"/>
          <w:lang w:eastAsia="en-US"/>
        </w:rPr>
        <w:t>0</w:t>
      </w:r>
      <w:r w:rsidR="006B391B">
        <w:rPr>
          <w:rFonts w:asciiTheme="minorHAnsi" w:eastAsiaTheme="minorEastAsia" w:hAnsiTheme="minorHAnsi" w:cstheme="minorBidi"/>
          <w:sz w:val="22"/>
          <w:szCs w:val="20"/>
          <w:lang w:eastAsia="en-US"/>
        </w:rPr>
        <w:t>0</w:t>
      </w:r>
      <w:r w:rsidRPr="00C85C8B">
        <w:rPr>
          <w:rFonts w:asciiTheme="minorHAnsi" w:eastAsiaTheme="minorEastAsia" w:hAnsiTheme="minorHAnsi" w:cstheme="minorBidi"/>
          <w:sz w:val="22"/>
          <w:szCs w:val="20"/>
          <w:lang w:eastAsia="en-US"/>
        </w:rPr>
        <w:t>&gt;</w:t>
      </w:r>
    </w:p>
    <w:p w14:paraId="51642A63" w14:textId="77777777" w:rsidR="00A27C58" w:rsidRPr="008C6327" w:rsidRDefault="00C85C8B" w:rsidP="00A27C58">
      <w:pPr>
        <w:tabs>
          <w:tab w:val="left" w:pos="3507"/>
        </w:tabs>
        <w:rPr>
          <w:rFonts w:ascii="Roboto Light" w:hAnsi="Roboto Light"/>
          <w:b/>
          <w:bCs/>
        </w:rPr>
      </w:pPr>
      <w:permStart w:id="885457707" w:edGrp="everyone"/>
      <w:r w:rsidRPr="00C85C8B">
        <w:rPr>
          <w:rFonts w:ascii="Arial" w:eastAsiaTheme="minorEastAsia" w:hAnsi="Arial" w:cs="Arial"/>
          <w:sz w:val="22"/>
          <w:szCs w:val="20"/>
          <w:lang w:eastAsia="en-US"/>
        </w:rPr>
        <w:t xml:space="preserve">TYPE YOUR </w:t>
      </w:r>
      <w:r w:rsidR="00A27C58" w:rsidRPr="008C6327">
        <w:rPr>
          <w:rFonts w:ascii="Roboto Light" w:hAnsi="Roboto Light"/>
          <w:b/>
          <w:bCs/>
        </w:rPr>
        <w:t>General Comments</w:t>
      </w:r>
    </w:p>
    <w:p w14:paraId="4D276C4D" w14:textId="77777777" w:rsidR="00CA227A" w:rsidRDefault="00CA227A" w:rsidP="00A27C58">
      <w:pPr>
        <w:tabs>
          <w:tab w:val="left" w:pos="3507"/>
        </w:tabs>
        <w:rPr>
          <w:rFonts w:ascii="Roboto Light" w:hAnsi="Roboto Light"/>
        </w:rPr>
      </w:pPr>
      <w:r>
        <w:rPr>
          <w:rFonts w:ascii="Roboto Light" w:hAnsi="Roboto Light"/>
        </w:rPr>
        <w:t xml:space="preserve">The members of the European Venues and Intermediaries Association and the London Energy Brokers Association operate MTFs and OTFs across several EU member states which admit a range of commodity and energy forward contracts. Whilst many of these “physical forwards” benefit from the exemptive relief provided for under PERG C6, this does not cover all physical forwards. Of the non-exempt instruments, some are CCP cleared by third party CCPs and others are uncleared. </w:t>
      </w:r>
    </w:p>
    <w:p w14:paraId="5327CEB8" w14:textId="77777777" w:rsidR="00CA227A" w:rsidRDefault="00CA227A" w:rsidP="00A27C58">
      <w:pPr>
        <w:tabs>
          <w:tab w:val="left" w:pos="3507"/>
        </w:tabs>
        <w:rPr>
          <w:rFonts w:ascii="Roboto Light" w:hAnsi="Roboto Light"/>
        </w:rPr>
      </w:pPr>
    </w:p>
    <w:p w14:paraId="71B3835C" w14:textId="7C72976B" w:rsidR="00CA227A" w:rsidRDefault="00CA227A" w:rsidP="00A27C58">
      <w:pPr>
        <w:tabs>
          <w:tab w:val="left" w:pos="3507"/>
        </w:tabs>
        <w:rPr>
          <w:rFonts w:ascii="Roboto Light" w:hAnsi="Roboto Light"/>
        </w:rPr>
      </w:pPr>
      <w:r>
        <w:rPr>
          <w:rFonts w:ascii="Roboto Light" w:hAnsi="Roboto Light"/>
        </w:rPr>
        <w:t>There is some duality or overlap of reporting and post-trade obligations between each of MiFID2, REMIT and EMIR which disbenefit from different definitions and terminology.</w:t>
      </w:r>
    </w:p>
    <w:p w14:paraId="51272A88" w14:textId="77777777" w:rsidR="00CA227A" w:rsidRDefault="00CA227A" w:rsidP="00A27C58">
      <w:pPr>
        <w:tabs>
          <w:tab w:val="left" w:pos="3507"/>
        </w:tabs>
        <w:rPr>
          <w:rFonts w:ascii="Roboto Light" w:hAnsi="Roboto Light"/>
        </w:rPr>
      </w:pPr>
    </w:p>
    <w:p w14:paraId="0ABAE85E" w14:textId="487954B5" w:rsidR="00A27C58" w:rsidRDefault="00A27C58" w:rsidP="00A27C58">
      <w:pPr>
        <w:tabs>
          <w:tab w:val="left" w:pos="3507"/>
        </w:tabs>
        <w:rPr>
          <w:rFonts w:ascii="Roboto Light" w:hAnsi="Roboto Light"/>
        </w:rPr>
      </w:pPr>
      <w:r w:rsidRPr="008C6327">
        <w:rPr>
          <w:rFonts w:ascii="Roboto Light" w:hAnsi="Roboto Light"/>
        </w:rPr>
        <w:t xml:space="preserve">In considering the review </w:t>
      </w:r>
      <w:r>
        <w:rPr>
          <w:rFonts w:ascii="Roboto Light" w:hAnsi="Roboto Light"/>
        </w:rPr>
        <w:t xml:space="preserve">of </w:t>
      </w:r>
      <w:r w:rsidRPr="008C6327">
        <w:rPr>
          <w:rFonts w:ascii="Roboto Light" w:hAnsi="Roboto Light"/>
        </w:rPr>
        <w:t xml:space="preserve">the technical standards </w:t>
      </w:r>
      <w:r>
        <w:rPr>
          <w:rFonts w:ascii="Roboto Light" w:hAnsi="Roboto Light"/>
        </w:rPr>
        <w:t xml:space="preserve">stemming from changes to MiFID2 in the </w:t>
      </w:r>
      <w:r w:rsidRPr="008C6327">
        <w:rPr>
          <w:rFonts w:ascii="Roboto Light" w:hAnsi="Roboto Light"/>
        </w:rPr>
        <w:t>Capital Markets Recovery Package adopted by the co-legislators in December 2020 and published in the Official Journal on 26 February 2021</w:t>
      </w:r>
      <w:r>
        <w:rPr>
          <w:rFonts w:ascii="Roboto Light" w:hAnsi="Roboto Light"/>
        </w:rPr>
        <w:t xml:space="preserve">; we would like to draw attention to the requirements for Trading Venues to submit position reports for uncleared derivatives and for physical forwards. </w:t>
      </w:r>
    </w:p>
    <w:p w14:paraId="5EB4F426" w14:textId="77777777" w:rsidR="00CA227A" w:rsidRDefault="00CA227A" w:rsidP="00A27C58">
      <w:pPr>
        <w:tabs>
          <w:tab w:val="left" w:pos="3507"/>
        </w:tabs>
        <w:rPr>
          <w:rFonts w:ascii="Roboto Light" w:hAnsi="Roboto Light"/>
        </w:rPr>
      </w:pPr>
    </w:p>
    <w:p w14:paraId="3F710DCE" w14:textId="66978ACE" w:rsidR="00A27C58" w:rsidRDefault="00A27C58" w:rsidP="00A27C58">
      <w:pPr>
        <w:tabs>
          <w:tab w:val="left" w:pos="3507"/>
        </w:tabs>
        <w:rPr>
          <w:rFonts w:ascii="Roboto Light" w:hAnsi="Roboto Light"/>
        </w:rPr>
      </w:pPr>
      <w:r w:rsidRPr="008C6327">
        <w:rPr>
          <w:rFonts w:ascii="Roboto Light" w:hAnsi="Roboto Light"/>
        </w:rPr>
        <w:t xml:space="preserve">As </w:t>
      </w:r>
      <w:r>
        <w:rPr>
          <w:rFonts w:ascii="Roboto Light" w:hAnsi="Roboto Light"/>
        </w:rPr>
        <w:t>ESMA are aware</w:t>
      </w:r>
      <w:r w:rsidRPr="008C6327">
        <w:rPr>
          <w:rFonts w:ascii="Roboto Light" w:hAnsi="Roboto Light"/>
        </w:rPr>
        <w:t>, MTFs/OTFs do not operate as vertical exchanges and have no sight of the CCP clearing operation for those contracts which are cleared, whilst most derivatives which they admit are anyway physically delivered forwards, usually traded as spreads, options and packages. Therefore no “Open Interest” is generated.</w:t>
      </w:r>
      <w:r>
        <w:rPr>
          <w:rFonts w:ascii="Roboto Light" w:hAnsi="Roboto Light"/>
        </w:rPr>
        <w:t xml:space="preserve"> Rather the forward positions are incorporated in the counterparties’ balance sheets and subject to margin according to the contract details and the appropriate capital treatment.</w:t>
      </w:r>
    </w:p>
    <w:p w14:paraId="34DD9A88" w14:textId="77777777" w:rsidR="00CA227A" w:rsidRDefault="00CA227A" w:rsidP="00A27C58">
      <w:pPr>
        <w:tabs>
          <w:tab w:val="left" w:pos="3507"/>
        </w:tabs>
        <w:rPr>
          <w:rFonts w:ascii="Roboto Light" w:hAnsi="Roboto Light"/>
        </w:rPr>
      </w:pPr>
    </w:p>
    <w:p w14:paraId="6F2B5F64" w14:textId="5F07448C" w:rsidR="00A27C58" w:rsidRDefault="00A27C58" w:rsidP="00A27C58">
      <w:pPr>
        <w:tabs>
          <w:tab w:val="left" w:pos="3507"/>
        </w:tabs>
        <w:rPr>
          <w:rFonts w:ascii="Roboto Light" w:hAnsi="Roboto Light"/>
        </w:rPr>
      </w:pPr>
      <w:r>
        <w:rPr>
          <w:rFonts w:ascii="Roboto Light" w:hAnsi="Roboto Light"/>
        </w:rPr>
        <w:t xml:space="preserve">Whilst the majority of contracts arranged and executed by member MTFs and OTFs fall under the PERG C6 exemptions and are therefore out of scope of most of the rules under consideration in this paper, that is by no means all of them. Indeed, ESMA has stipulated that no MiFID MTF / OTF can be in the position of solely admitting contracts covered by relevant PERG exemptions, C6, C7 and C10. </w:t>
      </w:r>
    </w:p>
    <w:p w14:paraId="6DF76B13" w14:textId="77777777" w:rsidR="00A27C58" w:rsidRDefault="00A27C58" w:rsidP="00A27C58">
      <w:pPr>
        <w:tabs>
          <w:tab w:val="left" w:pos="3507"/>
        </w:tabs>
        <w:rPr>
          <w:rFonts w:ascii="Roboto Light" w:hAnsi="Roboto Light"/>
        </w:rPr>
      </w:pPr>
      <w:r w:rsidRPr="008C6327">
        <w:rPr>
          <w:rFonts w:ascii="Roboto Light" w:hAnsi="Roboto Light"/>
        </w:rPr>
        <w:t>To date under MiFID2, NCAs have therefore not required position reporting to be made by MTFs and OTFs (as they have no sight of the participants’ open positions and also the contracts can concatenate and are fungible and transportable and often also combustible</w:t>
      </w:r>
      <w:r>
        <w:rPr>
          <w:rFonts w:ascii="Roboto Light" w:hAnsi="Roboto Light"/>
        </w:rPr>
        <w:t>.</w:t>
      </w:r>
      <w:r w:rsidRPr="008C6327">
        <w:rPr>
          <w:rFonts w:ascii="Roboto Light" w:hAnsi="Roboto Light"/>
        </w:rPr>
        <w:t>)</w:t>
      </w:r>
    </w:p>
    <w:p w14:paraId="47D39989" w14:textId="77777777" w:rsidR="00A27C58" w:rsidRPr="008C6327" w:rsidRDefault="00A27C58" w:rsidP="00A27C58">
      <w:pPr>
        <w:tabs>
          <w:tab w:val="left" w:pos="3507"/>
        </w:tabs>
        <w:rPr>
          <w:rFonts w:ascii="Roboto Light" w:hAnsi="Roboto Light"/>
        </w:rPr>
      </w:pPr>
      <w:r w:rsidRPr="008C6327">
        <w:rPr>
          <w:rFonts w:ascii="Roboto Light" w:hAnsi="Roboto Light"/>
        </w:rPr>
        <w:t>"RTS21a" &amp; “ITS4” - Scope and applicability: </w:t>
      </w:r>
    </w:p>
    <w:p w14:paraId="1BB5EA53" w14:textId="77777777" w:rsidR="00A27C58" w:rsidRPr="008C6327" w:rsidRDefault="00A27C58" w:rsidP="00A27C58">
      <w:pPr>
        <w:numPr>
          <w:ilvl w:val="0"/>
          <w:numId w:val="29"/>
        </w:numPr>
        <w:tabs>
          <w:tab w:val="left" w:pos="3507"/>
        </w:tabs>
        <w:spacing w:after="160" w:line="259" w:lineRule="auto"/>
        <w:rPr>
          <w:rFonts w:ascii="Roboto Light" w:hAnsi="Roboto Light"/>
        </w:rPr>
      </w:pPr>
      <w:r w:rsidRPr="008C6327">
        <w:rPr>
          <w:rFonts w:ascii="Roboto Light" w:hAnsi="Roboto Light"/>
        </w:rPr>
        <w:t>Is there a simple exemption for non-cleared commodity derivatives from position reporting?</w:t>
      </w:r>
    </w:p>
    <w:p w14:paraId="2CEB258E" w14:textId="77777777" w:rsidR="00A27C58" w:rsidRPr="008C6327" w:rsidRDefault="00A27C58" w:rsidP="00A27C58">
      <w:pPr>
        <w:numPr>
          <w:ilvl w:val="0"/>
          <w:numId w:val="29"/>
        </w:numPr>
        <w:tabs>
          <w:tab w:val="left" w:pos="3507"/>
        </w:tabs>
        <w:spacing w:after="160" w:line="259" w:lineRule="auto"/>
        <w:rPr>
          <w:rFonts w:ascii="Roboto Light" w:hAnsi="Roboto Light"/>
        </w:rPr>
      </w:pPr>
      <w:r w:rsidRPr="008C6327">
        <w:rPr>
          <w:rFonts w:ascii="Roboto Light" w:hAnsi="Roboto Light"/>
        </w:rPr>
        <w:t>Do we interpret the exemption from the </w:t>
      </w:r>
      <w:hyperlink r:id="rId20" w:tgtFrame="_blank" w:tooltip="https://eur-lex.europa.eu/legal-content/EN/TXT/PDF/?uri=CELEX:32017R0565&amp;from=EN" w:history="1">
        <w:r w:rsidRPr="008C6327">
          <w:rPr>
            <w:rStyle w:val="Hyperlink"/>
            <w:rFonts w:ascii="Roboto Light" w:hAnsi="Roboto Light"/>
          </w:rPr>
          <w:t>Art 83 rule</w:t>
        </w:r>
      </w:hyperlink>
      <w:r w:rsidRPr="008C6327">
        <w:rPr>
          <w:rFonts w:ascii="Roboto Light" w:hAnsi="Roboto Light"/>
        </w:rPr>
        <w:t> (which is based on 20 open position holders exist on the TV...) to negate the requirement for "Open Interest" reporting?</w:t>
      </w:r>
    </w:p>
    <w:p w14:paraId="540C834A" w14:textId="77777777" w:rsidR="00A27C58" w:rsidRPr="008C6327" w:rsidRDefault="00A27C58" w:rsidP="00A27C58">
      <w:pPr>
        <w:numPr>
          <w:ilvl w:val="0"/>
          <w:numId w:val="29"/>
        </w:numPr>
        <w:tabs>
          <w:tab w:val="left" w:pos="3507"/>
        </w:tabs>
        <w:spacing w:after="160" w:line="259" w:lineRule="auto"/>
        <w:rPr>
          <w:rFonts w:ascii="Roboto Light" w:hAnsi="Roboto Light"/>
        </w:rPr>
      </w:pPr>
      <w:r w:rsidRPr="008C6327">
        <w:rPr>
          <w:rFonts w:ascii="Roboto Light" w:hAnsi="Roboto Light"/>
        </w:rPr>
        <w:t>Are there broader waivers by the NCAs so that TVs have not just ended up adding daily trading volumes ?</w:t>
      </w:r>
    </w:p>
    <w:p w14:paraId="7F158B64" w14:textId="77777777" w:rsidR="00A27C58" w:rsidRPr="008C6327" w:rsidRDefault="00A27C58" w:rsidP="00A27C58">
      <w:pPr>
        <w:numPr>
          <w:ilvl w:val="0"/>
          <w:numId w:val="30"/>
        </w:numPr>
        <w:tabs>
          <w:tab w:val="left" w:pos="3507"/>
        </w:tabs>
        <w:spacing w:after="160" w:line="259" w:lineRule="auto"/>
        <w:rPr>
          <w:rFonts w:ascii="Roboto Light" w:hAnsi="Roboto Light"/>
        </w:rPr>
      </w:pPr>
      <w:r w:rsidRPr="008C6327">
        <w:rPr>
          <w:rFonts w:ascii="Roboto Light" w:hAnsi="Roboto Light"/>
        </w:rPr>
        <w:t>Could this CP be a revision opportunity need to address this rather better than recital 18 which is anyway unclear to that point?</w:t>
      </w:r>
    </w:p>
    <w:p w14:paraId="78916F8A" w14:textId="77777777" w:rsidR="00A27C58" w:rsidRPr="008C6327" w:rsidRDefault="00A27C58" w:rsidP="00A27C58">
      <w:pPr>
        <w:numPr>
          <w:ilvl w:val="0"/>
          <w:numId w:val="30"/>
        </w:numPr>
        <w:tabs>
          <w:tab w:val="left" w:pos="3507"/>
        </w:tabs>
        <w:spacing w:after="160" w:line="259" w:lineRule="auto"/>
        <w:rPr>
          <w:rFonts w:ascii="Roboto Light" w:hAnsi="Roboto Light"/>
        </w:rPr>
      </w:pPr>
      <w:r w:rsidRPr="008C6327">
        <w:rPr>
          <w:rFonts w:ascii="Roboto Light" w:hAnsi="Roboto Light"/>
        </w:rPr>
        <w:t>Where do</w:t>
      </w:r>
      <w:r>
        <w:rPr>
          <w:rFonts w:ascii="Roboto Light" w:hAnsi="Roboto Light"/>
        </w:rPr>
        <w:t xml:space="preserve">es ESMA consider the balance of </w:t>
      </w:r>
      <w:r w:rsidRPr="008C6327">
        <w:rPr>
          <w:rFonts w:ascii="Roboto Light" w:hAnsi="Roboto Light"/>
        </w:rPr>
        <w:t>Level1</w:t>
      </w:r>
      <w:r>
        <w:rPr>
          <w:rFonts w:ascii="Roboto Light" w:hAnsi="Roboto Light"/>
        </w:rPr>
        <w:t xml:space="preserve"> Articles </w:t>
      </w:r>
      <w:r w:rsidRPr="008C6327">
        <w:rPr>
          <w:rFonts w:ascii="Roboto Light" w:hAnsi="Roboto Light"/>
        </w:rPr>
        <w:t>v</w:t>
      </w:r>
      <w:r>
        <w:rPr>
          <w:rFonts w:ascii="Roboto Light" w:hAnsi="Roboto Light"/>
        </w:rPr>
        <w:t>ersus</w:t>
      </w:r>
      <w:r w:rsidRPr="008C6327">
        <w:rPr>
          <w:rFonts w:ascii="Roboto Light" w:hAnsi="Roboto Light"/>
        </w:rPr>
        <w:t xml:space="preserve"> Level</w:t>
      </w:r>
      <w:r>
        <w:rPr>
          <w:rFonts w:ascii="Roboto Light" w:hAnsi="Roboto Light"/>
        </w:rPr>
        <w:t xml:space="preserve"> </w:t>
      </w:r>
      <w:r w:rsidRPr="008C6327">
        <w:rPr>
          <w:rFonts w:ascii="Roboto Light" w:hAnsi="Roboto Light"/>
        </w:rPr>
        <w:t xml:space="preserve">2 </w:t>
      </w:r>
      <w:r>
        <w:rPr>
          <w:rFonts w:ascii="Roboto Light" w:hAnsi="Roboto Light"/>
        </w:rPr>
        <w:t xml:space="preserve">technical standards or any </w:t>
      </w:r>
      <w:r w:rsidRPr="008C6327">
        <w:rPr>
          <w:rFonts w:ascii="Roboto Light" w:hAnsi="Roboto Light"/>
        </w:rPr>
        <w:t xml:space="preserve">derogation </w:t>
      </w:r>
      <w:r>
        <w:rPr>
          <w:rFonts w:ascii="Roboto Light" w:hAnsi="Roboto Light"/>
        </w:rPr>
        <w:t xml:space="preserve">to harmonised guidance should </w:t>
      </w:r>
      <w:r w:rsidRPr="008C6327">
        <w:rPr>
          <w:rFonts w:ascii="Roboto Light" w:hAnsi="Roboto Light"/>
        </w:rPr>
        <w:t>exist on this matter?</w:t>
      </w:r>
    </w:p>
    <w:p w14:paraId="02AF2FF9" w14:textId="7E70F6D7" w:rsidR="00C85C8B" w:rsidRPr="00C85C8B" w:rsidRDefault="00C85C8B" w:rsidP="00C85C8B">
      <w:pPr>
        <w:spacing w:after="250" w:line="276" w:lineRule="auto"/>
        <w:jc w:val="both"/>
        <w:rPr>
          <w:rFonts w:ascii="Arial" w:eastAsiaTheme="minorEastAsia" w:hAnsi="Arial" w:cs="Arial"/>
          <w:sz w:val="22"/>
          <w:szCs w:val="20"/>
          <w:lang w:eastAsia="en-US"/>
        </w:rPr>
      </w:pPr>
      <w:r w:rsidRPr="00C85C8B">
        <w:rPr>
          <w:rFonts w:ascii="Arial" w:eastAsiaTheme="minorEastAsia" w:hAnsi="Arial" w:cs="Arial"/>
          <w:sz w:val="22"/>
          <w:szCs w:val="20"/>
          <w:lang w:eastAsia="en-US"/>
        </w:rPr>
        <w:t>TEXT HERE</w:t>
      </w:r>
    </w:p>
    <w:permEnd w:id="885457707"/>
    <w:p w14:paraId="15D00E65" w14:textId="0F837A3C"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B391B">
        <w:rPr>
          <w:rFonts w:asciiTheme="minorHAnsi" w:eastAsiaTheme="minorEastAsia" w:hAnsiTheme="minorHAnsi" w:cs="Arial"/>
          <w:sz w:val="22"/>
          <w:szCs w:val="20"/>
          <w:lang w:eastAsia="en-US"/>
        </w:rPr>
        <w:t>CD</w:t>
      </w:r>
      <w:r w:rsidRPr="00C85C8B">
        <w:rPr>
          <w:rFonts w:asciiTheme="minorHAnsi" w:eastAsiaTheme="minorEastAsia" w:hAnsiTheme="minorHAnsi" w:cstheme="minorBidi"/>
          <w:sz w:val="22"/>
          <w:szCs w:val="20"/>
          <w:lang w:eastAsia="en-US"/>
        </w:rPr>
        <w:t>_</w:t>
      </w:r>
      <w:r w:rsidR="00D378C9">
        <w:rPr>
          <w:rFonts w:asciiTheme="minorHAnsi" w:eastAsiaTheme="minorEastAsia" w:hAnsiTheme="minorHAnsi" w:cstheme="minorBidi"/>
          <w:sz w:val="22"/>
          <w:szCs w:val="20"/>
          <w:lang w:eastAsia="en-US"/>
        </w:rPr>
        <w:t>0</w:t>
      </w:r>
      <w:r w:rsidR="006B391B">
        <w:rPr>
          <w:rFonts w:asciiTheme="minorHAnsi" w:eastAsiaTheme="minorEastAsia" w:hAnsiTheme="minorHAnsi" w:cstheme="minorBidi"/>
          <w:sz w:val="22"/>
          <w:szCs w:val="20"/>
          <w:lang w:eastAsia="en-US"/>
        </w:rPr>
        <w:t>0</w:t>
      </w:r>
      <w:r w:rsidRPr="00C85C8B">
        <w:rPr>
          <w:rFonts w:asciiTheme="minorHAnsi" w:eastAsiaTheme="minorEastAsia" w:hAnsiTheme="minorHAnsi" w:cstheme="minorBidi"/>
          <w:sz w:val="22"/>
          <w:szCs w:val="20"/>
          <w:lang w:eastAsia="en-US"/>
        </w:rPr>
        <w:t>&gt;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6515C9EB" w:rsidR="00AB6157" w:rsidRDefault="00AB6157" w:rsidP="00C1698A">
      <w:pPr>
        <w:spacing w:line="276" w:lineRule="auto"/>
        <w:rPr>
          <w:rFonts w:asciiTheme="minorHAnsi" w:hAnsiTheme="minorHAnsi" w:cstheme="minorHAnsi"/>
          <w:b/>
          <w:sz w:val="28"/>
          <w:szCs w:val="28"/>
        </w:rPr>
      </w:pPr>
    </w:p>
    <w:p w14:paraId="0449067B" w14:textId="662BB4B0" w:rsidR="001F23C9" w:rsidRDefault="001F23C9" w:rsidP="001F23C9">
      <w:pPr>
        <w:pStyle w:val="Questionstyle"/>
        <w:numPr>
          <w:ilvl w:val="0"/>
          <w:numId w:val="9"/>
        </w:numPr>
        <w:spacing w:after="250" w:line="276" w:lineRule="auto"/>
      </w:pPr>
      <w:r>
        <w:t xml:space="preserve">: </w:t>
      </w:r>
      <w:r w:rsidR="006B391B" w:rsidRPr="006B391B">
        <w:t>Do you agree with ESMA’s proposal regarding the impact of the new hedging exemption on the aggregation of positions? If not, please elaborate.</w:t>
      </w:r>
    </w:p>
    <w:p w14:paraId="008A4A78" w14:textId="5B7F4999"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1&gt;</w:t>
      </w:r>
    </w:p>
    <w:p w14:paraId="097CF259" w14:textId="77777777" w:rsidR="00A27C58" w:rsidRPr="006956E2" w:rsidRDefault="00A27C58" w:rsidP="00A27C58">
      <w:pPr>
        <w:rPr>
          <w:rFonts w:ascii="Roboto Light" w:hAnsi="Roboto Light"/>
        </w:rPr>
      </w:pPr>
      <w:permStart w:id="87702194" w:edGrp="everyone"/>
      <w:r w:rsidRPr="00C161FB">
        <w:rPr>
          <w:rFonts w:ascii="Roboto Light" w:hAnsi="Roboto Light"/>
        </w:rPr>
        <w:t>Yes</w:t>
      </w:r>
      <w:r>
        <w:rPr>
          <w:rFonts w:ascii="Roboto Light" w:hAnsi="Roboto Light"/>
        </w:rPr>
        <w:t>,</w:t>
      </w:r>
      <w:r w:rsidRPr="00C161FB">
        <w:rPr>
          <w:rFonts w:ascii="Roboto Light" w:hAnsi="Roboto Light"/>
        </w:rPr>
        <w:t xml:space="preserve"> EVIA/LEBA considers these new hedging exemption</w:t>
      </w:r>
      <w:r>
        <w:rPr>
          <w:rFonts w:ascii="Roboto Light" w:hAnsi="Roboto Light"/>
        </w:rPr>
        <w:t>s</w:t>
      </w:r>
      <w:r w:rsidRPr="00C161FB">
        <w:rPr>
          <w:rFonts w:ascii="Roboto Light" w:hAnsi="Roboto Light"/>
        </w:rPr>
        <w:t xml:space="preserve"> </w:t>
      </w:r>
      <w:r>
        <w:rPr>
          <w:rFonts w:ascii="Roboto Light" w:hAnsi="Roboto Light"/>
        </w:rPr>
        <w:t>to be appropriate.</w:t>
      </w:r>
    </w:p>
    <w:permEnd w:id="87702194"/>
    <w:p w14:paraId="3E4B5260" w14:textId="678E3712"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1&gt;</w:t>
      </w:r>
    </w:p>
    <w:p w14:paraId="6AA41074" w14:textId="77777777" w:rsidR="001F23C9" w:rsidRDefault="001F23C9" w:rsidP="001F23C9">
      <w:pPr>
        <w:rPr>
          <w:rFonts w:ascii="Arial" w:hAnsi="Arial" w:cs="Arial"/>
        </w:rPr>
      </w:pPr>
    </w:p>
    <w:p w14:paraId="33181B57" w14:textId="57D6D58C" w:rsidR="001F23C9" w:rsidRDefault="001F23C9" w:rsidP="001F23C9">
      <w:pPr>
        <w:pStyle w:val="Questionstyle"/>
        <w:numPr>
          <w:ilvl w:val="0"/>
          <w:numId w:val="9"/>
        </w:numPr>
        <w:spacing w:after="250" w:line="276" w:lineRule="auto"/>
      </w:pPr>
      <w:r>
        <w:t xml:space="preserve">: </w:t>
      </w:r>
      <w:r w:rsidR="006B391B" w:rsidRPr="006B391B">
        <w:t>Do you agree with ESMA’s proposal for positions qualifying as risk-reducing? If not, please elaborate and provide an alternative proposal.</w:t>
      </w:r>
    </w:p>
    <w:p w14:paraId="3EDDB358" w14:textId="7238A1B4"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2&gt;</w:t>
      </w:r>
    </w:p>
    <w:p w14:paraId="2079ECE5" w14:textId="77777777" w:rsidR="00A27C58" w:rsidRDefault="00A27C58" w:rsidP="00A27C58">
      <w:pPr>
        <w:rPr>
          <w:rFonts w:ascii="Roboto Light" w:hAnsi="Roboto Light"/>
        </w:rPr>
      </w:pPr>
      <w:permStart w:id="1839020708" w:edGrp="everyone"/>
      <w:r w:rsidRPr="00C161FB">
        <w:rPr>
          <w:rFonts w:ascii="Roboto Light" w:hAnsi="Roboto Light"/>
        </w:rPr>
        <w:t>Yes</w:t>
      </w:r>
      <w:r>
        <w:rPr>
          <w:rFonts w:ascii="Roboto Light" w:hAnsi="Roboto Light"/>
        </w:rPr>
        <w:t>,</w:t>
      </w:r>
      <w:r w:rsidRPr="00C161FB">
        <w:rPr>
          <w:rFonts w:ascii="Roboto Light" w:hAnsi="Roboto Light"/>
        </w:rPr>
        <w:t xml:space="preserve"> EVIA/LEBA considers these </w:t>
      </w:r>
      <w:r>
        <w:rPr>
          <w:rFonts w:ascii="Roboto Light" w:hAnsi="Roboto Light"/>
        </w:rPr>
        <w:t>wider qualifications for</w:t>
      </w:r>
      <w:r w:rsidRPr="00C161FB">
        <w:rPr>
          <w:rFonts w:ascii="Roboto Light" w:hAnsi="Roboto Light"/>
        </w:rPr>
        <w:t xml:space="preserve"> positions </w:t>
      </w:r>
      <w:r>
        <w:rPr>
          <w:rFonts w:ascii="Roboto Light" w:hAnsi="Roboto Light"/>
        </w:rPr>
        <w:t xml:space="preserve">to </w:t>
      </w:r>
      <w:r w:rsidRPr="00C161FB">
        <w:rPr>
          <w:rFonts w:ascii="Roboto Light" w:hAnsi="Roboto Light"/>
        </w:rPr>
        <w:t xml:space="preserve">qualify as risk-reducing </w:t>
      </w:r>
      <w:r>
        <w:rPr>
          <w:rFonts w:ascii="Roboto Light" w:hAnsi="Roboto Light"/>
        </w:rPr>
        <w:t>to be appropriate because this now more closely approaches the effect of the “commercial purposes” implementation of MiFID 1.</w:t>
      </w:r>
    </w:p>
    <w:permEnd w:id="1839020708"/>
    <w:p w14:paraId="66FEC911" w14:textId="36BA3FCD"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2&gt;</w:t>
      </w:r>
    </w:p>
    <w:p w14:paraId="57748A42" w14:textId="77777777" w:rsidR="001F23C9" w:rsidRDefault="001F23C9" w:rsidP="001F23C9">
      <w:pPr>
        <w:rPr>
          <w:rFonts w:ascii="Arial" w:hAnsi="Arial" w:cs="Arial"/>
        </w:rPr>
      </w:pPr>
    </w:p>
    <w:p w14:paraId="2CE8F433" w14:textId="7DCDEC99" w:rsidR="001F23C9" w:rsidRPr="00175CFB" w:rsidRDefault="001F23C9" w:rsidP="001F23C9">
      <w:pPr>
        <w:pStyle w:val="Questionstyle"/>
        <w:numPr>
          <w:ilvl w:val="0"/>
          <w:numId w:val="9"/>
        </w:numPr>
        <w:spacing w:after="250" w:line="276" w:lineRule="auto"/>
      </w:pPr>
      <w:r>
        <w:t>:</w:t>
      </w:r>
      <w:r w:rsidRPr="000F104A">
        <w:t xml:space="preserve"> </w:t>
      </w:r>
      <w:r w:rsidR="006B391B" w:rsidRPr="006B391B">
        <w:t>Do you agree with ESMA’s proposal on the application procedure for financial entities?? If not, please elaborate and provide an alternative proposal.</w:t>
      </w:r>
    </w:p>
    <w:p w14:paraId="7FED036B" w14:textId="0F36C648"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03</w:t>
      </w:r>
      <w:r>
        <w:rPr>
          <w:rFonts w:ascii="Arial" w:hAnsi="Arial" w:cs="Arial"/>
        </w:rPr>
        <w:t>&gt;</w:t>
      </w:r>
    </w:p>
    <w:p w14:paraId="739750A7" w14:textId="77777777" w:rsidR="00A27C58" w:rsidRPr="006956E2" w:rsidRDefault="00A27C58" w:rsidP="00A27C58">
      <w:pPr>
        <w:rPr>
          <w:rFonts w:ascii="Roboto Light" w:hAnsi="Roboto Light"/>
        </w:rPr>
      </w:pPr>
      <w:permStart w:id="1383364894" w:edGrp="everyone"/>
      <w:r>
        <w:rPr>
          <w:rFonts w:ascii="Roboto Light" w:hAnsi="Roboto Light"/>
        </w:rPr>
        <w:t>Whilst,</w:t>
      </w:r>
      <w:r w:rsidRPr="00C161FB">
        <w:rPr>
          <w:rFonts w:ascii="Roboto Light" w:hAnsi="Roboto Light"/>
        </w:rPr>
        <w:t xml:space="preserve"> EVIA/LEBA</w:t>
      </w:r>
      <w:r>
        <w:rPr>
          <w:rFonts w:ascii="Roboto Light" w:hAnsi="Roboto Light"/>
        </w:rPr>
        <w:t xml:space="preserve"> notes the intent, a simpler self-attestation, and one applying across a broader sub asset class would provide a better premise for the technical standard to be harmonised across the EU and made comparable without. NCAs shall always hold the capacity to make more detailed or thematic investigations.</w:t>
      </w:r>
    </w:p>
    <w:permEnd w:id="1383364894"/>
    <w:p w14:paraId="6BED19E8" w14:textId="588EA1A5"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3&gt;</w:t>
      </w:r>
    </w:p>
    <w:p w14:paraId="0207D391" w14:textId="77777777" w:rsidR="001F23C9" w:rsidRDefault="001F23C9" w:rsidP="001F23C9">
      <w:pPr>
        <w:rPr>
          <w:rFonts w:ascii="Arial" w:hAnsi="Arial" w:cs="Arial"/>
        </w:rPr>
      </w:pPr>
    </w:p>
    <w:p w14:paraId="014C25F1" w14:textId="377335BC" w:rsidR="001F23C9" w:rsidRPr="00175CFB" w:rsidRDefault="001F23C9" w:rsidP="001F23C9">
      <w:pPr>
        <w:pStyle w:val="Questionstyle"/>
        <w:numPr>
          <w:ilvl w:val="0"/>
          <w:numId w:val="9"/>
        </w:numPr>
        <w:spacing w:after="250" w:line="276" w:lineRule="auto"/>
      </w:pPr>
      <w:r>
        <w:t>:</w:t>
      </w:r>
      <w:r w:rsidRPr="000F104A">
        <w:t xml:space="preserve"> </w:t>
      </w:r>
      <w:r w:rsidR="006B391B" w:rsidRPr="006B391B">
        <w:t>Do you agree with ESMA’s proposal on the application procedure for mandatory liquidity provision exemption? If not, please elaborate and provide an alternative proposal.</w:t>
      </w:r>
    </w:p>
    <w:p w14:paraId="61582DDF" w14:textId="3D8685D1"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4&gt;</w:t>
      </w:r>
    </w:p>
    <w:p w14:paraId="12C0B139" w14:textId="77777777" w:rsidR="00A27C58" w:rsidRPr="006956E2" w:rsidRDefault="00A27C58" w:rsidP="00A27C58">
      <w:pPr>
        <w:rPr>
          <w:rFonts w:ascii="Roboto Light" w:hAnsi="Roboto Light"/>
        </w:rPr>
      </w:pPr>
      <w:permStart w:id="1723492748" w:edGrp="everyone"/>
      <w:r w:rsidRPr="002371B1">
        <w:rPr>
          <w:rFonts w:ascii="Roboto Light" w:hAnsi="Roboto Light"/>
        </w:rPr>
        <w:t>Yes, EVIA/LEBA</w:t>
      </w:r>
      <w:r>
        <w:rPr>
          <w:rFonts w:ascii="Roboto Light" w:hAnsi="Roboto Light"/>
        </w:rPr>
        <w:t xml:space="preserve"> agrees with these provisions, but notes that we have never yet witnessed any “mandatory liquidity provision onto trading venues” in a meaningful sense, whether in commodities or more broadly. Rather market making schemes are more flexible over longer defined periods of time and hold many caveats. Therefore, the application language should perhaps be altered to align with the schemes offered by the trading venues. </w:t>
      </w:r>
    </w:p>
    <w:permEnd w:id="1723492748"/>
    <w:p w14:paraId="768D899B" w14:textId="6B982889"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4&gt;</w:t>
      </w:r>
    </w:p>
    <w:p w14:paraId="2EE4F6D2" w14:textId="77777777" w:rsidR="001F23C9" w:rsidRDefault="001F23C9" w:rsidP="001F23C9">
      <w:pPr>
        <w:rPr>
          <w:rFonts w:ascii="Arial" w:hAnsi="Arial" w:cs="Arial"/>
        </w:rPr>
      </w:pPr>
    </w:p>
    <w:p w14:paraId="20DDA557" w14:textId="092F6A61" w:rsidR="001F23C9" w:rsidRPr="00175CFB" w:rsidRDefault="001F23C9" w:rsidP="001F23C9">
      <w:pPr>
        <w:pStyle w:val="Questionstyle"/>
        <w:numPr>
          <w:ilvl w:val="0"/>
          <w:numId w:val="9"/>
        </w:numPr>
        <w:spacing w:after="250" w:line="276" w:lineRule="auto"/>
      </w:pPr>
      <w:r>
        <w:t>:</w:t>
      </w:r>
      <w:r w:rsidRPr="000F104A">
        <w:t xml:space="preserve"> </w:t>
      </w:r>
      <w:r w:rsidR="006B391B" w:rsidRPr="006B391B">
        <w:t>Do you agree with ESMA’s proposal on qualifying positions? If not, please elaborate and provide an alternative proposal.</w:t>
      </w:r>
    </w:p>
    <w:p w14:paraId="721CC648" w14:textId="671569F2"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5&gt;</w:t>
      </w:r>
    </w:p>
    <w:p w14:paraId="3E94E1C4" w14:textId="77777777" w:rsidR="00A27C58" w:rsidRPr="006956E2" w:rsidRDefault="00A27C58" w:rsidP="00A27C58">
      <w:pPr>
        <w:rPr>
          <w:rFonts w:ascii="Roboto Light" w:hAnsi="Roboto Light"/>
        </w:rPr>
      </w:pPr>
      <w:permStart w:id="377302903" w:edGrp="everyone"/>
      <w:r w:rsidRPr="002D0DCA">
        <w:rPr>
          <w:rFonts w:ascii="Roboto Light" w:hAnsi="Roboto Light"/>
        </w:rPr>
        <w:t>No EVIA/LEBA disagrees. ESMA’s proposal on qualifying positions</w:t>
      </w:r>
      <w:r>
        <w:rPr>
          <w:rFonts w:ascii="Roboto Light" w:hAnsi="Roboto Light"/>
        </w:rPr>
        <w:t xml:space="preserve"> pre-supposes a non-competitive world of only CCP cleared contracts. Clearly this is far from the case </w:t>
      </w:r>
      <w:r>
        <w:rPr>
          <w:rFonts w:ascii="Roboto Light" w:hAnsi="Roboto Light"/>
        </w:rPr>
        <w:lastRenderedPageBreak/>
        <w:t>for commodity derivatives markets in the EU. Therefore paragraphs [35] &amp; [36] should be altered to specify only CCP cleared derivative contracts.</w:t>
      </w:r>
    </w:p>
    <w:permEnd w:id="377302903"/>
    <w:p w14:paraId="08615720" w14:textId="510ECE21"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5&gt;</w:t>
      </w:r>
    </w:p>
    <w:p w14:paraId="19581B61" w14:textId="77777777" w:rsidR="001F23C9" w:rsidRDefault="001F23C9" w:rsidP="001F23C9">
      <w:pPr>
        <w:rPr>
          <w:rFonts w:ascii="Arial" w:hAnsi="Arial" w:cs="Arial"/>
        </w:rPr>
      </w:pPr>
    </w:p>
    <w:p w14:paraId="641F06EB" w14:textId="62863B24" w:rsidR="001F23C9" w:rsidRPr="00175CFB" w:rsidRDefault="001F23C9" w:rsidP="001F23C9">
      <w:pPr>
        <w:pStyle w:val="Questionstyle"/>
        <w:numPr>
          <w:ilvl w:val="0"/>
          <w:numId w:val="9"/>
        </w:numPr>
        <w:spacing w:after="250" w:line="276" w:lineRule="auto"/>
      </w:pPr>
      <w:r>
        <w:t>:</w:t>
      </w:r>
      <w:r w:rsidRPr="000F104A">
        <w:t xml:space="preserve"> </w:t>
      </w:r>
      <w:r w:rsidR="006B391B" w:rsidRPr="006B391B">
        <w:t>Do you agree with ESMA’s proposed definition of financial entities? If not, please elaborate.</w:t>
      </w:r>
    </w:p>
    <w:p w14:paraId="1559456F" w14:textId="6EE870CE"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6&gt;</w:t>
      </w:r>
    </w:p>
    <w:p w14:paraId="6C222FE5" w14:textId="77777777" w:rsidR="00A27C58" w:rsidRPr="006956E2" w:rsidRDefault="00A27C58" w:rsidP="00A27C58">
      <w:pPr>
        <w:rPr>
          <w:rFonts w:ascii="Roboto Light" w:hAnsi="Roboto Light"/>
        </w:rPr>
      </w:pPr>
      <w:permStart w:id="1290170203" w:edGrp="everyone"/>
      <w:r>
        <w:rPr>
          <w:rFonts w:ascii="Roboto Light" w:hAnsi="Roboto Light"/>
        </w:rPr>
        <w:t xml:space="preserve">No comment as our members </w:t>
      </w:r>
      <w:proofErr w:type="gramStart"/>
      <w:r>
        <w:rPr>
          <w:rFonts w:ascii="Roboto Light" w:hAnsi="Roboto Light"/>
        </w:rPr>
        <w:t>are</w:t>
      </w:r>
      <w:proofErr w:type="gramEnd"/>
      <w:r>
        <w:rPr>
          <w:rFonts w:ascii="Roboto Light" w:hAnsi="Roboto Light"/>
        </w:rPr>
        <w:t xml:space="preserve"> trading venues. </w:t>
      </w:r>
    </w:p>
    <w:permEnd w:id="1290170203"/>
    <w:p w14:paraId="74B06132" w14:textId="3C6759B8"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6&gt;</w:t>
      </w:r>
    </w:p>
    <w:p w14:paraId="2D8DA87C" w14:textId="77777777" w:rsidR="001F23C9" w:rsidRDefault="001F23C9" w:rsidP="001F23C9">
      <w:pPr>
        <w:rPr>
          <w:rFonts w:ascii="Arial" w:hAnsi="Arial" w:cs="Arial"/>
        </w:rPr>
      </w:pPr>
    </w:p>
    <w:p w14:paraId="2E85777D" w14:textId="34F39C40" w:rsidR="001F23C9" w:rsidRPr="00175CFB" w:rsidRDefault="001F23C9" w:rsidP="001F23C9">
      <w:pPr>
        <w:pStyle w:val="Questionstyle"/>
        <w:numPr>
          <w:ilvl w:val="0"/>
          <w:numId w:val="9"/>
        </w:numPr>
        <w:spacing w:after="250" w:line="276" w:lineRule="auto"/>
      </w:pPr>
      <w:r>
        <w:t xml:space="preserve">: </w:t>
      </w:r>
      <w:r w:rsidR="006B391B" w:rsidRPr="006B391B">
        <w:t>Do you agree with ESMA’s proposal regarding the aggregation and netting of positions in a commodity derivative? If not, please elaborate and provide an alternative proposal where available.</w:t>
      </w:r>
    </w:p>
    <w:p w14:paraId="5145B31A" w14:textId="1FDF315A"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7&gt;</w:t>
      </w:r>
    </w:p>
    <w:p w14:paraId="47900377" w14:textId="77777777" w:rsidR="00A27C58" w:rsidRDefault="00A27C58" w:rsidP="00A27C58">
      <w:pPr>
        <w:rPr>
          <w:rFonts w:ascii="Roboto Light" w:hAnsi="Roboto Light"/>
        </w:rPr>
      </w:pPr>
      <w:permStart w:id="463824392" w:edGrp="everyone"/>
      <w:r w:rsidRPr="002D0DCA">
        <w:rPr>
          <w:rFonts w:ascii="Roboto Light" w:hAnsi="Roboto Light"/>
        </w:rPr>
        <w:t>No EVIA/LEBA disagrees</w:t>
      </w:r>
      <w:r>
        <w:rPr>
          <w:rFonts w:ascii="Roboto Light" w:hAnsi="Roboto Light"/>
        </w:rPr>
        <w:t xml:space="preserve"> because, following from our general comments, because </w:t>
      </w:r>
      <w:r w:rsidRPr="002D0DCA">
        <w:rPr>
          <w:rFonts w:ascii="Roboto Light" w:hAnsi="Roboto Light"/>
        </w:rPr>
        <w:t xml:space="preserve">ESMA’s proposal </w:t>
      </w:r>
      <w:r>
        <w:rPr>
          <w:rFonts w:ascii="Roboto Light" w:hAnsi="Roboto Light"/>
        </w:rPr>
        <w:t xml:space="preserve">needs to either be specific towards those commodity derivatives that are novated into a CCP and therefore create Open Interest, or ESMA needs to clarify its definition of commodity derivatives such that they solely include CCP cleared contracts. Clearly physical forward positions may be known, </w:t>
      </w:r>
      <w:proofErr w:type="gramStart"/>
      <w:r>
        <w:rPr>
          <w:rFonts w:ascii="Roboto Light" w:hAnsi="Roboto Light"/>
        </w:rPr>
        <w:t>quantified</w:t>
      </w:r>
      <w:proofErr w:type="gramEnd"/>
      <w:r>
        <w:rPr>
          <w:rFonts w:ascii="Roboto Light" w:hAnsi="Roboto Light"/>
        </w:rPr>
        <w:t xml:space="preserve"> and reported by the end user on a daily basis; but no trading venue could have any knowledge of the end user’s risk positions.</w:t>
      </w:r>
    </w:p>
    <w:p w14:paraId="7AE1D773" w14:textId="77777777" w:rsidR="00A27C58" w:rsidRDefault="00A27C58" w:rsidP="00A27C58">
      <w:pPr>
        <w:rPr>
          <w:rFonts w:ascii="Roboto Light" w:hAnsi="Roboto Light"/>
        </w:rPr>
      </w:pPr>
      <w:r>
        <w:rPr>
          <w:rFonts w:ascii="Roboto Light" w:hAnsi="Roboto Light"/>
        </w:rPr>
        <w:t>Currently therefore a quasi-version of duplicative transaction reporting occurs which takes no account of subsequent netting, shipping, sales or onwards processing of the delivered commodities. Clearly it is equally true that any concept of spread positions in fungible commodity forwards does not make sense in the proposed regime, where legs may be netted or onwards transacted or otherwise subject to any lifecycle event.</w:t>
      </w:r>
    </w:p>
    <w:permEnd w:id="463824392"/>
    <w:p w14:paraId="3F2567A8" w14:textId="5DE1724E"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7&gt;</w:t>
      </w:r>
    </w:p>
    <w:p w14:paraId="19066DFA" w14:textId="77777777" w:rsidR="001F23C9" w:rsidRDefault="001F23C9" w:rsidP="001F23C9">
      <w:pPr>
        <w:rPr>
          <w:rFonts w:ascii="Arial" w:hAnsi="Arial" w:cs="Arial"/>
        </w:rPr>
      </w:pPr>
    </w:p>
    <w:p w14:paraId="26B5D069" w14:textId="5F98A79A" w:rsidR="001F23C9" w:rsidRPr="00175CFB" w:rsidRDefault="001F23C9" w:rsidP="001F23C9">
      <w:pPr>
        <w:pStyle w:val="Questionstyle"/>
        <w:numPr>
          <w:ilvl w:val="0"/>
          <w:numId w:val="9"/>
        </w:numPr>
        <w:spacing w:after="250" w:line="276" w:lineRule="auto"/>
      </w:pPr>
      <w:r>
        <w:t xml:space="preserve">: </w:t>
      </w:r>
      <w:r w:rsidR="006B391B" w:rsidRPr="006B391B">
        <w:t>Do you agree with ESMA’s proposal for significant volumes? If not, please elaborate.</w:t>
      </w:r>
    </w:p>
    <w:p w14:paraId="280915A7" w14:textId="7E73B0F5"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8&gt;</w:t>
      </w:r>
    </w:p>
    <w:p w14:paraId="22E842C9" w14:textId="77777777" w:rsidR="00A27C58" w:rsidRDefault="00A27C58" w:rsidP="00A27C58">
      <w:pPr>
        <w:rPr>
          <w:rFonts w:ascii="Roboto Light" w:hAnsi="Roboto Light"/>
          <w:b/>
          <w:bCs/>
        </w:rPr>
      </w:pPr>
      <w:permStart w:id="71388718" w:edGrp="everyone"/>
      <w:r w:rsidRPr="002D0DCA">
        <w:rPr>
          <w:rFonts w:ascii="Roboto Light" w:hAnsi="Roboto Light"/>
        </w:rPr>
        <w:t>No EVIA/LEBA disagrees</w:t>
      </w:r>
      <w:r>
        <w:rPr>
          <w:rFonts w:ascii="Roboto Light" w:hAnsi="Roboto Light"/>
        </w:rPr>
        <w:t xml:space="preserve"> because, following from our comments above, </w:t>
      </w:r>
      <w:r w:rsidRPr="002D0DCA">
        <w:rPr>
          <w:rFonts w:ascii="Roboto Light" w:hAnsi="Roboto Light"/>
        </w:rPr>
        <w:t xml:space="preserve">ESMA’s proposal </w:t>
      </w:r>
      <w:r>
        <w:rPr>
          <w:rFonts w:ascii="Roboto Light" w:hAnsi="Roboto Light"/>
        </w:rPr>
        <w:t>needs to either be specific towards those agricultural commodity derivatives that are novated into a CCP and therefore create “Open Interest”,</w:t>
      </w:r>
    </w:p>
    <w:permEnd w:id="71388718"/>
    <w:p w14:paraId="611C3F91" w14:textId="23032DD5"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8&gt;</w:t>
      </w:r>
    </w:p>
    <w:p w14:paraId="13BF8D66" w14:textId="77777777" w:rsidR="001F23C9" w:rsidRDefault="001F23C9" w:rsidP="001F23C9">
      <w:pPr>
        <w:rPr>
          <w:rFonts w:ascii="Arial" w:hAnsi="Arial" w:cs="Arial"/>
        </w:rPr>
      </w:pPr>
    </w:p>
    <w:p w14:paraId="36A02EDD" w14:textId="6925CDC1" w:rsidR="001F23C9" w:rsidRPr="00175CFB" w:rsidRDefault="001F23C9" w:rsidP="001F23C9">
      <w:pPr>
        <w:pStyle w:val="Questionstyle"/>
        <w:numPr>
          <w:ilvl w:val="0"/>
          <w:numId w:val="9"/>
        </w:numPr>
        <w:spacing w:after="250" w:line="276" w:lineRule="auto"/>
      </w:pPr>
      <w:r>
        <w:t>:</w:t>
      </w:r>
      <w:r w:rsidRPr="000F104A">
        <w:t xml:space="preserve"> </w:t>
      </w:r>
      <w:r w:rsidR="006B391B" w:rsidRPr="006B391B">
        <w:t>Do you agree with ESMA’s proposal? If not, please elaborate and provide an alternative proposal where available.</w:t>
      </w:r>
      <w:r w:rsidRPr="000F104A">
        <w:t xml:space="preserve"> </w:t>
      </w:r>
    </w:p>
    <w:p w14:paraId="3A329F97" w14:textId="29544F9C"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9&gt;</w:t>
      </w:r>
    </w:p>
    <w:p w14:paraId="49C3474D" w14:textId="77777777" w:rsidR="00A27C58" w:rsidRDefault="00A27C58" w:rsidP="00A27C58">
      <w:pPr>
        <w:rPr>
          <w:rFonts w:ascii="Roboto Light" w:hAnsi="Roboto Light"/>
        </w:rPr>
      </w:pPr>
      <w:permStart w:id="819753946" w:edGrp="everyone"/>
      <w:r w:rsidRPr="002D0DCA">
        <w:rPr>
          <w:rFonts w:ascii="Roboto Light" w:hAnsi="Roboto Light"/>
        </w:rPr>
        <w:t>No EVIA/LEBA disagrees</w:t>
      </w:r>
      <w:r>
        <w:rPr>
          <w:rFonts w:ascii="Roboto Light" w:hAnsi="Roboto Light"/>
        </w:rPr>
        <w:t xml:space="preserve"> because, following from our general comments, because </w:t>
      </w:r>
      <w:r w:rsidRPr="002D0DCA">
        <w:rPr>
          <w:rFonts w:ascii="Roboto Light" w:hAnsi="Roboto Light"/>
        </w:rPr>
        <w:t xml:space="preserve">ESMA’s proposal </w:t>
      </w:r>
      <w:r>
        <w:rPr>
          <w:rFonts w:ascii="Roboto Light" w:hAnsi="Roboto Light"/>
        </w:rPr>
        <w:t xml:space="preserve">needs to either be specific towards those commodity derivatives that are novated into a CCP and therefore create Open Interest, or ESMA needs to clarify its definition of commodity derivatives such that they solely include CCP cleared contracts. </w:t>
      </w:r>
    </w:p>
    <w:permEnd w:id="819753946"/>
    <w:p w14:paraId="6AB0A535" w14:textId="03D1EA9A"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9&gt;</w:t>
      </w:r>
    </w:p>
    <w:p w14:paraId="15BEDAE4" w14:textId="77777777" w:rsidR="001F23C9" w:rsidRDefault="001F23C9" w:rsidP="001F23C9">
      <w:pPr>
        <w:rPr>
          <w:rFonts w:ascii="Arial" w:hAnsi="Arial" w:cs="Arial"/>
        </w:rPr>
      </w:pPr>
    </w:p>
    <w:p w14:paraId="55E0213D" w14:textId="6D383982" w:rsidR="001F23C9" w:rsidRPr="00175CFB" w:rsidRDefault="006B391B" w:rsidP="001F23C9">
      <w:pPr>
        <w:pStyle w:val="Questionstyle"/>
        <w:numPr>
          <w:ilvl w:val="0"/>
          <w:numId w:val="9"/>
        </w:numPr>
        <w:spacing w:after="250" w:line="276" w:lineRule="auto"/>
      </w:pPr>
      <w:r>
        <w:t xml:space="preserve">: </w:t>
      </w:r>
      <w:r w:rsidRPr="006B391B">
        <w:t>Do you agree with ESMA’s proposal? If not, please elaborate.</w:t>
      </w:r>
    </w:p>
    <w:p w14:paraId="1267F4C9" w14:textId="33C2A909"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_10&gt;</w:t>
      </w:r>
    </w:p>
    <w:p w14:paraId="2173B6A4" w14:textId="77777777" w:rsidR="00A27C58" w:rsidRPr="006956E2" w:rsidRDefault="00A27C58" w:rsidP="00A27C58">
      <w:pPr>
        <w:rPr>
          <w:rFonts w:ascii="Roboto Light" w:hAnsi="Roboto Light"/>
        </w:rPr>
      </w:pPr>
      <w:permStart w:id="89662115" w:edGrp="everyone"/>
      <w:r w:rsidRPr="002371B1">
        <w:rPr>
          <w:rFonts w:ascii="Roboto Light" w:hAnsi="Roboto Light"/>
        </w:rPr>
        <w:t>Yes, EVIA/LEBA</w:t>
      </w:r>
      <w:r>
        <w:rPr>
          <w:rFonts w:ascii="Roboto Light" w:hAnsi="Roboto Light"/>
        </w:rPr>
        <w:t xml:space="preserve"> agrees with the approach towards </w:t>
      </w:r>
      <w:r w:rsidRPr="007F3EC5">
        <w:rPr>
          <w:rFonts w:ascii="Roboto Light" w:hAnsi="Roboto Light"/>
        </w:rPr>
        <w:t>deliverable supply</w:t>
      </w:r>
      <w:r>
        <w:rPr>
          <w:rFonts w:ascii="Roboto Light" w:hAnsi="Roboto Light"/>
        </w:rPr>
        <w:t>.</w:t>
      </w:r>
    </w:p>
    <w:permEnd w:id="89662115"/>
    <w:p w14:paraId="11F34AF4" w14:textId="62538008"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_10&gt;</w:t>
      </w:r>
    </w:p>
    <w:p w14:paraId="3D8F21C5" w14:textId="77777777" w:rsidR="001F23C9" w:rsidRDefault="001F23C9" w:rsidP="001F23C9">
      <w:pPr>
        <w:rPr>
          <w:rFonts w:ascii="Arial" w:hAnsi="Arial" w:cs="Arial"/>
        </w:rPr>
      </w:pPr>
    </w:p>
    <w:p w14:paraId="370F6612" w14:textId="3EA30A61" w:rsidR="001F23C9" w:rsidRPr="00175CFB" w:rsidRDefault="001F23C9" w:rsidP="001F23C9">
      <w:pPr>
        <w:pStyle w:val="Questionstyle"/>
        <w:numPr>
          <w:ilvl w:val="0"/>
          <w:numId w:val="9"/>
        </w:numPr>
        <w:spacing w:after="250" w:line="276" w:lineRule="auto"/>
      </w:pPr>
      <w:r>
        <w:t>:</w:t>
      </w:r>
      <w:r w:rsidRPr="000F104A">
        <w:t xml:space="preserve"> </w:t>
      </w:r>
      <w:r w:rsidR="006B391B" w:rsidRPr="006B391B">
        <w:t>Do you agree with ESMA’s proposals regarding Article 14 of RTS 21a? If not, please elaborate and provide alternative proposals.</w:t>
      </w:r>
    </w:p>
    <w:p w14:paraId="64CBA2C5" w14:textId="41E6770F"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_11&gt;</w:t>
      </w:r>
    </w:p>
    <w:p w14:paraId="22F01577" w14:textId="77777777" w:rsidR="00A27C58" w:rsidRDefault="00A27C58" w:rsidP="00A27C58">
      <w:pPr>
        <w:rPr>
          <w:rFonts w:ascii="Roboto Light" w:hAnsi="Roboto Light"/>
        </w:rPr>
      </w:pPr>
      <w:permStart w:id="1905472427" w:edGrp="everyone"/>
      <w:r w:rsidRPr="002D0DCA">
        <w:rPr>
          <w:rFonts w:ascii="Roboto Light" w:hAnsi="Roboto Light"/>
        </w:rPr>
        <w:t>No EVIA/LEBA disagrees</w:t>
      </w:r>
      <w:r>
        <w:rPr>
          <w:rFonts w:ascii="Roboto Light" w:hAnsi="Roboto Light"/>
        </w:rPr>
        <w:t xml:space="preserve"> because our members’ MTF and OTF trading venues are not vertically integrated into CCP Clearing Houses. Some forwards are cleared, whilst others are physically delivered. Noting also that ESMA has only this week disapplied the MiFID2 protections to ensure “open access”. ESMA’s approach disregards those commodity derivatives which are not exempt under the first leg of PERG C6. </w:t>
      </w:r>
    </w:p>
    <w:p w14:paraId="6F744DAB" w14:textId="77777777" w:rsidR="00A27C58" w:rsidRDefault="00A27C58" w:rsidP="00A27C58">
      <w:pPr>
        <w:rPr>
          <w:rFonts w:ascii="Roboto Light" w:hAnsi="Roboto Light"/>
        </w:rPr>
      </w:pPr>
      <w:r>
        <w:rPr>
          <w:rFonts w:ascii="Roboto Light" w:hAnsi="Roboto Light"/>
        </w:rPr>
        <w:t xml:space="preserve">Following from our previous comments, because </w:t>
      </w:r>
      <w:r w:rsidRPr="002D0DCA">
        <w:rPr>
          <w:rFonts w:ascii="Roboto Light" w:hAnsi="Roboto Light"/>
        </w:rPr>
        <w:t xml:space="preserve">ESMA’s proposal </w:t>
      </w:r>
      <w:r>
        <w:rPr>
          <w:rFonts w:ascii="Roboto Light" w:hAnsi="Roboto Light"/>
        </w:rPr>
        <w:t xml:space="preserve">needs to either be specific towards those commodity derivatives that are novated into a CCP and therefore create Open Interest, or ESMA needs to clarify its definition of commodity derivatives such that they solely include CCP cleared contracts. </w:t>
      </w:r>
    </w:p>
    <w:p w14:paraId="5BD49859" w14:textId="77777777" w:rsidR="00A27C58" w:rsidRDefault="00A27C58" w:rsidP="00A27C58">
      <w:pPr>
        <w:rPr>
          <w:rFonts w:ascii="Roboto Light" w:hAnsi="Roboto Light"/>
        </w:rPr>
      </w:pPr>
      <w:r>
        <w:rPr>
          <w:rFonts w:ascii="Roboto Light" w:hAnsi="Roboto Light"/>
        </w:rPr>
        <w:t>The outcome from ESMA’s approach is to encourage multilateral trading to be characterised as “Off Venue,” to be traded outside the EU, or to be traded under singular exchange rules creating an absence of competition, a failure to innovate, singular systematic risk and high-priced traded data under IPR protections.</w:t>
      </w:r>
    </w:p>
    <w:permEnd w:id="1905472427"/>
    <w:p w14:paraId="1CD7B3CA" w14:textId="4A49DD74"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_11&gt;</w:t>
      </w:r>
    </w:p>
    <w:p w14:paraId="1A191E48" w14:textId="77777777" w:rsidR="001F23C9" w:rsidRDefault="001F23C9" w:rsidP="001F23C9">
      <w:pPr>
        <w:rPr>
          <w:rFonts w:ascii="Arial" w:hAnsi="Arial" w:cs="Arial"/>
        </w:rPr>
      </w:pPr>
    </w:p>
    <w:p w14:paraId="50AB7816" w14:textId="3BEB9D4E" w:rsidR="001F23C9" w:rsidRPr="00175CFB" w:rsidRDefault="001F23C9" w:rsidP="001F23C9">
      <w:pPr>
        <w:pStyle w:val="Questionstyle"/>
        <w:numPr>
          <w:ilvl w:val="0"/>
          <w:numId w:val="9"/>
        </w:numPr>
        <w:spacing w:after="250" w:line="276" w:lineRule="auto"/>
      </w:pPr>
      <w:r>
        <w:t>:</w:t>
      </w:r>
      <w:r w:rsidRPr="000F104A">
        <w:t xml:space="preserve"> </w:t>
      </w:r>
      <w:r w:rsidR="00EC15D5" w:rsidRPr="00EC15D5">
        <w:t>Do you see merit in the new approach considered by ESMA for new and less liquid agricultural commodity derivatives? If not, please elaborate and provide an alternative proposal.</w:t>
      </w:r>
    </w:p>
    <w:p w14:paraId="5D2ACC37" w14:textId="43C95BBB"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_12&gt;</w:t>
      </w:r>
    </w:p>
    <w:p w14:paraId="6EE39111" w14:textId="77777777" w:rsidR="00A27C58" w:rsidRPr="006956E2" w:rsidRDefault="00A27C58" w:rsidP="00A27C58">
      <w:pPr>
        <w:rPr>
          <w:rFonts w:ascii="Roboto Light" w:hAnsi="Roboto Light"/>
        </w:rPr>
      </w:pPr>
      <w:permStart w:id="436235028" w:edGrp="everyone"/>
      <w:r>
        <w:rPr>
          <w:rFonts w:ascii="Roboto Light" w:hAnsi="Roboto Light"/>
        </w:rPr>
        <w:t>No comment.</w:t>
      </w:r>
    </w:p>
    <w:permEnd w:id="436235028"/>
    <w:p w14:paraId="0A44451F" w14:textId="2A2B5288"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_12&gt;</w:t>
      </w:r>
    </w:p>
    <w:p w14:paraId="781C7FB0" w14:textId="77777777" w:rsidR="001F23C9" w:rsidRDefault="001F23C9" w:rsidP="001F23C9">
      <w:pPr>
        <w:rPr>
          <w:rFonts w:ascii="Arial" w:hAnsi="Arial" w:cs="Arial"/>
        </w:rPr>
      </w:pPr>
    </w:p>
    <w:p w14:paraId="785B8370" w14:textId="43FDA918" w:rsidR="001F23C9" w:rsidRPr="00175CFB" w:rsidRDefault="001F23C9" w:rsidP="001F23C9">
      <w:pPr>
        <w:pStyle w:val="Questionstyle"/>
        <w:numPr>
          <w:ilvl w:val="0"/>
          <w:numId w:val="9"/>
        </w:numPr>
        <w:spacing w:after="250" w:line="276" w:lineRule="auto"/>
      </w:pPr>
      <w:r>
        <w:t>:</w:t>
      </w:r>
      <w:r w:rsidRPr="00C64A98">
        <w:t xml:space="preserve"> </w:t>
      </w:r>
      <w:r w:rsidR="00EC15D5" w:rsidRPr="00EC15D5">
        <w:t>Do you agree with ESMA’s proposal regarding Article 19 of RTS 21a? If not, please elaborate.</w:t>
      </w:r>
    </w:p>
    <w:p w14:paraId="69CE4D4E" w14:textId="33146815"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_13&gt;</w:t>
      </w:r>
    </w:p>
    <w:p w14:paraId="32A65224" w14:textId="77777777" w:rsidR="00A27C58" w:rsidRDefault="00A27C58" w:rsidP="00A27C58">
      <w:pPr>
        <w:rPr>
          <w:rFonts w:ascii="Roboto Light" w:hAnsi="Roboto Light"/>
        </w:rPr>
      </w:pPr>
      <w:permStart w:id="1785143847" w:edGrp="everyone"/>
      <w:r w:rsidRPr="002D0DCA">
        <w:rPr>
          <w:rFonts w:ascii="Roboto Light" w:hAnsi="Roboto Light"/>
        </w:rPr>
        <w:t>No EVIA/LEBA disagrees</w:t>
      </w:r>
      <w:r>
        <w:rPr>
          <w:rFonts w:ascii="Roboto Light" w:hAnsi="Roboto Light"/>
        </w:rPr>
        <w:t xml:space="preserve"> because, following from our general comments, because </w:t>
      </w:r>
      <w:r w:rsidRPr="002D0DCA">
        <w:rPr>
          <w:rFonts w:ascii="Roboto Light" w:hAnsi="Roboto Light"/>
        </w:rPr>
        <w:t xml:space="preserve">ESMA’s proposal </w:t>
      </w:r>
      <w:r>
        <w:rPr>
          <w:rFonts w:ascii="Roboto Light" w:hAnsi="Roboto Light"/>
        </w:rPr>
        <w:t xml:space="preserve">needs to either be specific towards those commodity derivatives that are novated into a CCP and therefore create Open Interest, or ESMA needs to clarify its definition of commodity derivatives such that they solely include CCP cleared contracts. </w:t>
      </w:r>
    </w:p>
    <w:permEnd w:id="1785143847"/>
    <w:p w14:paraId="709175DF" w14:textId="7FDEFD80"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_13&gt;</w:t>
      </w:r>
    </w:p>
    <w:p w14:paraId="1763F2A9" w14:textId="77777777" w:rsidR="001F23C9" w:rsidRDefault="001F23C9" w:rsidP="001F23C9">
      <w:pPr>
        <w:rPr>
          <w:rFonts w:ascii="Arial" w:hAnsi="Arial" w:cs="Arial"/>
        </w:rPr>
      </w:pPr>
    </w:p>
    <w:p w14:paraId="7061009A" w14:textId="6E769AB8" w:rsidR="001F23C9" w:rsidRPr="00175CFB" w:rsidRDefault="001F23C9" w:rsidP="001F23C9">
      <w:pPr>
        <w:pStyle w:val="Questionstyle"/>
        <w:numPr>
          <w:ilvl w:val="0"/>
          <w:numId w:val="9"/>
        </w:numPr>
        <w:spacing w:after="250" w:line="276" w:lineRule="auto"/>
      </w:pPr>
      <w:r>
        <w:t>:</w:t>
      </w:r>
      <w:r w:rsidRPr="000F104A">
        <w:t xml:space="preserve"> </w:t>
      </w:r>
      <w:r w:rsidR="00EC15D5" w:rsidRPr="00EC15D5">
        <w:t xml:space="preserve">Do you agree with ESMA’ proposal regarding the upward adjustment factor to be used in case of a small number of market participants or less than three investment </w:t>
      </w:r>
      <w:r w:rsidR="00EC15D5" w:rsidRPr="00EC15D5">
        <w:lastRenderedPageBreak/>
        <w:t>firms acting as market makers? If not, please elaborate and provide an alternative proposal.</w:t>
      </w:r>
    </w:p>
    <w:p w14:paraId="54611186" w14:textId="08B7B3AF"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_14&gt;</w:t>
      </w:r>
    </w:p>
    <w:p w14:paraId="5732B667" w14:textId="77777777" w:rsidR="00A27C58" w:rsidRPr="00235812" w:rsidRDefault="00A27C58" w:rsidP="00A27C58">
      <w:pPr>
        <w:rPr>
          <w:rFonts w:ascii="Roboto Light" w:hAnsi="Roboto Light"/>
        </w:rPr>
      </w:pPr>
      <w:permStart w:id="1033585913" w:edGrp="everyone"/>
      <w:r w:rsidRPr="00235812">
        <w:rPr>
          <w:rFonts w:ascii="Roboto Light" w:hAnsi="Roboto Light"/>
        </w:rPr>
        <w:t xml:space="preserve">No EVIA/LEBA disagrees because the </w:t>
      </w:r>
      <w:r>
        <w:rPr>
          <w:rFonts w:ascii="Roboto Light" w:hAnsi="Roboto Light"/>
        </w:rPr>
        <w:t>proposal should be constrained to only those contracts admitted solely to an RM which specify CCP Clearing in their definitions. We also note that the application of the term “Spot Month” does not correspond to the use of that term in other regulations, notably REMIT; and it has an attenuated meaning for physical forward contracts.</w:t>
      </w:r>
    </w:p>
    <w:permEnd w:id="1033585913"/>
    <w:p w14:paraId="74A6F289" w14:textId="39F8669A"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_14&gt;</w:t>
      </w:r>
    </w:p>
    <w:p w14:paraId="43B3593F" w14:textId="77777777" w:rsidR="001F23C9" w:rsidRDefault="001F23C9" w:rsidP="001F23C9">
      <w:pPr>
        <w:rPr>
          <w:rFonts w:ascii="Arial" w:hAnsi="Arial" w:cs="Arial"/>
        </w:rPr>
      </w:pPr>
    </w:p>
    <w:p w14:paraId="527399E1" w14:textId="546F740F" w:rsidR="001F23C9" w:rsidRPr="00175CFB" w:rsidRDefault="001F23C9" w:rsidP="001F23C9">
      <w:pPr>
        <w:pStyle w:val="Questionstyle"/>
        <w:numPr>
          <w:ilvl w:val="0"/>
          <w:numId w:val="9"/>
        </w:numPr>
        <w:spacing w:after="250" w:line="276" w:lineRule="auto"/>
      </w:pPr>
      <w:r>
        <w:t>:</w:t>
      </w:r>
      <w:r w:rsidRPr="000F104A">
        <w:t xml:space="preserve"> </w:t>
      </w:r>
      <w:r w:rsidR="00EC15D5" w:rsidRPr="00EC15D5">
        <w:t>Do you agree with ESMA’s proposed amendments to ITS 4? If not, please elaborate.</w:t>
      </w:r>
    </w:p>
    <w:p w14:paraId="37E33E55" w14:textId="6C39E034"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_15&gt;</w:t>
      </w:r>
    </w:p>
    <w:p w14:paraId="1B286BE3" w14:textId="77777777" w:rsidR="00A27C58" w:rsidRPr="00A27C58" w:rsidRDefault="00A27C58" w:rsidP="00A27C58">
      <w:pPr>
        <w:rPr>
          <w:rFonts w:ascii="Arial" w:hAnsi="Arial" w:cs="Arial"/>
        </w:rPr>
      </w:pPr>
      <w:bookmarkStart w:id="1" w:name="_Hlk77954188"/>
      <w:permStart w:id="360059141" w:edGrp="everyone"/>
      <w:r w:rsidRPr="00A27C58">
        <w:rPr>
          <w:rFonts w:ascii="Arial" w:hAnsi="Arial" w:cs="Arial"/>
        </w:rPr>
        <w:t>No EVIA/LEBA disagrees because the proposal should be constrained to only those contracts admitted solely to an RM which specify CCP Clearing in their definitions. Physical forwards which are not subject to the exemptions under PERG C6 and C7 have no “Open Interest.”</w:t>
      </w:r>
    </w:p>
    <w:bookmarkEnd w:id="1"/>
    <w:permEnd w:id="360059141"/>
    <w:p w14:paraId="24463A6B" w14:textId="1C3BB4D4"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_15&gt;</w:t>
      </w:r>
    </w:p>
    <w:p w14:paraId="353BECC5" w14:textId="77777777" w:rsidR="001F23C9" w:rsidRDefault="001F23C9" w:rsidP="001F23C9">
      <w:pPr>
        <w:rPr>
          <w:rFonts w:ascii="Arial" w:hAnsi="Arial" w:cs="Arial"/>
        </w:rPr>
      </w:pPr>
    </w:p>
    <w:p w14:paraId="56F7097F" w14:textId="19394B90" w:rsidR="001F23C9" w:rsidRPr="00175CFB" w:rsidRDefault="001F23C9" w:rsidP="001F23C9">
      <w:pPr>
        <w:pStyle w:val="Questionstyle"/>
        <w:numPr>
          <w:ilvl w:val="0"/>
          <w:numId w:val="9"/>
        </w:numPr>
        <w:spacing w:after="250" w:line="276" w:lineRule="auto"/>
      </w:pPr>
      <w:r>
        <w:t xml:space="preserve">: </w:t>
      </w:r>
      <w:r w:rsidR="00EC15D5" w:rsidRPr="00EC15D5">
        <w:t>Do you agree with ESMA’s suggestion to introduce such ongoing position monitoring requirement in the draft RTS? If not, please elaborate.</w:t>
      </w:r>
    </w:p>
    <w:p w14:paraId="5E34355C" w14:textId="546C10C4"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_16&gt;</w:t>
      </w:r>
    </w:p>
    <w:p w14:paraId="6D98B341" w14:textId="77777777" w:rsidR="00A27C58" w:rsidRDefault="00A27C58" w:rsidP="00A27C58">
      <w:pPr>
        <w:rPr>
          <w:rFonts w:ascii="Roboto Light" w:hAnsi="Roboto Light"/>
        </w:rPr>
      </w:pPr>
      <w:permStart w:id="1365146390" w:edGrp="everyone"/>
      <w:r w:rsidRPr="00235812">
        <w:rPr>
          <w:rFonts w:ascii="Roboto Light" w:hAnsi="Roboto Light"/>
        </w:rPr>
        <w:t xml:space="preserve">No EVIA/LEBA disagrees because the </w:t>
      </w:r>
      <w:r>
        <w:rPr>
          <w:rFonts w:ascii="Roboto Light" w:hAnsi="Roboto Light"/>
        </w:rPr>
        <w:t>proposal should be constrained to only those contracts admitted solely to an RM which specify CCP Clearing in their definitions. Physical forwards which are not subject to the exemptions under PERG C6 and C7 have no sight of the positions resulting from trading on the MTF / OTF nor do they hold any  “Open Interest.”</w:t>
      </w:r>
    </w:p>
    <w:permEnd w:id="1365146390"/>
    <w:p w14:paraId="78E3242B" w14:textId="3826E0DB"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_16&gt;</w:t>
      </w:r>
    </w:p>
    <w:p w14:paraId="3CEF756A" w14:textId="77777777" w:rsidR="001F23C9" w:rsidRDefault="001F23C9" w:rsidP="001F23C9">
      <w:pPr>
        <w:rPr>
          <w:rFonts w:ascii="Arial" w:hAnsi="Arial" w:cs="Arial"/>
        </w:rPr>
      </w:pPr>
    </w:p>
    <w:p w14:paraId="49783DA5" w14:textId="5F4873AE" w:rsidR="001F23C9" w:rsidRPr="00175CFB" w:rsidRDefault="001F23C9" w:rsidP="001F23C9">
      <w:pPr>
        <w:pStyle w:val="Questionstyle"/>
        <w:numPr>
          <w:ilvl w:val="0"/>
          <w:numId w:val="9"/>
        </w:numPr>
        <w:spacing w:after="250" w:line="276" w:lineRule="auto"/>
      </w:pPr>
      <w:r>
        <w:t>:</w:t>
      </w:r>
      <w:r w:rsidR="00EC15D5">
        <w:t xml:space="preserve"> </w:t>
      </w:r>
      <w:r w:rsidR="00EC15D5" w:rsidRPr="00EC15D5">
        <w:t>Do you agree with ESMA’s suggestion to introduce accountability levels as part of position management controls? Do you agree with ESMA’s assessment that accountability levels would be of particular relevance for physically settled commodity derivatives? If not, please elaborate and provide alternative proposals.</w:t>
      </w:r>
    </w:p>
    <w:p w14:paraId="24E1D07D" w14:textId="052BA2BD"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_17&gt;</w:t>
      </w:r>
    </w:p>
    <w:p w14:paraId="684A4A70" w14:textId="77777777" w:rsidR="00A27C58" w:rsidRDefault="00A27C58" w:rsidP="00A27C58">
      <w:pPr>
        <w:rPr>
          <w:rFonts w:ascii="Roboto Light" w:hAnsi="Roboto Light"/>
        </w:rPr>
      </w:pPr>
      <w:permStart w:id="1933463559" w:edGrp="everyone"/>
      <w:r w:rsidRPr="00235812">
        <w:rPr>
          <w:rFonts w:ascii="Roboto Light" w:hAnsi="Roboto Light"/>
        </w:rPr>
        <w:t xml:space="preserve">No EVIA/LEBA disagrees because the </w:t>
      </w:r>
      <w:r w:rsidRPr="009A5249">
        <w:rPr>
          <w:rFonts w:ascii="Roboto Light" w:hAnsi="Roboto Light"/>
        </w:rPr>
        <w:t xml:space="preserve">suggestion to introduce accountability levels </w:t>
      </w:r>
      <w:r>
        <w:rPr>
          <w:rFonts w:ascii="Roboto Light" w:hAnsi="Roboto Light"/>
        </w:rPr>
        <w:t>should be constrained to only those contracts admitted solely to an RM which specify CCP Clearing in their definitions. Physical forwards which are not subject to the exemptions under PERG C6 and C7 have no sight of the positions resulting from trading on the MTF / OTF nor do they hold any  “Open Interest.”</w:t>
      </w:r>
    </w:p>
    <w:permEnd w:id="1933463559"/>
    <w:p w14:paraId="7F003725" w14:textId="6422BA74"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_17&gt;</w:t>
      </w:r>
    </w:p>
    <w:p w14:paraId="465090D5" w14:textId="77777777" w:rsidR="001F23C9" w:rsidRDefault="001F23C9" w:rsidP="001F23C9">
      <w:pPr>
        <w:rPr>
          <w:rFonts w:ascii="Arial" w:hAnsi="Arial" w:cs="Arial"/>
        </w:rPr>
      </w:pPr>
    </w:p>
    <w:p w14:paraId="1BD1281A" w14:textId="3F93B6EA" w:rsidR="001F23C9" w:rsidRPr="00175CFB" w:rsidRDefault="001F23C9" w:rsidP="001F23C9">
      <w:pPr>
        <w:pStyle w:val="Questionstyle"/>
        <w:numPr>
          <w:ilvl w:val="0"/>
          <w:numId w:val="9"/>
        </w:numPr>
        <w:spacing w:after="250" w:line="276" w:lineRule="auto"/>
      </w:pPr>
      <w:r>
        <w:t>:</w:t>
      </w:r>
      <w:r w:rsidRPr="000F104A">
        <w:t xml:space="preserve"> </w:t>
      </w:r>
      <w:r w:rsidR="00EC15D5" w:rsidRPr="00EC15D5">
        <w:t>In your view, how should accountability levels be set for the spot month and the other months? Based on which methodology or criteria? Should all types of positions count towards the accountability levels?</w:t>
      </w:r>
    </w:p>
    <w:p w14:paraId="41FC366D" w14:textId="7942F802" w:rsidR="001F23C9" w:rsidRDefault="001F23C9" w:rsidP="001F23C9">
      <w:pPr>
        <w:rPr>
          <w:rFonts w:ascii="Arial" w:hAnsi="Arial" w:cs="Arial"/>
        </w:rPr>
      </w:pPr>
      <w:r>
        <w:rPr>
          <w:rFonts w:ascii="Arial" w:hAnsi="Arial" w:cs="Arial"/>
        </w:rPr>
        <w:lastRenderedPageBreak/>
        <w:t>&lt;ESMA_QUESTION_</w:t>
      </w:r>
      <w:r w:rsidR="006B391B">
        <w:rPr>
          <w:rFonts w:ascii="Arial" w:hAnsi="Arial" w:cs="Arial"/>
        </w:rPr>
        <w:t>CD</w:t>
      </w:r>
      <w:r>
        <w:rPr>
          <w:rFonts w:ascii="Arial" w:hAnsi="Arial" w:cs="Arial"/>
        </w:rPr>
        <w:t>_18&gt;</w:t>
      </w:r>
    </w:p>
    <w:p w14:paraId="7C7EC7DB" w14:textId="77777777" w:rsidR="00A27C58" w:rsidRPr="006956E2" w:rsidRDefault="00A27C58" w:rsidP="00A27C58">
      <w:pPr>
        <w:rPr>
          <w:rFonts w:ascii="Roboto Light" w:hAnsi="Roboto Light"/>
        </w:rPr>
      </w:pPr>
      <w:permStart w:id="1388730375" w:edGrp="everyone"/>
      <w:r>
        <w:rPr>
          <w:rFonts w:ascii="Roboto Light" w:hAnsi="Roboto Light"/>
        </w:rPr>
        <w:t>See answer to Q17.</w:t>
      </w:r>
    </w:p>
    <w:permEnd w:id="1388730375"/>
    <w:p w14:paraId="161D58CB" w14:textId="3A45CEB1"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_18&gt;</w:t>
      </w:r>
    </w:p>
    <w:p w14:paraId="7EE42A66" w14:textId="77777777" w:rsidR="001F23C9" w:rsidRDefault="001F23C9" w:rsidP="001F23C9">
      <w:pPr>
        <w:rPr>
          <w:rFonts w:ascii="Arial" w:hAnsi="Arial" w:cs="Arial"/>
        </w:rPr>
      </w:pPr>
    </w:p>
    <w:p w14:paraId="4A21C8B1" w14:textId="28DFFBC5" w:rsidR="00EC15D5" w:rsidRPr="00EC15D5" w:rsidRDefault="001F23C9" w:rsidP="00EC15D5">
      <w:pPr>
        <w:pStyle w:val="Questionstyle"/>
        <w:numPr>
          <w:ilvl w:val="0"/>
          <w:numId w:val="9"/>
        </w:numPr>
        <w:spacing w:after="250" w:line="276" w:lineRule="auto"/>
      </w:pPr>
      <w:r>
        <w:t>:</w:t>
      </w:r>
      <w:r w:rsidRPr="000F104A">
        <w:t xml:space="preserve"> </w:t>
      </w:r>
      <w:r w:rsidR="00EC15D5" w:rsidRPr="00EC15D5">
        <w:t>Do you agree with ESMA’s suggestion to introduce requirements for the review of accountability levels? Do you also agree with ESMA’s proposal regarding reporting requirements to the NCA on accountability levels? If not, please elaborate.</w:t>
      </w:r>
    </w:p>
    <w:p w14:paraId="0D1D11BC" w14:textId="77777777" w:rsidR="00EC15D5" w:rsidRPr="00EC15D5" w:rsidRDefault="00EC15D5" w:rsidP="00EC15D5">
      <w:pPr>
        <w:rPr>
          <w:rFonts w:ascii="Arial" w:hAnsi="Arial" w:cs="Arial"/>
        </w:rPr>
      </w:pPr>
      <w:r w:rsidRPr="00EC15D5">
        <w:rPr>
          <w:rFonts w:ascii="Arial" w:hAnsi="Arial" w:cs="Arial"/>
        </w:rPr>
        <w:t>&lt;ESMA_QUESTION_CD_19&gt;</w:t>
      </w:r>
    </w:p>
    <w:p w14:paraId="12138C2F" w14:textId="77777777" w:rsidR="00A27C58" w:rsidRPr="006956E2" w:rsidRDefault="00A27C58" w:rsidP="00A27C58">
      <w:pPr>
        <w:rPr>
          <w:rFonts w:ascii="Roboto Light" w:hAnsi="Roboto Light"/>
        </w:rPr>
      </w:pPr>
      <w:permStart w:id="1252535276" w:edGrp="everyone"/>
      <w:r>
        <w:rPr>
          <w:rFonts w:ascii="Roboto Light" w:hAnsi="Roboto Light"/>
        </w:rPr>
        <w:t>See answer to Q17.</w:t>
      </w:r>
    </w:p>
    <w:permEnd w:id="1252535276"/>
    <w:p w14:paraId="7AB37724" w14:textId="77777777" w:rsidR="00EC15D5" w:rsidRPr="00EC15D5" w:rsidRDefault="00EC15D5" w:rsidP="00EC15D5">
      <w:pPr>
        <w:rPr>
          <w:rFonts w:ascii="Arial" w:hAnsi="Arial" w:cs="Arial"/>
        </w:rPr>
      </w:pPr>
      <w:r w:rsidRPr="00EC15D5">
        <w:rPr>
          <w:rFonts w:ascii="Arial" w:hAnsi="Arial" w:cs="Arial"/>
        </w:rPr>
        <w:t>&lt;ESMA_QUESTION_CD_19&gt;</w:t>
      </w:r>
    </w:p>
    <w:p w14:paraId="2C0C1CF1" w14:textId="77777777" w:rsidR="00EC15D5" w:rsidRDefault="00EC15D5" w:rsidP="00EC15D5">
      <w:pPr>
        <w:pStyle w:val="Questionstyle"/>
        <w:numPr>
          <w:ilvl w:val="0"/>
          <w:numId w:val="0"/>
        </w:numPr>
        <w:spacing w:after="250" w:line="276" w:lineRule="auto"/>
      </w:pPr>
    </w:p>
    <w:p w14:paraId="28FFF90C" w14:textId="7A73FDE8" w:rsidR="00EC15D5" w:rsidRDefault="00EC15D5" w:rsidP="00EC15D5">
      <w:pPr>
        <w:pStyle w:val="Questionstyle"/>
        <w:numPr>
          <w:ilvl w:val="0"/>
          <w:numId w:val="9"/>
        </w:numPr>
        <w:spacing w:after="250" w:line="276" w:lineRule="auto"/>
      </w:pPr>
      <w:r>
        <w:t xml:space="preserve">: </w:t>
      </w:r>
      <w:r w:rsidRPr="00EC15D5">
        <w:t>In your view, what other types of position management controls could be further specified in the draft RTS?</w:t>
      </w:r>
    </w:p>
    <w:p w14:paraId="7F5A0F42" w14:textId="0AFFA951"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20</w:t>
      </w:r>
      <w:r w:rsidRPr="00EC15D5">
        <w:rPr>
          <w:rFonts w:ascii="Arial" w:hAnsi="Arial" w:cs="Arial"/>
        </w:rPr>
        <w:t>&gt;</w:t>
      </w:r>
    </w:p>
    <w:p w14:paraId="22AF5634" w14:textId="77777777" w:rsidR="00A27C58" w:rsidRPr="006956E2" w:rsidRDefault="00A27C58" w:rsidP="00A27C58">
      <w:pPr>
        <w:rPr>
          <w:rFonts w:ascii="Roboto Light" w:hAnsi="Roboto Light"/>
        </w:rPr>
      </w:pPr>
      <w:permStart w:id="133526605" w:edGrp="everyone"/>
      <w:r>
        <w:rPr>
          <w:rFonts w:ascii="Roboto Light" w:hAnsi="Roboto Light"/>
        </w:rPr>
        <w:t>For commodity derivatives that are not CCP Cleared by an EU CCP</w:t>
      </w:r>
      <w:r w:rsidRPr="002371B1">
        <w:rPr>
          <w:rFonts w:ascii="Roboto Light" w:hAnsi="Roboto Light"/>
        </w:rPr>
        <w:t>, EVIA/LEBA</w:t>
      </w:r>
      <w:r>
        <w:rPr>
          <w:rFonts w:ascii="Roboto Light" w:hAnsi="Roboto Light"/>
        </w:rPr>
        <w:t xml:space="preserve"> believes that the current transaction reporting regime provides all the necessary information to NCAs and that no TV approach to </w:t>
      </w:r>
      <w:r w:rsidRPr="009A5249">
        <w:rPr>
          <w:rFonts w:ascii="Roboto Light" w:hAnsi="Roboto Light"/>
        </w:rPr>
        <w:t>position management controls</w:t>
      </w:r>
      <w:r>
        <w:rPr>
          <w:rFonts w:ascii="Roboto Light" w:hAnsi="Roboto Light"/>
        </w:rPr>
        <w:t xml:space="preserve"> is feasible. </w:t>
      </w:r>
      <w:proofErr w:type="gramStart"/>
      <w:r>
        <w:rPr>
          <w:rFonts w:ascii="Roboto Light" w:hAnsi="Roboto Light"/>
        </w:rPr>
        <w:t>Furthermore</w:t>
      </w:r>
      <w:proofErr w:type="gramEnd"/>
      <w:r>
        <w:rPr>
          <w:rFonts w:ascii="Roboto Light" w:hAnsi="Roboto Light"/>
        </w:rPr>
        <w:t xml:space="preserve"> there may be duplicative procedures under both EMIR and REMIT which again should constitute grounds for the disapplication of any MiFID requirements beyond the conduct of business and orderly markets requirements.</w:t>
      </w:r>
    </w:p>
    <w:permEnd w:id="133526605"/>
    <w:p w14:paraId="0CC67D21" w14:textId="79419E65" w:rsidR="00EC15D5" w:rsidRDefault="00EC15D5" w:rsidP="00EC15D5">
      <w:pPr>
        <w:rPr>
          <w:rFonts w:ascii="Arial" w:hAnsi="Arial" w:cs="Arial"/>
        </w:rPr>
      </w:pPr>
      <w:r w:rsidRPr="00EC15D5">
        <w:rPr>
          <w:rFonts w:ascii="Arial" w:hAnsi="Arial" w:cs="Arial"/>
        </w:rPr>
        <w:t>&lt;ESMA_QUESTION_CD_</w:t>
      </w:r>
      <w:r>
        <w:rPr>
          <w:rFonts w:ascii="Arial" w:hAnsi="Arial" w:cs="Arial"/>
        </w:rPr>
        <w:t>20</w:t>
      </w:r>
      <w:r w:rsidRPr="00EC15D5">
        <w:rPr>
          <w:rFonts w:ascii="Arial" w:hAnsi="Arial" w:cs="Arial"/>
        </w:rPr>
        <w:t>&gt;</w:t>
      </w:r>
    </w:p>
    <w:p w14:paraId="65667D94" w14:textId="27EC7E65" w:rsidR="00EC15D5" w:rsidRPr="00EC15D5" w:rsidRDefault="00EC15D5" w:rsidP="00EC15D5">
      <w:pPr>
        <w:rPr>
          <w:rFonts w:asciiTheme="minorHAnsi" w:hAnsiTheme="minorHAnsi" w:cstheme="minorHAnsi"/>
        </w:rPr>
      </w:pPr>
    </w:p>
    <w:p w14:paraId="36B9A42F" w14:textId="2AD988F9" w:rsidR="00EC15D5" w:rsidRPr="00EC15D5" w:rsidRDefault="00EC15D5" w:rsidP="00EC15D5">
      <w:pPr>
        <w:rPr>
          <w:rFonts w:asciiTheme="minorHAnsi" w:hAnsiTheme="minorHAnsi" w:cstheme="minorHAnsi"/>
          <w:b/>
          <w:bCs/>
        </w:rPr>
      </w:pPr>
      <w:r w:rsidRPr="00EC15D5">
        <w:rPr>
          <w:rFonts w:asciiTheme="minorHAnsi" w:hAnsiTheme="minorHAnsi" w:cstheme="minorHAnsi"/>
          <w:b/>
          <w:bCs/>
        </w:rPr>
        <w:t>Cost Benefit Analysis</w:t>
      </w:r>
    </w:p>
    <w:p w14:paraId="766888B4" w14:textId="77777777" w:rsidR="00EC15D5" w:rsidRPr="00EC15D5" w:rsidRDefault="00EC15D5" w:rsidP="00EC15D5">
      <w:pPr>
        <w:rPr>
          <w:rFonts w:ascii="Arial" w:hAnsi="Arial" w:cs="Arial"/>
        </w:rPr>
      </w:pPr>
    </w:p>
    <w:p w14:paraId="0535C89F" w14:textId="7B5E2917" w:rsidR="00EC15D5" w:rsidRDefault="00EC15D5" w:rsidP="00EC15D5"/>
    <w:p w14:paraId="40A59261" w14:textId="1578C3A6" w:rsidR="00EC15D5" w:rsidRDefault="00EC15D5" w:rsidP="00EC15D5">
      <w:pPr>
        <w:pStyle w:val="Questionstyle"/>
        <w:numPr>
          <w:ilvl w:val="0"/>
          <w:numId w:val="0"/>
        </w:numPr>
        <w:spacing w:after="250" w:line="276" w:lineRule="auto"/>
        <w:ind w:left="360"/>
      </w:pPr>
      <w:r w:rsidRPr="00EC15D5">
        <w:rPr>
          <w:b/>
          <w:bCs/>
        </w:rPr>
        <w:t>CBA Q1</w:t>
      </w:r>
      <w:r>
        <w:t xml:space="preserve">: </w:t>
      </w:r>
      <w:r w:rsidRPr="00EC15D5">
        <w:t>This first question aims at identifying the category of firm/entity you belong to. Please provide the total notional amount traded in commodity derivatives traded on a trading venue (and EEOTC contracts where relevant in 2020 in thousand euros and the related total number of trades in the relevant boxes).</w:t>
      </w:r>
    </w:p>
    <w:p w14:paraId="2AED79D1" w14:textId="25F50871"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21</w:t>
      </w:r>
      <w:r w:rsidRPr="00EC15D5">
        <w:rPr>
          <w:rFonts w:ascii="Arial" w:hAnsi="Arial" w:cs="Arial"/>
        </w:rPr>
        <w:t>&gt;</w:t>
      </w:r>
    </w:p>
    <w:p w14:paraId="2FD986BD" w14:textId="72778A75" w:rsidR="00EC15D5" w:rsidRDefault="00EC15D5" w:rsidP="00EC15D5">
      <w:pPr>
        <w:rPr>
          <w:rFonts w:ascii="Arial" w:hAnsi="Arial" w:cs="Arial"/>
        </w:rPr>
      </w:pPr>
      <w:permStart w:id="1900831222" w:edGrp="everyone"/>
      <w:r w:rsidRPr="00EC15D5">
        <w:rPr>
          <w:rFonts w:ascii="Arial" w:hAnsi="Arial" w:cs="Arial"/>
        </w:rPr>
        <w:t>TYPE YOUR TEXT HERE</w:t>
      </w:r>
    </w:p>
    <w:tbl>
      <w:tblPr>
        <w:tblStyle w:val="TableGrid"/>
        <w:tblpPr w:leftFromText="141" w:rightFromText="141" w:vertAnchor="text" w:tblpXSpec="center" w:tblpY="1"/>
        <w:tblOverlap w:val="never"/>
        <w:tblW w:w="0" w:type="auto"/>
        <w:jc w:val="center"/>
        <w:tblLook w:val="04A0" w:firstRow="1" w:lastRow="0" w:firstColumn="1" w:lastColumn="0" w:noHBand="0" w:noVBand="1"/>
      </w:tblPr>
      <w:tblGrid>
        <w:gridCol w:w="2265"/>
        <w:gridCol w:w="2265"/>
        <w:gridCol w:w="2265"/>
        <w:gridCol w:w="2265"/>
      </w:tblGrid>
      <w:tr w:rsidR="00EC15D5" w14:paraId="55865BF6" w14:textId="77777777" w:rsidTr="008F530D">
        <w:trPr>
          <w:jc w:val="center"/>
        </w:trPr>
        <w:tc>
          <w:tcPr>
            <w:tcW w:w="2265" w:type="dxa"/>
          </w:tcPr>
          <w:p w14:paraId="04128C5C" w14:textId="77777777" w:rsidR="00EC15D5" w:rsidRDefault="00EC15D5" w:rsidP="008F530D">
            <w:r>
              <w:t xml:space="preserve">Category </w:t>
            </w:r>
          </w:p>
        </w:tc>
        <w:tc>
          <w:tcPr>
            <w:tcW w:w="2265" w:type="dxa"/>
          </w:tcPr>
          <w:p w14:paraId="569F603D" w14:textId="77777777" w:rsidR="00EC15D5" w:rsidRDefault="00EC15D5" w:rsidP="008F530D">
            <w:r>
              <w:t>Number of employees</w:t>
            </w:r>
          </w:p>
        </w:tc>
        <w:tc>
          <w:tcPr>
            <w:tcW w:w="2266" w:type="dxa"/>
          </w:tcPr>
          <w:p w14:paraId="3B3BF48E" w14:textId="77777777" w:rsidR="00EC15D5" w:rsidRDefault="00EC15D5" w:rsidP="008F530D">
            <w:r>
              <w:t xml:space="preserve">Total notional amount traded in 2020 in thousand euros </w:t>
            </w:r>
          </w:p>
        </w:tc>
        <w:tc>
          <w:tcPr>
            <w:tcW w:w="2266" w:type="dxa"/>
          </w:tcPr>
          <w:p w14:paraId="0621B0C0" w14:textId="77777777" w:rsidR="00EC15D5" w:rsidRDefault="00EC15D5" w:rsidP="008F530D">
            <w:r>
              <w:t>Number of trades in 2020</w:t>
            </w:r>
          </w:p>
        </w:tc>
      </w:tr>
      <w:tr w:rsidR="00EC15D5" w14:paraId="70C9B542" w14:textId="77777777" w:rsidTr="008F530D">
        <w:trPr>
          <w:jc w:val="center"/>
        </w:trPr>
        <w:tc>
          <w:tcPr>
            <w:tcW w:w="2265" w:type="dxa"/>
            <w:vMerge w:val="restart"/>
            <w:vAlign w:val="center"/>
          </w:tcPr>
          <w:p w14:paraId="1E82DEA3" w14:textId="77777777" w:rsidR="00EC15D5" w:rsidRDefault="00EC15D5" w:rsidP="008F530D">
            <w:r>
              <w:t>Trading venue</w:t>
            </w:r>
          </w:p>
        </w:tc>
        <w:tc>
          <w:tcPr>
            <w:tcW w:w="2265" w:type="dxa"/>
          </w:tcPr>
          <w:p w14:paraId="1DA3C6C5" w14:textId="77777777" w:rsidR="00EC15D5" w:rsidRDefault="00EC15D5" w:rsidP="008F530D">
            <w:r>
              <w:t>[1-50]</w:t>
            </w:r>
          </w:p>
        </w:tc>
        <w:tc>
          <w:tcPr>
            <w:tcW w:w="2266" w:type="dxa"/>
          </w:tcPr>
          <w:p w14:paraId="2F0D25D8" w14:textId="77777777" w:rsidR="00EC15D5" w:rsidRDefault="00EC15D5" w:rsidP="008F530D"/>
        </w:tc>
        <w:tc>
          <w:tcPr>
            <w:tcW w:w="2266" w:type="dxa"/>
          </w:tcPr>
          <w:p w14:paraId="2671A4BD" w14:textId="77777777" w:rsidR="00EC15D5" w:rsidRDefault="00EC15D5" w:rsidP="008F530D"/>
        </w:tc>
      </w:tr>
      <w:tr w:rsidR="00EC15D5" w14:paraId="5C95F789" w14:textId="77777777" w:rsidTr="008F530D">
        <w:trPr>
          <w:jc w:val="center"/>
        </w:trPr>
        <w:tc>
          <w:tcPr>
            <w:tcW w:w="2265" w:type="dxa"/>
            <w:vMerge/>
            <w:vAlign w:val="center"/>
          </w:tcPr>
          <w:p w14:paraId="053B9393" w14:textId="77777777" w:rsidR="00EC15D5" w:rsidRDefault="00EC15D5" w:rsidP="008F530D"/>
        </w:tc>
        <w:tc>
          <w:tcPr>
            <w:tcW w:w="2265" w:type="dxa"/>
          </w:tcPr>
          <w:p w14:paraId="599925C6" w14:textId="77777777" w:rsidR="00EC15D5" w:rsidRDefault="00EC15D5" w:rsidP="008F530D">
            <w:r>
              <w:t>[51-250]</w:t>
            </w:r>
          </w:p>
        </w:tc>
        <w:tc>
          <w:tcPr>
            <w:tcW w:w="2266" w:type="dxa"/>
          </w:tcPr>
          <w:p w14:paraId="634AFFAF" w14:textId="77777777" w:rsidR="00EC15D5" w:rsidRDefault="00EC15D5" w:rsidP="008F530D"/>
        </w:tc>
        <w:tc>
          <w:tcPr>
            <w:tcW w:w="2266" w:type="dxa"/>
          </w:tcPr>
          <w:p w14:paraId="4F3FC5D9" w14:textId="77777777" w:rsidR="00EC15D5" w:rsidRDefault="00EC15D5" w:rsidP="008F530D"/>
        </w:tc>
      </w:tr>
      <w:tr w:rsidR="00EC15D5" w14:paraId="772E7F95" w14:textId="77777777" w:rsidTr="008F530D">
        <w:trPr>
          <w:jc w:val="center"/>
        </w:trPr>
        <w:tc>
          <w:tcPr>
            <w:tcW w:w="2265" w:type="dxa"/>
            <w:vMerge/>
            <w:vAlign w:val="center"/>
          </w:tcPr>
          <w:p w14:paraId="00463D95" w14:textId="77777777" w:rsidR="00EC15D5" w:rsidRDefault="00EC15D5" w:rsidP="008F530D"/>
        </w:tc>
        <w:tc>
          <w:tcPr>
            <w:tcW w:w="2265" w:type="dxa"/>
          </w:tcPr>
          <w:p w14:paraId="21B52571" w14:textId="77777777" w:rsidR="00EC15D5" w:rsidRDefault="00EC15D5" w:rsidP="008F530D">
            <w:r>
              <w:t>[251-500]</w:t>
            </w:r>
          </w:p>
        </w:tc>
        <w:tc>
          <w:tcPr>
            <w:tcW w:w="2266" w:type="dxa"/>
          </w:tcPr>
          <w:p w14:paraId="3D6A2F40" w14:textId="77777777" w:rsidR="00EC15D5" w:rsidRDefault="00EC15D5" w:rsidP="008F530D"/>
        </w:tc>
        <w:tc>
          <w:tcPr>
            <w:tcW w:w="2266" w:type="dxa"/>
          </w:tcPr>
          <w:p w14:paraId="2DA39240" w14:textId="77777777" w:rsidR="00EC15D5" w:rsidRDefault="00EC15D5" w:rsidP="008F530D"/>
        </w:tc>
      </w:tr>
      <w:tr w:rsidR="00EC15D5" w14:paraId="54FB1C17" w14:textId="77777777" w:rsidTr="008F530D">
        <w:trPr>
          <w:jc w:val="center"/>
        </w:trPr>
        <w:tc>
          <w:tcPr>
            <w:tcW w:w="2265" w:type="dxa"/>
            <w:vMerge/>
            <w:vAlign w:val="center"/>
          </w:tcPr>
          <w:p w14:paraId="4DE16B44" w14:textId="77777777" w:rsidR="00EC15D5" w:rsidRDefault="00EC15D5" w:rsidP="008F530D"/>
        </w:tc>
        <w:tc>
          <w:tcPr>
            <w:tcW w:w="2265" w:type="dxa"/>
          </w:tcPr>
          <w:p w14:paraId="5BDCFE85" w14:textId="77777777" w:rsidR="00EC15D5" w:rsidRDefault="00EC15D5" w:rsidP="008F530D">
            <w:r>
              <w:t>&gt;500</w:t>
            </w:r>
          </w:p>
        </w:tc>
        <w:tc>
          <w:tcPr>
            <w:tcW w:w="2266" w:type="dxa"/>
          </w:tcPr>
          <w:p w14:paraId="481D26F5" w14:textId="77777777" w:rsidR="00EC15D5" w:rsidRDefault="00EC15D5" w:rsidP="008F530D"/>
        </w:tc>
        <w:tc>
          <w:tcPr>
            <w:tcW w:w="2266" w:type="dxa"/>
          </w:tcPr>
          <w:p w14:paraId="216C5B66" w14:textId="77777777" w:rsidR="00EC15D5" w:rsidRDefault="00EC15D5" w:rsidP="008F530D"/>
        </w:tc>
      </w:tr>
      <w:tr w:rsidR="00EC15D5" w14:paraId="44F5443C" w14:textId="77777777" w:rsidTr="008F530D">
        <w:trPr>
          <w:jc w:val="center"/>
        </w:trPr>
        <w:tc>
          <w:tcPr>
            <w:tcW w:w="2265" w:type="dxa"/>
            <w:vMerge w:val="restart"/>
            <w:vAlign w:val="center"/>
          </w:tcPr>
          <w:p w14:paraId="4071757F" w14:textId="77777777" w:rsidR="00EC15D5" w:rsidRDefault="00EC15D5" w:rsidP="008F530D">
            <w:r>
              <w:t xml:space="preserve">Financial entity </w:t>
            </w:r>
          </w:p>
        </w:tc>
        <w:tc>
          <w:tcPr>
            <w:tcW w:w="2265" w:type="dxa"/>
          </w:tcPr>
          <w:p w14:paraId="5BB56C7E" w14:textId="77777777" w:rsidR="00EC15D5" w:rsidRDefault="00EC15D5" w:rsidP="008F530D">
            <w:r>
              <w:t>[1-50]</w:t>
            </w:r>
          </w:p>
        </w:tc>
        <w:tc>
          <w:tcPr>
            <w:tcW w:w="2266" w:type="dxa"/>
          </w:tcPr>
          <w:p w14:paraId="5A0FF211" w14:textId="77777777" w:rsidR="00EC15D5" w:rsidRDefault="00EC15D5" w:rsidP="008F530D"/>
        </w:tc>
        <w:tc>
          <w:tcPr>
            <w:tcW w:w="2266" w:type="dxa"/>
          </w:tcPr>
          <w:p w14:paraId="30C65D47" w14:textId="77777777" w:rsidR="00EC15D5" w:rsidRDefault="00EC15D5" w:rsidP="008F530D"/>
        </w:tc>
      </w:tr>
      <w:tr w:rsidR="00EC15D5" w14:paraId="6BA0F3F9" w14:textId="77777777" w:rsidTr="008F530D">
        <w:trPr>
          <w:jc w:val="center"/>
        </w:trPr>
        <w:tc>
          <w:tcPr>
            <w:tcW w:w="2265" w:type="dxa"/>
            <w:vMerge/>
            <w:vAlign w:val="center"/>
          </w:tcPr>
          <w:p w14:paraId="10478AAA" w14:textId="77777777" w:rsidR="00EC15D5" w:rsidRDefault="00EC15D5" w:rsidP="008F530D"/>
        </w:tc>
        <w:tc>
          <w:tcPr>
            <w:tcW w:w="2265" w:type="dxa"/>
          </w:tcPr>
          <w:p w14:paraId="239F5F92" w14:textId="77777777" w:rsidR="00EC15D5" w:rsidRDefault="00EC15D5" w:rsidP="008F530D">
            <w:r>
              <w:t>[51-250]</w:t>
            </w:r>
          </w:p>
        </w:tc>
        <w:tc>
          <w:tcPr>
            <w:tcW w:w="2266" w:type="dxa"/>
          </w:tcPr>
          <w:p w14:paraId="34222647" w14:textId="77777777" w:rsidR="00EC15D5" w:rsidRDefault="00EC15D5" w:rsidP="008F530D"/>
        </w:tc>
        <w:tc>
          <w:tcPr>
            <w:tcW w:w="2266" w:type="dxa"/>
          </w:tcPr>
          <w:p w14:paraId="1D233B26" w14:textId="77777777" w:rsidR="00EC15D5" w:rsidRDefault="00EC15D5" w:rsidP="008F530D"/>
        </w:tc>
      </w:tr>
      <w:tr w:rsidR="00EC15D5" w14:paraId="525A394A" w14:textId="77777777" w:rsidTr="008F530D">
        <w:trPr>
          <w:jc w:val="center"/>
        </w:trPr>
        <w:tc>
          <w:tcPr>
            <w:tcW w:w="2265" w:type="dxa"/>
            <w:vMerge/>
            <w:vAlign w:val="center"/>
          </w:tcPr>
          <w:p w14:paraId="18BC8920" w14:textId="77777777" w:rsidR="00EC15D5" w:rsidRDefault="00EC15D5" w:rsidP="008F530D"/>
        </w:tc>
        <w:tc>
          <w:tcPr>
            <w:tcW w:w="2265" w:type="dxa"/>
          </w:tcPr>
          <w:p w14:paraId="13E5593C" w14:textId="77777777" w:rsidR="00EC15D5" w:rsidRDefault="00EC15D5" w:rsidP="008F530D">
            <w:r>
              <w:t>[251-500]</w:t>
            </w:r>
          </w:p>
        </w:tc>
        <w:tc>
          <w:tcPr>
            <w:tcW w:w="2266" w:type="dxa"/>
          </w:tcPr>
          <w:p w14:paraId="609D06A5" w14:textId="77777777" w:rsidR="00EC15D5" w:rsidRDefault="00EC15D5" w:rsidP="008F530D"/>
        </w:tc>
        <w:tc>
          <w:tcPr>
            <w:tcW w:w="2266" w:type="dxa"/>
          </w:tcPr>
          <w:p w14:paraId="0314DC75" w14:textId="77777777" w:rsidR="00EC15D5" w:rsidRDefault="00EC15D5" w:rsidP="008F530D"/>
        </w:tc>
      </w:tr>
      <w:tr w:rsidR="00EC15D5" w14:paraId="0093DA04" w14:textId="77777777" w:rsidTr="008F530D">
        <w:trPr>
          <w:jc w:val="center"/>
        </w:trPr>
        <w:tc>
          <w:tcPr>
            <w:tcW w:w="2265" w:type="dxa"/>
            <w:vMerge/>
            <w:vAlign w:val="center"/>
          </w:tcPr>
          <w:p w14:paraId="6A549BFB" w14:textId="77777777" w:rsidR="00EC15D5" w:rsidRDefault="00EC15D5" w:rsidP="008F530D"/>
        </w:tc>
        <w:tc>
          <w:tcPr>
            <w:tcW w:w="2265" w:type="dxa"/>
          </w:tcPr>
          <w:p w14:paraId="4AF0E3B2" w14:textId="77777777" w:rsidR="00EC15D5" w:rsidRDefault="00EC15D5" w:rsidP="008F530D">
            <w:r>
              <w:t>&gt;500</w:t>
            </w:r>
          </w:p>
        </w:tc>
        <w:tc>
          <w:tcPr>
            <w:tcW w:w="2266" w:type="dxa"/>
          </w:tcPr>
          <w:p w14:paraId="165BF2A4" w14:textId="77777777" w:rsidR="00EC15D5" w:rsidRDefault="00EC15D5" w:rsidP="008F530D"/>
        </w:tc>
        <w:tc>
          <w:tcPr>
            <w:tcW w:w="2266" w:type="dxa"/>
          </w:tcPr>
          <w:p w14:paraId="60784249" w14:textId="77777777" w:rsidR="00EC15D5" w:rsidRDefault="00EC15D5" w:rsidP="008F530D"/>
        </w:tc>
      </w:tr>
      <w:tr w:rsidR="00EC15D5" w14:paraId="606B1F68" w14:textId="77777777" w:rsidTr="008F530D">
        <w:trPr>
          <w:jc w:val="center"/>
        </w:trPr>
        <w:tc>
          <w:tcPr>
            <w:tcW w:w="2265" w:type="dxa"/>
            <w:vMerge w:val="restart"/>
            <w:vAlign w:val="center"/>
          </w:tcPr>
          <w:p w14:paraId="431F89B8" w14:textId="77777777" w:rsidR="00EC15D5" w:rsidRDefault="00EC15D5" w:rsidP="008F530D">
            <w:r>
              <w:t>Non-financial entity</w:t>
            </w:r>
          </w:p>
        </w:tc>
        <w:tc>
          <w:tcPr>
            <w:tcW w:w="2265" w:type="dxa"/>
          </w:tcPr>
          <w:p w14:paraId="2BF32F83" w14:textId="77777777" w:rsidR="00EC15D5" w:rsidRDefault="00EC15D5" w:rsidP="008F530D">
            <w:r>
              <w:t>[1-50]</w:t>
            </w:r>
          </w:p>
        </w:tc>
        <w:tc>
          <w:tcPr>
            <w:tcW w:w="2266" w:type="dxa"/>
          </w:tcPr>
          <w:p w14:paraId="2B728776" w14:textId="77777777" w:rsidR="00EC15D5" w:rsidRDefault="00EC15D5" w:rsidP="008F530D"/>
        </w:tc>
        <w:tc>
          <w:tcPr>
            <w:tcW w:w="2266" w:type="dxa"/>
          </w:tcPr>
          <w:p w14:paraId="63C38FA9" w14:textId="77777777" w:rsidR="00EC15D5" w:rsidRDefault="00EC15D5" w:rsidP="008F530D"/>
        </w:tc>
      </w:tr>
      <w:tr w:rsidR="00EC15D5" w14:paraId="5497FC94" w14:textId="77777777" w:rsidTr="008F530D">
        <w:trPr>
          <w:jc w:val="center"/>
        </w:trPr>
        <w:tc>
          <w:tcPr>
            <w:tcW w:w="2265" w:type="dxa"/>
            <w:vMerge/>
          </w:tcPr>
          <w:p w14:paraId="08A0D0E5" w14:textId="77777777" w:rsidR="00EC15D5" w:rsidRDefault="00EC15D5" w:rsidP="008F530D"/>
        </w:tc>
        <w:tc>
          <w:tcPr>
            <w:tcW w:w="2265" w:type="dxa"/>
          </w:tcPr>
          <w:p w14:paraId="1C7A9B30" w14:textId="77777777" w:rsidR="00EC15D5" w:rsidRDefault="00EC15D5" w:rsidP="008F530D">
            <w:r>
              <w:t>[51-250]</w:t>
            </w:r>
          </w:p>
        </w:tc>
        <w:tc>
          <w:tcPr>
            <w:tcW w:w="2266" w:type="dxa"/>
          </w:tcPr>
          <w:p w14:paraId="26A04A8B" w14:textId="77777777" w:rsidR="00EC15D5" w:rsidRDefault="00EC15D5" w:rsidP="008F530D"/>
        </w:tc>
        <w:tc>
          <w:tcPr>
            <w:tcW w:w="2266" w:type="dxa"/>
          </w:tcPr>
          <w:p w14:paraId="6E58829F" w14:textId="77777777" w:rsidR="00EC15D5" w:rsidRDefault="00EC15D5" w:rsidP="008F530D"/>
        </w:tc>
      </w:tr>
      <w:tr w:rsidR="00EC15D5" w14:paraId="77387BBF" w14:textId="77777777" w:rsidTr="008F530D">
        <w:trPr>
          <w:jc w:val="center"/>
        </w:trPr>
        <w:tc>
          <w:tcPr>
            <w:tcW w:w="2265" w:type="dxa"/>
            <w:vMerge/>
          </w:tcPr>
          <w:p w14:paraId="65C1AC7B" w14:textId="77777777" w:rsidR="00EC15D5" w:rsidRDefault="00EC15D5" w:rsidP="008F530D"/>
        </w:tc>
        <w:tc>
          <w:tcPr>
            <w:tcW w:w="2265" w:type="dxa"/>
          </w:tcPr>
          <w:p w14:paraId="5202C80B" w14:textId="77777777" w:rsidR="00EC15D5" w:rsidRDefault="00EC15D5" w:rsidP="008F530D">
            <w:r>
              <w:t>[251-500]</w:t>
            </w:r>
          </w:p>
        </w:tc>
        <w:tc>
          <w:tcPr>
            <w:tcW w:w="2266" w:type="dxa"/>
          </w:tcPr>
          <w:p w14:paraId="4FC13446" w14:textId="77777777" w:rsidR="00EC15D5" w:rsidRDefault="00EC15D5" w:rsidP="008F530D"/>
        </w:tc>
        <w:tc>
          <w:tcPr>
            <w:tcW w:w="2266" w:type="dxa"/>
          </w:tcPr>
          <w:p w14:paraId="41FF38F2" w14:textId="77777777" w:rsidR="00EC15D5" w:rsidRDefault="00EC15D5" w:rsidP="008F530D"/>
        </w:tc>
      </w:tr>
      <w:tr w:rsidR="00EC15D5" w14:paraId="63D63D99" w14:textId="77777777" w:rsidTr="008F530D">
        <w:trPr>
          <w:jc w:val="center"/>
        </w:trPr>
        <w:tc>
          <w:tcPr>
            <w:tcW w:w="2265" w:type="dxa"/>
            <w:vMerge/>
          </w:tcPr>
          <w:p w14:paraId="4CF03470" w14:textId="77777777" w:rsidR="00EC15D5" w:rsidRDefault="00EC15D5" w:rsidP="008F530D"/>
        </w:tc>
        <w:tc>
          <w:tcPr>
            <w:tcW w:w="2265" w:type="dxa"/>
          </w:tcPr>
          <w:p w14:paraId="361895D0" w14:textId="77777777" w:rsidR="00EC15D5" w:rsidRDefault="00EC15D5" w:rsidP="008F530D">
            <w:r>
              <w:t>&gt;500</w:t>
            </w:r>
          </w:p>
        </w:tc>
        <w:tc>
          <w:tcPr>
            <w:tcW w:w="2266" w:type="dxa"/>
          </w:tcPr>
          <w:p w14:paraId="68382055" w14:textId="77777777" w:rsidR="00EC15D5" w:rsidRDefault="00EC15D5" w:rsidP="008F530D"/>
        </w:tc>
        <w:tc>
          <w:tcPr>
            <w:tcW w:w="2266" w:type="dxa"/>
          </w:tcPr>
          <w:p w14:paraId="4C3D3991" w14:textId="77777777" w:rsidR="00EC15D5" w:rsidRDefault="00EC15D5" w:rsidP="008F530D"/>
        </w:tc>
      </w:tr>
    </w:tbl>
    <w:p w14:paraId="5F7F2B7B" w14:textId="77777777" w:rsidR="00EC15D5" w:rsidRPr="00EC15D5" w:rsidRDefault="00EC15D5" w:rsidP="00EC15D5">
      <w:pPr>
        <w:rPr>
          <w:rFonts w:ascii="Arial" w:hAnsi="Arial" w:cs="Arial"/>
        </w:rPr>
      </w:pPr>
    </w:p>
    <w:permEnd w:id="1900831222"/>
    <w:p w14:paraId="547546FD" w14:textId="07E2E738"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21</w:t>
      </w:r>
      <w:r w:rsidRPr="00EC15D5">
        <w:rPr>
          <w:rFonts w:ascii="Arial" w:hAnsi="Arial" w:cs="Arial"/>
        </w:rPr>
        <w:t>&gt;</w:t>
      </w:r>
    </w:p>
    <w:p w14:paraId="665B536F" w14:textId="570F137E" w:rsidR="00EC15D5" w:rsidRDefault="00EC15D5" w:rsidP="00EC15D5"/>
    <w:p w14:paraId="786BB09F" w14:textId="5663BA86" w:rsidR="00EC15D5" w:rsidRDefault="00EC15D5" w:rsidP="00EC15D5"/>
    <w:p w14:paraId="68D7178E" w14:textId="1E25AFB2" w:rsidR="00EC15D5" w:rsidRDefault="00EC15D5" w:rsidP="00EC15D5">
      <w:pPr>
        <w:pStyle w:val="Questionstyle"/>
        <w:numPr>
          <w:ilvl w:val="0"/>
          <w:numId w:val="0"/>
        </w:numPr>
        <w:spacing w:after="250" w:line="276" w:lineRule="auto"/>
        <w:ind w:left="360"/>
      </w:pPr>
      <w:r w:rsidRPr="00EC15D5">
        <w:rPr>
          <w:b/>
          <w:bCs/>
        </w:rPr>
        <w:t>CBA Q</w:t>
      </w:r>
      <w:r>
        <w:rPr>
          <w:b/>
          <w:bCs/>
        </w:rPr>
        <w:t>2</w:t>
      </w:r>
      <w:r>
        <w:t xml:space="preserve">: </w:t>
      </w:r>
      <w:r w:rsidRPr="00EC15D5">
        <w:t>for Financial entities: Do you intend to apply for an exemption for risk-reducing positions related to the commercial activities of the commercial entity of the group? What percentage of your positions do these risk-reducing positions account for?</w:t>
      </w:r>
    </w:p>
    <w:p w14:paraId="1EAF88B7" w14:textId="3CC474FF"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22</w:t>
      </w:r>
      <w:r w:rsidRPr="00EC15D5">
        <w:rPr>
          <w:rFonts w:ascii="Arial" w:hAnsi="Arial" w:cs="Arial"/>
        </w:rPr>
        <w:t>&gt;</w:t>
      </w:r>
    </w:p>
    <w:p w14:paraId="4F1C9E0F" w14:textId="77777777" w:rsidR="00EC15D5" w:rsidRPr="00EC15D5" w:rsidRDefault="00EC15D5" w:rsidP="00EC15D5">
      <w:pPr>
        <w:rPr>
          <w:rFonts w:ascii="Arial" w:hAnsi="Arial" w:cs="Arial"/>
        </w:rPr>
      </w:pPr>
      <w:permStart w:id="476319685" w:edGrp="everyone"/>
      <w:r w:rsidRPr="00EC15D5">
        <w:rPr>
          <w:rFonts w:ascii="Arial" w:hAnsi="Arial" w:cs="Arial"/>
        </w:rPr>
        <w:t>TYPE YOUR TEXT HERE</w:t>
      </w:r>
    </w:p>
    <w:permEnd w:id="476319685"/>
    <w:p w14:paraId="17E88D87" w14:textId="5C2B86C9"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22</w:t>
      </w:r>
      <w:r w:rsidRPr="00EC15D5">
        <w:rPr>
          <w:rFonts w:ascii="Arial" w:hAnsi="Arial" w:cs="Arial"/>
        </w:rPr>
        <w:t>&gt;</w:t>
      </w:r>
    </w:p>
    <w:p w14:paraId="4AF77CC6" w14:textId="36752559" w:rsidR="00EC15D5" w:rsidRDefault="00EC15D5" w:rsidP="00EC15D5"/>
    <w:p w14:paraId="209E6A05" w14:textId="5E82A89F" w:rsidR="00EC15D5" w:rsidRDefault="00EC15D5" w:rsidP="00EC15D5">
      <w:pPr>
        <w:pStyle w:val="Questionstyle"/>
        <w:numPr>
          <w:ilvl w:val="0"/>
          <w:numId w:val="0"/>
        </w:numPr>
        <w:spacing w:after="250" w:line="276" w:lineRule="auto"/>
        <w:ind w:left="720" w:hanging="360"/>
      </w:pPr>
      <w:r w:rsidRPr="00EC15D5">
        <w:rPr>
          <w:b/>
          <w:bCs/>
        </w:rPr>
        <w:t>CBA Q</w:t>
      </w:r>
      <w:r>
        <w:rPr>
          <w:b/>
          <w:bCs/>
        </w:rPr>
        <w:t>3</w:t>
      </w:r>
      <w:r>
        <w:t xml:space="preserve">: </w:t>
      </w:r>
      <w:r w:rsidRPr="00EC15D5">
        <w:t>Do you intend to apply for an exemption for positions resulting from transactions undertaken to fulfil mandatory liquidity provision? What percentage of your positions do these positions account for?</w:t>
      </w:r>
    </w:p>
    <w:p w14:paraId="785603E6" w14:textId="42E12AEC"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23</w:t>
      </w:r>
      <w:r w:rsidRPr="00EC15D5">
        <w:rPr>
          <w:rFonts w:ascii="Arial" w:hAnsi="Arial" w:cs="Arial"/>
        </w:rPr>
        <w:t>&gt;</w:t>
      </w:r>
    </w:p>
    <w:p w14:paraId="16E096B4" w14:textId="77777777" w:rsidR="00EC15D5" w:rsidRPr="00EC15D5" w:rsidRDefault="00EC15D5" w:rsidP="00EC15D5">
      <w:pPr>
        <w:rPr>
          <w:rFonts w:ascii="Arial" w:hAnsi="Arial" w:cs="Arial"/>
        </w:rPr>
      </w:pPr>
      <w:permStart w:id="237008053" w:edGrp="everyone"/>
      <w:r w:rsidRPr="00EC15D5">
        <w:rPr>
          <w:rFonts w:ascii="Arial" w:hAnsi="Arial" w:cs="Arial"/>
        </w:rPr>
        <w:t>TYPE YOUR TEXT HERE</w:t>
      </w:r>
    </w:p>
    <w:permEnd w:id="237008053"/>
    <w:p w14:paraId="41022C84" w14:textId="379A19B7"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23</w:t>
      </w:r>
      <w:r w:rsidRPr="00EC15D5">
        <w:rPr>
          <w:rFonts w:ascii="Arial" w:hAnsi="Arial" w:cs="Arial"/>
        </w:rPr>
        <w:t>&gt;</w:t>
      </w:r>
    </w:p>
    <w:p w14:paraId="47268C0B" w14:textId="7B8A9345" w:rsidR="00EC15D5" w:rsidRDefault="00EC15D5" w:rsidP="00EC15D5"/>
    <w:p w14:paraId="056A7946" w14:textId="6E9BBD5C" w:rsidR="00EC15D5" w:rsidRDefault="00833000" w:rsidP="00833000">
      <w:pPr>
        <w:pStyle w:val="Questionstyle"/>
        <w:numPr>
          <w:ilvl w:val="0"/>
          <w:numId w:val="0"/>
        </w:numPr>
        <w:spacing w:after="250" w:line="276" w:lineRule="auto"/>
        <w:ind w:left="360"/>
      </w:pPr>
      <w:r w:rsidRPr="00EC15D5">
        <w:rPr>
          <w:b/>
          <w:bCs/>
        </w:rPr>
        <w:t>CBA Q</w:t>
      </w:r>
      <w:r>
        <w:rPr>
          <w:b/>
          <w:bCs/>
        </w:rPr>
        <w:t>4</w:t>
      </w:r>
      <w:r w:rsidR="00EC15D5">
        <w:t xml:space="preserve">: </w:t>
      </w:r>
      <w:r w:rsidRPr="00833000">
        <w:t>Is there any specific provision in draft RTS 21a that you would expect to be a source of significant cost? If so, please elaborate.</w:t>
      </w:r>
    </w:p>
    <w:p w14:paraId="60BB1C2A" w14:textId="2768F55E"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4</w:t>
      </w:r>
      <w:r w:rsidRPr="00EC15D5">
        <w:rPr>
          <w:rFonts w:ascii="Arial" w:hAnsi="Arial" w:cs="Arial"/>
        </w:rPr>
        <w:t>&gt;</w:t>
      </w:r>
    </w:p>
    <w:p w14:paraId="053457C5" w14:textId="77777777" w:rsidR="00EC15D5" w:rsidRPr="00EC15D5" w:rsidRDefault="00EC15D5" w:rsidP="00EC15D5">
      <w:pPr>
        <w:rPr>
          <w:rFonts w:ascii="Arial" w:hAnsi="Arial" w:cs="Arial"/>
        </w:rPr>
      </w:pPr>
      <w:permStart w:id="91757252" w:edGrp="everyone"/>
      <w:r w:rsidRPr="00EC15D5">
        <w:rPr>
          <w:rFonts w:ascii="Arial" w:hAnsi="Arial" w:cs="Arial"/>
        </w:rPr>
        <w:t>TYPE YOUR TEXT HERE</w:t>
      </w:r>
    </w:p>
    <w:permEnd w:id="91757252"/>
    <w:p w14:paraId="4417D23E" w14:textId="27D6C419"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4</w:t>
      </w:r>
      <w:r w:rsidRPr="00EC15D5">
        <w:rPr>
          <w:rFonts w:ascii="Arial" w:hAnsi="Arial" w:cs="Arial"/>
        </w:rPr>
        <w:t>&gt;</w:t>
      </w:r>
    </w:p>
    <w:p w14:paraId="0E40BAAD" w14:textId="77777777" w:rsidR="00EC15D5" w:rsidRDefault="00EC15D5" w:rsidP="00EC15D5"/>
    <w:p w14:paraId="3629423B" w14:textId="1744D40F" w:rsidR="00EC15D5" w:rsidRDefault="00833000" w:rsidP="00833000">
      <w:pPr>
        <w:pStyle w:val="Questionstyle"/>
        <w:numPr>
          <w:ilvl w:val="0"/>
          <w:numId w:val="0"/>
        </w:numPr>
        <w:spacing w:after="250" w:line="276" w:lineRule="auto"/>
        <w:ind w:left="360"/>
      </w:pPr>
      <w:r w:rsidRPr="00EC15D5">
        <w:rPr>
          <w:b/>
          <w:bCs/>
        </w:rPr>
        <w:t>CBA Q</w:t>
      </w:r>
      <w:r>
        <w:rPr>
          <w:b/>
          <w:bCs/>
        </w:rPr>
        <w:t>5</w:t>
      </w:r>
      <w:r w:rsidR="00EC15D5">
        <w:t xml:space="preserve">: </w:t>
      </w:r>
      <w:r w:rsidRPr="00833000">
        <w:t>Taking into account the size of your firm, would you qualify overall compliance costs with draft RTS 21a as low, medium or high?</w:t>
      </w:r>
    </w:p>
    <w:p w14:paraId="67DEAFC4" w14:textId="78B6BB6E"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5</w:t>
      </w:r>
      <w:r w:rsidRPr="00EC15D5">
        <w:rPr>
          <w:rFonts w:ascii="Arial" w:hAnsi="Arial" w:cs="Arial"/>
        </w:rPr>
        <w:t>&gt;</w:t>
      </w:r>
    </w:p>
    <w:p w14:paraId="6509E657" w14:textId="77777777" w:rsidR="00EC15D5" w:rsidRPr="00EC15D5" w:rsidRDefault="00EC15D5" w:rsidP="00EC15D5">
      <w:pPr>
        <w:rPr>
          <w:rFonts w:ascii="Arial" w:hAnsi="Arial" w:cs="Arial"/>
        </w:rPr>
      </w:pPr>
      <w:permStart w:id="1524712210" w:edGrp="everyone"/>
      <w:r w:rsidRPr="00EC15D5">
        <w:rPr>
          <w:rFonts w:ascii="Arial" w:hAnsi="Arial" w:cs="Arial"/>
        </w:rPr>
        <w:t>TYPE YOUR TEXT HERE</w:t>
      </w:r>
    </w:p>
    <w:permEnd w:id="1524712210"/>
    <w:p w14:paraId="47D68646" w14:textId="0A7C7337"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5</w:t>
      </w:r>
      <w:r w:rsidRPr="00EC15D5">
        <w:rPr>
          <w:rFonts w:ascii="Arial" w:hAnsi="Arial" w:cs="Arial"/>
        </w:rPr>
        <w:t>&gt;</w:t>
      </w:r>
    </w:p>
    <w:p w14:paraId="1BDA3D00" w14:textId="7F8D5302" w:rsidR="00EC15D5" w:rsidRDefault="00EC15D5" w:rsidP="00EC15D5"/>
    <w:p w14:paraId="3DAF850B" w14:textId="2CA4D48C" w:rsidR="00EC15D5" w:rsidRDefault="00833000" w:rsidP="00833000">
      <w:pPr>
        <w:pStyle w:val="Questionstyle"/>
        <w:numPr>
          <w:ilvl w:val="0"/>
          <w:numId w:val="0"/>
        </w:numPr>
        <w:spacing w:after="250" w:line="276" w:lineRule="auto"/>
        <w:ind w:left="720" w:hanging="360"/>
      </w:pPr>
      <w:r w:rsidRPr="00EC15D5">
        <w:rPr>
          <w:b/>
          <w:bCs/>
        </w:rPr>
        <w:t>CBA Q</w:t>
      </w:r>
      <w:r>
        <w:rPr>
          <w:b/>
          <w:bCs/>
        </w:rPr>
        <w:t>6</w:t>
      </w:r>
      <w:r w:rsidR="00EC15D5">
        <w:t xml:space="preserve">: </w:t>
      </w:r>
      <w:r w:rsidRPr="00833000">
        <w:t>Is there any specific provision in the draft RTS on position management controls that you would expect to be a source of significant cost? If so, please elaborate.</w:t>
      </w:r>
    </w:p>
    <w:p w14:paraId="118FD0B0" w14:textId="7656DB19"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6</w:t>
      </w:r>
      <w:r w:rsidRPr="00EC15D5">
        <w:rPr>
          <w:rFonts w:ascii="Arial" w:hAnsi="Arial" w:cs="Arial"/>
        </w:rPr>
        <w:t>&gt;</w:t>
      </w:r>
    </w:p>
    <w:p w14:paraId="5545B3AC" w14:textId="77777777" w:rsidR="00EC15D5" w:rsidRPr="00EC15D5" w:rsidRDefault="00EC15D5" w:rsidP="00EC15D5">
      <w:pPr>
        <w:rPr>
          <w:rFonts w:ascii="Arial" w:hAnsi="Arial" w:cs="Arial"/>
        </w:rPr>
      </w:pPr>
      <w:permStart w:id="448079908" w:edGrp="everyone"/>
      <w:r w:rsidRPr="00EC15D5">
        <w:rPr>
          <w:rFonts w:ascii="Arial" w:hAnsi="Arial" w:cs="Arial"/>
        </w:rPr>
        <w:t>TYPE YOUR TEXT HERE</w:t>
      </w:r>
    </w:p>
    <w:permEnd w:id="448079908"/>
    <w:p w14:paraId="6E0AAF1D" w14:textId="57F59FE5"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6</w:t>
      </w:r>
      <w:r w:rsidRPr="00EC15D5">
        <w:rPr>
          <w:rFonts w:ascii="Arial" w:hAnsi="Arial" w:cs="Arial"/>
        </w:rPr>
        <w:t>&gt;</w:t>
      </w:r>
    </w:p>
    <w:p w14:paraId="6BB66371" w14:textId="1437F4BC" w:rsidR="00EC15D5" w:rsidRDefault="00EC15D5" w:rsidP="00EC15D5"/>
    <w:p w14:paraId="75BC0E5D" w14:textId="109BB750" w:rsidR="00EC15D5" w:rsidRDefault="00833000" w:rsidP="00833000">
      <w:pPr>
        <w:pStyle w:val="Questionstyle"/>
        <w:numPr>
          <w:ilvl w:val="0"/>
          <w:numId w:val="0"/>
        </w:numPr>
        <w:spacing w:after="250" w:line="276" w:lineRule="auto"/>
        <w:ind w:left="720" w:hanging="360"/>
      </w:pPr>
      <w:r w:rsidRPr="00EC15D5">
        <w:rPr>
          <w:b/>
          <w:bCs/>
        </w:rPr>
        <w:t>CBA Q</w:t>
      </w:r>
      <w:r>
        <w:rPr>
          <w:b/>
          <w:bCs/>
        </w:rPr>
        <w:t>7</w:t>
      </w:r>
      <w:r w:rsidR="00EC15D5">
        <w:t xml:space="preserve">: </w:t>
      </w:r>
      <w:r w:rsidRPr="00833000">
        <w:t>Taking into account the size of your firm, would you qualify overall compliance costs with amended the draft RTS on position management controls as low, medium or high?</w:t>
      </w:r>
    </w:p>
    <w:p w14:paraId="4A7FEA57" w14:textId="02A17CA7"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7</w:t>
      </w:r>
      <w:r w:rsidRPr="00EC15D5">
        <w:rPr>
          <w:rFonts w:ascii="Arial" w:hAnsi="Arial" w:cs="Arial"/>
        </w:rPr>
        <w:t>&gt;</w:t>
      </w:r>
    </w:p>
    <w:p w14:paraId="284DDC74" w14:textId="77777777" w:rsidR="00EC15D5" w:rsidRPr="00EC15D5" w:rsidRDefault="00EC15D5" w:rsidP="00EC15D5">
      <w:pPr>
        <w:rPr>
          <w:rFonts w:ascii="Arial" w:hAnsi="Arial" w:cs="Arial"/>
        </w:rPr>
      </w:pPr>
      <w:permStart w:id="1125347083" w:edGrp="everyone"/>
      <w:r w:rsidRPr="00EC15D5">
        <w:rPr>
          <w:rFonts w:ascii="Arial" w:hAnsi="Arial" w:cs="Arial"/>
        </w:rPr>
        <w:t>TYPE YOUR TEXT HERE</w:t>
      </w:r>
    </w:p>
    <w:permEnd w:id="1125347083"/>
    <w:p w14:paraId="4E0F279B" w14:textId="5D0A1E83" w:rsidR="00EC15D5" w:rsidRPr="00EC15D5" w:rsidRDefault="00EC15D5" w:rsidP="00EC15D5">
      <w:pPr>
        <w:rPr>
          <w:rFonts w:ascii="Arial" w:hAnsi="Arial" w:cs="Arial"/>
        </w:rPr>
      </w:pPr>
      <w:r w:rsidRPr="00EC15D5">
        <w:rPr>
          <w:rFonts w:ascii="Arial" w:hAnsi="Arial" w:cs="Arial"/>
        </w:rPr>
        <w:lastRenderedPageBreak/>
        <w:t>&lt;ESMA_QUESTION_CD_</w:t>
      </w:r>
      <w:r>
        <w:rPr>
          <w:rFonts w:ascii="Arial" w:hAnsi="Arial" w:cs="Arial"/>
        </w:rPr>
        <w:t>2</w:t>
      </w:r>
      <w:r w:rsidR="00833000">
        <w:rPr>
          <w:rFonts w:ascii="Arial" w:hAnsi="Arial" w:cs="Arial"/>
        </w:rPr>
        <w:t>7</w:t>
      </w:r>
      <w:r w:rsidRPr="00EC15D5">
        <w:rPr>
          <w:rFonts w:ascii="Arial" w:hAnsi="Arial" w:cs="Arial"/>
        </w:rPr>
        <w:t>&gt;</w:t>
      </w:r>
    </w:p>
    <w:p w14:paraId="41B4893E" w14:textId="17897BA7" w:rsidR="00EC15D5" w:rsidRDefault="00EC15D5" w:rsidP="00EC15D5"/>
    <w:p w14:paraId="105968D9" w14:textId="77777777" w:rsidR="00EC15D5" w:rsidRDefault="00EC15D5" w:rsidP="00EC15D5"/>
    <w:p w14:paraId="522F804D" w14:textId="77777777" w:rsidR="00EC15D5" w:rsidRPr="00EC15D5" w:rsidRDefault="00EC15D5" w:rsidP="00EC15D5"/>
    <w:p w14:paraId="31F640C7" w14:textId="77777777" w:rsidR="002156A3" w:rsidRPr="00EC15D5" w:rsidRDefault="002156A3" w:rsidP="00EC15D5">
      <w:pPr>
        <w:pStyle w:val="Questionstyle"/>
        <w:numPr>
          <w:ilvl w:val="0"/>
          <w:numId w:val="0"/>
        </w:numPr>
        <w:spacing w:after="250" w:line="276" w:lineRule="auto"/>
        <w:ind w:left="720" w:hanging="360"/>
      </w:pPr>
    </w:p>
    <w:bookmarkEnd w:id="0"/>
    <w:p w14:paraId="0FF02D24" w14:textId="77777777" w:rsidR="002156A3" w:rsidRDefault="002156A3" w:rsidP="00C1698A">
      <w:pPr>
        <w:spacing w:line="276" w:lineRule="auto"/>
        <w:rPr>
          <w:rFonts w:asciiTheme="minorHAnsi" w:hAnsiTheme="minorHAnsi" w:cstheme="minorHAnsi"/>
          <w:b/>
          <w:sz w:val="28"/>
          <w:szCs w:val="28"/>
        </w:rPr>
      </w:pPr>
    </w:p>
    <w:sectPr w:rsidR="002156A3" w:rsidSect="00C85C8B">
      <w:headerReference w:type="default" r:id="rId21"/>
      <w:foot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ECFFC" w14:textId="77777777" w:rsidR="00282B3A" w:rsidRDefault="00282B3A" w:rsidP="007E7997">
      <w:r>
        <w:separator/>
      </w:r>
    </w:p>
  </w:endnote>
  <w:endnote w:type="continuationSeparator" w:id="0">
    <w:p w14:paraId="5955CBDE" w14:textId="77777777" w:rsidR="00282B3A" w:rsidRDefault="00282B3A" w:rsidP="007E7997">
      <w:r>
        <w:continuationSeparator/>
      </w:r>
    </w:p>
  </w:endnote>
  <w:endnote w:type="continuationNotice" w:id="1">
    <w:p w14:paraId="44C927FC" w14:textId="77777777" w:rsidR="00282B3A" w:rsidRDefault="00282B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Roboto Light">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10BE29B0"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5B467C">
      <w:rPr>
        <w:rFonts w:asciiTheme="majorHAnsi" w:hAnsiTheme="majorHAnsi"/>
        <w:color w:val="FFFFFF" w:themeColor="background1"/>
      </w:rPr>
      <w:t>1</w:t>
    </w:r>
    <w:r w:rsidR="006B391B">
      <w:rPr>
        <w:rFonts w:asciiTheme="majorHAnsi" w:hAnsiTheme="majorHAnsi"/>
        <w:color w:val="FFFFFF" w:themeColor="background1"/>
      </w:rPr>
      <w:t>1</w:t>
    </w:r>
    <w:r w:rsidR="00AB6157">
      <w:rPr>
        <w:rFonts w:asciiTheme="majorHAnsi" w:hAnsiTheme="majorHAnsi"/>
        <w:color w:val="FFFFFF" w:themeColor="background1"/>
      </w:rPr>
      <w:t xml:space="preserve"> </w:t>
    </w:r>
    <w:r w:rsidR="006B391B">
      <w:rPr>
        <w:rFonts w:asciiTheme="majorHAnsi" w:hAnsiTheme="majorHAnsi"/>
        <w:color w:val="FFFFFF" w:themeColor="background1"/>
      </w:rPr>
      <w:t>May</w:t>
    </w:r>
    <w:r w:rsidR="00AB6157">
      <w:rPr>
        <w:rFonts w:asciiTheme="majorHAnsi" w:hAnsiTheme="majorHAnsi"/>
        <w:color w:val="FFFFFF" w:themeColor="background1"/>
      </w:rPr>
      <w:t xml:space="preserve"> 20</w:t>
    </w:r>
    <w:r w:rsidR="006B391B">
      <w:rPr>
        <w:rFonts w:asciiTheme="majorHAnsi" w:hAnsiTheme="majorHAnsi"/>
        <w:color w:val="FFFFFF" w:themeColor="background1"/>
      </w:rPr>
      <w:t>21</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6B391B">
      <w:rPr>
        <w:rFonts w:asciiTheme="majorHAnsi" w:hAnsiTheme="majorHAnsi"/>
        <w:color w:val="FFFFFF" w:themeColor="background1"/>
      </w:rPr>
      <w:t xml:space="preserve"> | </w:t>
    </w:r>
    <w:hyperlink r:id="rId1" w:tgtFrame="_blank" w:history="1">
      <w:r w:rsidR="006B391B" w:rsidRPr="002702C7">
        <w:rPr>
          <w:rFonts w:asciiTheme="majorHAnsi" w:hAnsiTheme="majorHAnsi"/>
          <w:color w:val="FFFFFF" w:themeColor="background1"/>
        </w:rPr>
        <w:t>ESMA</w:t>
      </w:r>
      <w:r w:rsidR="006B391B">
        <w:rPr>
          <w:rFonts w:asciiTheme="majorHAnsi" w:hAnsiTheme="majorHAnsi"/>
          <w:color w:val="FFFFFF" w:themeColor="background1"/>
        </w:rPr>
        <w:t>70</w:t>
      </w:r>
    </w:hyperlink>
    <w:r w:rsidR="006B391B">
      <w:rPr>
        <w:rFonts w:asciiTheme="majorHAnsi" w:hAnsiTheme="majorHAnsi"/>
        <w:color w:val="FFFFFF" w:themeColor="background1"/>
      </w:rPr>
      <w:t>-156-4067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6FF1E" w14:textId="77777777" w:rsidR="00282B3A" w:rsidRDefault="00282B3A" w:rsidP="007E7997">
      <w:r>
        <w:separator/>
      </w:r>
    </w:p>
  </w:footnote>
  <w:footnote w:type="continuationSeparator" w:id="0">
    <w:p w14:paraId="56A380DB" w14:textId="77777777" w:rsidR="00282B3A" w:rsidRDefault="00282B3A" w:rsidP="007E7997">
      <w:r>
        <w:continuationSeparator/>
      </w:r>
    </w:p>
  </w:footnote>
  <w:footnote w:type="continuationNotice" w:id="1">
    <w:p w14:paraId="7CCF86EA" w14:textId="77777777" w:rsidR="00282B3A" w:rsidRDefault="00282B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98370"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1E4219F2"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B6241B"/>
    <w:multiLevelType w:val="multilevel"/>
    <w:tmpl w:val="952E99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7A2EF5"/>
    <w:multiLevelType w:val="multilevel"/>
    <w:tmpl w:val="3252D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52232B"/>
    <w:multiLevelType w:val="hybridMultilevel"/>
    <w:tmpl w:val="BA944B8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3"/>
  </w:num>
  <w:num w:numId="3">
    <w:abstractNumId w:val="21"/>
  </w:num>
  <w:num w:numId="4">
    <w:abstractNumId w:val="4"/>
  </w:num>
  <w:num w:numId="5">
    <w:abstractNumId w:val="13"/>
  </w:num>
  <w:num w:numId="6">
    <w:abstractNumId w:val="23"/>
  </w:num>
  <w:num w:numId="7">
    <w:abstractNumId w:val="12"/>
  </w:num>
  <w:num w:numId="8">
    <w:abstractNumId w:val="5"/>
  </w:num>
  <w:num w:numId="9">
    <w:abstractNumId w:val="9"/>
  </w:num>
  <w:num w:numId="10">
    <w:abstractNumId w:val="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8"/>
  </w:num>
  <w:num w:numId="16">
    <w:abstractNumId w:val="2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3"/>
  </w:num>
  <w:num w:numId="20">
    <w:abstractNumId w:val="11"/>
  </w:num>
  <w:num w:numId="21">
    <w:abstractNumId w:val="20"/>
  </w:num>
  <w:num w:numId="22">
    <w:abstractNumId w:val="14"/>
  </w:num>
  <w:num w:numId="23">
    <w:abstractNumId w:val="17"/>
  </w:num>
  <w:num w:numId="24">
    <w:abstractNumId w:val="0"/>
  </w:num>
  <w:num w:numId="25">
    <w:abstractNumId w:val="16"/>
  </w:num>
  <w:num w:numId="26">
    <w:abstractNumId w:val="15"/>
  </w:num>
  <w:num w:numId="27">
    <w:abstractNumId w:val="10"/>
  </w:num>
  <w:num w:numId="28">
    <w:abstractNumId w:val="2"/>
  </w:num>
  <w:num w:numId="29">
    <w:abstractNumId w:val="8"/>
  </w:num>
  <w:num w:numId="3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qMSn174yPGdF0fTsKoESCCeXSm1qSIFoCvEVL6ZmW+DaJbh6rrpnvsGUVjLF37zBw/A0o7r28KzOkCibZRNcCQ==" w:salt="5nK5aPihRfzKiJhhkvExQg=="/>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50B7"/>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27C5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227A"/>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0BCA"/>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s://eur-lex.europa.eu/legal-content/EN/TXT/PDF/?uri=CELEX:32017R0565&amp;from=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60d58daf62131746c3ac1b9b4e2bb79e">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784e366caaeed31c75d3039e996262f4"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ESMA70-156-4577</_dlc_DocId>
    <TaxCatchAll xmlns="20fbe147-bbda-4e53-b6b1-7e8bbff3fe19">
      <Value>48</Value>
      <Value>5</Value>
      <Value>14</Value>
      <Value>12</Value>
      <Value>384</Value>
    </TaxCatchAll>
    <_dlc_DocIdUrl xmlns="20fbe147-bbda-4e53-b6b1-7e8bbff3fe19">
      <Url>https://sherpa.esma.europa.eu/sites/MKT/SMK/_layouts/15/DocIdRedir.aspx?ID=ESMA70-156-4577</Url>
      <Description>ESMA70-156-4577</Description>
    </_dlc_DocIdUrl>
    <Year xmlns="20fbe147-bbda-4e53-b6b1-7e8bbff3fe19">2020</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Commodity</TermName>
          <TermId xmlns="http://schemas.microsoft.com/office/infopath/2007/PartnerControls">729cc5dc-fc40-4e6f-89b7-0bed773f437e</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Commodity - Amendment RTS 21</TermName>
          <TermId xmlns="http://schemas.microsoft.com/office/infopath/2007/PartnerControls">57d21c49-400b-4151-a958-bb4978c24367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DA66DDF4-AF59-4802-B20A-1D51C1856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F5EE-E87B-49CE-96B5-F95CE63A0DF2}">
  <ds:schemaRefs>
    <ds:schemaRef ds:uri="http://purl.org/dc/terms/"/>
    <ds:schemaRef ds:uri="20fbe147-bbda-4e53-b6b1-7e8bbff3fe1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1</TotalTime>
  <Pages>12</Pages>
  <Words>2795</Words>
  <Characters>15936</Characters>
  <Application>Microsoft Office Word</Application>
  <DocSecurity>8</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Alexander McDonald</cp:lastModifiedBy>
  <cp:revision>2</cp:revision>
  <cp:lastPrinted>2017-07-24T14:47:00Z</cp:lastPrinted>
  <dcterms:created xsi:type="dcterms:W3CDTF">2021-07-23T16:47:00Z</dcterms:created>
  <dcterms:modified xsi:type="dcterms:W3CDTF">2021-07-23T16:47:00Z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5b95199f-719f-4c46-9786-4f9cd391e66a</vt:lpwstr>
  </property>
  <property fmtid="{D5CDD505-2E9C-101B-9397-08002B2CF9AE}" pid="6" name="DocumentType">
    <vt:lpwstr>12;#Report|78753201-1e9e-4a21-a088-6ff602b5c999</vt:lpwstr>
  </property>
  <property fmtid="{D5CDD505-2E9C-101B-9397-08002B2CF9AE}" pid="7" name="Topic">
    <vt:lpwstr>48;#Commodity|729cc5dc-fc40-4e6f-89b7-0bed773f437e</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384;#Commodity - Amendment RTS 21|57d21c49-400b-4151-a958-bb4978c24367</vt:lpwstr>
  </property>
  <property fmtid="{D5CDD505-2E9C-101B-9397-08002B2CF9AE}" pid="18" name="TeamTopic">
    <vt:lpwstr>87;#Other Work|f1a52b52-917d-42ef-9667-945839604bb2</vt:lpwstr>
  </property>
</Properties>
</file>