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1079"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2C37B2C6"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686F0490" w14:textId="77777777" w:rsidTr="005968A1">
        <w:trPr>
          <w:trHeight w:val="565"/>
        </w:trPr>
        <w:tc>
          <w:tcPr>
            <w:tcW w:w="9543" w:type="dxa"/>
            <w:vAlign w:val="bottom"/>
            <w:hideMark/>
          </w:tcPr>
          <w:p w14:paraId="6FD20DF9" w14:textId="77777777" w:rsidR="005968A1" w:rsidRDefault="005968A1">
            <w:pPr>
              <w:pStyle w:val="Titel"/>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68AA6E0" w14:textId="77777777" w:rsidTr="005968A1">
        <w:trPr>
          <w:trHeight w:val="1095"/>
        </w:trPr>
        <w:tc>
          <w:tcPr>
            <w:tcW w:w="9543" w:type="dxa"/>
            <w:tcMar>
              <w:top w:w="142" w:type="dxa"/>
              <w:left w:w="0" w:type="dxa"/>
              <w:bottom w:w="0" w:type="dxa"/>
              <w:right w:w="0" w:type="dxa"/>
            </w:tcMar>
            <w:hideMark/>
          </w:tcPr>
          <w:p w14:paraId="060EF2F0" w14:textId="77777777" w:rsidR="005968A1" w:rsidRDefault="005968A1">
            <w:pPr>
              <w:spacing w:line="240" w:lineRule="auto"/>
              <w:rPr>
                <w:rFonts w:cs="Arial"/>
                <w:lang w:val="nl-BE"/>
              </w:rPr>
            </w:pPr>
            <w:r>
              <w:rPr>
                <w:rFonts w:cs="Arial"/>
                <w:b/>
                <w:sz w:val="28"/>
                <w:lang w:val="nl-BE"/>
              </w:rPr>
              <w:t xml:space="preserve">Digital Finance </w:t>
            </w:r>
          </w:p>
        </w:tc>
      </w:tr>
    </w:tbl>
    <w:p w14:paraId="10309002" w14:textId="77777777" w:rsidR="005968A1" w:rsidRDefault="005968A1" w:rsidP="005968A1">
      <w:pPr>
        <w:spacing w:line="264" w:lineRule="auto"/>
        <w:rPr>
          <w:rFonts w:cs="Arial"/>
          <w:sz w:val="22"/>
          <w:szCs w:val="20"/>
        </w:rPr>
      </w:pPr>
      <w:r>
        <w:rPr>
          <w:rFonts w:cs="Arial"/>
          <w:color w:val="FF0000"/>
        </w:rPr>
        <w:br w:type="page"/>
      </w:r>
    </w:p>
    <w:p w14:paraId="32114BC8" w14:textId="77777777" w:rsidR="005968A1" w:rsidRDefault="005968A1" w:rsidP="005968A1">
      <w:pPr>
        <w:spacing w:after="0" w:line="264" w:lineRule="auto"/>
        <w:rPr>
          <w:rFonts w:eastAsiaTheme="majorEastAsia" w:cs="Arial"/>
          <w:sz w:val="32"/>
          <w:szCs w:val="32"/>
        </w:rPr>
        <w:sectPr w:rsidR="005968A1">
          <w:headerReference w:type="default" r:id="rId8"/>
          <w:footerReference w:type="default" r:id="rId9"/>
          <w:headerReference w:type="first" r:id="rId10"/>
          <w:pgSz w:w="11906" w:h="16838"/>
          <w:pgMar w:top="2268" w:right="1418" w:bottom="1418" w:left="1418" w:header="708" w:footer="708" w:gutter="0"/>
          <w:pgNumType w:start="0"/>
          <w:cols w:space="720"/>
        </w:sectPr>
      </w:pPr>
    </w:p>
    <w:p w14:paraId="3CB8E8D5" w14:textId="77777777" w:rsidR="005968A1" w:rsidRDefault="005968A1" w:rsidP="005968A1">
      <w:pPr>
        <w:pStyle w:val="Untertitel"/>
        <w:spacing w:after="160"/>
        <w:rPr>
          <w:rFonts w:ascii="Arial" w:hAnsi="Arial" w:cs="Arial"/>
          <w:highlight w:val="yellow"/>
        </w:rPr>
      </w:pPr>
      <w:r>
        <w:rPr>
          <w:rFonts w:ascii="Arial" w:hAnsi="Arial" w:cs="Arial"/>
        </w:rPr>
        <w:lastRenderedPageBreak/>
        <w:t>Responding to this paper</w:t>
      </w:r>
    </w:p>
    <w:p w14:paraId="1CC9031B"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6688E07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2C186E9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4057F252"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8F80E9B"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2F55097B" w14:textId="437B1D7B"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1" w:history="1">
        <w:r>
          <w:rPr>
            <w:rStyle w:val="Hyperlink"/>
            <w:rFonts w:cs="Arial"/>
            <w:sz w:val="22"/>
            <w:szCs w:val="24"/>
          </w:rPr>
          <w:t>www.esma.europa.eu</w:t>
        </w:r>
      </w:hyperlink>
      <w:r>
        <w:rPr>
          <w:rFonts w:cs="Arial"/>
          <w:sz w:val="22"/>
          <w:szCs w:val="24"/>
        </w:rPr>
        <w:t xml:space="preserve"> under the heading ‘Your input - Consultations’. </w:t>
      </w:r>
    </w:p>
    <w:p w14:paraId="426BDCF7" w14:textId="77777777" w:rsidR="004C7902" w:rsidRDefault="004C7902" w:rsidP="004C7902">
      <w:pPr>
        <w:spacing w:line="276" w:lineRule="auto"/>
        <w:jc w:val="both"/>
        <w:rPr>
          <w:rFonts w:eastAsiaTheme="minorEastAsia" w:cs="Arial"/>
          <w:b/>
          <w:sz w:val="24"/>
        </w:rPr>
      </w:pPr>
    </w:p>
    <w:p w14:paraId="1CDF17C0" w14:textId="25D39E4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359EECCE"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F50B742" w14:textId="77777777" w:rsidR="004C7902" w:rsidRDefault="004C7902" w:rsidP="004C7902">
      <w:pPr>
        <w:pStyle w:val="Listenabsatz"/>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5F9046AC" w14:textId="6785E587" w:rsidR="004C7902" w:rsidRDefault="004C7902" w:rsidP="004C7902">
      <w:pPr>
        <w:pStyle w:val="Listenabsatz"/>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119248D8" w14:textId="77777777" w:rsidR="004C7902" w:rsidRDefault="004C7902" w:rsidP="004C7902">
      <w:pPr>
        <w:pStyle w:val="Listenabsatz"/>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3F49BAF1" w14:textId="128C9D16" w:rsidR="004C7902" w:rsidRDefault="004C7902" w:rsidP="004C7902">
      <w:pPr>
        <w:pStyle w:val="Listenabsatz"/>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61B2C003" w14:textId="012220AA" w:rsidR="004C7902" w:rsidRPr="004C7902" w:rsidRDefault="004C7902" w:rsidP="004C7902">
      <w:pPr>
        <w:pStyle w:val="Listenabsatz"/>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2"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6526CEF9" w14:textId="77777777" w:rsidR="004C7902" w:rsidRDefault="004C7902" w:rsidP="005968A1">
      <w:pPr>
        <w:spacing w:line="276" w:lineRule="auto"/>
        <w:jc w:val="both"/>
        <w:rPr>
          <w:rFonts w:cs="Arial"/>
          <w:sz w:val="22"/>
          <w:szCs w:val="24"/>
        </w:rPr>
      </w:pPr>
    </w:p>
    <w:p w14:paraId="6C597DDC"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403E5A62" w14:textId="12BAA62B"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8581DC" w14:textId="77777777" w:rsidR="004C7902" w:rsidRDefault="004C7902" w:rsidP="005968A1">
      <w:pPr>
        <w:spacing w:line="276" w:lineRule="auto"/>
        <w:jc w:val="both"/>
        <w:rPr>
          <w:rFonts w:cs="Arial"/>
          <w:sz w:val="22"/>
          <w:szCs w:val="24"/>
        </w:rPr>
      </w:pPr>
    </w:p>
    <w:p w14:paraId="331E2603" w14:textId="77777777" w:rsidR="005968A1" w:rsidRDefault="005968A1" w:rsidP="005968A1">
      <w:pPr>
        <w:spacing w:line="276" w:lineRule="auto"/>
        <w:jc w:val="both"/>
        <w:rPr>
          <w:rFonts w:cs="Arial"/>
          <w:b/>
          <w:sz w:val="24"/>
          <w:szCs w:val="28"/>
        </w:rPr>
      </w:pPr>
      <w:r>
        <w:rPr>
          <w:rFonts w:cs="Arial"/>
          <w:b/>
          <w:sz w:val="24"/>
          <w:szCs w:val="28"/>
        </w:rPr>
        <w:t>Data protection</w:t>
      </w:r>
    </w:p>
    <w:p w14:paraId="26A514B6"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3" w:history="1">
        <w:r>
          <w:rPr>
            <w:rStyle w:val="Hyperlink"/>
            <w:rFonts w:cs="Arial"/>
            <w:sz w:val="22"/>
            <w:szCs w:val="24"/>
          </w:rPr>
          <w:t>www.esma.europa.eu</w:t>
        </w:r>
      </w:hyperlink>
      <w:r>
        <w:rPr>
          <w:rFonts w:cs="Arial"/>
          <w:sz w:val="22"/>
          <w:szCs w:val="24"/>
        </w:rPr>
        <w:t xml:space="preserve"> under the heading </w:t>
      </w:r>
      <w:hyperlink r:id="rId14" w:history="1">
        <w:r>
          <w:rPr>
            <w:rStyle w:val="Hyperlink"/>
            <w:rFonts w:cs="Arial"/>
            <w:sz w:val="22"/>
            <w:szCs w:val="24"/>
          </w:rPr>
          <w:t>Legal Notice</w:t>
        </w:r>
      </w:hyperlink>
      <w:r>
        <w:rPr>
          <w:rFonts w:cs="Arial"/>
          <w:sz w:val="22"/>
          <w:szCs w:val="24"/>
        </w:rPr>
        <w:t>.</w:t>
      </w:r>
    </w:p>
    <w:p w14:paraId="412CA0A7" w14:textId="3DC4EA98"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1379F020" w14:textId="2B9BF459" w:rsidR="00A41C15" w:rsidRPr="00A41C15" w:rsidRDefault="00A41C15" w:rsidP="00A41C15">
      <w:pPr>
        <w:spacing w:after="250" w:line="240" w:lineRule="auto"/>
        <w:jc w:val="both"/>
        <w:rPr>
          <w:rFonts w:eastAsia="Calibri" w:cs="Arial"/>
        </w:rPr>
      </w:pPr>
    </w:p>
    <w:p w14:paraId="4A6E0828" w14:textId="77777777" w:rsidR="00A41C15" w:rsidRDefault="00A41C15">
      <w:pPr>
        <w:rPr>
          <w:sz w:val="32"/>
          <w:szCs w:val="40"/>
        </w:rPr>
      </w:pPr>
      <w:r>
        <w:rPr>
          <w:sz w:val="32"/>
          <w:szCs w:val="40"/>
        </w:rPr>
        <w:br w:type="page"/>
      </w:r>
    </w:p>
    <w:p w14:paraId="2455F0F1" w14:textId="18F9CD81"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100920F3"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4941C41F"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7B0DBBCA"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58EA2F1D"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2B1E59C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4666225F"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5741678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224D0387" w14:textId="5A3F9990"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7F8D25CF"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64F079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78685A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565B267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1DF553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6FD4B202"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4DBDFC2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C80281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2B8E9063"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1745E8E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7003BB14" w14:textId="77777777" w:rsidR="00CC36BE" w:rsidRPr="00CC36BE" w:rsidRDefault="00CC36BE" w:rsidP="00CC36BE">
      <w:pPr>
        <w:spacing w:after="250" w:line="360" w:lineRule="auto"/>
        <w:jc w:val="both"/>
        <w:rPr>
          <w:rFonts w:cs="Arial"/>
          <w:sz w:val="22"/>
        </w:rPr>
      </w:pPr>
    </w:p>
    <w:p w14:paraId="5A2CE912"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7F64CA8"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EE778D7"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61137F3C"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4405044D"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78CEA099" w14:textId="77777777" w:rsidR="00CC36BE" w:rsidRDefault="00CC36BE">
      <w:pPr>
        <w:rPr>
          <w:sz w:val="32"/>
          <w:szCs w:val="40"/>
        </w:rPr>
      </w:pPr>
    </w:p>
    <w:p w14:paraId="1035270D" w14:textId="77777777" w:rsidR="00CC36BE" w:rsidRDefault="00CC36BE">
      <w:pPr>
        <w:rPr>
          <w:sz w:val="32"/>
          <w:szCs w:val="40"/>
        </w:rPr>
      </w:pPr>
    </w:p>
    <w:p w14:paraId="2EB66A80" w14:textId="77777777" w:rsidR="00CC36BE" w:rsidRDefault="00CC36BE">
      <w:pPr>
        <w:rPr>
          <w:sz w:val="32"/>
          <w:szCs w:val="40"/>
        </w:rPr>
      </w:pPr>
    </w:p>
    <w:p w14:paraId="235D0054" w14:textId="77777777" w:rsidR="00CC36BE" w:rsidRDefault="00CC36BE">
      <w:pPr>
        <w:rPr>
          <w:sz w:val="32"/>
          <w:szCs w:val="40"/>
        </w:rPr>
      </w:pPr>
    </w:p>
    <w:p w14:paraId="327F64F0" w14:textId="77777777" w:rsidR="00CC36BE" w:rsidRDefault="00CC36BE">
      <w:pPr>
        <w:rPr>
          <w:sz w:val="32"/>
          <w:szCs w:val="40"/>
        </w:rPr>
      </w:pPr>
    </w:p>
    <w:p w14:paraId="07BAE576" w14:textId="77777777" w:rsidR="00CC36BE" w:rsidRDefault="00CC36BE">
      <w:pPr>
        <w:rPr>
          <w:sz w:val="32"/>
          <w:szCs w:val="40"/>
        </w:rPr>
      </w:pPr>
    </w:p>
    <w:p w14:paraId="622A89DC" w14:textId="77777777" w:rsidR="00CC36BE" w:rsidRDefault="00CC36BE">
      <w:pPr>
        <w:rPr>
          <w:sz w:val="32"/>
          <w:szCs w:val="40"/>
        </w:rPr>
      </w:pPr>
    </w:p>
    <w:p w14:paraId="7BCC6C93" w14:textId="77777777" w:rsidR="00CC36BE" w:rsidRDefault="00CC36BE">
      <w:pPr>
        <w:rPr>
          <w:sz w:val="32"/>
          <w:szCs w:val="40"/>
        </w:rPr>
      </w:pPr>
    </w:p>
    <w:p w14:paraId="5BE83148" w14:textId="77777777" w:rsidR="00CC36BE" w:rsidRDefault="00CC36BE">
      <w:pPr>
        <w:rPr>
          <w:sz w:val="32"/>
          <w:szCs w:val="40"/>
        </w:rPr>
      </w:pPr>
    </w:p>
    <w:p w14:paraId="19657916"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47B9E836" w14:textId="3EF66BB2" w:rsidR="00CC36BE" w:rsidRPr="005968A1" w:rsidRDefault="00CC36BE" w:rsidP="00CC36BE">
          <w:pPr>
            <w:pStyle w:val="Inhaltsverzeichnisberschrift"/>
            <w:numPr>
              <w:ilvl w:val="0"/>
              <w:numId w:val="0"/>
            </w:numPr>
            <w:ind w:left="431" w:hanging="431"/>
            <w:rPr>
              <w:rFonts w:ascii="Arial" w:hAnsi="Arial" w:cs="Arial"/>
            </w:rPr>
          </w:pPr>
          <w:r w:rsidRPr="005968A1">
            <w:rPr>
              <w:rFonts w:ascii="Arial" w:hAnsi="Arial" w:cs="Arial"/>
            </w:rPr>
            <w:t>Table of Contents</w:t>
          </w:r>
        </w:p>
        <w:p w14:paraId="08847E30" w14:textId="51094F0C" w:rsidR="005968A1" w:rsidRPr="005968A1" w:rsidRDefault="00CC36BE">
          <w:pPr>
            <w:pStyle w:val="Verzeichnis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Hyperlink"/>
                <w:rFonts w:ascii="Arial" w:hAnsi="Arial" w:cs="Arial"/>
                <w:noProof/>
              </w:rPr>
              <w:t>1</w:t>
            </w:r>
            <w:r w:rsidR="005968A1" w:rsidRPr="005968A1">
              <w:rPr>
                <w:rFonts w:ascii="Arial" w:hAnsi="Arial" w:cs="Arial"/>
                <w:noProof/>
                <w:szCs w:val="22"/>
                <w:lang w:eastAsia="en-GB"/>
              </w:rPr>
              <w:tab/>
            </w:r>
            <w:r w:rsidR="005968A1" w:rsidRPr="005968A1">
              <w:rPr>
                <w:rStyle w:val="Hyperlink"/>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5DE99FE6" w14:textId="7CEB04BF" w:rsidR="005968A1" w:rsidRPr="005968A1" w:rsidRDefault="008726BA">
          <w:pPr>
            <w:pStyle w:val="Verzeichnis1"/>
            <w:tabs>
              <w:tab w:val="left" w:pos="440"/>
              <w:tab w:val="right" w:leader="dot" w:pos="9060"/>
            </w:tabs>
            <w:rPr>
              <w:rFonts w:ascii="Arial" w:hAnsi="Arial" w:cs="Arial"/>
              <w:noProof/>
              <w:szCs w:val="22"/>
              <w:lang w:eastAsia="en-GB"/>
            </w:rPr>
          </w:pPr>
          <w:hyperlink w:anchor="_Toc72509287" w:history="1">
            <w:r w:rsidR="005968A1" w:rsidRPr="005968A1">
              <w:rPr>
                <w:rStyle w:val="Hyperlink"/>
                <w:rFonts w:ascii="Arial" w:hAnsi="Arial" w:cs="Arial"/>
                <w:noProof/>
              </w:rPr>
              <w:t>2</w:t>
            </w:r>
            <w:r w:rsidR="005968A1" w:rsidRPr="005968A1">
              <w:rPr>
                <w:rFonts w:ascii="Arial" w:hAnsi="Arial" w:cs="Arial"/>
                <w:noProof/>
                <w:szCs w:val="22"/>
                <w:lang w:eastAsia="en-GB"/>
              </w:rPr>
              <w:tab/>
            </w:r>
            <w:r w:rsidR="005968A1" w:rsidRPr="005968A1">
              <w:rPr>
                <w:rStyle w:val="Hyperlink"/>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66A817B0" w14:textId="2AFAA2E9" w:rsidR="005968A1" w:rsidRPr="005968A1" w:rsidRDefault="008726BA">
          <w:pPr>
            <w:pStyle w:val="Verzeichnis1"/>
            <w:tabs>
              <w:tab w:val="left" w:pos="440"/>
              <w:tab w:val="right" w:leader="dot" w:pos="9060"/>
            </w:tabs>
            <w:rPr>
              <w:rFonts w:ascii="Arial" w:hAnsi="Arial" w:cs="Arial"/>
              <w:noProof/>
              <w:szCs w:val="22"/>
              <w:lang w:eastAsia="en-GB"/>
            </w:rPr>
          </w:pPr>
          <w:hyperlink w:anchor="_Toc72509288" w:history="1">
            <w:r w:rsidR="005968A1" w:rsidRPr="005968A1">
              <w:rPr>
                <w:rStyle w:val="Hyperlink"/>
                <w:rFonts w:ascii="Arial" w:hAnsi="Arial" w:cs="Arial"/>
                <w:noProof/>
              </w:rPr>
              <w:t>3</w:t>
            </w:r>
            <w:r w:rsidR="005968A1" w:rsidRPr="005968A1">
              <w:rPr>
                <w:rFonts w:ascii="Arial" w:hAnsi="Arial" w:cs="Arial"/>
                <w:noProof/>
                <w:szCs w:val="22"/>
                <w:lang w:eastAsia="en-GB"/>
              </w:rPr>
              <w:tab/>
            </w:r>
            <w:r w:rsidR="005968A1" w:rsidRPr="005968A1">
              <w:rPr>
                <w:rStyle w:val="Hyperlink"/>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59A1B2AC" w14:textId="348657C9" w:rsidR="005968A1" w:rsidRPr="005968A1" w:rsidRDefault="008726BA">
          <w:pPr>
            <w:pStyle w:val="Verzeichnis1"/>
            <w:tabs>
              <w:tab w:val="left" w:pos="440"/>
              <w:tab w:val="right" w:leader="dot" w:pos="9060"/>
            </w:tabs>
            <w:rPr>
              <w:rFonts w:ascii="Arial" w:hAnsi="Arial" w:cs="Arial"/>
              <w:noProof/>
              <w:szCs w:val="22"/>
              <w:lang w:eastAsia="en-GB"/>
            </w:rPr>
          </w:pPr>
          <w:hyperlink w:anchor="_Toc72509289" w:history="1">
            <w:r w:rsidR="005968A1" w:rsidRPr="005968A1">
              <w:rPr>
                <w:rStyle w:val="Hyperlink"/>
                <w:rFonts w:ascii="Arial" w:hAnsi="Arial" w:cs="Arial"/>
                <w:noProof/>
              </w:rPr>
              <w:t>4</w:t>
            </w:r>
            <w:r w:rsidR="005968A1" w:rsidRPr="005968A1">
              <w:rPr>
                <w:rFonts w:ascii="Arial" w:hAnsi="Arial" w:cs="Arial"/>
                <w:noProof/>
                <w:szCs w:val="22"/>
                <w:lang w:eastAsia="en-GB"/>
              </w:rPr>
              <w:tab/>
            </w:r>
            <w:r w:rsidR="005968A1" w:rsidRPr="005968A1">
              <w:rPr>
                <w:rStyle w:val="Hyperlink"/>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2B50545E" w14:textId="16A6D599" w:rsidR="005968A1" w:rsidRPr="005968A1" w:rsidRDefault="008726BA">
          <w:pPr>
            <w:pStyle w:val="Verzeichnis1"/>
            <w:tabs>
              <w:tab w:val="left" w:pos="440"/>
              <w:tab w:val="right" w:leader="dot" w:pos="9060"/>
            </w:tabs>
            <w:rPr>
              <w:rFonts w:ascii="Arial" w:hAnsi="Arial" w:cs="Arial"/>
              <w:noProof/>
              <w:szCs w:val="22"/>
              <w:lang w:eastAsia="en-GB"/>
            </w:rPr>
          </w:pPr>
          <w:hyperlink w:anchor="_Toc72509290" w:history="1">
            <w:r w:rsidR="005968A1" w:rsidRPr="005968A1">
              <w:rPr>
                <w:rStyle w:val="Hyperlink"/>
                <w:rFonts w:ascii="Arial" w:hAnsi="Arial" w:cs="Arial"/>
                <w:noProof/>
              </w:rPr>
              <w:t>5</w:t>
            </w:r>
            <w:r w:rsidR="005968A1" w:rsidRPr="005968A1">
              <w:rPr>
                <w:rFonts w:ascii="Arial" w:hAnsi="Arial" w:cs="Arial"/>
                <w:noProof/>
                <w:szCs w:val="22"/>
                <w:lang w:eastAsia="en-GB"/>
              </w:rPr>
              <w:tab/>
            </w:r>
            <w:r w:rsidR="005968A1" w:rsidRPr="005968A1">
              <w:rPr>
                <w:rStyle w:val="Hyperlink"/>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420E3F60" w14:textId="43C1527F" w:rsidR="00CC36BE" w:rsidRDefault="00CC36BE">
          <w:r>
            <w:rPr>
              <w:b/>
              <w:bCs/>
              <w:noProof/>
            </w:rPr>
            <w:fldChar w:fldCharType="end"/>
          </w:r>
        </w:p>
      </w:sdtContent>
    </w:sdt>
    <w:p w14:paraId="756CC75C" w14:textId="77777777" w:rsidR="00CC36BE" w:rsidRDefault="00CC36BE">
      <w:pPr>
        <w:rPr>
          <w:sz w:val="32"/>
          <w:szCs w:val="40"/>
        </w:rPr>
      </w:pPr>
    </w:p>
    <w:p w14:paraId="691743B7" w14:textId="77777777" w:rsidR="00CC36BE" w:rsidRDefault="00CC36BE">
      <w:pPr>
        <w:rPr>
          <w:sz w:val="32"/>
          <w:szCs w:val="40"/>
        </w:rPr>
      </w:pPr>
    </w:p>
    <w:p w14:paraId="75DA9F10" w14:textId="69291BAA" w:rsidR="00A41C15" w:rsidRDefault="00A41C15">
      <w:pPr>
        <w:rPr>
          <w:sz w:val="32"/>
          <w:szCs w:val="40"/>
        </w:rPr>
      </w:pPr>
      <w:r>
        <w:rPr>
          <w:sz w:val="32"/>
          <w:szCs w:val="40"/>
        </w:rPr>
        <w:br w:type="page"/>
      </w:r>
    </w:p>
    <w:p w14:paraId="45D02D41" w14:textId="7DDA2633" w:rsidR="00CC36BE" w:rsidRPr="00CC36BE" w:rsidRDefault="00CC36BE" w:rsidP="00CC36BE">
      <w:pPr>
        <w:pStyle w:val="berschrift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5E64FC37"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632CAF82"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4455ECC9"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Funotenzeichen"/>
          <w:rFonts w:ascii="Arial" w:hAnsi="Arial"/>
          <w:color w:val="2F5496"/>
          <w:sz w:val="22"/>
        </w:rPr>
        <w:footnoteReference w:id="1"/>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Funotenzeichen"/>
          <w:rFonts w:ascii="Arial" w:hAnsi="Arial"/>
          <w:color w:val="2F5496"/>
          <w:sz w:val="22"/>
        </w:rPr>
        <w:footnoteReference w:id="2"/>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2F69BDB4"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69F5E56"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2AF2C8B5"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3F0A9BD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1508BFDA"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BB4CBA4" w14:textId="21510C8A" w:rsidR="00CC36BE" w:rsidRPr="00CC36BE" w:rsidRDefault="00CC36BE" w:rsidP="00CC36BE">
      <w:pPr>
        <w:pStyle w:val="berschrift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31F503F5"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1FA59C62"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Funotenzeichen"/>
        </w:rPr>
        <w:footnoteReference w:id="3"/>
      </w:r>
      <w:r>
        <w:rPr>
          <w:rFonts w:cs="Arial"/>
        </w:rPr>
        <w:t xml:space="preserve"> These changes raise specific regulatory and supervisory challenges as well, including due to their global and cross-sectoral nature and the risk of unlevel playing field. </w:t>
      </w:r>
    </w:p>
    <w:p w14:paraId="2F6D0EEE"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Funotenzeichen"/>
        </w:rPr>
        <w:footnoteReference w:id="4"/>
      </w:r>
      <w:r>
        <w:rPr>
          <w:rFonts w:cs="Arial"/>
        </w:rPr>
        <w:t>:</w:t>
      </w:r>
    </w:p>
    <w:p w14:paraId="05E28433"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5DF653CB"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4DF98696"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78ACFB49"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Funotenzeichen"/>
        </w:rPr>
        <w:footnoteReference w:id="5"/>
      </w:r>
      <w:r>
        <w:rPr>
          <w:rFonts w:cs="Arial"/>
        </w:rPr>
        <w:t xml:space="preserve"> – adopted on 15 December 2020 – and Digital Operational Resilience Regulation (DORA)</w:t>
      </w:r>
      <w:r>
        <w:rPr>
          <w:rStyle w:val="Funotenzeichen"/>
        </w:rPr>
        <w:footnoteReference w:id="6"/>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1F3114B6"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38F440E4"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Funotenzeichen"/>
        </w:rPr>
        <w:footnoteReference w:id="7"/>
      </w:r>
      <w:r>
        <w:rPr>
          <w:rFonts w:cs="Arial"/>
        </w:rPr>
        <w:t xml:space="preserve"> for what concerns EBA or a Discussion Paper on the (re)insurance value chain and new business models arising from digitalization</w:t>
      </w:r>
      <w:r>
        <w:rPr>
          <w:rStyle w:val="Funotenzeichen"/>
        </w:rPr>
        <w:footnoteReference w:id="8"/>
      </w:r>
      <w:r>
        <w:rPr>
          <w:rFonts w:cs="Arial"/>
        </w:rPr>
        <w:t xml:space="preserve"> for what concerns EIOPA.</w:t>
      </w:r>
      <w:r>
        <w:rPr>
          <w:rFonts w:cs="Arial"/>
          <w:sz w:val="24"/>
          <w:szCs w:val="24"/>
        </w:rPr>
        <w:t xml:space="preserve">  </w:t>
      </w:r>
    </w:p>
    <w:p w14:paraId="534455C0" w14:textId="1715889D" w:rsidR="00A41C15" w:rsidRPr="00CC36BE" w:rsidRDefault="00CC36BE">
      <w:pPr>
        <w:rPr>
          <w:rFonts w:cs="Arial"/>
          <w:sz w:val="24"/>
          <w:szCs w:val="24"/>
          <w:highlight w:val="yellow"/>
        </w:rPr>
      </w:pPr>
      <w:r>
        <w:rPr>
          <w:rFonts w:cs="Arial"/>
          <w:sz w:val="24"/>
          <w:szCs w:val="24"/>
          <w:highlight w:val="yellow"/>
        </w:rPr>
        <w:br w:type="page"/>
      </w:r>
    </w:p>
    <w:p w14:paraId="2C318FFA" w14:textId="148E380D"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4C6A201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46D4769"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769224338" w:edGrp="everyone" w:displacedByCustomXml="next"/>
        <w:sdt>
          <w:sdtPr>
            <w:rPr>
              <w:rStyle w:val="Platzhaltertext"/>
              <w:rFonts w:cs="Arial"/>
              <w:sz w:val="22"/>
            </w:rPr>
            <w:id w:val="-1905066999"/>
            <w:text/>
          </w:sdtPr>
          <w:sdtEndPr>
            <w:rPr>
              <w:rStyle w:val="Platzhaltertext"/>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6F593599" w14:textId="2C9B2CFF" w:rsidR="00A41C15" w:rsidRPr="00A41C15" w:rsidRDefault="007457D9" w:rsidP="00A41C15">
                <w:pPr>
                  <w:spacing w:before="60" w:after="60" w:line="276" w:lineRule="auto"/>
                  <w:rPr>
                    <w:rStyle w:val="Platzhaltertext"/>
                    <w:rFonts w:cs="Arial"/>
                    <w:sz w:val="22"/>
                  </w:rPr>
                </w:pPr>
                <w:r>
                  <w:rPr>
                    <w:rStyle w:val="Platzhaltertext"/>
                    <w:rFonts w:cs="Arial"/>
                    <w:sz w:val="22"/>
                  </w:rPr>
                  <w:t>Boerse Stuttgart</w:t>
                </w:r>
              </w:p>
            </w:tc>
            <w:permEnd w:id="1769224338" w:displacedByCustomXml="next"/>
          </w:sdtContent>
        </w:sdt>
      </w:tr>
      <w:tr w:rsidR="00A41C15" w:rsidRPr="00A41C15" w14:paraId="2C512FAD"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1E5E401E" w14:textId="77777777" w:rsidR="00A41C15" w:rsidRPr="00A41C15" w:rsidRDefault="00A41C15" w:rsidP="00A41C15">
            <w:pPr>
              <w:spacing w:before="60" w:after="60" w:line="276" w:lineRule="auto"/>
              <w:rPr>
                <w:rFonts w:cs="Arial"/>
                <w:sz w:val="22"/>
              </w:rPr>
            </w:pPr>
            <w:permStart w:id="468477345"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20CE7AFE" w14:textId="45E519D0" w:rsidR="00A41C15" w:rsidRPr="00A41C15" w:rsidRDefault="008726BA"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7457D9">
                  <w:rPr>
                    <w:rFonts w:cs="Arial"/>
                    <w:sz w:val="22"/>
                  </w:rPr>
                  <w:t>Exchange or Trading System</w:t>
                </w:r>
              </w:sdtContent>
            </w:sdt>
          </w:p>
        </w:tc>
      </w:tr>
      <w:permEnd w:id="468477345"/>
      <w:tr w:rsidR="00A41C15" w:rsidRPr="00A41C15" w14:paraId="6F250E81"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419ECBAD"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990213072" w:edGrp="everyone" w:displacedByCustomXml="next"/>
        <w:sdt>
          <w:sdtPr>
            <w:rPr>
              <w:rFonts w:cs="Arial"/>
              <w:sz w:val="22"/>
            </w:rPr>
            <w:id w:val="-242871467"/>
            <w14:checkbox>
              <w14:checked w14:val="0"/>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3F87ECC" w14:textId="08891A0C" w:rsidR="00A41C15" w:rsidRPr="00A41C15" w:rsidRDefault="008726BA" w:rsidP="00A41C15">
                <w:pPr>
                  <w:spacing w:before="60" w:after="60" w:line="276" w:lineRule="auto"/>
                  <w:rPr>
                    <w:rFonts w:cs="Arial"/>
                    <w:sz w:val="22"/>
                  </w:rPr>
                </w:pPr>
                <w:r>
                  <w:rPr>
                    <w:rFonts w:ascii="MS Gothic" w:eastAsia="MS Gothic" w:hAnsi="MS Gothic" w:cs="Arial" w:hint="eastAsia"/>
                    <w:sz w:val="22"/>
                  </w:rPr>
                  <w:t>☐</w:t>
                </w:r>
              </w:p>
            </w:tc>
            <w:permEnd w:id="990213072" w:displacedByCustomXml="next"/>
          </w:sdtContent>
        </w:sdt>
      </w:tr>
      <w:tr w:rsidR="00A41C15" w:rsidRPr="00A41C15" w14:paraId="0838BD6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7BAA661E"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523135870"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531C8575" w14:textId="5AAD0173" w:rsidR="00A41C15" w:rsidRPr="00A41C15" w:rsidRDefault="007457D9" w:rsidP="00A41C15">
                <w:pPr>
                  <w:spacing w:before="60" w:after="60" w:line="276" w:lineRule="auto"/>
                  <w:rPr>
                    <w:rFonts w:cs="Arial"/>
                    <w:sz w:val="22"/>
                  </w:rPr>
                </w:pPr>
                <w:r>
                  <w:rPr>
                    <w:rFonts w:cs="Arial"/>
                    <w:sz w:val="22"/>
                  </w:rPr>
                  <w:t>Germany</w:t>
                </w:r>
              </w:p>
            </w:tc>
            <w:permEnd w:id="523135870" w:displacedByCustomXml="next"/>
          </w:sdtContent>
        </w:sdt>
      </w:tr>
    </w:tbl>
    <w:p w14:paraId="0F626831" w14:textId="1595C2C9" w:rsidR="00A41C15" w:rsidRPr="00A41C15" w:rsidRDefault="00A41C15">
      <w:pPr>
        <w:rPr>
          <w:rFonts w:eastAsiaTheme="minorEastAsia" w:cs="Arial"/>
          <w:b/>
          <w:sz w:val="22"/>
          <w:lang w:val="en-US"/>
        </w:rPr>
      </w:pPr>
    </w:p>
    <w:p w14:paraId="048488ED" w14:textId="2CF6B3F4"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55E9F548" w14:textId="615FAB61" w:rsidR="0077313D" w:rsidRPr="00A41C15" w:rsidRDefault="00A41C15">
      <w:pPr>
        <w:rPr>
          <w:rFonts w:cs="Arial"/>
        </w:rPr>
      </w:pPr>
      <w:r w:rsidRPr="00A41C15">
        <w:rPr>
          <w:rFonts w:cs="Arial"/>
        </w:rPr>
        <w:t>&lt;ESMA_QUESTION_DCFE_1&gt;</w:t>
      </w:r>
    </w:p>
    <w:p w14:paraId="2E3E9722" w14:textId="05DFAE85" w:rsidR="00A41C15" w:rsidRPr="00A41C15" w:rsidRDefault="00B66797" w:rsidP="00B66797">
      <w:pPr>
        <w:rPr>
          <w:rFonts w:cs="Arial"/>
        </w:rPr>
      </w:pPr>
      <w:permStart w:id="81926432" w:edGrp="everyone"/>
      <w:r>
        <w:rPr>
          <w:rFonts w:cs="Arial"/>
        </w:rPr>
        <w:t>We fully support</w:t>
      </w:r>
      <w:r w:rsidRPr="00B66797">
        <w:rPr>
          <w:rFonts w:cs="Arial"/>
        </w:rPr>
        <w:t xml:space="preserve"> the work of the European institutions aimed at making the EU fit for the digital age and developing a harmonised regulatory framework. Exchanges play an important role in supporting the stability of the financial system. They are taking several measures with regards to cyber resilience defences and integrate new technologies into their day-t</w:t>
      </w:r>
      <w:r>
        <w:rPr>
          <w:rFonts w:cs="Arial"/>
        </w:rPr>
        <w:t xml:space="preserve">o-day activities continuously. </w:t>
      </w:r>
      <w:r w:rsidRPr="00B66797">
        <w:rPr>
          <w:rFonts w:cs="Arial"/>
        </w:rPr>
        <w:t xml:space="preserve">As a general comment, we support a legally binding approach, based on existing EU financial market </w:t>
      </w:r>
      <w:r w:rsidRPr="00F513BF">
        <w:rPr>
          <w:rFonts w:cs="Arial"/>
          <w:b/>
        </w:rPr>
        <w:t>practices</w:t>
      </w:r>
      <w:r w:rsidR="00F513BF" w:rsidRPr="00F513BF">
        <w:rPr>
          <w:rFonts w:cs="Arial"/>
          <w:b/>
          <w:highlight w:val="yellow"/>
        </w:rPr>
        <w:t>. This</w:t>
      </w:r>
      <w:r w:rsidRPr="00F513BF">
        <w:rPr>
          <w:rFonts w:cs="Arial"/>
          <w:b/>
        </w:rPr>
        <w:t xml:space="preserve"> </w:t>
      </w:r>
      <w:r w:rsidRPr="00B66797">
        <w:rPr>
          <w:rFonts w:cs="Arial"/>
        </w:rPr>
        <w:t>would provide legal certainty to reduce regulatory arbitrage, inconsistencies, market fragmentation, and ensure scalability of services within the EU. We would also highlight that technology neutrality and “same business, same risks, same rules” principles should apply to uphold the values of transparency, fairness, stability, investor protection, and market integrity.</w:t>
      </w:r>
      <w:r>
        <w:rPr>
          <w:rFonts w:cs="Arial"/>
        </w:rPr>
        <w:br/>
      </w:r>
      <w:r w:rsidR="00356B74">
        <w:rPr>
          <w:rFonts w:cs="Arial"/>
        </w:rPr>
        <w:t>For Boerse Stuttgart digital finance is significantly rele</w:t>
      </w:r>
      <w:r w:rsidR="00EE5580">
        <w:rPr>
          <w:rFonts w:cs="Arial"/>
        </w:rPr>
        <w:t xml:space="preserve">vant. We </w:t>
      </w:r>
      <w:r w:rsidR="00F513BF">
        <w:rPr>
          <w:rFonts w:cs="Arial"/>
        </w:rPr>
        <w:t xml:space="preserve">operate </w:t>
      </w:r>
      <w:r w:rsidR="00F513BF" w:rsidRPr="009D6480">
        <w:rPr>
          <w:rFonts w:cs="Arial"/>
        </w:rPr>
        <w:t>both a regulated market and</w:t>
      </w:r>
      <w:r w:rsidR="00356B74">
        <w:rPr>
          <w:rFonts w:cs="Arial"/>
        </w:rPr>
        <w:t xml:space="preserve"> </w:t>
      </w:r>
      <w:r w:rsidR="00F513BF" w:rsidRPr="009D6480">
        <w:rPr>
          <w:rFonts w:cs="Arial"/>
        </w:rPr>
        <w:t>execution venues</w:t>
      </w:r>
      <w:r w:rsidR="00356B74" w:rsidRPr="009D6480">
        <w:rPr>
          <w:rFonts w:cs="Arial"/>
        </w:rPr>
        <w:t xml:space="preserve"> for </w:t>
      </w:r>
      <w:proofErr w:type="spellStart"/>
      <w:r w:rsidR="00356B74" w:rsidRPr="009D6480">
        <w:rPr>
          <w:rFonts w:cs="Arial"/>
        </w:rPr>
        <w:t>cryptoassets</w:t>
      </w:r>
      <w:proofErr w:type="spellEnd"/>
      <w:r w:rsidR="00F513BF" w:rsidRPr="009D6480">
        <w:rPr>
          <w:rFonts w:cs="Arial"/>
        </w:rPr>
        <w:t>.</w:t>
      </w:r>
      <w:r w:rsidR="00356B74" w:rsidRPr="009D6480">
        <w:rPr>
          <w:rFonts w:cs="Arial"/>
        </w:rPr>
        <w:t xml:space="preserve"> BISON</w:t>
      </w:r>
      <w:r w:rsidR="00F513BF" w:rsidRPr="009D6480">
        <w:rPr>
          <w:rFonts w:cs="Arial"/>
        </w:rPr>
        <w:t xml:space="preserve"> is</w:t>
      </w:r>
      <w:r w:rsidR="00356B74" w:rsidRPr="009D6480">
        <w:rPr>
          <w:rFonts w:cs="Arial"/>
        </w:rPr>
        <w:t xml:space="preserve"> an app-based bilateral trading system </w:t>
      </w:r>
      <w:r w:rsidR="00F513BF" w:rsidRPr="009D6480">
        <w:rPr>
          <w:rFonts w:cs="Arial"/>
        </w:rPr>
        <w:t>and the Boerse Stuttgart Digital Exchange a</w:t>
      </w:r>
      <w:r w:rsidR="00356B74" w:rsidRPr="009D6480">
        <w:rPr>
          <w:rFonts w:cs="Arial"/>
        </w:rPr>
        <w:t xml:space="preserve"> multilateral </w:t>
      </w:r>
      <w:r w:rsidR="00F513BF" w:rsidRPr="009D6480">
        <w:rPr>
          <w:rFonts w:cs="Arial"/>
        </w:rPr>
        <w:t>venue</w:t>
      </w:r>
      <w:r w:rsidR="00356B74" w:rsidRPr="00F513BF">
        <w:rPr>
          <w:rFonts w:cs="Arial"/>
          <w:b/>
        </w:rPr>
        <w:t>.</w:t>
      </w:r>
      <w:r w:rsidR="00356B74">
        <w:rPr>
          <w:rFonts w:cs="Arial"/>
        </w:rPr>
        <w:t xml:space="preserve"> While retail </w:t>
      </w:r>
      <w:r w:rsidR="00F513BF" w:rsidRPr="009D6480">
        <w:rPr>
          <w:rFonts w:cs="Arial"/>
        </w:rPr>
        <w:t>investors</w:t>
      </w:r>
      <w:r w:rsidR="00F513BF">
        <w:rPr>
          <w:rFonts w:cs="Arial"/>
        </w:rPr>
        <w:t xml:space="preserve"> </w:t>
      </w:r>
      <w:r w:rsidR="00356B74">
        <w:rPr>
          <w:rFonts w:cs="Arial"/>
        </w:rPr>
        <w:t xml:space="preserve">can </w:t>
      </w:r>
      <w:r w:rsidR="00614C7E">
        <w:rPr>
          <w:rFonts w:cs="Arial"/>
        </w:rPr>
        <w:t xml:space="preserve">trade at traditional exchanges </w:t>
      </w:r>
      <w:r w:rsidR="00F513BF" w:rsidRPr="009D6480">
        <w:rPr>
          <w:rFonts w:cs="Arial"/>
        </w:rPr>
        <w:t>through</w:t>
      </w:r>
      <w:r w:rsidR="00614C7E">
        <w:rPr>
          <w:rFonts w:cs="Arial"/>
        </w:rPr>
        <w:t xml:space="preserve"> i</w:t>
      </w:r>
      <w:r w:rsidR="00356B74">
        <w:rPr>
          <w:rFonts w:cs="Arial"/>
        </w:rPr>
        <w:t>nter</w:t>
      </w:r>
      <w:r w:rsidR="00614C7E">
        <w:rPr>
          <w:rFonts w:cs="Arial"/>
        </w:rPr>
        <w:t>mediaries</w:t>
      </w:r>
      <w:r w:rsidR="00356B74">
        <w:rPr>
          <w:rFonts w:cs="Arial"/>
        </w:rPr>
        <w:t xml:space="preserve"> </w:t>
      </w:r>
      <w:r w:rsidR="00614C7E">
        <w:rPr>
          <w:rFonts w:cs="Arial"/>
        </w:rPr>
        <w:t>like</w:t>
      </w:r>
      <w:r w:rsidR="00356B74">
        <w:rPr>
          <w:rFonts w:cs="Arial"/>
        </w:rPr>
        <w:t xml:space="preserve"> broker</w:t>
      </w:r>
      <w:r w:rsidR="00E365B7">
        <w:rPr>
          <w:rFonts w:cs="Arial"/>
        </w:rPr>
        <w:t xml:space="preserve">s or </w:t>
      </w:r>
      <w:r w:rsidR="00356B74">
        <w:rPr>
          <w:rFonts w:cs="Arial"/>
        </w:rPr>
        <w:t>bank</w:t>
      </w:r>
      <w:r w:rsidR="00E365B7">
        <w:rPr>
          <w:rFonts w:cs="Arial"/>
        </w:rPr>
        <w:t>s only</w:t>
      </w:r>
      <w:r w:rsidR="00C02E12">
        <w:rPr>
          <w:rFonts w:cs="Arial"/>
        </w:rPr>
        <w:t xml:space="preserve">, our digital offerings allow </w:t>
      </w:r>
      <w:r w:rsidR="00C02E12" w:rsidRPr="009D6480">
        <w:rPr>
          <w:rFonts w:cs="Arial"/>
        </w:rPr>
        <w:t>retail</w:t>
      </w:r>
      <w:r w:rsidR="00F513BF" w:rsidRPr="009D6480">
        <w:rPr>
          <w:rFonts w:cs="Arial"/>
        </w:rPr>
        <w:t xml:space="preserve"> investors to benefit from direct access.</w:t>
      </w:r>
      <w:r w:rsidR="00614C7E">
        <w:rPr>
          <w:rFonts w:cs="Arial"/>
        </w:rPr>
        <w:t xml:space="preserve"> </w:t>
      </w:r>
      <w:r w:rsidR="00F513BF">
        <w:rPr>
          <w:rFonts w:cs="Arial"/>
        </w:rPr>
        <w:t>I</w:t>
      </w:r>
      <w:r w:rsidR="00C02E12">
        <w:rPr>
          <w:rFonts w:cs="Arial"/>
        </w:rPr>
        <w:t xml:space="preserve">nvestor protection </w:t>
      </w:r>
      <w:r w:rsidR="00F513BF" w:rsidRPr="009D6480">
        <w:rPr>
          <w:rFonts w:cs="Arial"/>
        </w:rPr>
        <w:t>is the top priority for our group</w:t>
      </w:r>
      <w:r w:rsidR="00C02E12">
        <w:rPr>
          <w:rFonts w:cs="Arial"/>
        </w:rPr>
        <w:t xml:space="preserve">. </w:t>
      </w:r>
      <w:r w:rsidR="00614C7E">
        <w:rPr>
          <w:rFonts w:cs="Arial"/>
        </w:rPr>
        <w:t>Therefore, o</w:t>
      </w:r>
      <w:r w:rsidR="00C02E12">
        <w:rPr>
          <w:rFonts w:cs="Arial"/>
        </w:rPr>
        <w:t xml:space="preserve">ur digital </w:t>
      </w:r>
      <w:r w:rsidR="009A5C82" w:rsidRPr="009D6480">
        <w:rPr>
          <w:rFonts w:cs="Arial"/>
        </w:rPr>
        <w:t>finance applications</w:t>
      </w:r>
      <w:r w:rsidR="00F513BF" w:rsidRPr="009D6480">
        <w:rPr>
          <w:rFonts w:cs="Arial"/>
        </w:rPr>
        <w:t xml:space="preserve"> are designed</w:t>
      </w:r>
      <w:r w:rsidR="00C02E12">
        <w:rPr>
          <w:rFonts w:cs="Arial"/>
        </w:rPr>
        <w:t xml:space="preserve"> in a </w:t>
      </w:r>
      <w:r w:rsidR="00216C74">
        <w:rPr>
          <w:rFonts w:cs="Arial"/>
        </w:rPr>
        <w:t xml:space="preserve">transparent manner </w:t>
      </w:r>
      <w:r w:rsidR="00C02E12">
        <w:rPr>
          <w:rFonts w:cs="Arial"/>
        </w:rPr>
        <w:t xml:space="preserve">adapting regulatory safeguards </w:t>
      </w:r>
      <w:r w:rsidR="00614C7E">
        <w:rPr>
          <w:rFonts w:cs="Arial"/>
        </w:rPr>
        <w:t xml:space="preserve">and </w:t>
      </w:r>
      <w:r w:rsidR="00EE5580">
        <w:rPr>
          <w:rFonts w:cs="Arial"/>
        </w:rPr>
        <w:t xml:space="preserve">investor protection </w:t>
      </w:r>
      <w:r w:rsidR="00614C7E">
        <w:rPr>
          <w:rFonts w:cs="Arial"/>
        </w:rPr>
        <w:t xml:space="preserve">rules </w:t>
      </w:r>
      <w:r w:rsidR="00C02E12">
        <w:rPr>
          <w:rFonts w:cs="Arial"/>
        </w:rPr>
        <w:t xml:space="preserve">of traditional exchanges to these </w:t>
      </w:r>
      <w:r w:rsidR="00614C7E">
        <w:rPr>
          <w:rFonts w:cs="Arial"/>
        </w:rPr>
        <w:t xml:space="preserve">new </w:t>
      </w:r>
      <w:r w:rsidR="00C02E12">
        <w:rPr>
          <w:rFonts w:cs="Arial"/>
        </w:rPr>
        <w:t>digital</w:t>
      </w:r>
      <w:r w:rsidR="009A5C82">
        <w:rPr>
          <w:rFonts w:cs="Arial"/>
        </w:rPr>
        <w:t xml:space="preserve"> finance </w:t>
      </w:r>
      <w:r w:rsidR="00614C7E">
        <w:rPr>
          <w:rFonts w:cs="Arial"/>
        </w:rPr>
        <w:t xml:space="preserve">offerings. </w:t>
      </w:r>
      <w:r w:rsidR="00E365B7">
        <w:rPr>
          <w:rFonts w:cs="Arial"/>
        </w:rPr>
        <w:t>In so far we</w:t>
      </w:r>
      <w:r w:rsidR="004B6460">
        <w:rPr>
          <w:rFonts w:cs="Arial"/>
        </w:rPr>
        <w:t>,</w:t>
      </w:r>
      <w:r w:rsidR="00E365B7">
        <w:rPr>
          <w:rFonts w:cs="Arial"/>
        </w:rPr>
        <w:t xml:space="preserve"> are applying the idea of the proposed </w:t>
      </w:r>
      <w:proofErr w:type="spellStart"/>
      <w:r w:rsidR="00E365B7">
        <w:rPr>
          <w:rFonts w:cs="Arial"/>
        </w:rPr>
        <w:t>MiCA</w:t>
      </w:r>
      <w:proofErr w:type="spellEnd"/>
      <w:r w:rsidR="00E365B7">
        <w:rPr>
          <w:rFonts w:cs="Arial"/>
        </w:rPr>
        <w:t xml:space="preserve"> regulation</w:t>
      </w:r>
      <w:r w:rsidR="00EE5580">
        <w:rPr>
          <w:rFonts w:cs="Arial"/>
        </w:rPr>
        <w:t xml:space="preserve"> </w:t>
      </w:r>
      <w:r w:rsidR="00893DC4">
        <w:rPr>
          <w:rFonts w:cs="Arial"/>
        </w:rPr>
        <w:t>that regulates</w:t>
      </w:r>
      <w:r w:rsidR="00EE5580">
        <w:rPr>
          <w:rFonts w:cs="Arial"/>
        </w:rPr>
        <w:t xml:space="preserve"> Crypto Asset Service Providers (CASPs)</w:t>
      </w:r>
      <w:r w:rsidR="00E365B7">
        <w:rPr>
          <w:rFonts w:cs="Arial"/>
        </w:rPr>
        <w:t xml:space="preserve"> already in practise. </w:t>
      </w:r>
      <w:r w:rsidR="00216C74">
        <w:rPr>
          <w:rFonts w:cs="Arial"/>
        </w:rPr>
        <w:t xml:space="preserve">We are convinced that </w:t>
      </w:r>
      <w:r w:rsidR="00F513BF" w:rsidRPr="009D6480">
        <w:rPr>
          <w:rFonts w:cs="Arial"/>
        </w:rPr>
        <w:t>active retail investor participation</w:t>
      </w:r>
      <w:r w:rsidR="00216C74">
        <w:rPr>
          <w:rFonts w:cs="Arial"/>
        </w:rPr>
        <w:t xml:space="preserve"> is key for creating a broad and persistent investor culture in Europe</w:t>
      </w:r>
      <w:r w:rsidR="00F513BF">
        <w:rPr>
          <w:rFonts w:cs="Arial"/>
        </w:rPr>
        <w:t xml:space="preserve"> </w:t>
      </w:r>
      <w:r w:rsidR="00F513BF" w:rsidRPr="009D6480">
        <w:rPr>
          <w:rFonts w:cs="Arial"/>
        </w:rPr>
        <w:t>and</w:t>
      </w:r>
      <w:r w:rsidR="00216C74">
        <w:rPr>
          <w:rFonts w:cs="Arial"/>
        </w:rPr>
        <w:t xml:space="preserve"> to enhance trust in capital markets</w:t>
      </w:r>
      <w:r w:rsidR="00F513BF">
        <w:rPr>
          <w:rFonts w:cs="Arial"/>
        </w:rPr>
        <w:t>.</w:t>
      </w:r>
      <w:r w:rsidR="00216C74">
        <w:rPr>
          <w:rFonts w:cs="Arial"/>
        </w:rPr>
        <w:t xml:space="preserve"> </w:t>
      </w:r>
      <w:r w:rsidR="00F513BF">
        <w:rPr>
          <w:rFonts w:cs="Arial"/>
        </w:rPr>
        <w:t>This</w:t>
      </w:r>
      <w:r w:rsidR="00E365B7">
        <w:rPr>
          <w:rFonts w:cs="Arial"/>
        </w:rPr>
        <w:t xml:space="preserve"> </w:t>
      </w:r>
      <w:r w:rsidR="00103B5D">
        <w:rPr>
          <w:rFonts w:cs="Arial"/>
        </w:rPr>
        <w:t xml:space="preserve">will </w:t>
      </w:r>
      <w:r w:rsidR="004B6460">
        <w:rPr>
          <w:rFonts w:cs="Arial"/>
        </w:rPr>
        <w:t xml:space="preserve">ultimately </w:t>
      </w:r>
      <w:r w:rsidR="004B6460" w:rsidRPr="009D6480">
        <w:rPr>
          <w:rFonts w:cs="Arial"/>
        </w:rPr>
        <w:t xml:space="preserve">strengthen European </w:t>
      </w:r>
      <w:r w:rsidR="00216C74" w:rsidRPr="009D6480">
        <w:rPr>
          <w:rFonts w:cs="Arial"/>
        </w:rPr>
        <w:t>financial stability</w:t>
      </w:r>
      <w:r w:rsidR="004B6460" w:rsidRPr="009D6480">
        <w:rPr>
          <w:rFonts w:cs="Arial"/>
        </w:rPr>
        <w:t>.</w:t>
      </w:r>
    </w:p>
    <w:permEnd w:id="81926432"/>
    <w:p w14:paraId="58456EF8" w14:textId="0A98823C" w:rsidR="00A41C15" w:rsidRPr="00A41C15" w:rsidRDefault="00A41C15">
      <w:pPr>
        <w:rPr>
          <w:rFonts w:cs="Arial"/>
        </w:rPr>
      </w:pPr>
      <w:r w:rsidRPr="00A41C15">
        <w:rPr>
          <w:rFonts w:cs="Arial"/>
        </w:rPr>
        <w:t>&lt;ESMA_QUESTION_DCFE_1&gt;</w:t>
      </w:r>
    </w:p>
    <w:p w14:paraId="17C8E7AE" w14:textId="4D43DD64" w:rsidR="00A41C15" w:rsidRPr="00A41C15" w:rsidRDefault="00A41C15">
      <w:pPr>
        <w:rPr>
          <w:rFonts w:cs="Arial"/>
        </w:rPr>
      </w:pPr>
    </w:p>
    <w:p w14:paraId="3F912B02" w14:textId="3F2BB1DC" w:rsidR="00A41C15" w:rsidRPr="00A41C15" w:rsidRDefault="00A41C15">
      <w:pPr>
        <w:rPr>
          <w:rFonts w:cs="Arial"/>
        </w:rPr>
      </w:pPr>
    </w:p>
    <w:p w14:paraId="0A531F5D" w14:textId="1BCAE732" w:rsidR="00A41C15" w:rsidRPr="00A41C15" w:rsidRDefault="00A41C15">
      <w:pPr>
        <w:rPr>
          <w:rFonts w:cs="Arial"/>
        </w:rPr>
      </w:pPr>
      <w:r w:rsidRPr="00A41C15">
        <w:rPr>
          <w:rFonts w:cs="Arial"/>
        </w:rPr>
        <w:br w:type="page"/>
      </w:r>
    </w:p>
    <w:p w14:paraId="76303815" w14:textId="548D48B0" w:rsidR="00CC36BE" w:rsidRPr="00CC36BE" w:rsidRDefault="00CC36BE" w:rsidP="00CC36BE">
      <w:pPr>
        <w:pStyle w:val="berschrift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6608D777"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7C3ED06F"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10CF3B39"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791FA7C9" w14:textId="77777777" w:rsidR="00CC36BE" w:rsidRDefault="00CC36BE" w:rsidP="00CC36BE">
      <w:pPr>
        <w:pStyle w:val="ParagraphoftheCP"/>
        <w:numPr>
          <w:ilvl w:val="0"/>
          <w:numId w:val="0"/>
        </w:numPr>
        <w:spacing w:line="360" w:lineRule="auto"/>
        <w:rPr>
          <w:rFonts w:cs="Arial"/>
          <w:b/>
          <w:bCs/>
        </w:rPr>
      </w:pPr>
    </w:p>
    <w:p w14:paraId="037DFA1C" w14:textId="4B2A604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3F9D2B23"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124E1A16" w14:textId="706A0BD0" w:rsidR="00A41C15" w:rsidRPr="00A41C15" w:rsidRDefault="00A41C15">
      <w:pPr>
        <w:rPr>
          <w:rFonts w:cs="Arial"/>
        </w:rPr>
      </w:pPr>
      <w:r w:rsidRPr="00A41C15">
        <w:rPr>
          <w:rFonts w:cs="Arial"/>
        </w:rPr>
        <w:t>&lt;ESMA_QUESTION_DCFE_2&gt;</w:t>
      </w:r>
    </w:p>
    <w:p w14:paraId="2F541B42" w14:textId="09C8F0D8" w:rsidR="00A41C15" w:rsidRPr="00A41C15" w:rsidRDefault="00EE5580">
      <w:pPr>
        <w:rPr>
          <w:rFonts w:cs="Arial"/>
        </w:rPr>
      </w:pPr>
      <w:permStart w:id="412029462" w:edGrp="everyone"/>
      <w:r>
        <w:rPr>
          <w:rFonts w:cs="Arial"/>
        </w:rPr>
        <w:t>Yes, we observe changes in the value chain of financial services</w:t>
      </w:r>
      <w:r w:rsidR="00C96545">
        <w:rPr>
          <w:rFonts w:cs="Arial"/>
        </w:rPr>
        <w:t>.</w:t>
      </w:r>
      <w:r>
        <w:rPr>
          <w:rFonts w:cs="Arial"/>
        </w:rPr>
        <w:t xml:space="preserve"> T</w:t>
      </w:r>
      <w:r w:rsidR="00C96545">
        <w:rPr>
          <w:rFonts w:cs="Arial"/>
        </w:rPr>
        <w:t>echn</w:t>
      </w:r>
      <w:r>
        <w:rPr>
          <w:rFonts w:cs="Arial"/>
        </w:rPr>
        <w:t xml:space="preserve">ological </w:t>
      </w:r>
      <w:r w:rsidR="00C96545">
        <w:rPr>
          <w:rFonts w:cs="Arial"/>
        </w:rPr>
        <w:t xml:space="preserve">innovation is progressing fast in the field of Distributed Ledger Technology (DLT) and </w:t>
      </w:r>
      <w:proofErr w:type="spellStart"/>
      <w:r w:rsidR="00C96545">
        <w:rPr>
          <w:rFonts w:cs="Arial"/>
        </w:rPr>
        <w:t>blockchain</w:t>
      </w:r>
      <w:proofErr w:type="spellEnd"/>
      <w:r w:rsidR="00C96545">
        <w:rPr>
          <w:rFonts w:cs="Arial"/>
        </w:rPr>
        <w:t xml:space="preserve"> technology. In our view, especially the more advanced </w:t>
      </w:r>
      <w:proofErr w:type="spellStart"/>
      <w:r w:rsidR="00C96545">
        <w:rPr>
          <w:rFonts w:cs="Arial"/>
        </w:rPr>
        <w:t>blockchains</w:t>
      </w:r>
      <w:proofErr w:type="spellEnd"/>
      <w:r w:rsidR="00C96545">
        <w:rPr>
          <w:rFonts w:cs="Arial"/>
        </w:rPr>
        <w:t xml:space="preserve"> providing the possibility of smart contracts</w:t>
      </w:r>
      <w:r>
        <w:rPr>
          <w:rFonts w:cs="Arial"/>
        </w:rPr>
        <w:t xml:space="preserve"> </w:t>
      </w:r>
      <w:r w:rsidR="00C96545">
        <w:rPr>
          <w:rFonts w:cs="Arial"/>
        </w:rPr>
        <w:t xml:space="preserve">might lead to a shortening and a fragmentation of traditional value chains in the markets of </w:t>
      </w:r>
      <w:r w:rsidR="005612FF">
        <w:rPr>
          <w:rFonts w:cs="Arial"/>
        </w:rPr>
        <w:t>traditional financial intermediaries</w:t>
      </w:r>
      <w:r w:rsidR="00C96545">
        <w:rPr>
          <w:rFonts w:cs="Arial"/>
        </w:rPr>
        <w:t xml:space="preserve">. </w:t>
      </w:r>
      <w:r w:rsidR="006779E6">
        <w:rPr>
          <w:rFonts w:cs="Arial"/>
        </w:rPr>
        <w:t>The</w:t>
      </w:r>
      <w:r w:rsidR="00C96545">
        <w:rPr>
          <w:rFonts w:cs="Arial"/>
        </w:rPr>
        <w:t xml:space="preserve"> technology enables new </w:t>
      </w:r>
      <w:r w:rsidR="007E15E3">
        <w:rPr>
          <w:rFonts w:cs="Arial"/>
        </w:rPr>
        <w:t>players</w:t>
      </w:r>
      <w:r w:rsidR="00C96545">
        <w:rPr>
          <w:rFonts w:cs="Arial"/>
        </w:rPr>
        <w:t xml:space="preserve"> </w:t>
      </w:r>
      <w:r w:rsidR="005612FF">
        <w:rPr>
          <w:rFonts w:cs="Arial"/>
        </w:rPr>
        <w:t xml:space="preserve">entering the market </w:t>
      </w:r>
      <w:r w:rsidR="00C96545">
        <w:rPr>
          <w:rFonts w:cs="Arial"/>
        </w:rPr>
        <w:t xml:space="preserve">focusing on single services of traditional </w:t>
      </w:r>
      <w:r w:rsidR="00425A20">
        <w:rPr>
          <w:rFonts w:cs="Arial"/>
        </w:rPr>
        <w:t>intermediaries</w:t>
      </w:r>
      <w:r w:rsidR="00C96545">
        <w:rPr>
          <w:rFonts w:cs="Arial"/>
        </w:rPr>
        <w:t xml:space="preserve"> </w:t>
      </w:r>
      <w:r w:rsidR="006779E6">
        <w:rPr>
          <w:rFonts w:cs="Arial"/>
        </w:rPr>
        <w:t xml:space="preserve">offered </w:t>
      </w:r>
      <w:r w:rsidR="00C96545">
        <w:rPr>
          <w:rFonts w:cs="Arial"/>
        </w:rPr>
        <w:t>in a decentralised network</w:t>
      </w:r>
      <w:r w:rsidR="005612FF">
        <w:rPr>
          <w:rFonts w:cs="Arial"/>
        </w:rPr>
        <w:t xml:space="preserve"> (Decentralized Fina</w:t>
      </w:r>
      <w:r w:rsidR="000169B4">
        <w:rPr>
          <w:rFonts w:cs="Arial"/>
        </w:rPr>
        <w:t>n</w:t>
      </w:r>
      <w:r w:rsidR="00DE16F4">
        <w:rPr>
          <w:rFonts w:cs="Arial"/>
        </w:rPr>
        <w:t xml:space="preserve">ce, </w:t>
      </w:r>
      <w:proofErr w:type="spellStart"/>
      <w:r w:rsidR="00DE16F4">
        <w:rPr>
          <w:rFonts w:cs="Arial"/>
        </w:rPr>
        <w:t>DeFi</w:t>
      </w:r>
      <w:proofErr w:type="spellEnd"/>
      <w:r w:rsidR="005612FF">
        <w:rPr>
          <w:rFonts w:cs="Arial"/>
        </w:rPr>
        <w:t>).</w:t>
      </w:r>
      <w:r w:rsidR="006C4B63">
        <w:rPr>
          <w:rFonts w:cs="Arial"/>
        </w:rPr>
        <w:t xml:space="preserve"> </w:t>
      </w:r>
      <w:proofErr w:type="spellStart"/>
      <w:r w:rsidR="006779E6">
        <w:rPr>
          <w:rFonts w:cs="Arial"/>
        </w:rPr>
        <w:t>DeFi</w:t>
      </w:r>
      <w:proofErr w:type="spellEnd"/>
      <w:r w:rsidR="006779E6">
        <w:rPr>
          <w:rFonts w:cs="Arial"/>
        </w:rPr>
        <w:t xml:space="preserve"> </w:t>
      </w:r>
      <w:r w:rsidR="006779E6">
        <w:rPr>
          <w:rFonts w:cs="Arial"/>
        </w:rPr>
        <w:lastRenderedPageBreak/>
        <w:t>networks provide possibilities for lending and borrowing funds from other network users (P2P), speculating on digitized assets</w:t>
      </w:r>
      <w:r w:rsidR="00425A20">
        <w:rPr>
          <w:rFonts w:cs="Arial"/>
        </w:rPr>
        <w:t xml:space="preserve"> (including derivatives)</w:t>
      </w:r>
      <w:r w:rsidR="006779E6">
        <w:rPr>
          <w:rFonts w:cs="Arial"/>
        </w:rPr>
        <w:t xml:space="preserve">, trade cryptocurrencies or </w:t>
      </w:r>
      <w:r w:rsidR="00945ADE">
        <w:rPr>
          <w:rFonts w:cs="Arial"/>
        </w:rPr>
        <w:t>earning interest</w:t>
      </w:r>
      <w:r w:rsidR="00DE16F4">
        <w:rPr>
          <w:rFonts w:cs="Arial"/>
        </w:rPr>
        <w:t>s</w:t>
      </w:r>
      <w:r w:rsidR="006779E6">
        <w:rPr>
          <w:rFonts w:cs="Arial"/>
        </w:rPr>
        <w:t xml:space="preserve"> by staking and lending of cryptocurrencies without the need of traditional centralized institutions like banks or exchanges</w:t>
      </w:r>
      <w:r w:rsidR="00893DC4">
        <w:rPr>
          <w:rFonts w:cs="Arial"/>
        </w:rPr>
        <w:t>.</w:t>
      </w:r>
      <w:r w:rsidR="007E15E3">
        <w:rPr>
          <w:rFonts w:cs="Arial"/>
        </w:rPr>
        <w:br/>
      </w:r>
      <w:r w:rsidR="00C073B4">
        <w:rPr>
          <w:rFonts w:cs="Arial"/>
        </w:rPr>
        <w:t xml:space="preserve">In our view these developments include </w:t>
      </w:r>
      <w:r w:rsidR="00FC7947">
        <w:rPr>
          <w:rFonts w:cs="Arial"/>
        </w:rPr>
        <w:t>opportunities</w:t>
      </w:r>
      <w:r w:rsidR="00C073B4">
        <w:rPr>
          <w:rFonts w:cs="Arial"/>
        </w:rPr>
        <w:t xml:space="preserve"> of new business models but also considerable risks with regards to investor protection. </w:t>
      </w:r>
      <w:r w:rsidR="00893DC4">
        <w:rPr>
          <w:rFonts w:cs="Arial"/>
        </w:rPr>
        <w:t xml:space="preserve">Because of a missing central governing body in most </w:t>
      </w:r>
      <w:proofErr w:type="spellStart"/>
      <w:r w:rsidR="00893DC4">
        <w:rPr>
          <w:rFonts w:cs="Arial"/>
        </w:rPr>
        <w:t>DeFi</w:t>
      </w:r>
      <w:proofErr w:type="spellEnd"/>
      <w:r w:rsidR="00893DC4">
        <w:rPr>
          <w:rFonts w:cs="Arial"/>
        </w:rPr>
        <w:t xml:space="preserve"> networks they are hardly to be regulated, especially when the networks operate worldwide from outside of the EU. </w:t>
      </w:r>
      <w:r w:rsidR="00EA0EF9">
        <w:rPr>
          <w:rFonts w:cs="Arial"/>
        </w:rPr>
        <w:t xml:space="preserve">These developments are driven by new technologies, independently from the </w:t>
      </w:r>
      <w:proofErr w:type="spellStart"/>
      <w:r w:rsidR="00EA0EF9">
        <w:rPr>
          <w:rFonts w:cs="Arial"/>
        </w:rPr>
        <w:t>Covid</w:t>
      </w:r>
      <w:proofErr w:type="spellEnd"/>
      <w:r w:rsidR="00EA0EF9">
        <w:rPr>
          <w:rFonts w:cs="Arial"/>
        </w:rPr>
        <w:t xml:space="preserve"> situation. </w:t>
      </w:r>
    </w:p>
    <w:permEnd w:id="412029462"/>
    <w:p w14:paraId="49125775" w14:textId="483762D3" w:rsidR="00A41C15" w:rsidRPr="00A41C15" w:rsidRDefault="00A41C15">
      <w:pPr>
        <w:rPr>
          <w:rFonts w:cs="Arial"/>
        </w:rPr>
      </w:pPr>
      <w:r w:rsidRPr="00A41C15">
        <w:rPr>
          <w:rFonts w:cs="Arial"/>
        </w:rPr>
        <w:t>&lt;ESMA_QUESTION_DCFE_2&gt;</w:t>
      </w:r>
    </w:p>
    <w:p w14:paraId="0FD7156B" w14:textId="495D5867" w:rsidR="00A41C15" w:rsidRPr="00A41C15" w:rsidRDefault="00A41C15">
      <w:pPr>
        <w:rPr>
          <w:rFonts w:cs="Arial"/>
        </w:rPr>
      </w:pPr>
    </w:p>
    <w:p w14:paraId="789BE8F4"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1D15398B" w14:textId="027928D5" w:rsidR="00A41C15" w:rsidRPr="00A41C15" w:rsidRDefault="00A41C15">
      <w:pPr>
        <w:rPr>
          <w:rFonts w:cs="Arial"/>
        </w:rPr>
      </w:pPr>
      <w:r w:rsidRPr="00A41C15">
        <w:rPr>
          <w:rFonts w:cs="Arial"/>
        </w:rPr>
        <w:t>&lt;ESMA_QUESTION_DCFE_3&gt;</w:t>
      </w:r>
    </w:p>
    <w:p w14:paraId="7D2020EF" w14:textId="323155D5" w:rsidR="00A41C15" w:rsidRPr="00E3729A" w:rsidRDefault="00B66797">
      <w:permStart w:id="550195526" w:edGrp="everyone"/>
      <w:r>
        <w:t xml:space="preserve">Cloud </w:t>
      </w:r>
      <w:r w:rsidR="006D19C9" w:rsidRPr="009D6480">
        <w:t>providers</w:t>
      </w:r>
      <w:r w:rsidRPr="009D6480">
        <w:t xml:space="preserve"> </w:t>
      </w:r>
      <w:r>
        <w:t>offer technological solutions for financial institutions to innovate, flexible scale-up</w:t>
      </w:r>
      <w:r w:rsidR="00F92CA5">
        <w:t xml:space="preserve"> and save</w:t>
      </w:r>
      <w:r>
        <w:t xml:space="preserve"> costs through the application of pay per use models</w:t>
      </w:r>
      <w:r w:rsidR="00F92CA5" w:rsidRPr="009D6480">
        <w:t>. They</w:t>
      </w:r>
      <w:r>
        <w:t xml:space="preserve"> should be supported in general. </w:t>
      </w:r>
      <w:r w:rsidRPr="009D6480">
        <w:t xml:space="preserve">Certain services, such as custody of </w:t>
      </w:r>
      <w:proofErr w:type="spellStart"/>
      <w:r w:rsidRPr="009D6480">
        <w:t>cryptoassets</w:t>
      </w:r>
      <w:proofErr w:type="spellEnd"/>
      <w:r w:rsidRPr="009D6480">
        <w:t xml:space="preserve"> cannot be provided without using a cloud</w:t>
      </w:r>
      <w:r w:rsidR="00F92CA5" w:rsidRPr="009D6480">
        <w:t xml:space="preserve"> application</w:t>
      </w:r>
      <w:r w:rsidRPr="009D6480">
        <w:t xml:space="preserve">. </w:t>
      </w:r>
      <w:r w:rsidRPr="00662612">
        <w:t xml:space="preserve">We acknowledge the limited </w:t>
      </w:r>
      <w:r>
        <w:t>number</w:t>
      </w:r>
      <w:r w:rsidRPr="00662612">
        <w:t xml:space="preserve"> of</w:t>
      </w:r>
      <w:r>
        <w:t xml:space="preserve"> </w:t>
      </w:r>
      <w:r w:rsidRPr="00662612">
        <w:t>providers</w:t>
      </w:r>
      <w:r>
        <w:t>,</w:t>
      </w:r>
      <w:r w:rsidRPr="00662612">
        <w:t xml:space="preserve"> but to favour innovation</w:t>
      </w:r>
      <w:r>
        <w:t xml:space="preserve"> and not </w:t>
      </w:r>
      <w:r w:rsidR="00CB2A7C" w:rsidRPr="009D6480">
        <w:t>to</w:t>
      </w:r>
      <w:r w:rsidR="00CB2A7C">
        <w:t xml:space="preserve"> </w:t>
      </w:r>
      <w:r>
        <w:t>lose competitiveness on the international level</w:t>
      </w:r>
      <w:r w:rsidRPr="00662612">
        <w:t xml:space="preserve">, </w:t>
      </w:r>
      <w:r>
        <w:t xml:space="preserve">it </w:t>
      </w:r>
      <w:r w:rsidRPr="00662612">
        <w:t>is crucial that the EU market remains open to non-</w:t>
      </w:r>
      <w:r w:rsidRPr="009D6480">
        <w:t>E</w:t>
      </w:r>
      <w:r w:rsidR="00F92CA5" w:rsidRPr="009D6480">
        <w:t>uropean</w:t>
      </w:r>
      <w:r>
        <w:t xml:space="preserve"> </w:t>
      </w:r>
      <w:r w:rsidRPr="00662612">
        <w:t xml:space="preserve">cloud </w:t>
      </w:r>
      <w:r>
        <w:t xml:space="preserve">service </w:t>
      </w:r>
      <w:r w:rsidRPr="00662612">
        <w:t xml:space="preserve">providers. </w:t>
      </w:r>
      <w:r w:rsidR="007B0AC7">
        <w:t xml:space="preserve">We therefore acknowledge the ongoing </w:t>
      </w:r>
      <w:r w:rsidR="00F92CA5" w:rsidRPr="009D6480">
        <w:t>efforts</w:t>
      </w:r>
      <w:r w:rsidR="007B0AC7" w:rsidRPr="009D6480">
        <w:t xml:space="preserve"> </w:t>
      </w:r>
      <w:r w:rsidR="007B0AC7">
        <w:t xml:space="preserve">to a more balanced and proportionate approach of the upcoming Digital Operational Resilience Act (DORA). As a traditional exchange we </w:t>
      </w:r>
      <w:r w:rsidR="00F92CA5" w:rsidRPr="009D6480">
        <w:t>already comply with</w:t>
      </w:r>
      <w:r w:rsidR="007B0AC7">
        <w:t xml:space="preserve"> high cyber security standards</w:t>
      </w:r>
      <w:r w:rsidR="00F92CA5">
        <w:t xml:space="preserve">. </w:t>
      </w:r>
      <w:r w:rsidR="00F92CA5" w:rsidRPr="009D6480">
        <w:t xml:space="preserve">One key aspect is </w:t>
      </w:r>
      <w:r w:rsidR="007B0AC7" w:rsidRPr="009D6480">
        <w:t>to</w:t>
      </w:r>
      <w:r w:rsidR="007B0AC7">
        <w:t xml:space="preserve"> </w:t>
      </w:r>
      <w:r w:rsidR="008726BA" w:rsidRPr="009D6480">
        <w:t>maintain</w:t>
      </w:r>
      <w:bookmarkStart w:id="8" w:name="_GoBack"/>
      <w:bookmarkEnd w:id="8"/>
      <w:r w:rsidR="007B0AC7" w:rsidRPr="009D6480">
        <w:t xml:space="preserve"> </w:t>
      </w:r>
      <w:r w:rsidR="007B0AC7">
        <w:t>our data sovereignty. Therefore, we apply a cautious approach, e.g. primarily using the infrastructure provided by cloud service providers rather than using applications developed by cloud service providers. The concept of ‘Infrastructure as a Code’ (</w:t>
      </w:r>
      <w:proofErr w:type="spellStart"/>
      <w:r w:rsidR="007B0AC7">
        <w:t>IaC</w:t>
      </w:r>
      <w:proofErr w:type="spellEnd"/>
      <w:r w:rsidR="007B0AC7">
        <w:t xml:space="preserve">) allows cloud users to shape the used infrastructure of </w:t>
      </w:r>
      <w:r w:rsidR="009D6480" w:rsidRPr="009D6480">
        <w:t>the cloud</w:t>
      </w:r>
      <w:r w:rsidR="00E3729A">
        <w:t xml:space="preserve">. </w:t>
      </w:r>
      <w:r w:rsidR="007B0AC7">
        <w:t>Applying state of the art data encryption ensures</w:t>
      </w:r>
      <w:r w:rsidR="00E3729A">
        <w:t xml:space="preserve"> security of the stored data</w:t>
      </w:r>
      <w:r w:rsidR="007B0AC7">
        <w:t>.</w:t>
      </w:r>
      <w:r w:rsidR="00E3729A">
        <w:t xml:space="preserve"> Finally, the usage of big data and clouds also provides considerable opportunities with regards to </w:t>
      </w:r>
      <w:proofErr w:type="spellStart"/>
      <w:r w:rsidR="00E3729A">
        <w:t>RegTech</w:t>
      </w:r>
      <w:proofErr w:type="spellEnd"/>
      <w:r w:rsidR="00E3729A">
        <w:t>, e.g. using artificial intelligence (AI) tools with regards to anti money laundering (</w:t>
      </w:r>
      <w:r w:rsidR="00E3729A" w:rsidRPr="00E3729A">
        <w:t>AML</w:t>
      </w:r>
      <w:r w:rsidR="00E3729A">
        <w:t>)</w:t>
      </w:r>
      <w:r w:rsidR="00E3729A" w:rsidRPr="00E3729A">
        <w:t>, anti-terrorist-financing</w:t>
      </w:r>
      <w:r w:rsidR="00E3729A">
        <w:t>, identification of frauds,</w:t>
      </w:r>
      <w:r w:rsidR="00E3729A" w:rsidRPr="00E3729A">
        <w:t xml:space="preserve"> to detect suspicious trades and prevent insider trading and market manipulation.</w:t>
      </w:r>
    </w:p>
    <w:permEnd w:id="550195526"/>
    <w:p w14:paraId="2F8FCE28" w14:textId="71784A63" w:rsidR="00A41C15" w:rsidRPr="00A41C15" w:rsidRDefault="00A41C15">
      <w:pPr>
        <w:rPr>
          <w:rFonts w:cs="Arial"/>
        </w:rPr>
      </w:pPr>
      <w:r w:rsidRPr="00A41C15">
        <w:rPr>
          <w:rFonts w:cs="Arial"/>
        </w:rPr>
        <w:t>&lt;ESMA_QUESTION_DCFE_3&gt;</w:t>
      </w:r>
    </w:p>
    <w:p w14:paraId="2ECABDB7" w14:textId="32DCD1CD" w:rsidR="00A41C15" w:rsidRPr="00A41C15" w:rsidRDefault="00A41C15">
      <w:pPr>
        <w:rPr>
          <w:rFonts w:cs="Arial"/>
        </w:rPr>
      </w:pPr>
    </w:p>
    <w:p w14:paraId="7498884F"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5C69616A" w14:textId="2EC2F0FB" w:rsidR="00A41C15" w:rsidRPr="00A41C15" w:rsidRDefault="00A41C15">
      <w:pPr>
        <w:rPr>
          <w:rFonts w:cs="Arial"/>
        </w:rPr>
      </w:pPr>
      <w:r w:rsidRPr="00A41C15">
        <w:rPr>
          <w:rFonts w:cs="Arial"/>
        </w:rPr>
        <w:t>&lt;ESMA_QUESTION_DCFE_4&gt;</w:t>
      </w:r>
    </w:p>
    <w:p w14:paraId="07A389F4" w14:textId="4063A102" w:rsidR="00A41C15" w:rsidRPr="00A41C15" w:rsidRDefault="00A41C15">
      <w:pPr>
        <w:rPr>
          <w:rFonts w:cs="Arial"/>
        </w:rPr>
      </w:pPr>
      <w:permStart w:id="1103772276" w:edGrp="everyone"/>
      <w:r w:rsidRPr="00A41C15">
        <w:rPr>
          <w:rFonts w:cs="Arial"/>
        </w:rPr>
        <w:t>TYPE YOUR TEXT HERE</w:t>
      </w:r>
    </w:p>
    <w:permEnd w:id="1103772276"/>
    <w:p w14:paraId="4924A00B" w14:textId="6F9C95DC" w:rsidR="00A41C15" w:rsidRPr="00A41C15" w:rsidRDefault="00A41C15">
      <w:pPr>
        <w:rPr>
          <w:rFonts w:cs="Arial"/>
        </w:rPr>
      </w:pPr>
      <w:r w:rsidRPr="00A41C15">
        <w:rPr>
          <w:rFonts w:cs="Arial"/>
        </w:rPr>
        <w:t>&lt;ESMA_QUESTION_DCFE_4&gt;</w:t>
      </w:r>
    </w:p>
    <w:p w14:paraId="652DFBE6" w14:textId="3025A4CF" w:rsidR="00A41C15" w:rsidRPr="00A41C15" w:rsidRDefault="00A41C15">
      <w:pPr>
        <w:rPr>
          <w:rFonts w:cs="Arial"/>
        </w:rPr>
      </w:pPr>
    </w:p>
    <w:p w14:paraId="6556E81E" w14:textId="77777777" w:rsidR="00A41C15" w:rsidRPr="00A41C15" w:rsidRDefault="00A41C15" w:rsidP="00A41C15">
      <w:pPr>
        <w:pStyle w:val="Questionstyle"/>
        <w:ind w:hanging="709"/>
      </w:pPr>
      <w:r w:rsidRPr="00A41C15">
        <w:lastRenderedPageBreak/>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2F307583" w14:textId="22509EAB" w:rsidR="00A41C15" w:rsidRPr="00A41C15" w:rsidRDefault="00A41C15">
      <w:pPr>
        <w:rPr>
          <w:rFonts w:cs="Arial"/>
        </w:rPr>
      </w:pPr>
      <w:r w:rsidRPr="00A41C15">
        <w:rPr>
          <w:rFonts w:cs="Arial"/>
        </w:rPr>
        <w:t>&lt;ESMA_QUESTION_DCFE_5&gt;</w:t>
      </w:r>
    </w:p>
    <w:p w14:paraId="09E3CB6F" w14:textId="3544ACFB" w:rsidR="00A41C15" w:rsidRPr="00A41C15" w:rsidRDefault="00A41C15">
      <w:pPr>
        <w:rPr>
          <w:rFonts w:cs="Arial"/>
        </w:rPr>
      </w:pPr>
      <w:permStart w:id="1452881685" w:edGrp="everyone"/>
      <w:r w:rsidRPr="00A41C15">
        <w:rPr>
          <w:rFonts w:cs="Arial"/>
        </w:rPr>
        <w:t>TYPE YOUR TEXT HERE</w:t>
      </w:r>
    </w:p>
    <w:permEnd w:id="1452881685"/>
    <w:p w14:paraId="26ACF3DA" w14:textId="12FDCFAF" w:rsidR="00A41C15" w:rsidRPr="00A41C15" w:rsidRDefault="00A41C15">
      <w:pPr>
        <w:rPr>
          <w:rFonts w:cs="Arial"/>
        </w:rPr>
      </w:pPr>
      <w:r w:rsidRPr="00A41C15">
        <w:rPr>
          <w:rFonts w:cs="Arial"/>
        </w:rPr>
        <w:t>&lt;ESMA_QUESTION_DCFE_5&gt;</w:t>
      </w:r>
    </w:p>
    <w:p w14:paraId="2E151962" w14:textId="7A7B8FE7" w:rsidR="00A41C15" w:rsidRPr="00A41C15" w:rsidRDefault="00A41C15">
      <w:pPr>
        <w:rPr>
          <w:rFonts w:cs="Arial"/>
        </w:rPr>
      </w:pPr>
    </w:p>
    <w:p w14:paraId="31ADD48C"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714C7FCF" w14:textId="69A32969" w:rsidR="00A41C15" w:rsidRPr="00A41C15" w:rsidRDefault="00A41C15">
      <w:pPr>
        <w:rPr>
          <w:rFonts w:cs="Arial"/>
        </w:rPr>
      </w:pPr>
      <w:r w:rsidRPr="00A41C15">
        <w:rPr>
          <w:rFonts w:cs="Arial"/>
        </w:rPr>
        <w:t>&lt;ESMA_QUESTION_DCFE_6&gt;</w:t>
      </w:r>
    </w:p>
    <w:p w14:paraId="33788E2B" w14:textId="26A70CBF" w:rsidR="00A41C15" w:rsidRPr="00A41C15" w:rsidRDefault="00A41C15">
      <w:pPr>
        <w:rPr>
          <w:rFonts w:cs="Arial"/>
        </w:rPr>
      </w:pPr>
      <w:permStart w:id="82212871" w:edGrp="everyone"/>
      <w:r w:rsidRPr="00A41C15">
        <w:rPr>
          <w:rFonts w:cs="Arial"/>
        </w:rPr>
        <w:t>TYPE YOUR TEXT HERE</w:t>
      </w:r>
    </w:p>
    <w:permEnd w:id="82212871"/>
    <w:p w14:paraId="71A0B66D" w14:textId="77C1C86C" w:rsidR="00A41C15" w:rsidRPr="00A41C15" w:rsidRDefault="00A41C15">
      <w:pPr>
        <w:rPr>
          <w:rFonts w:cs="Arial"/>
        </w:rPr>
      </w:pPr>
      <w:r w:rsidRPr="00A41C15">
        <w:rPr>
          <w:rFonts w:cs="Arial"/>
        </w:rPr>
        <w:t>&lt;ESMA_QUESTION_DCFE_6&gt;</w:t>
      </w:r>
    </w:p>
    <w:p w14:paraId="6032D244" w14:textId="18B95E6F" w:rsidR="00A41C15" w:rsidRPr="00A41C15" w:rsidRDefault="00A41C15">
      <w:pPr>
        <w:rPr>
          <w:rFonts w:cs="Arial"/>
        </w:rPr>
      </w:pPr>
    </w:p>
    <w:p w14:paraId="01C2D516" w14:textId="77777777" w:rsidR="00A41C15" w:rsidRPr="00A41C15" w:rsidRDefault="00A41C15" w:rsidP="00A41C15">
      <w:pPr>
        <w:pStyle w:val="Questionstyle"/>
        <w:ind w:hanging="709"/>
      </w:pPr>
      <w:r w:rsidRPr="00A41C15">
        <w:t>What implications, if any, do changes in value chains (e.g., more fragmented value chains) have on your own activities? To which extent are you taking an active role in these changes?</w:t>
      </w:r>
    </w:p>
    <w:p w14:paraId="1A689919" w14:textId="18BBF8C3" w:rsidR="00A41C15" w:rsidRPr="00A41C15" w:rsidRDefault="00A41C15">
      <w:pPr>
        <w:rPr>
          <w:rFonts w:cs="Arial"/>
        </w:rPr>
      </w:pPr>
      <w:r w:rsidRPr="00A41C15">
        <w:rPr>
          <w:rFonts w:cs="Arial"/>
        </w:rPr>
        <w:t>&lt;ESMA_QUESTION_DCFE_7&gt;</w:t>
      </w:r>
    </w:p>
    <w:p w14:paraId="4F5A6C3E" w14:textId="59FDEE13" w:rsidR="00393D8B" w:rsidRDefault="00EA0EF9">
      <w:pPr>
        <w:rPr>
          <w:rFonts w:cs="Arial"/>
        </w:rPr>
      </w:pPr>
      <w:permStart w:id="208669876" w:edGrp="everyone"/>
      <w:r>
        <w:rPr>
          <w:rFonts w:cs="Arial"/>
        </w:rPr>
        <w:t>Referring to our answer on question 2</w:t>
      </w:r>
      <w:r w:rsidR="00086460">
        <w:rPr>
          <w:rFonts w:cs="Arial"/>
        </w:rPr>
        <w:t>,</w:t>
      </w:r>
      <w:r>
        <w:rPr>
          <w:rFonts w:cs="Arial"/>
        </w:rPr>
        <w:t xml:space="preserve"> we observe a growing interest of retail</w:t>
      </w:r>
      <w:r w:rsidR="003F1B0B">
        <w:rPr>
          <w:rFonts w:cs="Arial"/>
        </w:rPr>
        <w:t xml:space="preserve"> </w:t>
      </w:r>
      <w:r w:rsidR="003F1B0B" w:rsidRPr="00B67D2B">
        <w:rPr>
          <w:rFonts w:cs="Arial"/>
        </w:rPr>
        <w:t>investors</w:t>
      </w:r>
      <w:r>
        <w:rPr>
          <w:rFonts w:cs="Arial"/>
        </w:rPr>
        <w:t xml:space="preserve"> in </w:t>
      </w:r>
      <w:proofErr w:type="spellStart"/>
      <w:r>
        <w:rPr>
          <w:rFonts w:cs="Arial"/>
        </w:rPr>
        <w:t>DeFi</w:t>
      </w:r>
      <w:proofErr w:type="spellEnd"/>
      <w:r>
        <w:rPr>
          <w:rFonts w:cs="Arial"/>
        </w:rPr>
        <w:t xml:space="preserve"> networks. DLT and </w:t>
      </w:r>
      <w:proofErr w:type="spellStart"/>
      <w:r>
        <w:rPr>
          <w:rFonts w:cs="Arial"/>
        </w:rPr>
        <w:t>blockchain</w:t>
      </w:r>
      <w:proofErr w:type="spellEnd"/>
      <w:r>
        <w:rPr>
          <w:rFonts w:cs="Arial"/>
        </w:rPr>
        <w:t xml:space="preserve"> technology, especially newer generations including smart contracts, </w:t>
      </w:r>
      <w:r w:rsidR="00E90640">
        <w:rPr>
          <w:rFonts w:cs="Arial"/>
        </w:rPr>
        <w:t xml:space="preserve">generate more and more decentralized networks. They </w:t>
      </w:r>
      <w:r w:rsidR="00CB60BA" w:rsidRPr="00B378AC">
        <w:rPr>
          <w:rFonts w:cs="Arial"/>
        </w:rPr>
        <w:t>allow several</w:t>
      </w:r>
      <w:r w:rsidR="00E90640" w:rsidRPr="00B378AC">
        <w:rPr>
          <w:rFonts w:cs="Arial"/>
        </w:rPr>
        <w:t xml:space="preserve"> service</w:t>
      </w:r>
      <w:r w:rsidR="00CB60BA" w:rsidRPr="00B378AC">
        <w:rPr>
          <w:rFonts w:cs="Arial"/>
        </w:rPr>
        <w:t xml:space="preserve"> offerings without a linkage to traditional centralized institutions</w:t>
      </w:r>
      <w:r w:rsidR="00CB60BA">
        <w:rPr>
          <w:rFonts w:cs="Arial"/>
        </w:rPr>
        <w:t>:</w:t>
      </w:r>
      <w:r w:rsidR="00E90640">
        <w:rPr>
          <w:rFonts w:cs="Arial"/>
        </w:rPr>
        <w:t xml:space="preserve"> </w:t>
      </w:r>
      <w:r w:rsidR="00CB60BA">
        <w:rPr>
          <w:rFonts w:cs="Arial"/>
        </w:rPr>
        <w:t xml:space="preserve">For instance, </w:t>
      </w:r>
      <w:r w:rsidR="00E90640">
        <w:rPr>
          <w:rFonts w:cs="Arial"/>
        </w:rPr>
        <w:t xml:space="preserve">lending and borrowing funds from other network users (P2P), </w:t>
      </w:r>
      <w:r w:rsidR="00CB60BA" w:rsidRPr="00B378AC">
        <w:rPr>
          <w:rFonts w:cs="Arial"/>
        </w:rPr>
        <w:t>investing in</w:t>
      </w:r>
      <w:r w:rsidR="00CB60BA">
        <w:rPr>
          <w:rFonts w:cs="Arial"/>
        </w:rPr>
        <w:t xml:space="preserve"> </w:t>
      </w:r>
      <w:r w:rsidR="00E90640">
        <w:rPr>
          <w:rFonts w:cs="Arial"/>
        </w:rPr>
        <w:t>digitized assets (including derivatives), trad</w:t>
      </w:r>
      <w:r w:rsidR="00CB60BA">
        <w:rPr>
          <w:rFonts w:cs="Arial"/>
        </w:rPr>
        <w:t>ing</w:t>
      </w:r>
      <w:r w:rsidR="00E90640">
        <w:rPr>
          <w:rFonts w:cs="Arial"/>
        </w:rPr>
        <w:t xml:space="preserve"> cryptocurrencies or earning interests by staking and lending </w:t>
      </w:r>
      <w:r w:rsidR="00E90640" w:rsidRPr="00086460">
        <w:rPr>
          <w:rFonts w:cs="Arial"/>
        </w:rPr>
        <w:t>of cryptocurrencies</w:t>
      </w:r>
      <w:r w:rsidR="009D6480">
        <w:rPr>
          <w:rFonts w:cs="Arial"/>
        </w:rPr>
        <w:t>.</w:t>
      </w:r>
      <w:r>
        <w:rPr>
          <w:rFonts w:cs="Arial"/>
        </w:rPr>
        <w:t xml:space="preserve"> </w:t>
      </w:r>
      <w:r w:rsidR="00CB60BA" w:rsidRPr="00B378AC">
        <w:rPr>
          <w:rFonts w:cs="Arial"/>
        </w:rPr>
        <w:t xml:space="preserve">We believe that it is necessary and possible to retain established safeguards and best practices when offering </w:t>
      </w:r>
      <w:r w:rsidR="00E06DEB" w:rsidRPr="00B378AC">
        <w:rPr>
          <w:rFonts w:cs="Arial"/>
        </w:rPr>
        <w:t>new services</w:t>
      </w:r>
      <w:r w:rsidR="00CB60BA" w:rsidRPr="00B378AC">
        <w:rPr>
          <w:rFonts w:cs="Arial"/>
        </w:rPr>
        <w:t>.</w:t>
      </w:r>
      <w:r w:rsidR="009D6480">
        <w:rPr>
          <w:rFonts w:cs="Arial"/>
        </w:rPr>
        <w:t xml:space="preserve"> For example, Boe</w:t>
      </w:r>
      <w:r w:rsidR="00CB60BA">
        <w:rPr>
          <w:rFonts w:cs="Arial"/>
        </w:rPr>
        <w:t xml:space="preserve">rse Stuttgart Group </w:t>
      </w:r>
      <w:r>
        <w:rPr>
          <w:rFonts w:cs="Arial"/>
        </w:rPr>
        <w:t>offer</w:t>
      </w:r>
      <w:r w:rsidR="00E06DEB">
        <w:rPr>
          <w:rFonts w:cs="Arial"/>
        </w:rPr>
        <w:t>s</w:t>
      </w:r>
      <w:r>
        <w:rPr>
          <w:rFonts w:cs="Arial"/>
        </w:rPr>
        <w:t xml:space="preserve"> retail </w:t>
      </w:r>
      <w:r w:rsidR="00E06DEB">
        <w:rPr>
          <w:rFonts w:cs="Arial"/>
        </w:rPr>
        <w:t>investors</w:t>
      </w:r>
      <w:r>
        <w:rPr>
          <w:rFonts w:cs="Arial"/>
        </w:rPr>
        <w:t xml:space="preserve"> </w:t>
      </w:r>
      <w:r w:rsidR="00086460" w:rsidRPr="00B378AC">
        <w:rPr>
          <w:rFonts w:cs="Arial"/>
        </w:rPr>
        <w:t>innovative ways of</w:t>
      </w:r>
      <w:r w:rsidR="00086460">
        <w:rPr>
          <w:rFonts w:cs="Arial"/>
        </w:rPr>
        <w:t xml:space="preserve"> </w:t>
      </w:r>
      <w:r>
        <w:rPr>
          <w:rFonts w:cs="Arial"/>
        </w:rPr>
        <w:t>bilateral and multilateral trading in cryptocurrencies</w:t>
      </w:r>
      <w:r w:rsidR="00086460">
        <w:rPr>
          <w:rFonts w:cs="Arial"/>
        </w:rPr>
        <w:t xml:space="preserve">. Importantly, </w:t>
      </w:r>
      <w:r w:rsidR="00086460" w:rsidRPr="00B378AC">
        <w:rPr>
          <w:rFonts w:cs="Arial"/>
        </w:rPr>
        <w:t>we implemented</w:t>
      </w:r>
      <w:r>
        <w:rPr>
          <w:rFonts w:cs="Arial"/>
        </w:rPr>
        <w:t xml:space="preserve"> regulatory safeguards and investor protection rules of traditional </w:t>
      </w:r>
      <w:r w:rsidRPr="00B378AC">
        <w:rPr>
          <w:rFonts w:cs="Arial"/>
        </w:rPr>
        <w:t>exchanges</w:t>
      </w:r>
      <w:r w:rsidR="00086460" w:rsidRPr="00B378AC">
        <w:rPr>
          <w:rFonts w:cs="Arial"/>
        </w:rPr>
        <w:t xml:space="preserve"> (e.g. a clear trading rules and regulations, extensive market surveillance and mechanisms to avoid disorderly trading conditions such as volatility interruptions)</w:t>
      </w:r>
      <w:r>
        <w:rPr>
          <w:rFonts w:cs="Arial"/>
        </w:rPr>
        <w:t xml:space="preserve">. </w:t>
      </w:r>
    </w:p>
    <w:p w14:paraId="7E431E76" w14:textId="71934551" w:rsidR="00A41C15" w:rsidRPr="00A41C15" w:rsidRDefault="00E90640">
      <w:pPr>
        <w:rPr>
          <w:rFonts w:cs="Arial"/>
        </w:rPr>
      </w:pPr>
      <w:r w:rsidRPr="00B378AC">
        <w:rPr>
          <w:rFonts w:cs="Arial"/>
        </w:rPr>
        <w:t xml:space="preserve">We also </w:t>
      </w:r>
      <w:r w:rsidR="00393D8B" w:rsidRPr="00B378AC">
        <w:rPr>
          <w:rFonts w:cs="Arial"/>
        </w:rPr>
        <w:t xml:space="preserve">follow the regulatory developments on the </w:t>
      </w:r>
      <w:proofErr w:type="spellStart"/>
      <w:r w:rsidR="00393D8B" w:rsidRPr="00B378AC">
        <w:rPr>
          <w:rFonts w:cs="Arial"/>
        </w:rPr>
        <w:t>MiCA</w:t>
      </w:r>
      <w:proofErr w:type="spellEnd"/>
      <w:r w:rsidR="00393D8B" w:rsidRPr="00B378AC">
        <w:rPr>
          <w:rFonts w:cs="Arial"/>
        </w:rPr>
        <w:t xml:space="preserve"> regulation</w:t>
      </w:r>
      <w:r w:rsidR="00393D8B">
        <w:rPr>
          <w:rFonts w:cs="Arial"/>
        </w:rPr>
        <w:t xml:space="preserve"> and the</w:t>
      </w:r>
      <w:r>
        <w:rPr>
          <w:rFonts w:cs="Arial"/>
        </w:rPr>
        <w:t xml:space="preserve"> DLT pilot regime</w:t>
      </w:r>
      <w:r w:rsidR="00393D8B">
        <w:rPr>
          <w:rFonts w:cs="Arial"/>
        </w:rPr>
        <w:t xml:space="preserve"> closely</w:t>
      </w:r>
      <w:r w:rsidRPr="00B378AC">
        <w:rPr>
          <w:rFonts w:cs="Arial"/>
        </w:rPr>
        <w:t xml:space="preserve">. </w:t>
      </w:r>
      <w:r w:rsidRPr="00B378AC">
        <w:rPr>
          <w:rFonts w:cs="Arial"/>
        </w:rPr>
        <w:br/>
      </w:r>
      <w:r w:rsidR="00393D8B">
        <w:rPr>
          <w:rFonts w:cs="Arial"/>
        </w:rPr>
        <w:t>We welcome</w:t>
      </w:r>
      <w:r>
        <w:rPr>
          <w:rFonts w:cs="Arial"/>
        </w:rPr>
        <w:t xml:space="preserve"> </w:t>
      </w:r>
      <w:proofErr w:type="spellStart"/>
      <w:r>
        <w:rPr>
          <w:rFonts w:cs="Arial"/>
        </w:rPr>
        <w:t>MiCA</w:t>
      </w:r>
      <w:proofErr w:type="spellEnd"/>
      <w:r>
        <w:rPr>
          <w:rFonts w:cs="Arial"/>
        </w:rPr>
        <w:t xml:space="preserve"> </w:t>
      </w:r>
      <w:r w:rsidR="00393D8B">
        <w:rPr>
          <w:rFonts w:cs="Arial"/>
        </w:rPr>
        <w:t xml:space="preserve">as it strives to </w:t>
      </w:r>
      <w:r>
        <w:rPr>
          <w:rFonts w:cs="Arial"/>
        </w:rPr>
        <w:t xml:space="preserve">create a </w:t>
      </w:r>
      <w:r w:rsidR="00393D8B">
        <w:rPr>
          <w:rFonts w:cs="Arial"/>
        </w:rPr>
        <w:t xml:space="preserve">European </w:t>
      </w:r>
      <w:r>
        <w:rPr>
          <w:rFonts w:cs="Arial"/>
        </w:rPr>
        <w:t>level playing field between Crypto Asset Service providers (CASPs)</w:t>
      </w:r>
      <w:r w:rsidR="00393D8B">
        <w:rPr>
          <w:rFonts w:cs="Arial"/>
        </w:rPr>
        <w:t>. At the moment, it is highly complex to grow</w:t>
      </w:r>
      <w:r>
        <w:rPr>
          <w:rFonts w:cs="Arial"/>
        </w:rPr>
        <w:t xml:space="preserve"> our business </w:t>
      </w:r>
      <w:r w:rsidR="00393D8B">
        <w:rPr>
          <w:rFonts w:cs="Arial"/>
        </w:rPr>
        <w:t>across Europe due to local regulation</w:t>
      </w:r>
      <w:r>
        <w:rPr>
          <w:rFonts w:cs="Arial"/>
        </w:rPr>
        <w:t xml:space="preserve">. </w:t>
      </w:r>
      <w:r w:rsidR="00393D8B">
        <w:rPr>
          <w:rFonts w:cs="Arial"/>
        </w:rPr>
        <w:t>To give an example, Börse Stuttgart Group offers</w:t>
      </w:r>
      <w:r>
        <w:rPr>
          <w:rFonts w:cs="Arial"/>
        </w:rPr>
        <w:t xml:space="preserve"> an app</w:t>
      </w:r>
      <w:r w:rsidR="00393D8B">
        <w:rPr>
          <w:rFonts w:cs="Arial"/>
        </w:rPr>
        <w:t>-</w:t>
      </w:r>
      <w:r>
        <w:rPr>
          <w:rFonts w:cs="Arial"/>
        </w:rPr>
        <w:t xml:space="preserve">based retail focused crypto-trading </w:t>
      </w:r>
      <w:r w:rsidR="00393D8B">
        <w:rPr>
          <w:rFonts w:cs="Arial"/>
        </w:rPr>
        <w:t xml:space="preserve">solution. </w:t>
      </w:r>
      <w:r w:rsidR="00393D8B" w:rsidRPr="00B378AC">
        <w:rPr>
          <w:rFonts w:cs="Arial"/>
        </w:rPr>
        <w:t xml:space="preserve">Our service is offered together </w:t>
      </w:r>
      <w:r w:rsidRPr="00B378AC">
        <w:rPr>
          <w:rFonts w:cs="Arial"/>
        </w:rPr>
        <w:t>with</w:t>
      </w:r>
      <w:r w:rsidR="00393D8B" w:rsidRPr="00B378AC">
        <w:rPr>
          <w:rFonts w:cs="Arial"/>
        </w:rPr>
        <w:t xml:space="preserve"> different partners, a</w:t>
      </w:r>
      <w:r w:rsidRPr="00B378AC">
        <w:rPr>
          <w:rFonts w:cs="Arial"/>
        </w:rPr>
        <w:t xml:space="preserve"> licenced bank and </w:t>
      </w:r>
      <w:r w:rsidR="00A620EE" w:rsidRPr="00B378AC">
        <w:rPr>
          <w:rFonts w:cs="Arial"/>
        </w:rPr>
        <w:t xml:space="preserve">a </w:t>
      </w:r>
      <w:r w:rsidR="00393D8B" w:rsidRPr="00B378AC">
        <w:rPr>
          <w:rFonts w:cs="Arial"/>
        </w:rPr>
        <w:t xml:space="preserve">licenced crypto asset </w:t>
      </w:r>
      <w:r w:rsidRPr="00B378AC">
        <w:rPr>
          <w:rFonts w:cs="Arial"/>
        </w:rPr>
        <w:t>custod</w:t>
      </w:r>
      <w:r w:rsidR="00A620EE" w:rsidRPr="00B378AC">
        <w:rPr>
          <w:rFonts w:cs="Arial"/>
        </w:rPr>
        <w:t>ian</w:t>
      </w:r>
      <w:r w:rsidRPr="00B378AC">
        <w:rPr>
          <w:rFonts w:cs="Arial"/>
        </w:rPr>
        <w:t>.</w:t>
      </w:r>
      <w:r>
        <w:rPr>
          <w:rFonts w:cs="Arial"/>
        </w:rPr>
        <w:t xml:space="preserve"> This </w:t>
      </w:r>
      <w:r w:rsidR="00A620EE">
        <w:rPr>
          <w:rFonts w:cs="Arial"/>
        </w:rPr>
        <w:t>enables retail</w:t>
      </w:r>
      <w:r>
        <w:rPr>
          <w:rFonts w:cs="Arial"/>
        </w:rPr>
        <w:t xml:space="preserve"> investors trading crypto currencies, exchange fiat money into cryptocurrencies and store these safely in a hosted wallet. In order to </w:t>
      </w:r>
      <w:r w:rsidR="00A620EE" w:rsidRPr="00B378AC">
        <w:rPr>
          <w:rFonts w:cs="Arial"/>
        </w:rPr>
        <w:t>grow o</w:t>
      </w:r>
      <w:r w:rsidR="00A620EE">
        <w:rPr>
          <w:rFonts w:cs="Arial"/>
        </w:rPr>
        <w:t>ur</w:t>
      </w:r>
      <w:r w:rsidR="00EA0EF9">
        <w:rPr>
          <w:rFonts w:cs="Arial"/>
        </w:rPr>
        <w:t xml:space="preserve"> </w:t>
      </w:r>
      <w:r>
        <w:rPr>
          <w:rFonts w:cs="Arial"/>
        </w:rPr>
        <w:t>business activity to other European</w:t>
      </w:r>
      <w:r w:rsidR="00EA0EF9">
        <w:rPr>
          <w:rFonts w:cs="Arial"/>
        </w:rPr>
        <w:t xml:space="preserve"> Member States</w:t>
      </w:r>
      <w:r w:rsidR="00A620EE">
        <w:rPr>
          <w:rFonts w:cs="Arial"/>
        </w:rPr>
        <w:t>,</w:t>
      </w:r>
      <w:r>
        <w:rPr>
          <w:rFonts w:cs="Arial"/>
        </w:rPr>
        <w:t xml:space="preserve"> we need to agree </w:t>
      </w:r>
      <w:r w:rsidR="00AC08C7">
        <w:rPr>
          <w:rFonts w:cs="Arial"/>
        </w:rPr>
        <w:t xml:space="preserve">with the national competent authorities </w:t>
      </w:r>
      <w:r>
        <w:rPr>
          <w:rFonts w:cs="Arial"/>
        </w:rPr>
        <w:t>in each member sta</w:t>
      </w:r>
      <w:r w:rsidR="00AC08C7">
        <w:rPr>
          <w:rFonts w:cs="Arial"/>
        </w:rPr>
        <w:t>t</w:t>
      </w:r>
      <w:r>
        <w:rPr>
          <w:rFonts w:cs="Arial"/>
        </w:rPr>
        <w:t xml:space="preserve">e </w:t>
      </w:r>
      <w:r w:rsidR="00A620EE">
        <w:rPr>
          <w:rFonts w:cs="Arial"/>
        </w:rPr>
        <w:t xml:space="preserve">for each </w:t>
      </w:r>
      <w:r w:rsidR="00A620EE" w:rsidRPr="00B378AC">
        <w:rPr>
          <w:rFonts w:cs="Arial"/>
        </w:rPr>
        <w:t>element in the value chain</w:t>
      </w:r>
      <w:r w:rsidR="00A620EE">
        <w:rPr>
          <w:rFonts w:cs="Arial"/>
        </w:rPr>
        <w:t xml:space="preserve"> (</w:t>
      </w:r>
      <w:r>
        <w:rPr>
          <w:rFonts w:cs="Arial"/>
        </w:rPr>
        <w:t xml:space="preserve">trading, banking, custody) </w:t>
      </w:r>
      <w:r w:rsidR="00AC08C7">
        <w:rPr>
          <w:rFonts w:cs="Arial"/>
        </w:rPr>
        <w:t>whether we need a licence</w:t>
      </w:r>
      <w:r w:rsidR="00A620EE">
        <w:rPr>
          <w:rFonts w:cs="Arial"/>
        </w:rPr>
        <w:t xml:space="preserve">. </w:t>
      </w:r>
      <w:r w:rsidR="00A620EE" w:rsidRPr="00B378AC">
        <w:rPr>
          <w:rFonts w:cs="Arial"/>
        </w:rPr>
        <w:t>A time-consuming application process may follow</w:t>
      </w:r>
      <w:r>
        <w:rPr>
          <w:rFonts w:cs="Arial"/>
        </w:rPr>
        <w:t xml:space="preserve">. </w:t>
      </w:r>
      <w:r w:rsidR="00EA0EF9">
        <w:rPr>
          <w:rFonts w:cs="Arial"/>
        </w:rPr>
        <w:t xml:space="preserve">The </w:t>
      </w:r>
      <w:proofErr w:type="spellStart"/>
      <w:r w:rsidR="00EA0EF9">
        <w:rPr>
          <w:rFonts w:cs="Arial"/>
        </w:rPr>
        <w:t>MiCA</w:t>
      </w:r>
      <w:proofErr w:type="spellEnd"/>
      <w:r w:rsidR="00EA0EF9">
        <w:rPr>
          <w:rFonts w:cs="Arial"/>
        </w:rPr>
        <w:t xml:space="preserve"> proposal already includes a very helpful </w:t>
      </w:r>
      <w:proofErr w:type="spellStart"/>
      <w:r w:rsidR="00EA0EF9">
        <w:rPr>
          <w:rFonts w:cs="Arial"/>
        </w:rPr>
        <w:t>passporting</w:t>
      </w:r>
      <w:proofErr w:type="spellEnd"/>
      <w:r w:rsidR="00EA0EF9">
        <w:rPr>
          <w:rFonts w:cs="Arial"/>
        </w:rPr>
        <w:t xml:space="preserve"> regime (Art. 53 (3) and Art. 58) enabling b</w:t>
      </w:r>
      <w:r w:rsidR="009D6480">
        <w:rPr>
          <w:rFonts w:cs="Arial"/>
        </w:rPr>
        <w:t>usiness activity also in other Member S</w:t>
      </w:r>
      <w:r w:rsidR="00EA0EF9">
        <w:rPr>
          <w:rFonts w:cs="Arial"/>
        </w:rPr>
        <w:t>tates once a permission was issued by the home Member State.</w:t>
      </w:r>
      <w:r w:rsidR="00313F9D">
        <w:rPr>
          <w:rFonts w:cs="Arial"/>
        </w:rPr>
        <w:t xml:space="preserve"> </w:t>
      </w:r>
      <w:r w:rsidR="005028E5">
        <w:rPr>
          <w:rFonts w:cs="Arial"/>
        </w:rPr>
        <w:t xml:space="preserve">However, in order to compete with the </w:t>
      </w:r>
      <w:r w:rsidR="00A620EE">
        <w:rPr>
          <w:rFonts w:cs="Arial"/>
        </w:rPr>
        <w:t>fast-growing</w:t>
      </w:r>
      <w:r w:rsidR="005028E5">
        <w:rPr>
          <w:rFonts w:cs="Arial"/>
        </w:rPr>
        <w:t xml:space="preserve"> decentralized exchanges time is key. Retail </w:t>
      </w:r>
      <w:r w:rsidR="00A620EE">
        <w:rPr>
          <w:rFonts w:cs="Arial"/>
        </w:rPr>
        <w:t xml:space="preserve">investors </w:t>
      </w:r>
      <w:r w:rsidR="005028E5">
        <w:rPr>
          <w:rFonts w:cs="Arial"/>
        </w:rPr>
        <w:t xml:space="preserve">are more and more using unregulated </w:t>
      </w:r>
      <w:proofErr w:type="spellStart"/>
      <w:r w:rsidR="005028E5">
        <w:rPr>
          <w:rFonts w:cs="Arial"/>
        </w:rPr>
        <w:t>DeFi</w:t>
      </w:r>
      <w:proofErr w:type="spellEnd"/>
      <w:r w:rsidR="005028E5">
        <w:rPr>
          <w:rFonts w:cs="Arial"/>
        </w:rPr>
        <w:t xml:space="preserve"> networks</w:t>
      </w:r>
      <w:r w:rsidR="00A620EE">
        <w:rPr>
          <w:rFonts w:cs="Arial"/>
        </w:rPr>
        <w:t xml:space="preserve">. </w:t>
      </w:r>
      <w:r w:rsidR="00A620EE" w:rsidRPr="00B378AC">
        <w:rPr>
          <w:rFonts w:cs="Arial"/>
        </w:rPr>
        <w:t xml:space="preserve">There is the high risk, that these platforms gain a substantial amount of </w:t>
      </w:r>
      <w:r w:rsidR="00A620EE" w:rsidRPr="00B378AC">
        <w:rPr>
          <w:rFonts w:cs="Arial"/>
        </w:rPr>
        <w:lastRenderedPageBreak/>
        <w:t>market power which makes it almost impossible for regulated entities to compete given the described challenges to scale</w:t>
      </w:r>
      <w:r w:rsidR="005028E5" w:rsidRPr="00B378AC">
        <w:rPr>
          <w:rFonts w:cs="Arial"/>
        </w:rPr>
        <w:t>.</w:t>
      </w:r>
      <w:r w:rsidR="005028E5">
        <w:rPr>
          <w:rFonts w:cs="Arial"/>
        </w:rPr>
        <w:t xml:space="preserve"> Therefore, until </w:t>
      </w:r>
      <w:proofErr w:type="spellStart"/>
      <w:r w:rsidR="005028E5">
        <w:rPr>
          <w:rFonts w:cs="Arial"/>
        </w:rPr>
        <w:t>MiCA</w:t>
      </w:r>
      <w:proofErr w:type="spellEnd"/>
      <w:r w:rsidR="005028E5">
        <w:rPr>
          <w:rFonts w:cs="Arial"/>
        </w:rPr>
        <w:t xml:space="preserve"> is applicable, a common interpretation of the European national competent authorities with regards to the freedom of service</w:t>
      </w:r>
      <w:r w:rsidR="00A620EE">
        <w:rPr>
          <w:rFonts w:cs="Arial"/>
        </w:rPr>
        <w:t xml:space="preserve"> is necessary</w:t>
      </w:r>
      <w:r w:rsidR="005028E5">
        <w:rPr>
          <w:rFonts w:cs="Arial"/>
        </w:rPr>
        <w:t xml:space="preserve"> </w:t>
      </w:r>
      <w:r w:rsidR="00BE2218">
        <w:rPr>
          <w:rFonts w:cs="Arial"/>
        </w:rPr>
        <w:t xml:space="preserve">to avoid the need to apply for multiple licences in each member state. </w:t>
      </w:r>
      <w:r w:rsidR="005028E5">
        <w:rPr>
          <w:rFonts w:cs="Arial"/>
        </w:rPr>
        <w:t xml:space="preserve">We would therefore </w:t>
      </w:r>
      <w:r w:rsidR="00A87B0A">
        <w:rPr>
          <w:rFonts w:cs="Arial"/>
        </w:rPr>
        <w:t>highly welcome the national competent authorities to agree within ACER on such common understanding in order to enable regulated counter models to scale up their business to other European jurisdictions.</w:t>
      </w:r>
    </w:p>
    <w:permEnd w:id="208669876"/>
    <w:p w14:paraId="02AACFE6" w14:textId="1D9C6070" w:rsidR="00A41C15" w:rsidRPr="00A41C15" w:rsidRDefault="00A41C15">
      <w:pPr>
        <w:rPr>
          <w:rFonts w:cs="Arial"/>
        </w:rPr>
      </w:pPr>
      <w:r w:rsidRPr="00A41C15">
        <w:rPr>
          <w:rFonts w:cs="Arial"/>
        </w:rPr>
        <w:t>&lt;ESMA_QUESTION_DCFE_7&gt;</w:t>
      </w:r>
    </w:p>
    <w:p w14:paraId="132C78A4" w14:textId="2C1CD7CA" w:rsidR="00A41C15" w:rsidRPr="00A41C15" w:rsidRDefault="00A41C15">
      <w:pPr>
        <w:rPr>
          <w:rFonts w:cs="Arial"/>
        </w:rPr>
      </w:pPr>
    </w:p>
    <w:p w14:paraId="01A02336"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698F1A4D" w14:textId="57D2408B" w:rsidR="00A41C15" w:rsidRPr="00A41C15" w:rsidRDefault="00A41C15">
      <w:pPr>
        <w:rPr>
          <w:rFonts w:cs="Arial"/>
        </w:rPr>
      </w:pPr>
      <w:r w:rsidRPr="00A41C15">
        <w:rPr>
          <w:rFonts w:cs="Arial"/>
        </w:rPr>
        <w:t>&lt;ESMA_QUESTION_DCFE_8&gt;</w:t>
      </w:r>
    </w:p>
    <w:p w14:paraId="3802FEAC" w14:textId="3B2AC101" w:rsidR="00A41C15" w:rsidRPr="00A41C15" w:rsidRDefault="00E3729A" w:rsidP="00E3729A">
      <w:pPr>
        <w:rPr>
          <w:rFonts w:cs="Arial"/>
        </w:rPr>
      </w:pPr>
      <w:permStart w:id="1660507590" w:edGrp="everyone"/>
      <w:r w:rsidRPr="00E3729A">
        <w:rPr>
          <w:rFonts w:cs="Arial"/>
        </w:rPr>
        <w:t>As a general remark, we would highlight that technology neutrality and “same business, same risks, same rules” principles should apply to uphold the values of transparency, fairness, stability, investor pr</w:t>
      </w:r>
      <w:r>
        <w:rPr>
          <w:rFonts w:cs="Arial"/>
        </w:rPr>
        <w:t xml:space="preserve">otection, and market integrity. </w:t>
      </w:r>
      <w:r w:rsidRPr="00E3729A">
        <w:rPr>
          <w:rFonts w:cs="Arial"/>
        </w:rPr>
        <w:t>Cloud services are becoming increasingly important for trading venues. In today’s practice, financial entities use third-country service providers as a common practice. We recognise the limited number of providers but, to favour innovation and not lose competitiveness on an international level, it is crucial that the EU market remains open to non-EU cloud service providers. Acknowledging the context, we would like to put emphasis on the asymmetries of power in negotiation between</w:t>
      </w:r>
      <w:r>
        <w:rPr>
          <w:rFonts w:cs="Arial"/>
        </w:rPr>
        <w:t xml:space="preserve"> customer and service providers. </w:t>
      </w:r>
      <w:r w:rsidRPr="00E3729A">
        <w:rPr>
          <w:rFonts w:cs="Arial"/>
        </w:rPr>
        <w:t>Therefore, we actively support the EU´s work on regulatory minimum standards to be included in contracts with critical third-party service providers included in the Digital Operational Resilience Act (DORA) and the</w:t>
      </w:r>
      <w:r w:rsidR="00DD215D">
        <w:rPr>
          <w:rFonts w:cs="Arial"/>
        </w:rPr>
        <w:t xml:space="preserve"> Commission proposal to design voluntary standard contract clauses</w:t>
      </w:r>
      <w:r w:rsidRPr="00E3729A">
        <w:rPr>
          <w:rFonts w:cs="Arial"/>
        </w:rPr>
        <w:t xml:space="preserve"> to facilitate future negotiations</w:t>
      </w:r>
      <w:r w:rsidR="00DD215D">
        <w:rPr>
          <w:rFonts w:cs="Arial"/>
        </w:rPr>
        <w:t xml:space="preserve"> in order to agree on regulatory compliant contracts</w:t>
      </w:r>
      <w:r w:rsidRPr="00E3729A">
        <w:rPr>
          <w:rFonts w:cs="Arial"/>
        </w:rPr>
        <w:t>.</w:t>
      </w:r>
    </w:p>
    <w:permEnd w:id="1660507590"/>
    <w:p w14:paraId="004D5F7D" w14:textId="5AA2BC3A" w:rsidR="00A41C15" w:rsidRPr="00A41C15" w:rsidRDefault="00A41C15">
      <w:pPr>
        <w:rPr>
          <w:rFonts w:cs="Arial"/>
        </w:rPr>
      </w:pPr>
      <w:r w:rsidRPr="00A41C15">
        <w:rPr>
          <w:rFonts w:cs="Arial"/>
        </w:rPr>
        <w:t>&lt;ESMA_QUESTION_DCFE_8&gt;</w:t>
      </w:r>
    </w:p>
    <w:p w14:paraId="301BDEB4" w14:textId="383B6CDE" w:rsidR="00A41C15" w:rsidRPr="00A41C15" w:rsidRDefault="00A41C15">
      <w:pPr>
        <w:rPr>
          <w:rFonts w:cs="Arial"/>
        </w:rPr>
      </w:pPr>
    </w:p>
    <w:p w14:paraId="757E004B"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5ACC5371" w14:textId="273392AD" w:rsidR="00A41C15" w:rsidRPr="00A41C15" w:rsidRDefault="00A41C15">
      <w:pPr>
        <w:rPr>
          <w:rFonts w:cs="Arial"/>
        </w:rPr>
      </w:pPr>
      <w:r w:rsidRPr="00A41C15">
        <w:rPr>
          <w:rFonts w:cs="Arial"/>
        </w:rPr>
        <w:t>&lt;ESMA_QUESTION_DCFE_9&gt;</w:t>
      </w:r>
    </w:p>
    <w:p w14:paraId="008EAC80" w14:textId="4A7E8DDF" w:rsidR="00A41C15" w:rsidRPr="00A41C15" w:rsidRDefault="00A41C15">
      <w:pPr>
        <w:rPr>
          <w:rFonts w:cs="Arial"/>
        </w:rPr>
      </w:pPr>
      <w:permStart w:id="1847731928" w:edGrp="everyone"/>
      <w:r w:rsidRPr="00A41C15">
        <w:rPr>
          <w:rFonts w:cs="Arial"/>
        </w:rPr>
        <w:t>TYPE YOUR TEXT HERE</w:t>
      </w:r>
    </w:p>
    <w:permEnd w:id="1847731928"/>
    <w:p w14:paraId="741588A3" w14:textId="07DFDF72" w:rsidR="00A41C15" w:rsidRPr="00A41C15" w:rsidRDefault="00A41C15">
      <w:pPr>
        <w:rPr>
          <w:rFonts w:cs="Arial"/>
        </w:rPr>
      </w:pPr>
      <w:r w:rsidRPr="00A41C15">
        <w:rPr>
          <w:rFonts w:cs="Arial"/>
        </w:rPr>
        <w:t>&lt;ESMA_QUESTION_DCFE_9&gt;</w:t>
      </w:r>
    </w:p>
    <w:p w14:paraId="328BDDE0" w14:textId="3ACB9C76" w:rsidR="00A41C15" w:rsidRPr="00A41C15" w:rsidRDefault="00A41C15">
      <w:pPr>
        <w:rPr>
          <w:rFonts w:cs="Arial"/>
        </w:rPr>
      </w:pPr>
    </w:p>
    <w:p w14:paraId="28C86866" w14:textId="77777777" w:rsidR="00A41C15" w:rsidRPr="00A41C15" w:rsidRDefault="00A41C15" w:rsidP="00A41C15">
      <w:pPr>
        <w:pStyle w:val="Questionstyle"/>
        <w:ind w:hanging="709"/>
      </w:pPr>
      <w:r w:rsidRPr="00A41C15">
        <w:t>Do you see new or exacerbated risks (e.g., to investor protection, financial stability, market integrity, security or level playing field) in relation to the collection, use and dissemination of financial market data by unregulated data service providers?</w:t>
      </w:r>
    </w:p>
    <w:p w14:paraId="303E3CA6" w14:textId="10C3137F" w:rsidR="00A41C15" w:rsidRPr="00A41C15" w:rsidRDefault="00A41C15">
      <w:pPr>
        <w:rPr>
          <w:rFonts w:cs="Arial"/>
        </w:rPr>
      </w:pPr>
      <w:r w:rsidRPr="00A41C15">
        <w:rPr>
          <w:rFonts w:cs="Arial"/>
        </w:rPr>
        <w:t>&lt;ESMA_QUESTION_DCFE_10&gt;</w:t>
      </w:r>
    </w:p>
    <w:p w14:paraId="26CFAEE7" w14:textId="2327F937" w:rsidR="00A41C15" w:rsidRPr="00A41C15" w:rsidRDefault="00A41C15">
      <w:pPr>
        <w:rPr>
          <w:rFonts w:cs="Arial"/>
        </w:rPr>
      </w:pPr>
      <w:permStart w:id="1065638051" w:edGrp="everyone"/>
      <w:r w:rsidRPr="00A41C15">
        <w:rPr>
          <w:rFonts w:cs="Arial"/>
        </w:rPr>
        <w:t>TYPE YOUR TEXT HERE</w:t>
      </w:r>
    </w:p>
    <w:permEnd w:id="1065638051"/>
    <w:p w14:paraId="4F9071EB" w14:textId="0C39A903" w:rsidR="00A41C15" w:rsidRPr="00A41C15" w:rsidRDefault="00A41C15">
      <w:pPr>
        <w:rPr>
          <w:rFonts w:cs="Arial"/>
        </w:rPr>
      </w:pPr>
      <w:r w:rsidRPr="00A41C15">
        <w:rPr>
          <w:rFonts w:cs="Arial"/>
        </w:rPr>
        <w:t>&lt;ESMA_QUESTION_DCFE_10&gt;</w:t>
      </w:r>
    </w:p>
    <w:p w14:paraId="1B159310" w14:textId="25B77E6B" w:rsidR="00A41C15" w:rsidRPr="00A41C15" w:rsidRDefault="00A41C15">
      <w:pPr>
        <w:rPr>
          <w:rFonts w:cs="Arial"/>
        </w:rPr>
      </w:pPr>
    </w:p>
    <w:p w14:paraId="5186B7F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B798BCB" w14:textId="35C8909B" w:rsidR="00A41C15" w:rsidRPr="00A41C15" w:rsidRDefault="00A41C15">
      <w:pPr>
        <w:rPr>
          <w:rFonts w:cs="Arial"/>
        </w:rPr>
      </w:pPr>
      <w:r w:rsidRPr="00A41C15">
        <w:rPr>
          <w:rFonts w:cs="Arial"/>
        </w:rPr>
        <w:t>&lt;ESMA_QUESTION_DCFE_11&gt;</w:t>
      </w:r>
    </w:p>
    <w:p w14:paraId="6A6060EC" w14:textId="75F97369" w:rsidR="00A41C15" w:rsidRPr="00A41C15" w:rsidRDefault="00A41C15">
      <w:pPr>
        <w:rPr>
          <w:rFonts w:cs="Arial"/>
        </w:rPr>
      </w:pPr>
      <w:permStart w:id="486040576" w:edGrp="everyone"/>
      <w:r w:rsidRPr="00A41C15">
        <w:rPr>
          <w:rFonts w:cs="Arial"/>
        </w:rPr>
        <w:t>TYPE YOUR TEXT HERE</w:t>
      </w:r>
    </w:p>
    <w:permEnd w:id="486040576"/>
    <w:p w14:paraId="7DCD679F" w14:textId="30CE3727" w:rsidR="00A41C15" w:rsidRPr="00A41C15" w:rsidRDefault="00A41C15">
      <w:pPr>
        <w:rPr>
          <w:rFonts w:cs="Arial"/>
        </w:rPr>
      </w:pPr>
      <w:r w:rsidRPr="00A41C15">
        <w:rPr>
          <w:rFonts w:cs="Arial"/>
        </w:rPr>
        <w:t>&lt;ESMA_QUESTION_DCFE_11&gt;</w:t>
      </w:r>
    </w:p>
    <w:p w14:paraId="7226B313" w14:textId="51B0CCEC" w:rsidR="00A41C15" w:rsidRPr="00A41C15" w:rsidRDefault="00A41C15">
      <w:pPr>
        <w:rPr>
          <w:rFonts w:cs="Arial"/>
        </w:rPr>
      </w:pPr>
    </w:p>
    <w:p w14:paraId="39EDEA1C" w14:textId="77777777" w:rsidR="00A41C15" w:rsidRPr="00A41C15" w:rsidRDefault="00A41C15" w:rsidP="00A41C15">
      <w:pPr>
        <w:pStyle w:val="Questionstyle"/>
        <w:ind w:hanging="709"/>
      </w:pPr>
      <w:r w:rsidRPr="00A41C15">
        <w:t>Do you consider that some adaptations to the EU regulatory framework are needed to unlock the benefits brought by changes in value chains?</w:t>
      </w:r>
    </w:p>
    <w:p w14:paraId="06B25EAB" w14:textId="3546360D" w:rsidR="00A41C15" w:rsidRPr="00A41C15" w:rsidRDefault="00A41C15">
      <w:pPr>
        <w:rPr>
          <w:rFonts w:cs="Arial"/>
        </w:rPr>
      </w:pPr>
      <w:r w:rsidRPr="00A41C15">
        <w:rPr>
          <w:rFonts w:cs="Arial"/>
        </w:rPr>
        <w:t>&lt;ESMA_QUESTION_DCFE_12&gt;</w:t>
      </w:r>
    </w:p>
    <w:p w14:paraId="61946697" w14:textId="02E49BBC" w:rsidR="00A41C15" w:rsidRPr="00A41C15" w:rsidRDefault="00A41C15">
      <w:pPr>
        <w:rPr>
          <w:rFonts w:cs="Arial"/>
        </w:rPr>
      </w:pPr>
      <w:permStart w:id="1252263033" w:edGrp="everyone"/>
      <w:r w:rsidRPr="00A41C15">
        <w:rPr>
          <w:rFonts w:cs="Arial"/>
        </w:rPr>
        <w:t>TYPE YOUR TEXT HERE</w:t>
      </w:r>
    </w:p>
    <w:permEnd w:id="1252263033"/>
    <w:p w14:paraId="173735AB" w14:textId="32B89948" w:rsidR="00A41C15" w:rsidRPr="00A41C15" w:rsidRDefault="00A41C15">
      <w:pPr>
        <w:rPr>
          <w:rFonts w:cs="Arial"/>
        </w:rPr>
      </w:pPr>
      <w:r w:rsidRPr="00A41C15">
        <w:rPr>
          <w:rFonts w:cs="Arial"/>
        </w:rPr>
        <w:t>&lt;ESMA_QUESTION_DCFE_12&gt;</w:t>
      </w:r>
    </w:p>
    <w:p w14:paraId="6EDD206B" w14:textId="34318ABA" w:rsidR="00A41C15" w:rsidRPr="00A41C15" w:rsidRDefault="00A41C15">
      <w:pPr>
        <w:rPr>
          <w:rFonts w:cs="Arial"/>
        </w:rPr>
      </w:pPr>
    </w:p>
    <w:p w14:paraId="0AB752C9" w14:textId="77777777" w:rsidR="00A41C15" w:rsidRPr="00A41C15" w:rsidRDefault="00A41C15" w:rsidP="00A41C15">
      <w:pPr>
        <w:pStyle w:val="Questionstyle"/>
        <w:ind w:hanging="709"/>
      </w:pPr>
      <w:r w:rsidRPr="00A41C15">
        <w:t>Do you consider that there is a need to enhance supervisory practices, e.g., cross-border or cross-sectoral cooperation, in relation to changes in value chains?</w:t>
      </w:r>
    </w:p>
    <w:p w14:paraId="6BA3E419" w14:textId="4F247CA9" w:rsidR="00A41C15" w:rsidRPr="00A41C15" w:rsidRDefault="00A41C15">
      <w:pPr>
        <w:rPr>
          <w:rFonts w:cs="Arial"/>
        </w:rPr>
      </w:pPr>
      <w:r w:rsidRPr="00A41C15">
        <w:rPr>
          <w:rFonts w:cs="Arial"/>
        </w:rPr>
        <w:t>&lt;ESMA_QUESTION_DCFE_13&gt;</w:t>
      </w:r>
    </w:p>
    <w:p w14:paraId="45CF33B0" w14:textId="63930ADB" w:rsidR="00A41C15" w:rsidRPr="00A41C15" w:rsidRDefault="00E95ADA" w:rsidP="00E95ADA">
      <w:pPr>
        <w:rPr>
          <w:rFonts w:cs="Arial"/>
        </w:rPr>
      </w:pPr>
      <w:permStart w:id="1154298267" w:edGrp="everyone"/>
      <w:r w:rsidRPr="00BE2218">
        <w:rPr>
          <w:rFonts w:cs="Arial"/>
        </w:rPr>
        <w:t>B</w:t>
      </w:r>
      <w:r w:rsidR="00BE2218" w:rsidRPr="00BE2218">
        <w:rPr>
          <w:rFonts w:cs="Arial"/>
        </w:rPr>
        <w:t>ö</w:t>
      </w:r>
      <w:r w:rsidRPr="00BE2218">
        <w:rPr>
          <w:rFonts w:cs="Arial"/>
        </w:rPr>
        <w:t>rse</w:t>
      </w:r>
      <w:r>
        <w:rPr>
          <w:rFonts w:cs="Arial"/>
        </w:rPr>
        <w:t xml:space="preserve"> Stuttgart</w:t>
      </w:r>
      <w:r w:rsidRPr="00E95ADA">
        <w:rPr>
          <w:rFonts w:cs="Arial"/>
        </w:rPr>
        <w:t xml:space="preserve"> acknowledges the work of the EU institutions on the Digital Operational Resilience Act (DORA) to address possible concentration risks if many financial institutions rely on the same third-party service provider, especially with regards to big techs. In such cases, systemic risks of the financial sector could swap over to these critical third-party service providers. To this end, we are supportive of the supervisory approach of DORA in applying a European oversight mechanism over these companies and the inclusion of NCAs in the governance of </w:t>
      </w:r>
      <w:r>
        <w:rPr>
          <w:rFonts w:cs="Arial"/>
        </w:rPr>
        <w:t>such</w:t>
      </w:r>
      <w:r w:rsidRPr="00E95ADA">
        <w:rPr>
          <w:rFonts w:cs="Arial"/>
        </w:rPr>
        <w:t xml:space="preserve"> co</w:t>
      </w:r>
      <w:r>
        <w:rPr>
          <w:rFonts w:cs="Arial"/>
        </w:rPr>
        <w:t xml:space="preserve">mmon oversight body. </w:t>
      </w:r>
      <w:r w:rsidRPr="00E95ADA">
        <w:rPr>
          <w:rFonts w:cs="Arial"/>
        </w:rPr>
        <w:t xml:space="preserve">From a more general perspective, this oversight approach could be used as a blueprint for big techs activities also in other sectors. With regards to regulatory data supervision, we agree that templates and formats for reporting requirements need to be harmonised. Financial Markets Infrastructures are subject to strict and detailed incident reporting requirements, which are mandated by their primary regulator in the jurisdiction they operate in. This regime has been in place for many years and has worked well so far. Changing the approach to create a centralised </w:t>
      </w:r>
      <w:r>
        <w:rPr>
          <w:rFonts w:cs="Arial"/>
        </w:rPr>
        <w:t xml:space="preserve">European regulatory </w:t>
      </w:r>
      <w:r w:rsidRPr="00E95ADA">
        <w:rPr>
          <w:rFonts w:cs="Arial"/>
        </w:rPr>
        <w:t xml:space="preserve">reporting </w:t>
      </w:r>
      <w:r>
        <w:rPr>
          <w:rFonts w:cs="Arial"/>
        </w:rPr>
        <w:t>body</w:t>
      </w:r>
      <w:r w:rsidRPr="00E95ADA">
        <w:rPr>
          <w:rFonts w:cs="Arial"/>
        </w:rPr>
        <w:t xml:space="preserve">, while seemingly an attractive option because of the uniformity, might, in reality, introduce issues due to lack of familiarity with and understanding of local markets. Primary financial regulators should remain responsible </w:t>
      </w:r>
      <w:r>
        <w:rPr>
          <w:rFonts w:cs="Arial"/>
        </w:rPr>
        <w:t xml:space="preserve">regulating exchanges </w:t>
      </w:r>
      <w:r w:rsidRPr="00E95ADA">
        <w:rPr>
          <w:rFonts w:cs="Arial"/>
        </w:rPr>
        <w:t>in the jurisdiction they operate in.</w:t>
      </w:r>
    </w:p>
    <w:permEnd w:id="1154298267"/>
    <w:p w14:paraId="20550AC5" w14:textId="6174AA79" w:rsidR="00A41C15" w:rsidRPr="00A41C15" w:rsidRDefault="00A41C15">
      <w:pPr>
        <w:rPr>
          <w:rFonts w:cs="Arial"/>
        </w:rPr>
      </w:pPr>
      <w:r w:rsidRPr="00A41C15">
        <w:rPr>
          <w:rFonts w:cs="Arial"/>
        </w:rPr>
        <w:t>&lt;ESMA_QUESTION_DCFE_13&gt;</w:t>
      </w:r>
    </w:p>
    <w:p w14:paraId="53BCD3AD" w14:textId="0E116705" w:rsidR="00A41C15" w:rsidRPr="00A41C15" w:rsidRDefault="00A41C15">
      <w:pPr>
        <w:rPr>
          <w:rFonts w:cs="Arial"/>
        </w:rPr>
      </w:pPr>
    </w:p>
    <w:p w14:paraId="3CBDFDFE" w14:textId="77777777" w:rsidR="00A41C15" w:rsidRPr="00A41C15" w:rsidRDefault="00A41C15" w:rsidP="00A41C15">
      <w:pPr>
        <w:pStyle w:val="Questionstyle"/>
        <w:ind w:hanging="709"/>
      </w:pPr>
      <w:r w:rsidRPr="00A41C15">
        <w:t>Which recommendations, if any, would you make to EU regulators/supervisors to address opportunities and challenges brought by changes in value chains?</w:t>
      </w:r>
    </w:p>
    <w:p w14:paraId="4CA9F61E" w14:textId="21A34606" w:rsidR="00A41C15" w:rsidRPr="00A41C15" w:rsidRDefault="00A41C15">
      <w:pPr>
        <w:rPr>
          <w:rFonts w:cs="Arial"/>
        </w:rPr>
      </w:pPr>
      <w:r w:rsidRPr="00A41C15">
        <w:rPr>
          <w:rFonts w:cs="Arial"/>
        </w:rPr>
        <w:t>&lt;ESMA_QUESTION_DCFE_14&gt;</w:t>
      </w:r>
    </w:p>
    <w:p w14:paraId="1F21DAF3" w14:textId="77777777" w:rsidR="00B67D2B" w:rsidRDefault="00E95ADA" w:rsidP="00B67D2B">
      <w:pPr>
        <w:rPr>
          <w:rFonts w:cs="Arial"/>
        </w:rPr>
      </w:pPr>
      <w:permStart w:id="1522146814" w:edGrp="everyone"/>
      <w:r>
        <w:rPr>
          <w:rFonts w:cs="Arial"/>
        </w:rPr>
        <w:t xml:space="preserve">A </w:t>
      </w:r>
      <w:r w:rsidRPr="00E95ADA">
        <w:rPr>
          <w:rFonts w:cs="Arial"/>
        </w:rPr>
        <w:t xml:space="preserve">constant dialogue between </w:t>
      </w:r>
      <w:proofErr w:type="gramStart"/>
      <w:r w:rsidRPr="00E95ADA">
        <w:rPr>
          <w:rFonts w:cs="Arial"/>
        </w:rPr>
        <w:t>companies</w:t>
      </w:r>
      <w:proofErr w:type="gramEnd"/>
      <w:r w:rsidRPr="00E95ADA">
        <w:rPr>
          <w:rFonts w:cs="Arial"/>
        </w:rPr>
        <w:t xml:space="preserve">/business associations and regulators/competent authorities is </w:t>
      </w:r>
      <w:r w:rsidR="00FB1F7B">
        <w:rPr>
          <w:rFonts w:cs="Arial"/>
        </w:rPr>
        <w:t>key to manage this challenge</w:t>
      </w:r>
      <w:r w:rsidRPr="00E95ADA">
        <w:rPr>
          <w:rFonts w:cs="Arial"/>
        </w:rPr>
        <w:t xml:space="preserve">. Companies are called to explain their concrete use-cases to authorities, in order to make them aware of new trends but also to support the evolvement of the </w:t>
      </w:r>
      <w:r w:rsidRPr="00E95ADA">
        <w:rPr>
          <w:rFonts w:cs="Arial"/>
        </w:rPr>
        <w:lastRenderedPageBreak/>
        <w:t>regulatory framework.</w:t>
      </w:r>
      <w:r w:rsidR="00FB1F7B">
        <w:rPr>
          <w:rFonts w:cs="Arial"/>
        </w:rPr>
        <w:t xml:space="preserve"> </w:t>
      </w:r>
      <w:r w:rsidR="00FB1F7B">
        <w:rPr>
          <w:rFonts w:cs="Arial"/>
        </w:rPr>
        <w:br/>
        <w:t xml:space="preserve">Referring to our answer on question 2 and 7 we observe a growing interest of retail </w:t>
      </w:r>
      <w:r w:rsidR="00B67D2B">
        <w:rPr>
          <w:rFonts w:cs="Arial"/>
        </w:rPr>
        <w:t>investors</w:t>
      </w:r>
      <w:r w:rsidR="00FB1F7B">
        <w:rPr>
          <w:rFonts w:cs="Arial"/>
        </w:rPr>
        <w:t xml:space="preserve"> in </w:t>
      </w:r>
      <w:proofErr w:type="spellStart"/>
      <w:r w:rsidR="00FB1F7B">
        <w:rPr>
          <w:rFonts w:cs="Arial"/>
        </w:rPr>
        <w:t>DeFi</w:t>
      </w:r>
      <w:proofErr w:type="spellEnd"/>
      <w:r w:rsidR="00FB1F7B">
        <w:rPr>
          <w:rFonts w:cs="Arial"/>
        </w:rPr>
        <w:t xml:space="preserve"> networks. </w:t>
      </w:r>
      <w:r w:rsidR="00B67D2B">
        <w:rPr>
          <w:rFonts w:cs="Arial"/>
        </w:rPr>
        <w:t xml:space="preserve">DLT and </w:t>
      </w:r>
      <w:proofErr w:type="spellStart"/>
      <w:r w:rsidR="00B67D2B">
        <w:rPr>
          <w:rFonts w:cs="Arial"/>
        </w:rPr>
        <w:t>blockchain</w:t>
      </w:r>
      <w:proofErr w:type="spellEnd"/>
      <w:r w:rsidR="00B67D2B">
        <w:rPr>
          <w:rFonts w:cs="Arial"/>
        </w:rPr>
        <w:t xml:space="preserve"> technology, especially newer generations including smart contracts, generate more and more decentralized networks. They </w:t>
      </w:r>
      <w:r w:rsidR="00B67D2B" w:rsidRPr="00B378AC">
        <w:rPr>
          <w:rFonts w:cs="Arial"/>
        </w:rPr>
        <w:t>allow several service offerings without a linkage to traditional centralized institutions</w:t>
      </w:r>
      <w:r w:rsidR="00B67D2B">
        <w:rPr>
          <w:rFonts w:cs="Arial"/>
        </w:rPr>
        <w:t xml:space="preserve">: For instance, lending and borrowing funds from other network users (P2P), </w:t>
      </w:r>
      <w:r w:rsidR="00B67D2B" w:rsidRPr="00B378AC">
        <w:rPr>
          <w:rFonts w:cs="Arial"/>
        </w:rPr>
        <w:t>investing in</w:t>
      </w:r>
      <w:r w:rsidR="00B67D2B">
        <w:rPr>
          <w:rFonts w:cs="Arial"/>
        </w:rPr>
        <w:t xml:space="preserve"> digitized assets (including derivatives), trading cryptocurrencies or earning interests by staking and lending </w:t>
      </w:r>
      <w:r w:rsidR="00B67D2B" w:rsidRPr="00086460">
        <w:rPr>
          <w:rFonts w:cs="Arial"/>
        </w:rPr>
        <w:t>of cryptocurrencies</w:t>
      </w:r>
      <w:r w:rsidR="00B67D2B">
        <w:rPr>
          <w:rFonts w:cs="Arial"/>
        </w:rPr>
        <w:t xml:space="preserve">. </w:t>
      </w:r>
      <w:r w:rsidR="00B67D2B" w:rsidRPr="00B378AC">
        <w:rPr>
          <w:rFonts w:cs="Arial"/>
        </w:rPr>
        <w:t>We believe that it is necessary and possible to retain established safeguards and best practices when offering new services.</w:t>
      </w:r>
      <w:r w:rsidR="00B67D2B">
        <w:rPr>
          <w:rFonts w:cs="Arial"/>
        </w:rPr>
        <w:t xml:space="preserve"> For example, Boerse Stuttgart Group offers retail investors </w:t>
      </w:r>
      <w:r w:rsidR="00B67D2B" w:rsidRPr="00B378AC">
        <w:rPr>
          <w:rFonts w:cs="Arial"/>
        </w:rPr>
        <w:t>innovative ways of</w:t>
      </w:r>
      <w:r w:rsidR="00B67D2B">
        <w:rPr>
          <w:rFonts w:cs="Arial"/>
        </w:rPr>
        <w:t xml:space="preserve"> bilateral and multilateral trading in cryptocurrencies. Importantly, </w:t>
      </w:r>
      <w:r w:rsidR="00B67D2B" w:rsidRPr="00B378AC">
        <w:rPr>
          <w:rFonts w:cs="Arial"/>
        </w:rPr>
        <w:t>we implemented</w:t>
      </w:r>
      <w:r w:rsidR="00B67D2B">
        <w:rPr>
          <w:rFonts w:cs="Arial"/>
        </w:rPr>
        <w:t xml:space="preserve"> regulatory safeguards and investor protection rules of traditional </w:t>
      </w:r>
      <w:r w:rsidR="00B67D2B" w:rsidRPr="00B378AC">
        <w:rPr>
          <w:rFonts w:cs="Arial"/>
        </w:rPr>
        <w:t>exchanges (e.g. a clear trading rules and regulations, extensive market surveillance and mechanisms to avoid disorderly trading conditions such as volatility interruptions)</w:t>
      </w:r>
      <w:r w:rsidR="00B67D2B">
        <w:rPr>
          <w:rFonts w:cs="Arial"/>
        </w:rPr>
        <w:t xml:space="preserve">. </w:t>
      </w:r>
    </w:p>
    <w:p w14:paraId="0FC2227C" w14:textId="1CD8D554" w:rsidR="00A41C15" w:rsidRPr="00A41C15" w:rsidRDefault="00B67D2B" w:rsidP="00B67D2B">
      <w:pPr>
        <w:rPr>
          <w:rFonts w:cs="Arial"/>
        </w:rPr>
      </w:pPr>
      <w:r w:rsidRPr="00B378AC">
        <w:rPr>
          <w:rFonts w:cs="Arial"/>
        </w:rPr>
        <w:t xml:space="preserve">We also follow the regulatory developments on the </w:t>
      </w:r>
      <w:proofErr w:type="spellStart"/>
      <w:r w:rsidRPr="00B378AC">
        <w:rPr>
          <w:rFonts w:cs="Arial"/>
        </w:rPr>
        <w:t>MiCA</w:t>
      </w:r>
      <w:proofErr w:type="spellEnd"/>
      <w:r w:rsidRPr="00B378AC">
        <w:rPr>
          <w:rFonts w:cs="Arial"/>
        </w:rPr>
        <w:t xml:space="preserve"> regulation</w:t>
      </w:r>
      <w:r>
        <w:rPr>
          <w:rFonts w:cs="Arial"/>
        </w:rPr>
        <w:t xml:space="preserve"> and the DLT pilot regime closely</w:t>
      </w:r>
      <w:r w:rsidRPr="00B378AC">
        <w:rPr>
          <w:rFonts w:cs="Arial"/>
        </w:rPr>
        <w:t xml:space="preserve">. </w:t>
      </w:r>
      <w:r w:rsidRPr="00B378AC">
        <w:rPr>
          <w:rFonts w:cs="Arial"/>
        </w:rPr>
        <w:br/>
      </w:r>
      <w:r>
        <w:rPr>
          <w:rFonts w:cs="Arial"/>
        </w:rPr>
        <w:t xml:space="preserve">We welcome </w:t>
      </w:r>
      <w:proofErr w:type="spellStart"/>
      <w:r>
        <w:rPr>
          <w:rFonts w:cs="Arial"/>
        </w:rPr>
        <w:t>MiCA</w:t>
      </w:r>
      <w:proofErr w:type="spellEnd"/>
      <w:r>
        <w:rPr>
          <w:rFonts w:cs="Arial"/>
        </w:rPr>
        <w:t xml:space="preserve"> as it strives to create a European level playing field between Crypto Asset Service providers (CASPs). At the moment, it is highly complex to grow our business across Europe due to local regulation. To give an example, Börse Stuttgart Group offers an app-based retail focused crypto-trading solution. </w:t>
      </w:r>
      <w:r w:rsidRPr="00B378AC">
        <w:rPr>
          <w:rFonts w:cs="Arial"/>
        </w:rPr>
        <w:t>Our service is offered together with different partners, a licenced bank and a licenced crypto asset custodian.</w:t>
      </w:r>
      <w:r>
        <w:rPr>
          <w:rFonts w:cs="Arial"/>
        </w:rPr>
        <w:t xml:space="preserve"> This enables retail investors trading crypto currencies, exchange fiat money into cryptocurrencies and store these safely in a hosted wallet. In order to </w:t>
      </w:r>
      <w:r w:rsidRPr="00B378AC">
        <w:rPr>
          <w:rFonts w:cs="Arial"/>
        </w:rPr>
        <w:t>grow o</w:t>
      </w:r>
      <w:r>
        <w:rPr>
          <w:rFonts w:cs="Arial"/>
        </w:rPr>
        <w:t xml:space="preserve">ur business activity to other European Member States, we need to agree with the national competent authorities in each member state for each </w:t>
      </w:r>
      <w:r w:rsidRPr="00B378AC">
        <w:rPr>
          <w:rFonts w:cs="Arial"/>
        </w:rPr>
        <w:t>element in the value chain</w:t>
      </w:r>
      <w:r>
        <w:rPr>
          <w:rFonts w:cs="Arial"/>
        </w:rPr>
        <w:t xml:space="preserve"> (trading, banking, custody) whether we need a licence. </w:t>
      </w:r>
      <w:r w:rsidRPr="00B378AC">
        <w:rPr>
          <w:rFonts w:cs="Arial"/>
        </w:rPr>
        <w:t>A time-consuming application process may follow</w:t>
      </w:r>
      <w:r>
        <w:rPr>
          <w:rFonts w:cs="Arial"/>
        </w:rPr>
        <w:t xml:space="preserve">. The </w:t>
      </w:r>
      <w:proofErr w:type="spellStart"/>
      <w:r>
        <w:rPr>
          <w:rFonts w:cs="Arial"/>
        </w:rPr>
        <w:t>MiCA</w:t>
      </w:r>
      <w:proofErr w:type="spellEnd"/>
      <w:r>
        <w:rPr>
          <w:rFonts w:cs="Arial"/>
        </w:rPr>
        <w:t xml:space="preserve"> proposal already includes a very helpful </w:t>
      </w:r>
      <w:proofErr w:type="spellStart"/>
      <w:r>
        <w:rPr>
          <w:rFonts w:cs="Arial"/>
        </w:rPr>
        <w:t>passporting</w:t>
      </w:r>
      <w:proofErr w:type="spellEnd"/>
      <w:r>
        <w:rPr>
          <w:rFonts w:cs="Arial"/>
        </w:rPr>
        <w:t xml:space="preserve"> regime (Art. 53 (3) and Art. 58) enabling business activity also in other Member States once a permission was issued by the home Member State. However, in order to compete with the fast-growing decentralized exchanges time is key. Retail investors are more and more using unregulated </w:t>
      </w:r>
      <w:proofErr w:type="spellStart"/>
      <w:r>
        <w:rPr>
          <w:rFonts w:cs="Arial"/>
        </w:rPr>
        <w:t>DeFi</w:t>
      </w:r>
      <w:proofErr w:type="spellEnd"/>
      <w:r>
        <w:rPr>
          <w:rFonts w:cs="Arial"/>
        </w:rPr>
        <w:t xml:space="preserve"> networks. </w:t>
      </w:r>
      <w:r w:rsidRPr="00B378AC">
        <w:rPr>
          <w:rFonts w:cs="Arial"/>
        </w:rPr>
        <w:t>There is the high risk, that these platforms gain a substantial amount of market power which makes it almost impossible for regulated entities to compete given the described challenges to scale.</w:t>
      </w:r>
      <w:r>
        <w:rPr>
          <w:rFonts w:cs="Arial"/>
        </w:rPr>
        <w:t xml:space="preserve"> Therefore, until </w:t>
      </w:r>
      <w:proofErr w:type="spellStart"/>
      <w:r>
        <w:rPr>
          <w:rFonts w:cs="Arial"/>
        </w:rPr>
        <w:t>MiCA</w:t>
      </w:r>
      <w:proofErr w:type="spellEnd"/>
      <w:r>
        <w:rPr>
          <w:rFonts w:cs="Arial"/>
        </w:rPr>
        <w:t xml:space="preserve"> is applicable, a common interpretation of the European national competent authorities with regards to the freedom of service is necessary to avoid the need to apply for multiple licences in each member state. We would therefore highly welcome the national competent authorities to agree within ACER on such common understanding in order to enable regulated counter models to scale up their business to other European jurisdictions.</w:t>
      </w:r>
    </w:p>
    <w:permEnd w:id="1522146814"/>
    <w:p w14:paraId="0722CA7A" w14:textId="0CCDFC0C" w:rsidR="00A41C15" w:rsidRPr="00A41C15" w:rsidRDefault="00A41C15">
      <w:pPr>
        <w:rPr>
          <w:rFonts w:cs="Arial"/>
        </w:rPr>
      </w:pPr>
      <w:r w:rsidRPr="00A41C15">
        <w:rPr>
          <w:rFonts w:cs="Arial"/>
        </w:rPr>
        <w:t>&lt;ESMA_QUESTION_DCFE_14&gt;</w:t>
      </w:r>
    </w:p>
    <w:p w14:paraId="554AFEF2" w14:textId="37EB984B" w:rsidR="00CC36BE" w:rsidRDefault="00CC36BE">
      <w:pPr>
        <w:rPr>
          <w:rFonts w:cs="Arial"/>
        </w:rPr>
      </w:pPr>
    </w:p>
    <w:p w14:paraId="760B5EF0" w14:textId="77777777" w:rsidR="00A41C15" w:rsidRPr="00A41C15" w:rsidRDefault="00A41C15" w:rsidP="00A41C15">
      <w:pPr>
        <w:pStyle w:val="Questionstyle"/>
        <w:ind w:hanging="709"/>
      </w:pPr>
      <w:r w:rsidRPr="00A41C15">
        <w:t>Do you have any other observations or comments in relation to changes in value chains?</w:t>
      </w:r>
    </w:p>
    <w:p w14:paraId="20D8B0B5" w14:textId="2E6F23A4" w:rsidR="00A41C15" w:rsidRPr="00A41C15" w:rsidRDefault="00A41C15">
      <w:pPr>
        <w:rPr>
          <w:rFonts w:cs="Arial"/>
        </w:rPr>
      </w:pPr>
      <w:r w:rsidRPr="00A41C15">
        <w:rPr>
          <w:rFonts w:cs="Arial"/>
        </w:rPr>
        <w:t>&lt;ESMA_QUESTION_DCFE_15&gt;</w:t>
      </w:r>
    </w:p>
    <w:p w14:paraId="78B70AB7" w14:textId="56004376" w:rsidR="00A41C15" w:rsidRPr="00A41C15" w:rsidRDefault="00A41C15">
      <w:pPr>
        <w:rPr>
          <w:rFonts w:cs="Arial"/>
        </w:rPr>
      </w:pPr>
      <w:permStart w:id="423319101" w:edGrp="everyone"/>
      <w:r w:rsidRPr="00A41C15">
        <w:rPr>
          <w:rFonts w:cs="Arial"/>
        </w:rPr>
        <w:t>TYPE YOUR TEXT HERE</w:t>
      </w:r>
    </w:p>
    <w:permEnd w:id="423319101"/>
    <w:p w14:paraId="6328F403" w14:textId="0BA9EB5C" w:rsidR="00A41C15" w:rsidRPr="00A41C15" w:rsidRDefault="00A41C15">
      <w:pPr>
        <w:rPr>
          <w:rFonts w:cs="Arial"/>
        </w:rPr>
      </w:pPr>
      <w:r w:rsidRPr="00A41C15">
        <w:rPr>
          <w:rFonts w:cs="Arial"/>
        </w:rPr>
        <w:t>&lt;ESMA_QUESTION_DCFE_15&gt;</w:t>
      </w:r>
    </w:p>
    <w:p w14:paraId="10B6E917" w14:textId="058A7FD3" w:rsidR="00A41C15" w:rsidRDefault="00A41C15">
      <w:pPr>
        <w:rPr>
          <w:rFonts w:cs="Arial"/>
        </w:rPr>
      </w:pPr>
    </w:p>
    <w:p w14:paraId="2D56882A" w14:textId="6BB26F4E" w:rsidR="004C7902" w:rsidRDefault="004C7902">
      <w:pPr>
        <w:rPr>
          <w:rFonts w:cs="Arial"/>
        </w:rPr>
      </w:pPr>
    </w:p>
    <w:p w14:paraId="43E5E241" w14:textId="77777777" w:rsidR="004C7902" w:rsidRDefault="004C7902">
      <w:pPr>
        <w:rPr>
          <w:rFonts w:eastAsia="Times New Roman" w:cs="Arial"/>
          <w:b/>
          <w:bCs/>
          <w:kern w:val="32"/>
          <w:sz w:val="32"/>
          <w:szCs w:val="40"/>
          <w:lang w:eastAsia="de-DE"/>
        </w:rPr>
      </w:pPr>
      <w:bookmarkStart w:id="9" w:name="_Toc72509289"/>
      <w:r>
        <w:rPr>
          <w:sz w:val="32"/>
          <w:szCs w:val="40"/>
        </w:rPr>
        <w:br w:type="page"/>
      </w:r>
    </w:p>
    <w:p w14:paraId="389D6E7C" w14:textId="643E44E5" w:rsidR="004C7902" w:rsidRPr="00CC36BE" w:rsidRDefault="004C7902" w:rsidP="004C7902">
      <w:pPr>
        <w:pStyle w:val="berschrift1"/>
        <w:numPr>
          <w:ilvl w:val="0"/>
          <w:numId w:val="17"/>
        </w:numPr>
        <w:spacing w:after="240"/>
        <w:ind w:hanging="720"/>
        <w:rPr>
          <w:b w:val="0"/>
          <w:sz w:val="32"/>
          <w:szCs w:val="40"/>
        </w:rPr>
      </w:pPr>
      <w:r>
        <w:rPr>
          <w:sz w:val="32"/>
          <w:szCs w:val="40"/>
        </w:rPr>
        <w:lastRenderedPageBreak/>
        <w:t>Platforms and bundling of various financial services</w:t>
      </w:r>
      <w:bookmarkEnd w:id="9"/>
    </w:p>
    <w:p w14:paraId="0AA4536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5D216845"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65A9F994"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44D88CCA"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429DFC0C" w14:textId="77777777" w:rsidR="004C7902" w:rsidRDefault="004C7902" w:rsidP="004C7902">
      <w:pPr>
        <w:rPr>
          <w:rFonts w:cs="Arial"/>
        </w:rPr>
      </w:pPr>
    </w:p>
    <w:p w14:paraId="3764FF28" w14:textId="6525A204"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666B706A"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54C2CF37" w14:textId="582AE23A" w:rsidR="00A41C15" w:rsidRPr="00A41C15" w:rsidRDefault="00A41C15">
      <w:pPr>
        <w:rPr>
          <w:rFonts w:cs="Arial"/>
        </w:rPr>
      </w:pPr>
      <w:r w:rsidRPr="00A41C15">
        <w:rPr>
          <w:rFonts w:cs="Arial"/>
        </w:rPr>
        <w:t>&lt;ESMA_QUESTION_DCFE_16&gt;</w:t>
      </w:r>
    </w:p>
    <w:p w14:paraId="00359F72" w14:textId="7BE29698" w:rsidR="00A41C15" w:rsidRPr="00A41C15" w:rsidRDefault="00FB1F7B">
      <w:pPr>
        <w:rPr>
          <w:rFonts w:cs="Arial"/>
        </w:rPr>
      </w:pPr>
      <w:permStart w:id="2144016802" w:edGrp="everyone"/>
      <w:r w:rsidRPr="00462DF6">
        <w:rPr>
          <w:rFonts w:cs="Arial"/>
          <w:lang w:val="en-US"/>
        </w:rPr>
        <w:t xml:space="preserve">We have not observed developments of Big Techs in Europe compared to developments in Asia, where big </w:t>
      </w:r>
      <w:r>
        <w:rPr>
          <w:rFonts w:cs="Arial"/>
          <w:lang w:val="en-US"/>
        </w:rPr>
        <w:t>p</w:t>
      </w:r>
      <w:r w:rsidRPr="00462DF6">
        <w:rPr>
          <w:rFonts w:cs="Arial"/>
          <w:lang w:val="en-US"/>
        </w:rPr>
        <w:t xml:space="preserve">latforms offer customers the possibility to put their unused money </w:t>
      </w:r>
      <w:r>
        <w:rPr>
          <w:rFonts w:cs="Arial"/>
          <w:lang w:val="en-US"/>
        </w:rPr>
        <w:t>of</w:t>
      </w:r>
      <w:r w:rsidRPr="00462DF6">
        <w:rPr>
          <w:rFonts w:cs="Arial"/>
          <w:lang w:val="en-US"/>
        </w:rPr>
        <w:t xml:space="preserve"> their wallets in money market funds to receive interests</w:t>
      </w:r>
      <w:r>
        <w:rPr>
          <w:rFonts w:cs="Arial"/>
          <w:lang w:val="en-US"/>
        </w:rPr>
        <w:t xml:space="preserve"> (see </w:t>
      </w:r>
      <w:r w:rsidRPr="00A22F80">
        <w:rPr>
          <w:rFonts w:cs="Arial"/>
          <w:lang w:val="en-US"/>
        </w:rPr>
        <w:t>ESMA’s Report on Trends, Risks and Vulnerabilities</w:t>
      </w:r>
      <w:r>
        <w:rPr>
          <w:rFonts w:cs="Arial"/>
          <w:lang w:val="en-US"/>
        </w:rPr>
        <w:t xml:space="preserve"> 1/2020, page 50)</w:t>
      </w:r>
      <w:r w:rsidRPr="00462DF6">
        <w:rPr>
          <w:rFonts w:cs="Arial"/>
          <w:lang w:val="en-US"/>
        </w:rPr>
        <w:t>.</w:t>
      </w:r>
    </w:p>
    <w:permEnd w:id="2144016802"/>
    <w:p w14:paraId="2757ABBD" w14:textId="4325138D" w:rsidR="00A41C15" w:rsidRPr="00A41C15" w:rsidRDefault="00A41C15">
      <w:pPr>
        <w:rPr>
          <w:rFonts w:cs="Arial"/>
        </w:rPr>
      </w:pPr>
      <w:r w:rsidRPr="00A41C15">
        <w:rPr>
          <w:rFonts w:cs="Arial"/>
        </w:rPr>
        <w:t>&lt;ESMA_QUESTION_DCFE_16&gt;</w:t>
      </w:r>
    </w:p>
    <w:p w14:paraId="006BCEA9" w14:textId="42E3D2FB" w:rsidR="00A41C15" w:rsidRPr="00A41C15" w:rsidRDefault="00A41C15">
      <w:pPr>
        <w:rPr>
          <w:rFonts w:cs="Arial"/>
        </w:rPr>
      </w:pPr>
    </w:p>
    <w:p w14:paraId="775A3567"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3921B9C2" w14:textId="6BEFDBB8" w:rsidR="00A41C15" w:rsidRPr="00A41C15" w:rsidRDefault="00A41C15">
      <w:pPr>
        <w:rPr>
          <w:rFonts w:cs="Arial"/>
        </w:rPr>
      </w:pPr>
      <w:r w:rsidRPr="00A41C15">
        <w:rPr>
          <w:rFonts w:cs="Arial"/>
        </w:rPr>
        <w:t>&lt;ESMA_QUESTION_DCFE_17&gt;</w:t>
      </w:r>
    </w:p>
    <w:p w14:paraId="6BCD0F76" w14:textId="3AC76F5C" w:rsidR="00A41C15" w:rsidRPr="00A41C15" w:rsidRDefault="00A41C15">
      <w:pPr>
        <w:rPr>
          <w:rFonts w:cs="Arial"/>
        </w:rPr>
      </w:pPr>
      <w:permStart w:id="1775333702" w:edGrp="everyone"/>
      <w:r w:rsidRPr="00A41C15">
        <w:rPr>
          <w:rFonts w:cs="Arial"/>
        </w:rPr>
        <w:lastRenderedPageBreak/>
        <w:t>TYPE YOUR TEXT HERE</w:t>
      </w:r>
    </w:p>
    <w:permEnd w:id="1775333702"/>
    <w:p w14:paraId="1007DD50" w14:textId="6649A0E3" w:rsidR="00A41C15" w:rsidRPr="00A41C15" w:rsidRDefault="00A41C15">
      <w:pPr>
        <w:rPr>
          <w:rFonts w:cs="Arial"/>
        </w:rPr>
      </w:pPr>
      <w:r w:rsidRPr="00A41C15">
        <w:rPr>
          <w:rFonts w:cs="Arial"/>
        </w:rPr>
        <w:t>&lt;ESMA_QUESTION_DCFE_17&gt;</w:t>
      </w:r>
    </w:p>
    <w:p w14:paraId="31AE0F64" w14:textId="7D912A85" w:rsidR="00A41C15" w:rsidRPr="00A41C15" w:rsidRDefault="00A41C15">
      <w:pPr>
        <w:rPr>
          <w:rFonts w:cs="Arial"/>
        </w:rPr>
      </w:pPr>
    </w:p>
    <w:p w14:paraId="58B4FE61" w14:textId="6FC55B73"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45191D30" w14:textId="3C6C848F" w:rsidR="00A41C15" w:rsidRPr="00A41C15" w:rsidRDefault="00A41C15">
      <w:pPr>
        <w:rPr>
          <w:rFonts w:cs="Arial"/>
        </w:rPr>
      </w:pPr>
      <w:r w:rsidRPr="00A41C15">
        <w:rPr>
          <w:rFonts w:cs="Arial"/>
        </w:rPr>
        <w:t>&lt;ESMA_QUESTION_DCFE_18&gt;</w:t>
      </w:r>
    </w:p>
    <w:p w14:paraId="2A262443" w14:textId="7355BECE" w:rsidR="00A41C15" w:rsidRPr="00A41C15" w:rsidRDefault="00A41C15">
      <w:pPr>
        <w:rPr>
          <w:rFonts w:cs="Arial"/>
        </w:rPr>
      </w:pPr>
      <w:permStart w:id="1397641550" w:edGrp="everyone"/>
      <w:r w:rsidRPr="00A41C15">
        <w:rPr>
          <w:rFonts w:cs="Arial"/>
        </w:rPr>
        <w:t>TYPE YOUR TEXT HERE</w:t>
      </w:r>
    </w:p>
    <w:permEnd w:id="1397641550"/>
    <w:p w14:paraId="3B85D6E1" w14:textId="168D5622" w:rsidR="00A41C15" w:rsidRPr="00A41C15" w:rsidRDefault="00A41C15">
      <w:pPr>
        <w:rPr>
          <w:rFonts w:cs="Arial"/>
        </w:rPr>
      </w:pPr>
      <w:r w:rsidRPr="00A41C15">
        <w:rPr>
          <w:rFonts w:cs="Arial"/>
        </w:rPr>
        <w:t>&lt;ESMA_QUESTION_DCFE_18&gt;</w:t>
      </w:r>
    </w:p>
    <w:p w14:paraId="472E2241" w14:textId="4FE4F187" w:rsidR="00A41C15" w:rsidRPr="00A41C15" w:rsidRDefault="00A41C15">
      <w:pPr>
        <w:rPr>
          <w:rFonts w:cs="Arial"/>
        </w:rPr>
      </w:pPr>
    </w:p>
    <w:p w14:paraId="3830E312"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1D12A0B0" w14:textId="7E97ABDD" w:rsidR="00A41C15" w:rsidRPr="00A41C15" w:rsidRDefault="00A41C15">
      <w:pPr>
        <w:rPr>
          <w:rFonts w:cs="Arial"/>
        </w:rPr>
      </w:pPr>
      <w:r w:rsidRPr="00A41C15">
        <w:rPr>
          <w:rFonts w:cs="Arial"/>
        </w:rPr>
        <w:t>&lt;ESMA_QUESTION_DCFE_19&gt;</w:t>
      </w:r>
    </w:p>
    <w:p w14:paraId="1BA9450F" w14:textId="5325E3F9" w:rsidR="00A41C15" w:rsidRPr="00A41C15" w:rsidRDefault="00A41C15">
      <w:pPr>
        <w:rPr>
          <w:rFonts w:cs="Arial"/>
        </w:rPr>
      </w:pPr>
      <w:permStart w:id="1527262833" w:edGrp="everyone"/>
      <w:r w:rsidRPr="00A41C15">
        <w:rPr>
          <w:rFonts w:cs="Arial"/>
        </w:rPr>
        <w:t>TYPE YOUR TEXT HERE</w:t>
      </w:r>
    </w:p>
    <w:permEnd w:id="1527262833"/>
    <w:p w14:paraId="6FA7BB85" w14:textId="5A801347" w:rsidR="00A41C15" w:rsidRPr="00A41C15" w:rsidRDefault="00A41C15">
      <w:pPr>
        <w:rPr>
          <w:rFonts w:cs="Arial"/>
        </w:rPr>
      </w:pPr>
      <w:r w:rsidRPr="00A41C15">
        <w:rPr>
          <w:rFonts w:cs="Arial"/>
        </w:rPr>
        <w:t>&lt;ESMA_QUESTION_DCFE_19&gt;</w:t>
      </w:r>
    </w:p>
    <w:p w14:paraId="7E70690D" w14:textId="397B04E5" w:rsidR="00A41C15" w:rsidRPr="00A41C15" w:rsidRDefault="00A41C15">
      <w:pPr>
        <w:rPr>
          <w:rFonts w:cs="Arial"/>
        </w:rPr>
      </w:pPr>
    </w:p>
    <w:p w14:paraId="1D2BB19F"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3F7791B2" w14:textId="15C81738" w:rsidR="00A41C15" w:rsidRPr="00A41C15" w:rsidRDefault="00A41C15">
      <w:pPr>
        <w:rPr>
          <w:rFonts w:cs="Arial"/>
        </w:rPr>
      </w:pPr>
      <w:r w:rsidRPr="00A41C15">
        <w:rPr>
          <w:rFonts w:cs="Arial"/>
        </w:rPr>
        <w:t>&lt;ESMA_QUESTION_DCFE_20&gt;</w:t>
      </w:r>
    </w:p>
    <w:p w14:paraId="382F778A" w14:textId="62DCCCDE" w:rsidR="00A41C15" w:rsidRPr="00A41C15" w:rsidRDefault="00A41C15">
      <w:pPr>
        <w:rPr>
          <w:rFonts w:cs="Arial"/>
        </w:rPr>
      </w:pPr>
      <w:permStart w:id="1097866786" w:edGrp="everyone"/>
      <w:r w:rsidRPr="00A41C15">
        <w:rPr>
          <w:rFonts w:cs="Arial"/>
        </w:rPr>
        <w:t>TYPE YOUR TEXT HERE</w:t>
      </w:r>
    </w:p>
    <w:permEnd w:id="1097866786"/>
    <w:p w14:paraId="4BAC467A" w14:textId="6781F086" w:rsidR="00A41C15" w:rsidRPr="00A41C15" w:rsidRDefault="00A41C15">
      <w:pPr>
        <w:rPr>
          <w:rFonts w:cs="Arial"/>
        </w:rPr>
      </w:pPr>
      <w:r w:rsidRPr="00A41C15">
        <w:rPr>
          <w:rFonts w:cs="Arial"/>
        </w:rPr>
        <w:t>&lt;ESMA_QUESTION_DCFE_20&gt;</w:t>
      </w:r>
    </w:p>
    <w:p w14:paraId="7EF5287B" w14:textId="1E1EF4CA" w:rsidR="00A41C15" w:rsidRPr="00A41C15" w:rsidRDefault="00A41C15">
      <w:pPr>
        <w:rPr>
          <w:rFonts w:cs="Arial"/>
        </w:rPr>
      </w:pPr>
    </w:p>
    <w:p w14:paraId="50B00A3F" w14:textId="77777777" w:rsidR="00A41C15" w:rsidRPr="00A41C15" w:rsidRDefault="00A41C15" w:rsidP="00A41C15">
      <w:pPr>
        <w:pStyle w:val="Questionstyle"/>
        <w:ind w:hanging="709"/>
      </w:pPr>
      <w:r w:rsidRPr="00A41C15">
        <w:t xml:space="preserve">Do you consider any of the following risks to be new/exacerbated where financial firms use platforms for the marketing or conclusion with customers of contracts for financial products and services? Please explain(i) risk to financial </w:t>
      </w:r>
      <w:r w:rsidRPr="00A41C15">
        <w:lastRenderedPageBreak/>
        <w:t>stability, (ii) risk to investor protection, (iii) risks in relation to conduct of business, (iv) ICT and security risks, (v) money laundering / terrorism financing, (vi) risk to data protection and privacy, (vii) risk to fair competition, (viii) market manipulation, or (ix) other risks.</w:t>
      </w:r>
    </w:p>
    <w:p w14:paraId="24A1B7D6" w14:textId="63EE5F5C" w:rsidR="00A41C15" w:rsidRPr="00A41C15" w:rsidRDefault="00A41C15">
      <w:pPr>
        <w:rPr>
          <w:rFonts w:cs="Arial"/>
        </w:rPr>
      </w:pPr>
      <w:r w:rsidRPr="00A41C15">
        <w:rPr>
          <w:rFonts w:cs="Arial"/>
        </w:rPr>
        <w:t>&lt;ESMA_QUESTION_DCFE_21&gt;</w:t>
      </w:r>
    </w:p>
    <w:p w14:paraId="4ACD4A14" w14:textId="7919246A" w:rsidR="00A41C15" w:rsidRPr="00A41C15" w:rsidRDefault="00FB1F7B" w:rsidP="00FB1F7B">
      <w:pPr>
        <w:rPr>
          <w:rFonts w:cs="Arial"/>
        </w:rPr>
      </w:pPr>
      <w:permStart w:id="1631988263" w:edGrp="everyone"/>
      <w:r w:rsidRPr="00FB1F7B">
        <w:rPr>
          <w:rFonts w:cs="Arial"/>
        </w:rPr>
        <w:t xml:space="preserve">On a general note, </w:t>
      </w:r>
      <w:r w:rsidR="00A22F80">
        <w:rPr>
          <w:rFonts w:cs="Arial"/>
        </w:rPr>
        <w:t>we</w:t>
      </w:r>
      <w:r w:rsidRPr="00FB1F7B">
        <w:rPr>
          <w:rFonts w:cs="Arial"/>
        </w:rPr>
        <w:t xml:space="preserve"> b</w:t>
      </w:r>
      <w:r w:rsidR="00A22F80">
        <w:rPr>
          <w:rFonts w:cs="Arial"/>
        </w:rPr>
        <w:t>elieve</w:t>
      </w:r>
      <w:r w:rsidRPr="00FB1F7B">
        <w:rPr>
          <w:rFonts w:cs="Arial"/>
        </w:rPr>
        <w:t xml:space="preserve"> that a predictable, consistent and straightforward legal environment should be promoted. As already reiterated, technology neutrality and “same business, same risks, same rules” principles should apply to uphold the values of transparency, fairness, stability, investor pro</w:t>
      </w:r>
      <w:r>
        <w:rPr>
          <w:rFonts w:cs="Arial"/>
        </w:rPr>
        <w:t xml:space="preserve">tection, and market integrity. </w:t>
      </w:r>
      <w:r w:rsidRPr="00FB1F7B">
        <w:rPr>
          <w:rFonts w:cs="Arial"/>
        </w:rPr>
        <w:t xml:space="preserve">It is important to </w:t>
      </w:r>
      <w:r w:rsidR="003C2E8C" w:rsidRPr="003C2E8C">
        <w:rPr>
          <w:rFonts w:cs="Arial"/>
          <w:b/>
        </w:rPr>
        <w:t>strike the right</w:t>
      </w:r>
      <w:r w:rsidRPr="00FB1F7B">
        <w:rPr>
          <w:rFonts w:cs="Arial"/>
        </w:rPr>
        <w:t xml:space="preserve"> balance between ‘data privacy’ and </w:t>
      </w:r>
      <w:r w:rsidR="00CB60BA" w:rsidRPr="00CB60BA">
        <w:rPr>
          <w:rFonts w:cs="Arial"/>
          <w:b/>
        </w:rPr>
        <w:t>beneficial data usage to the public interest</w:t>
      </w:r>
      <w:r w:rsidRPr="00FB1F7B">
        <w:rPr>
          <w:rFonts w:cs="Arial"/>
        </w:rPr>
        <w:t>. Society can benefit from the larger use of data from various sources, allowing for analysis and monitoring for research and developments purposes. However, not all data can be considered as a ‘common good’ and it is fundamental to consider the incentives that the data originator needs to have in order to produce innovative and valuable data</w:t>
      </w:r>
      <w:r w:rsidR="00CB60BA">
        <w:rPr>
          <w:rFonts w:cs="Arial"/>
        </w:rPr>
        <w:t xml:space="preserve">. </w:t>
      </w:r>
      <w:r w:rsidR="00CB60BA" w:rsidRPr="00CB60BA">
        <w:rPr>
          <w:rFonts w:cs="Arial"/>
          <w:b/>
        </w:rPr>
        <w:t>This includes</w:t>
      </w:r>
      <w:r w:rsidRPr="00FB1F7B">
        <w:rPr>
          <w:rFonts w:cs="Arial"/>
        </w:rPr>
        <w:t xml:space="preserve"> </w:t>
      </w:r>
      <w:r w:rsidR="00CB60BA">
        <w:rPr>
          <w:rFonts w:cs="Arial"/>
        </w:rPr>
        <w:t xml:space="preserve">a </w:t>
      </w:r>
      <w:r w:rsidR="00CB60BA" w:rsidRPr="00CB60BA">
        <w:rPr>
          <w:rFonts w:cs="Arial"/>
          <w:b/>
        </w:rPr>
        <w:t>reasonable</w:t>
      </w:r>
      <w:r w:rsidRPr="00FB1F7B">
        <w:rPr>
          <w:rFonts w:cs="Arial"/>
        </w:rPr>
        <w:t xml:space="preserve"> yield on their investments. Companies should be allowed to ‘upgrade’ raw data and develop products/services based on these sources. It is, therefore, important not to create disincentives towards data collection/standardisation and product developments, i.e. allowing for commercialisation of data.</w:t>
      </w:r>
    </w:p>
    <w:permEnd w:id="1631988263"/>
    <w:p w14:paraId="67CA13D4" w14:textId="78DC824F" w:rsidR="00A41C15" w:rsidRPr="00A41C15" w:rsidRDefault="00A41C15">
      <w:pPr>
        <w:rPr>
          <w:rFonts w:cs="Arial"/>
        </w:rPr>
      </w:pPr>
      <w:r w:rsidRPr="00A41C15">
        <w:rPr>
          <w:rFonts w:cs="Arial"/>
        </w:rPr>
        <w:t>&lt;ESMA_QUESTION_DCFE_21&gt;</w:t>
      </w:r>
    </w:p>
    <w:p w14:paraId="3E7FFE9F" w14:textId="4F57DF38" w:rsidR="00A41C15" w:rsidRPr="00A41C15" w:rsidRDefault="00A41C15">
      <w:pPr>
        <w:rPr>
          <w:rFonts w:cs="Arial"/>
        </w:rPr>
      </w:pPr>
    </w:p>
    <w:p w14:paraId="180E1688"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791B4FCA" w14:textId="242C1EA2" w:rsidR="00A41C15" w:rsidRPr="00A41C15" w:rsidRDefault="00A41C15">
      <w:pPr>
        <w:rPr>
          <w:rFonts w:cs="Arial"/>
        </w:rPr>
      </w:pPr>
      <w:r w:rsidRPr="00A41C15">
        <w:rPr>
          <w:rFonts w:cs="Arial"/>
        </w:rPr>
        <w:t>&lt;ESMA_QUESTION_DCFE_22&gt;</w:t>
      </w:r>
    </w:p>
    <w:p w14:paraId="4B9FF0BC" w14:textId="17E248E3" w:rsidR="00A41C15" w:rsidRPr="00A41C15" w:rsidRDefault="00A41C15">
      <w:pPr>
        <w:rPr>
          <w:rFonts w:cs="Arial"/>
        </w:rPr>
      </w:pPr>
      <w:permStart w:id="468809516" w:edGrp="everyone"/>
      <w:r w:rsidRPr="00A41C15">
        <w:rPr>
          <w:rFonts w:cs="Arial"/>
        </w:rPr>
        <w:t>TYPE YOUR TEXT HERE</w:t>
      </w:r>
    </w:p>
    <w:permEnd w:id="468809516"/>
    <w:p w14:paraId="5F12D9A5" w14:textId="05AF8F49" w:rsidR="00A41C15" w:rsidRPr="00A41C15" w:rsidRDefault="00A41C15">
      <w:pPr>
        <w:rPr>
          <w:rFonts w:cs="Arial"/>
        </w:rPr>
      </w:pPr>
      <w:r w:rsidRPr="00A41C15">
        <w:rPr>
          <w:rFonts w:cs="Arial"/>
        </w:rPr>
        <w:t>&lt;ESMA_QUESTION_DCFE_22&gt;</w:t>
      </w:r>
    </w:p>
    <w:p w14:paraId="3B18925A" w14:textId="38B34E54" w:rsidR="00A41C15" w:rsidRPr="00A41C15" w:rsidRDefault="00A41C15">
      <w:pPr>
        <w:rPr>
          <w:rFonts w:cs="Arial"/>
        </w:rPr>
      </w:pPr>
    </w:p>
    <w:p w14:paraId="70940500"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51D0B8DE" w14:textId="0285CB12" w:rsidR="00A41C15" w:rsidRPr="00A41C15" w:rsidRDefault="00A41C15">
      <w:pPr>
        <w:rPr>
          <w:rFonts w:cs="Arial"/>
        </w:rPr>
      </w:pPr>
      <w:r w:rsidRPr="00A41C15">
        <w:rPr>
          <w:rFonts w:cs="Arial"/>
        </w:rPr>
        <w:t>&lt;ESMA_QUESTION_DCFE_23&gt;</w:t>
      </w:r>
    </w:p>
    <w:p w14:paraId="61CC1414" w14:textId="2E442CBB" w:rsidR="00A41C15" w:rsidRPr="00A41C15" w:rsidRDefault="00A41C15">
      <w:pPr>
        <w:rPr>
          <w:rFonts w:cs="Arial"/>
        </w:rPr>
      </w:pPr>
      <w:permStart w:id="990914493" w:edGrp="everyone"/>
      <w:r w:rsidRPr="00A41C15">
        <w:rPr>
          <w:rFonts w:cs="Arial"/>
        </w:rPr>
        <w:t>TYPE YOUR TEXT HERE</w:t>
      </w:r>
    </w:p>
    <w:permEnd w:id="990914493"/>
    <w:p w14:paraId="0874BF4E" w14:textId="660B1AE1" w:rsidR="00A41C15" w:rsidRPr="00A41C15" w:rsidRDefault="00A41C15">
      <w:pPr>
        <w:rPr>
          <w:rFonts w:cs="Arial"/>
        </w:rPr>
      </w:pPr>
      <w:r w:rsidRPr="00A41C15">
        <w:rPr>
          <w:rFonts w:cs="Arial"/>
        </w:rPr>
        <w:t>&lt;ESMA_QUESTION_DCFE_23&gt;</w:t>
      </w:r>
    </w:p>
    <w:p w14:paraId="5313296B" w14:textId="2128CC22" w:rsidR="00A41C15" w:rsidRPr="00A41C15" w:rsidRDefault="00A41C15">
      <w:pPr>
        <w:rPr>
          <w:rFonts w:cs="Arial"/>
        </w:rPr>
      </w:pPr>
    </w:p>
    <w:p w14:paraId="3D97CE1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352BFB29" w14:textId="07BDAB94" w:rsidR="00A41C15" w:rsidRPr="00A41C15" w:rsidRDefault="00A41C15">
      <w:pPr>
        <w:rPr>
          <w:rFonts w:cs="Arial"/>
        </w:rPr>
      </w:pPr>
      <w:r w:rsidRPr="00A41C15">
        <w:rPr>
          <w:rFonts w:cs="Arial"/>
        </w:rPr>
        <w:t>&lt;ESMA_QUESTION_DCFE_24&gt;</w:t>
      </w:r>
    </w:p>
    <w:p w14:paraId="126C10F4" w14:textId="7C66C12B" w:rsidR="00A41C15" w:rsidRPr="00A41C15" w:rsidRDefault="00A41C15">
      <w:pPr>
        <w:rPr>
          <w:rFonts w:cs="Arial"/>
        </w:rPr>
      </w:pPr>
      <w:permStart w:id="34737842" w:edGrp="everyone"/>
      <w:r w:rsidRPr="00A41C15">
        <w:rPr>
          <w:rFonts w:cs="Arial"/>
        </w:rPr>
        <w:t>TYPE YOUR TEXT HERE</w:t>
      </w:r>
    </w:p>
    <w:permEnd w:id="34737842"/>
    <w:p w14:paraId="0D0D8A08" w14:textId="34C0DE69" w:rsidR="00A41C15" w:rsidRPr="00A41C15" w:rsidRDefault="00A41C15">
      <w:pPr>
        <w:rPr>
          <w:rFonts w:cs="Arial"/>
        </w:rPr>
      </w:pPr>
      <w:r w:rsidRPr="00A41C15">
        <w:rPr>
          <w:rFonts w:cs="Arial"/>
        </w:rPr>
        <w:t>&lt;ESMA_QUESTION_DCFE_24&gt;</w:t>
      </w:r>
    </w:p>
    <w:p w14:paraId="66213AA2" w14:textId="23D3468C" w:rsidR="00A41C15" w:rsidRPr="00A41C15" w:rsidRDefault="00A41C15">
      <w:pPr>
        <w:rPr>
          <w:rFonts w:cs="Arial"/>
        </w:rPr>
      </w:pPr>
    </w:p>
    <w:p w14:paraId="06C986F2" w14:textId="77777777" w:rsidR="00A41C15" w:rsidRPr="00A41C15" w:rsidRDefault="00A41C15" w:rsidP="00A41C15">
      <w:pPr>
        <w:pStyle w:val="Questionstyle"/>
        <w:ind w:hanging="709"/>
      </w:pPr>
      <w:r w:rsidRPr="00A41C15">
        <w:lastRenderedPageBreak/>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7B463FB3" w14:textId="409EC77D" w:rsidR="00A41C15" w:rsidRPr="00A41C15" w:rsidRDefault="00A41C15">
      <w:pPr>
        <w:rPr>
          <w:rFonts w:cs="Arial"/>
        </w:rPr>
      </w:pPr>
      <w:r w:rsidRPr="00A41C15">
        <w:rPr>
          <w:rFonts w:cs="Arial"/>
        </w:rPr>
        <w:t>&lt;ESMA_QUESTION_DCFE_25&gt;</w:t>
      </w:r>
    </w:p>
    <w:p w14:paraId="2657DF5A" w14:textId="35D5E870" w:rsidR="00A41C15" w:rsidRPr="00A41C15" w:rsidRDefault="00A41C15">
      <w:pPr>
        <w:rPr>
          <w:rFonts w:cs="Arial"/>
        </w:rPr>
      </w:pPr>
      <w:permStart w:id="415902689" w:edGrp="everyone"/>
      <w:r w:rsidRPr="00A41C15">
        <w:rPr>
          <w:rFonts w:cs="Arial"/>
        </w:rPr>
        <w:t>TYPE YOUR TEXT HERE</w:t>
      </w:r>
    </w:p>
    <w:permEnd w:id="415902689"/>
    <w:p w14:paraId="6A42DA6A" w14:textId="2C1A6D61" w:rsidR="00A41C15" w:rsidRPr="00A41C15" w:rsidRDefault="00A41C15">
      <w:pPr>
        <w:rPr>
          <w:rFonts w:cs="Arial"/>
        </w:rPr>
      </w:pPr>
      <w:r w:rsidRPr="00A41C15">
        <w:rPr>
          <w:rFonts w:cs="Arial"/>
        </w:rPr>
        <w:t>&lt;ESMA_QUESTION_DCFE_25&gt;</w:t>
      </w:r>
    </w:p>
    <w:p w14:paraId="0CE2ECA5" w14:textId="789D3793" w:rsidR="00A41C15" w:rsidRPr="00A41C15" w:rsidRDefault="00A41C15">
      <w:pPr>
        <w:rPr>
          <w:rFonts w:cs="Arial"/>
        </w:rPr>
      </w:pPr>
    </w:p>
    <w:p w14:paraId="1025B8E3"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426A071A" w14:textId="465E312A" w:rsidR="00A41C15" w:rsidRPr="00A41C15" w:rsidRDefault="00A41C15">
      <w:pPr>
        <w:rPr>
          <w:rFonts w:cs="Arial"/>
        </w:rPr>
      </w:pPr>
      <w:r w:rsidRPr="00A41C15">
        <w:rPr>
          <w:rFonts w:cs="Arial"/>
        </w:rPr>
        <w:t>&lt;ESMA_QUESTION_DCFE_26&gt;</w:t>
      </w:r>
    </w:p>
    <w:p w14:paraId="2690F41F" w14:textId="5F73428D" w:rsidR="00A41C15" w:rsidRPr="00A41C15" w:rsidRDefault="00A41C15">
      <w:pPr>
        <w:rPr>
          <w:rFonts w:cs="Arial"/>
        </w:rPr>
      </w:pPr>
      <w:permStart w:id="1305224783" w:edGrp="everyone"/>
      <w:r w:rsidRPr="00A41C15">
        <w:rPr>
          <w:rFonts w:cs="Arial"/>
        </w:rPr>
        <w:t>TYPE YOUR TEXT HERE</w:t>
      </w:r>
    </w:p>
    <w:permEnd w:id="1305224783"/>
    <w:p w14:paraId="63CCF390" w14:textId="0C1D80A0" w:rsidR="00A41C15" w:rsidRPr="00A41C15" w:rsidRDefault="00A41C15">
      <w:pPr>
        <w:rPr>
          <w:rFonts w:cs="Arial"/>
        </w:rPr>
      </w:pPr>
      <w:r w:rsidRPr="00A41C15">
        <w:rPr>
          <w:rFonts w:cs="Arial"/>
        </w:rPr>
        <w:t>&lt;ESMA_QUESTION_DCFE_26&gt;</w:t>
      </w:r>
    </w:p>
    <w:p w14:paraId="62DC40DB" w14:textId="498E5C9A" w:rsidR="00A41C15" w:rsidRDefault="00A41C15">
      <w:pPr>
        <w:rPr>
          <w:rFonts w:cs="Arial"/>
        </w:rPr>
      </w:pPr>
    </w:p>
    <w:p w14:paraId="75836732" w14:textId="4D1ACE8B" w:rsidR="00CC36BE" w:rsidRDefault="00CC36BE">
      <w:pPr>
        <w:rPr>
          <w:rFonts w:cs="Arial"/>
        </w:rPr>
      </w:pPr>
    </w:p>
    <w:p w14:paraId="3CA7BBB1" w14:textId="77777777" w:rsidR="00CC36BE" w:rsidRDefault="00CC36BE">
      <w:pPr>
        <w:rPr>
          <w:rFonts w:eastAsia="Times New Roman" w:cs="Arial"/>
          <w:b/>
          <w:bCs/>
          <w:kern w:val="32"/>
          <w:sz w:val="32"/>
          <w:szCs w:val="40"/>
          <w:lang w:eastAsia="de-DE"/>
        </w:rPr>
      </w:pPr>
      <w:r>
        <w:rPr>
          <w:sz w:val="32"/>
          <w:szCs w:val="40"/>
        </w:rPr>
        <w:br w:type="page"/>
      </w:r>
    </w:p>
    <w:p w14:paraId="700D7BBC" w14:textId="1D583E91" w:rsidR="00CC36BE" w:rsidRPr="00CC36BE" w:rsidRDefault="00CC36BE" w:rsidP="00CC36BE">
      <w:pPr>
        <w:pStyle w:val="berschrift1"/>
        <w:numPr>
          <w:ilvl w:val="0"/>
          <w:numId w:val="17"/>
        </w:numPr>
        <w:spacing w:after="240"/>
        <w:ind w:hanging="720"/>
        <w:rPr>
          <w:b w:val="0"/>
          <w:sz w:val="32"/>
          <w:szCs w:val="40"/>
        </w:rPr>
      </w:pPr>
      <w:bookmarkStart w:id="10" w:name="_Toc72509290"/>
      <w:r w:rsidRPr="00CC36BE">
        <w:rPr>
          <w:sz w:val="32"/>
          <w:szCs w:val="40"/>
        </w:rPr>
        <w:lastRenderedPageBreak/>
        <w:t>Risks of groups combining different activities</w:t>
      </w:r>
      <w:bookmarkEnd w:id="10"/>
    </w:p>
    <w:p w14:paraId="705F2D1A"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E5231EA"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2518E0A"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DC2D9AC"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7254C45" w14:textId="77777777" w:rsidR="00CC36BE" w:rsidRDefault="00CC36BE" w:rsidP="00CC36BE">
      <w:pPr>
        <w:pStyle w:val="ParagraphoftheCP"/>
        <w:numPr>
          <w:ilvl w:val="0"/>
          <w:numId w:val="0"/>
        </w:numPr>
        <w:spacing w:line="360" w:lineRule="auto"/>
        <w:rPr>
          <w:rFonts w:cs="Arial"/>
          <w:b/>
          <w:bCs/>
        </w:rPr>
      </w:pPr>
    </w:p>
    <w:p w14:paraId="591A0531" w14:textId="5D6511D2"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426B543"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3EF55AB0" w14:textId="3B76D1A2" w:rsidR="00A41C15" w:rsidRPr="00A41C15" w:rsidRDefault="00A41C15">
      <w:pPr>
        <w:rPr>
          <w:rFonts w:cs="Arial"/>
        </w:rPr>
      </w:pPr>
      <w:r w:rsidRPr="00A41C15">
        <w:rPr>
          <w:rFonts w:cs="Arial"/>
        </w:rPr>
        <w:t>&lt;ESMA_QUESTION_DCFE_27&gt;</w:t>
      </w:r>
    </w:p>
    <w:p w14:paraId="58551482" w14:textId="5ACE9DE5" w:rsidR="00A41C15" w:rsidRPr="00A41C15" w:rsidRDefault="00A41C15">
      <w:pPr>
        <w:rPr>
          <w:rFonts w:cs="Arial"/>
        </w:rPr>
      </w:pPr>
      <w:permStart w:id="794181109" w:edGrp="everyone"/>
      <w:r w:rsidRPr="00A41C15">
        <w:rPr>
          <w:rFonts w:cs="Arial"/>
        </w:rPr>
        <w:lastRenderedPageBreak/>
        <w:t>TYPE YOUR TEXT HERE</w:t>
      </w:r>
    </w:p>
    <w:permEnd w:id="794181109"/>
    <w:p w14:paraId="438C4A82" w14:textId="15CF665B" w:rsidR="00A41C15" w:rsidRPr="00A41C15" w:rsidRDefault="00A41C15">
      <w:pPr>
        <w:rPr>
          <w:rFonts w:cs="Arial"/>
        </w:rPr>
      </w:pPr>
      <w:r w:rsidRPr="00A41C15">
        <w:rPr>
          <w:rFonts w:cs="Arial"/>
        </w:rPr>
        <w:t>&lt;ESMA_QUESTION_DCFE_27&gt;</w:t>
      </w:r>
    </w:p>
    <w:p w14:paraId="50967CA9" w14:textId="383943CD" w:rsidR="00A41C15" w:rsidRPr="00A41C15" w:rsidRDefault="00A41C15">
      <w:pPr>
        <w:rPr>
          <w:rFonts w:cs="Arial"/>
        </w:rPr>
      </w:pPr>
    </w:p>
    <w:p w14:paraId="717E665C" w14:textId="77777777" w:rsidR="00A41C15" w:rsidRPr="00A41C15" w:rsidRDefault="00A41C15" w:rsidP="00A41C15">
      <w:pPr>
        <w:pStyle w:val="Questionstyle"/>
        <w:ind w:hanging="709"/>
      </w:pPr>
      <w:r w:rsidRPr="00A41C15">
        <w:t xml:space="preserve">Which types of financial services do these entities provide? </w:t>
      </w:r>
    </w:p>
    <w:p w14:paraId="07EAD23D" w14:textId="52C5CB51" w:rsidR="00A41C15" w:rsidRPr="00A41C15" w:rsidRDefault="00A41C15">
      <w:pPr>
        <w:rPr>
          <w:rFonts w:cs="Arial"/>
        </w:rPr>
      </w:pPr>
      <w:r w:rsidRPr="00A41C15">
        <w:rPr>
          <w:rFonts w:cs="Arial"/>
        </w:rPr>
        <w:t>&lt;ESMA_QUESTION_DCFE_28&gt;</w:t>
      </w:r>
    </w:p>
    <w:p w14:paraId="0915BDB1" w14:textId="7DD96E2F" w:rsidR="00A41C15" w:rsidRPr="00A41C15" w:rsidRDefault="00A41C15">
      <w:pPr>
        <w:rPr>
          <w:rFonts w:cs="Arial"/>
        </w:rPr>
      </w:pPr>
      <w:permStart w:id="663431464" w:edGrp="everyone"/>
      <w:r w:rsidRPr="00A41C15">
        <w:rPr>
          <w:rFonts w:cs="Arial"/>
        </w:rPr>
        <w:t>TYPE YOUR TEXT HERE</w:t>
      </w:r>
    </w:p>
    <w:permEnd w:id="663431464"/>
    <w:p w14:paraId="1964FCC9" w14:textId="568F070D" w:rsidR="00A41C15" w:rsidRPr="00A41C15" w:rsidRDefault="00A41C15">
      <w:pPr>
        <w:rPr>
          <w:rFonts w:cs="Arial"/>
        </w:rPr>
      </w:pPr>
      <w:r w:rsidRPr="00A41C15">
        <w:rPr>
          <w:rFonts w:cs="Arial"/>
        </w:rPr>
        <w:t>&lt;ESMA_QUESTION_DCFE_28&gt;</w:t>
      </w:r>
    </w:p>
    <w:p w14:paraId="480E57B6" w14:textId="6947C0B9" w:rsidR="00A41C15" w:rsidRPr="00A41C15" w:rsidRDefault="00A41C15">
      <w:pPr>
        <w:rPr>
          <w:rFonts w:cs="Arial"/>
        </w:rPr>
      </w:pPr>
    </w:p>
    <w:p w14:paraId="00866A01"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0B970B9" w14:textId="6EF680B9" w:rsidR="00A41C15" w:rsidRPr="00A41C15" w:rsidRDefault="00A41C15">
      <w:pPr>
        <w:rPr>
          <w:rFonts w:cs="Arial"/>
        </w:rPr>
      </w:pPr>
      <w:r w:rsidRPr="00A41C15">
        <w:rPr>
          <w:rFonts w:cs="Arial"/>
        </w:rPr>
        <w:t>&lt;ESMA_QUESTION_DCFE_29&gt;</w:t>
      </w:r>
    </w:p>
    <w:p w14:paraId="01B519F2" w14:textId="6F554B1B" w:rsidR="00A41C15" w:rsidRPr="00A41C15" w:rsidRDefault="00A41C15">
      <w:pPr>
        <w:rPr>
          <w:rFonts w:cs="Arial"/>
        </w:rPr>
      </w:pPr>
      <w:permStart w:id="451292990" w:edGrp="everyone"/>
      <w:r w:rsidRPr="00A41C15">
        <w:rPr>
          <w:rFonts w:cs="Arial"/>
        </w:rPr>
        <w:t>TYPE YOUR TEXT HERE</w:t>
      </w:r>
    </w:p>
    <w:permEnd w:id="451292990"/>
    <w:p w14:paraId="362F4E62" w14:textId="33F5464F" w:rsidR="00A41C15" w:rsidRPr="00A41C15" w:rsidRDefault="00A41C15">
      <w:pPr>
        <w:rPr>
          <w:rFonts w:cs="Arial"/>
        </w:rPr>
      </w:pPr>
      <w:r w:rsidRPr="00A41C15">
        <w:rPr>
          <w:rFonts w:cs="Arial"/>
        </w:rPr>
        <w:t>&lt;ESMA_QUESTION_DCFE_29&gt;</w:t>
      </w:r>
    </w:p>
    <w:p w14:paraId="639723C8" w14:textId="38449CC1" w:rsidR="00A41C15" w:rsidRPr="00A41C15" w:rsidRDefault="00A41C15">
      <w:pPr>
        <w:rPr>
          <w:rFonts w:cs="Arial"/>
        </w:rPr>
      </w:pPr>
    </w:p>
    <w:p w14:paraId="1238A732" w14:textId="77777777" w:rsidR="00A41C15" w:rsidRPr="00A41C15" w:rsidRDefault="00A41C15" w:rsidP="00A41C15">
      <w:pPr>
        <w:pStyle w:val="Questionstyle"/>
        <w:ind w:hanging="709"/>
      </w:pPr>
      <w:r w:rsidRPr="00A41C15">
        <w:t>Do you see new or exacerbated risks in relation to MAGs?</w:t>
      </w:r>
    </w:p>
    <w:p w14:paraId="3B3E5D93" w14:textId="1E4936BD" w:rsidR="00A41C15" w:rsidRPr="00A41C15" w:rsidRDefault="00A41C15">
      <w:pPr>
        <w:rPr>
          <w:rFonts w:cs="Arial"/>
        </w:rPr>
      </w:pPr>
      <w:r w:rsidRPr="00A41C15">
        <w:rPr>
          <w:rFonts w:cs="Arial"/>
        </w:rPr>
        <w:t>&lt;ESMA_QUESTION_DCFE_30&gt;</w:t>
      </w:r>
    </w:p>
    <w:p w14:paraId="79C5C33A" w14:textId="4572EC0E" w:rsidR="00A41C15" w:rsidRPr="00A41C15" w:rsidRDefault="00A41C15">
      <w:pPr>
        <w:rPr>
          <w:rFonts w:cs="Arial"/>
        </w:rPr>
      </w:pPr>
      <w:permStart w:id="1611666128" w:edGrp="everyone"/>
      <w:r w:rsidRPr="00A41C15">
        <w:rPr>
          <w:rFonts w:cs="Arial"/>
        </w:rPr>
        <w:t>TYPE YOUR TEXT HERE</w:t>
      </w:r>
    </w:p>
    <w:permEnd w:id="1611666128"/>
    <w:p w14:paraId="64D6AC4D" w14:textId="11BB63C9" w:rsidR="00A41C15" w:rsidRPr="00A41C15" w:rsidRDefault="00A41C15">
      <w:pPr>
        <w:rPr>
          <w:rFonts w:cs="Arial"/>
        </w:rPr>
      </w:pPr>
      <w:r w:rsidRPr="00A41C15">
        <w:rPr>
          <w:rFonts w:cs="Arial"/>
        </w:rPr>
        <w:t>&lt;ESMA_QUESTION_DCFE_30&gt;</w:t>
      </w:r>
    </w:p>
    <w:p w14:paraId="5CEFD721" w14:textId="781D0745" w:rsidR="00A41C15" w:rsidRPr="00A41C15" w:rsidRDefault="00A41C15">
      <w:pPr>
        <w:rPr>
          <w:rFonts w:cs="Arial"/>
        </w:rPr>
      </w:pPr>
    </w:p>
    <w:p w14:paraId="07E5E56A"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CACCCB1" w14:textId="2ED1BE75" w:rsidR="00A41C15" w:rsidRPr="00A41C15" w:rsidRDefault="00A41C15">
      <w:pPr>
        <w:rPr>
          <w:rFonts w:cs="Arial"/>
        </w:rPr>
      </w:pPr>
      <w:r w:rsidRPr="00A41C15">
        <w:rPr>
          <w:rFonts w:cs="Arial"/>
        </w:rPr>
        <w:t>&lt;ESMA_QUESTION_DCFE_31&gt;</w:t>
      </w:r>
    </w:p>
    <w:p w14:paraId="3F846186" w14:textId="5473CDEB" w:rsidR="00A41C15" w:rsidRPr="00A41C15" w:rsidRDefault="00A41C15">
      <w:pPr>
        <w:rPr>
          <w:rFonts w:cs="Arial"/>
        </w:rPr>
      </w:pPr>
      <w:permStart w:id="882901346" w:edGrp="everyone"/>
      <w:r w:rsidRPr="00A41C15">
        <w:rPr>
          <w:rFonts w:cs="Arial"/>
        </w:rPr>
        <w:t>TYPE YOUR TEXT HERE</w:t>
      </w:r>
    </w:p>
    <w:permEnd w:id="882901346"/>
    <w:p w14:paraId="79AF82DD" w14:textId="6F0765FC" w:rsidR="00A41C15" w:rsidRPr="00A41C15" w:rsidRDefault="00A41C15">
      <w:pPr>
        <w:rPr>
          <w:rFonts w:cs="Arial"/>
        </w:rPr>
      </w:pPr>
      <w:r w:rsidRPr="00A41C15">
        <w:rPr>
          <w:rFonts w:cs="Arial"/>
        </w:rPr>
        <w:t>&lt;ESMA_QUESTION_DCFE_31&gt;</w:t>
      </w:r>
    </w:p>
    <w:p w14:paraId="09E06ACA" w14:textId="016D6CC7" w:rsidR="00A41C15" w:rsidRPr="00A41C15" w:rsidRDefault="00A41C15">
      <w:pPr>
        <w:rPr>
          <w:rFonts w:cs="Arial"/>
        </w:rPr>
      </w:pPr>
    </w:p>
    <w:p w14:paraId="0C95A73F" w14:textId="77777777" w:rsidR="00A41C15" w:rsidRPr="00A41C15" w:rsidRDefault="00A41C15" w:rsidP="00A41C15">
      <w:pPr>
        <w:pStyle w:val="Questionstyle"/>
        <w:ind w:hanging="709"/>
      </w:pPr>
      <w:r w:rsidRPr="00A41C15">
        <w:t>In your opinion, is the current EU regulatory framework adequate for MAGs?</w:t>
      </w:r>
    </w:p>
    <w:p w14:paraId="5DF2B3E8" w14:textId="6A9DDE93" w:rsidR="00A41C15" w:rsidRPr="00A41C15" w:rsidRDefault="00A41C15">
      <w:pPr>
        <w:rPr>
          <w:rFonts w:cs="Arial"/>
        </w:rPr>
      </w:pPr>
      <w:r w:rsidRPr="00A41C15">
        <w:rPr>
          <w:rFonts w:cs="Arial"/>
        </w:rPr>
        <w:t>&lt;ESMA_QUESTION_DCFE_32&gt;</w:t>
      </w:r>
    </w:p>
    <w:p w14:paraId="45709314" w14:textId="1BBEDD48" w:rsidR="00A41C15" w:rsidRPr="00A41C15" w:rsidRDefault="00A41C15">
      <w:pPr>
        <w:rPr>
          <w:rFonts w:cs="Arial"/>
        </w:rPr>
      </w:pPr>
      <w:permStart w:id="894642396" w:edGrp="everyone"/>
      <w:r w:rsidRPr="00A41C15">
        <w:rPr>
          <w:rFonts w:cs="Arial"/>
        </w:rPr>
        <w:t>TYPE YOUR TEXT HERE</w:t>
      </w:r>
    </w:p>
    <w:permEnd w:id="894642396"/>
    <w:p w14:paraId="043BCFDA" w14:textId="231BFC9F" w:rsidR="00A41C15" w:rsidRPr="00A41C15" w:rsidRDefault="00A41C15">
      <w:pPr>
        <w:rPr>
          <w:rFonts w:cs="Arial"/>
        </w:rPr>
      </w:pPr>
      <w:r w:rsidRPr="00A41C15">
        <w:rPr>
          <w:rFonts w:cs="Arial"/>
        </w:rPr>
        <w:t>&lt;ESMA_QUESTION_DCFE_32&gt;</w:t>
      </w:r>
    </w:p>
    <w:p w14:paraId="03B735B5" w14:textId="26942158" w:rsidR="00A41C15" w:rsidRPr="00A41C15" w:rsidRDefault="00A41C15">
      <w:pPr>
        <w:rPr>
          <w:rFonts w:cs="Arial"/>
        </w:rPr>
      </w:pPr>
    </w:p>
    <w:p w14:paraId="682FC970" w14:textId="77777777" w:rsidR="00A41C15" w:rsidRPr="00A41C15" w:rsidRDefault="00A41C15" w:rsidP="00A41C15">
      <w:pPr>
        <w:pStyle w:val="Questionstyle"/>
        <w:ind w:hanging="709"/>
      </w:pPr>
      <w:r w:rsidRPr="00A41C15">
        <w:t xml:space="preserve">Do you consider there is a need for new cooperation and coordination arrangements between financial supervisors and other authorities (data, </w:t>
      </w:r>
      <w:r w:rsidRPr="00A41C15">
        <w:lastRenderedPageBreak/>
        <w:t>competition, consumer protection, AML/CFT, cyber) within the EU and/or with 3rd countries in order to ensure effective supervision of MAGs?</w:t>
      </w:r>
    </w:p>
    <w:p w14:paraId="1BCFF67A" w14:textId="6B364ECC" w:rsidR="00A41C15" w:rsidRPr="00A41C15" w:rsidRDefault="00A41C15">
      <w:pPr>
        <w:rPr>
          <w:rFonts w:cs="Arial"/>
        </w:rPr>
      </w:pPr>
      <w:r w:rsidRPr="00A41C15">
        <w:rPr>
          <w:rFonts w:cs="Arial"/>
        </w:rPr>
        <w:t>&lt;ESMA_QUESTION_DCFE_33&gt;</w:t>
      </w:r>
    </w:p>
    <w:p w14:paraId="1D79D728" w14:textId="39C80A77" w:rsidR="00A41C15" w:rsidRPr="00A41C15" w:rsidRDefault="00A41C15">
      <w:pPr>
        <w:rPr>
          <w:rFonts w:cs="Arial"/>
        </w:rPr>
      </w:pPr>
      <w:permStart w:id="602830656" w:edGrp="everyone"/>
      <w:r w:rsidRPr="00A41C15">
        <w:rPr>
          <w:rFonts w:cs="Arial"/>
        </w:rPr>
        <w:t>TYPE YOUR TEXT HERE</w:t>
      </w:r>
    </w:p>
    <w:permEnd w:id="602830656"/>
    <w:p w14:paraId="4A465A83" w14:textId="2DFA9C3B" w:rsidR="00A41C15" w:rsidRPr="00A41C15" w:rsidRDefault="00A41C15">
      <w:pPr>
        <w:rPr>
          <w:rFonts w:cs="Arial"/>
        </w:rPr>
      </w:pPr>
      <w:r w:rsidRPr="00A41C15">
        <w:rPr>
          <w:rFonts w:cs="Arial"/>
        </w:rPr>
        <w:t>&lt;ESMA_QUESTION_DCFE_33&gt;</w:t>
      </w:r>
    </w:p>
    <w:p w14:paraId="02485A81" w14:textId="2CC4BCE3" w:rsidR="00A41C15" w:rsidRPr="00A41C15" w:rsidRDefault="00A41C15">
      <w:pPr>
        <w:rPr>
          <w:rFonts w:cs="Arial"/>
        </w:rPr>
      </w:pPr>
    </w:p>
    <w:p w14:paraId="128F28E3" w14:textId="77777777" w:rsidR="00A41C15" w:rsidRPr="00A41C15" w:rsidRDefault="00A41C15">
      <w:pPr>
        <w:rPr>
          <w:rFonts w:cs="Arial"/>
        </w:rPr>
      </w:pPr>
    </w:p>
    <w:sectPr w:rsidR="00A41C15" w:rsidRPr="00A41C15" w:rsidSect="00A41C15">
      <w:headerReference w:type="default" r:id="rId15"/>
      <w:footerReference w:type="default" r:id="rId16"/>
      <w:headerReference w:type="first" r:id="rId17"/>
      <w:footerReference w:type="first" r:id="rId18"/>
      <w:pgSz w:w="11906" w:h="16838"/>
      <w:pgMar w:top="2268" w:right="1418" w:bottom="1418"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3E672" w16cid:durableId="249A80E6"/>
  <w16cid:commentId w16cid:paraId="6A4F7E50" w16cid:durableId="2499DF40"/>
  <w16cid:commentId w16cid:paraId="6F59C30F" w16cid:durableId="249A8789"/>
  <w16cid:commentId w16cid:paraId="1E31D703" w16cid:durableId="249A8C43"/>
  <w16cid:commentId w16cid:paraId="0A0DAE74" w16cid:durableId="249A8D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EAB5" w14:textId="77777777" w:rsidR="00D54E8F" w:rsidRDefault="00D54E8F" w:rsidP="00A41C15">
      <w:pPr>
        <w:spacing w:after="0" w:line="240" w:lineRule="auto"/>
      </w:pPr>
      <w:r>
        <w:separator/>
      </w:r>
    </w:p>
  </w:endnote>
  <w:endnote w:type="continuationSeparator" w:id="0">
    <w:p w14:paraId="018E5B09" w14:textId="77777777" w:rsidR="00D54E8F" w:rsidRDefault="00D54E8F" w:rsidP="00A4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D59A" w14:textId="35904FA5" w:rsidR="00385A67" w:rsidRPr="005968A1" w:rsidRDefault="00385A67" w:rsidP="005968A1">
    <w:pPr>
      <w:pStyle w:val="Fuzeile"/>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8726BA">
      <w:rPr>
        <w:noProof/>
        <w:color w:val="FFFFFF" w:themeColor="background1"/>
      </w:rPr>
      <w:t>30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7479"/>
      <w:docPartObj>
        <w:docPartGallery w:val="Page Numbers (Bottom of Page)"/>
        <w:docPartUnique/>
      </w:docPartObj>
    </w:sdtPr>
    <w:sdtEndPr>
      <w:rPr>
        <w:noProof/>
      </w:rPr>
    </w:sdtEndPr>
    <w:sdtContent>
      <w:p w14:paraId="230EBC97" w14:textId="007E9488" w:rsidR="00385A67" w:rsidRDefault="00385A67">
        <w:pPr>
          <w:pStyle w:val="Fuzeile"/>
          <w:jc w:val="right"/>
        </w:pPr>
        <w:r>
          <w:fldChar w:fldCharType="begin"/>
        </w:r>
        <w:r>
          <w:instrText xml:space="preserve"> PAGE   \* MERGEFORMAT </w:instrText>
        </w:r>
        <w:r>
          <w:fldChar w:fldCharType="separate"/>
        </w:r>
        <w:r w:rsidR="008726BA">
          <w:rPr>
            <w:noProof/>
          </w:rPr>
          <w:t>21</w:t>
        </w:r>
        <w:r>
          <w:rPr>
            <w:noProof/>
          </w:rPr>
          <w:fldChar w:fldCharType="end"/>
        </w:r>
      </w:p>
    </w:sdtContent>
  </w:sdt>
  <w:p w14:paraId="056D92AB" w14:textId="77777777" w:rsidR="00385A67" w:rsidRDefault="00385A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627497"/>
      <w:docPartObj>
        <w:docPartGallery w:val="Page Numbers (Bottom of Page)"/>
        <w:docPartUnique/>
      </w:docPartObj>
    </w:sdtPr>
    <w:sdtEndPr>
      <w:rPr>
        <w:noProof/>
      </w:rPr>
    </w:sdtEndPr>
    <w:sdtContent>
      <w:p w14:paraId="29EA6D07" w14:textId="0ADB4ECE" w:rsidR="00385A67" w:rsidRDefault="00385A67">
        <w:pPr>
          <w:pStyle w:val="Fuzeile"/>
          <w:jc w:val="right"/>
        </w:pPr>
        <w:r>
          <w:fldChar w:fldCharType="begin"/>
        </w:r>
        <w:r>
          <w:instrText xml:space="preserve"> PAGE   \* MERGEFORMAT </w:instrText>
        </w:r>
        <w:r>
          <w:fldChar w:fldCharType="separate"/>
        </w:r>
        <w:r w:rsidR="008726BA">
          <w:rPr>
            <w:noProof/>
          </w:rPr>
          <w:t>1</w:t>
        </w:r>
        <w:r>
          <w:rPr>
            <w:noProof/>
          </w:rPr>
          <w:fldChar w:fldCharType="end"/>
        </w:r>
      </w:p>
    </w:sdtContent>
  </w:sdt>
  <w:p w14:paraId="362D8067" w14:textId="77777777" w:rsidR="00385A67" w:rsidRDefault="00385A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5BA18" w14:textId="77777777" w:rsidR="00D54E8F" w:rsidRDefault="00D54E8F" w:rsidP="00A41C15">
      <w:pPr>
        <w:spacing w:after="0" w:line="240" w:lineRule="auto"/>
      </w:pPr>
      <w:r>
        <w:separator/>
      </w:r>
    </w:p>
  </w:footnote>
  <w:footnote w:type="continuationSeparator" w:id="0">
    <w:p w14:paraId="2F5F0673" w14:textId="77777777" w:rsidR="00D54E8F" w:rsidRDefault="00D54E8F" w:rsidP="00A41C15">
      <w:pPr>
        <w:spacing w:after="0" w:line="240" w:lineRule="auto"/>
      </w:pPr>
      <w:r>
        <w:continuationSeparator/>
      </w:r>
    </w:p>
  </w:footnote>
  <w:footnote w:id="1">
    <w:p w14:paraId="3F945468" w14:textId="77777777" w:rsidR="00385A67" w:rsidRDefault="00385A67" w:rsidP="00CC36BE">
      <w:pPr>
        <w:pStyle w:val="Funotentext"/>
        <w:rPr>
          <w:lang w:val="fr-FR"/>
        </w:rPr>
      </w:pPr>
      <w:r>
        <w:rPr>
          <w:rStyle w:val="Funotenzeichen"/>
        </w:rPr>
        <w:footnoteRef/>
      </w:r>
      <w:r>
        <w:rPr>
          <w:lang w:val="fr-FR"/>
        </w:rPr>
        <w:t xml:space="preserve"> </w:t>
      </w:r>
      <w:hyperlink r:id="rId1" w:history="1">
        <w:r>
          <w:rPr>
            <w:rStyle w:val="Hyperlink"/>
            <w:lang w:val="fr-FR"/>
          </w:rPr>
          <w:t>Digital finance package | European Commission (europa.eu)</w:t>
        </w:r>
      </w:hyperlink>
    </w:p>
  </w:footnote>
  <w:footnote w:id="2">
    <w:p w14:paraId="3876F87E" w14:textId="77777777" w:rsidR="00385A67" w:rsidRDefault="00385A67" w:rsidP="00CC36BE">
      <w:pPr>
        <w:pStyle w:val="Funotentext"/>
        <w:rPr>
          <w:lang w:val="fr-FR"/>
        </w:rPr>
      </w:pPr>
      <w:r>
        <w:rPr>
          <w:rStyle w:val="Funotenzeichen"/>
        </w:rPr>
        <w:footnoteRef/>
      </w:r>
      <w:r w:rsidR="008726BA">
        <w:fldChar w:fldCharType="begin"/>
      </w:r>
      <w:r w:rsidR="008726BA">
        <w:instrText xml:space="preserve"> HYPERLINK "https://ec.europa.eu/info/sites/info/files/business_economy_euro/banking_and_finance/documents/210202-call-advice-esas-digital-finance_en.pdf" </w:instrText>
      </w:r>
      <w:r w:rsidR="008726BA">
        <w:fldChar w:fldCharType="separate"/>
      </w:r>
      <w:r>
        <w:rPr>
          <w:rStyle w:val="Hyperlink"/>
          <w:lang w:val="fr-FR"/>
        </w:rPr>
        <w:t>https://ec.europa.eu/info/sites/info/files/business_economy_euro/banking_and_finance/documents/210202-call-advice-esas-digital-finance_en.pdf</w:t>
      </w:r>
      <w:r w:rsidR="008726BA">
        <w:rPr>
          <w:rStyle w:val="Hyperlink"/>
          <w:lang w:val="fr-FR"/>
        </w:rPr>
        <w:fldChar w:fldCharType="end"/>
      </w:r>
    </w:p>
  </w:footnote>
  <w:footnote w:id="3">
    <w:p w14:paraId="4727C407" w14:textId="77777777" w:rsidR="00385A67" w:rsidRDefault="00385A67" w:rsidP="00CC36BE">
      <w:pPr>
        <w:pStyle w:val="Funotentext"/>
      </w:pPr>
      <w:r>
        <w:rPr>
          <w:rStyle w:val="Funotenzeichen"/>
        </w:rPr>
        <w:footnoteRef/>
      </w:r>
      <w:r>
        <w:t xml:space="preserve"> For a detailed introduction on how BigTech firms are entering the financial services sector and the possible challenges and benefits associated with this development, please have a look at </w:t>
      </w:r>
      <w:hyperlink r:id="rId2" w:history="1">
        <w:r>
          <w:rPr>
            <w:rStyle w:val="Hyperlink"/>
          </w:rPr>
          <w:t>ESMA’s ‘Trends, Risks and Vulnerabilities report 1/2020’</w:t>
        </w:r>
      </w:hyperlink>
      <w:r>
        <w:t xml:space="preserve">. </w:t>
      </w:r>
    </w:p>
  </w:footnote>
  <w:footnote w:id="4">
    <w:p w14:paraId="5B981A9B" w14:textId="77777777" w:rsidR="00385A67" w:rsidRDefault="00385A67" w:rsidP="00CC36BE">
      <w:pPr>
        <w:pStyle w:val="Funotentext"/>
      </w:pPr>
      <w:r>
        <w:rPr>
          <w:rStyle w:val="Funotenzeichen"/>
        </w:rPr>
        <w:footnoteRef/>
      </w:r>
      <w:r>
        <w:t xml:space="preserve"> The EC is also asking EBA for input in the areas of protection of client funds and non-bank lending.</w:t>
      </w:r>
    </w:p>
  </w:footnote>
  <w:footnote w:id="5">
    <w:p w14:paraId="754192E2" w14:textId="77777777" w:rsidR="00385A67" w:rsidRDefault="00385A67" w:rsidP="00CC36BE">
      <w:pPr>
        <w:pStyle w:val="Funotentext"/>
      </w:pPr>
      <w:r>
        <w:rPr>
          <w:rStyle w:val="Funotenzeichen"/>
        </w:rPr>
        <w:footnoteRef/>
      </w:r>
      <w:r>
        <w:t xml:space="preserve"> https://ec.europa.eu/info/strategy/priorities-2019-2024/europe-fit-digital-age/digital-markets-act-ensuring-fair-and-open-digital-markets_en  </w:t>
      </w:r>
    </w:p>
  </w:footnote>
  <w:footnote w:id="6">
    <w:p w14:paraId="6FACDB7D" w14:textId="77777777" w:rsidR="00385A67" w:rsidRDefault="00385A67" w:rsidP="00CC36BE">
      <w:pPr>
        <w:pStyle w:val="Funotentext"/>
      </w:pPr>
      <w:r>
        <w:rPr>
          <w:rStyle w:val="Funotenzeichen"/>
        </w:rPr>
        <w:footnoteRef/>
      </w:r>
      <w:r>
        <w:t xml:space="preserve"> https://ec.europa.eu/info/publications/200924-digital-finance-proposals_en</w:t>
      </w:r>
    </w:p>
  </w:footnote>
  <w:footnote w:id="7">
    <w:p w14:paraId="556D401F" w14:textId="77777777" w:rsidR="00385A67" w:rsidRDefault="00385A67" w:rsidP="00CC36BE">
      <w:pPr>
        <w:pStyle w:val="Funotentext"/>
        <w:rPr>
          <w:color w:val="1F497D"/>
          <w:lang w:val="en-US"/>
        </w:rPr>
      </w:pPr>
      <w:r>
        <w:rPr>
          <w:rStyle w:val="Funotenzeichen"/>
        </w:rPr>
        <w:footnoteRef/>
      </w:r>
      <w:r>
        <w:t xml:space="preserve"> </w:t>
      </w:r>
      <w:hyperlink r:id="rId3" w:history="1">
        <w:r>
          <w:rPr>
            <w:rStyle w:val="Hyperlink"/>
            <w:lang w:val="en-US"/>
          </w:rPr>
          <w:t>https://www.eba.europa.eu/financial-innovation-and-fintech/fintech-knowledge-hub/regtech-industry-survey</w:t>
        </w:r>
      </w:hyperlink>
    </w:p>
  </w:footnote>
  <w:footnote w:id="8">
    <w:p w14:paraId="5B41CCE3" w14:textId="77777777" w:rsidR="00385A67" w:rsidRDefault="00385A67" w:rsidP="00CC36BE">
      <w:pPr>
        <w:pStyle w:val="Funotentext"/>
      </w:pPr>
      <w:r>
        <w:rPr>
          <w:rStyle w:val="Funotenzeichen"/>
        </w:rPr>
        <w:footnoteRef/>
      </w:r>
      <w:r>
        <w:t xml:space="preserve"> </w:t>
      </w:r>
      <w:hyperlink r:id="rId4" w:history="1">
        <w:r>
          <w:rPr>
            <w:rStyle w:val="Hyperlink"/>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0F46" w14:textId="1A87281F" w:rsidR="00385A67" w:rsidRDefault="00385A67">
    <w:pPr>
      <w:pStyle w:val="Kopfzeile"/>
    </w:pPr>
    <w:r>
      <w:rPr>
        <w:noProof/>
        <w:lang w:val="de-DE" w:eastAsia="de-DE"/>
      </w:rPr>
      <w:drawing>
        <wp:anchor distT="0" distB="0" distL="114300" distR="114300" simplePos="0" relativeHeight="251671552" behindDoc="1" locked="0" layoutInCell="1" allowOverlap="1" wp14:anchorId="698AE412" wp14:editId="3477D909">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w:drawing>
        <wp:inline distT="0" distB="0" distL="0" distR="0" wp14:anchorId="3F5BCD35" wp14:editId="3FDC376E">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C86E" w14:textId="5D48EFBC" w:rsidR="00385A67" w:rsidRDefault="00385A67" w:rsidP="005968A1">
    <w:pPr>
      <w:pStyle w:val="Kopfzeile"/>
      <w:jc w:val="right"/>
    </w:pPr>
    <w:r>
      <w:fldChar w:fldCharType="begin"/>
    </w:r>
    <w:r>
      <w:instrText xml:space="preserve"> DATE \@ "dd MMMM yyyy" </w:instrText>
    </w:r>
    <w:r>
      <w:fldChar w:fldCharType="separate"/>
    </w:r>
    <w:r w:rsidR="008726BA">
      <w:rPr>
        <w:noProof/>
      </w:rPr>
      <w:t>30 July 2021</w:t>
    </w:r>
    <w:r>
      <w:fldChar w:fldCharType="end"/>
    </w:r>
    <w:r>
      <w:rPr>
        <w:noProof/>
        <w:lang w:val="de-DE" w:eastAsia="de-DE"/>
      </w:rPr>
      <w:drawing>
        <wp:anchor distT="0" distB="0" distL="114300" distR="114300" simplePos="0" relativeHeight="251666432" behindDoc="0" locked="0" layoutInCell="1" allowOverlap="1" wp14:anchorId="2BA5A03A" wp14:editId="0C0096E8">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de-DE" w:eastAsia="de-DE"/>
      </w:rPr>
      <mc:AlternateContent>
        <mc:Choice Requires="wps">
          <w:drawing>
            <wp:anchor distT="0" distB="0" distL="114300" distR="114300" simplePos="0" relativeHeight="251667456" behindDoc="0" locked="0" layoutInCell="1" allowOverlap="1" wp14:anchorId="0DAA00DA" wp14:editId="4DEF5202">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33D161CC" id="Line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4B9" w14:textId="7BC805C2" w:rsidR="00385A67" w:rsidRDefault="00385A67" w:rsidP="00A41C15">
    <w:pPr>
      <w:pStyle w:val="Kopfzeile"/>
      <w:jc w:val="right"/>
    </w:pPr>
    <w:r>
      <w:rPr>
        <w:noProof/>
        <w:lang w:val="de-DE" w:eastAsia="de-DE"/>
      </w:rPr>
      <w:drawing>
        <wp:anchor distT="0" distB="0" distL="114300" distR="114300" simplePos="0" relativeHeight="251663360" behindDoc="0" locked="0" layoutInCell="1" allowOverlap="1" wp14:anchorId="4391E94C" wp14:editId="4FAFF255">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de-DE" w:eastAsia="de-DE"/>
      </w:rPr>
      <mc:AlternateContent>
        <mc:Choice Requires="wps">
          <w:drawing>
            <wp:anchor distT="0" distB="0" distL="114300" distR="114300" simplePos="0" relativeHeight="251664384" behindDoc="0" locked="0" layoutInCell="1" allowOverlap="1" wp14:anchorId="2BF08C09" wp14:editId="4638F0FD">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5824B683" id="Lin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75E5" w14:textId="5911461A" w:rsidR="00385A67" w:rsidRDefault="00385A67" w:rsidP="005968A1">
    <w:pPr>
      <w:pStyle w:val="Kopfzeile"/>
      <w:jc w:val="right"/>
    </w:pPr>
    <w:r>
      <w:fldChar w:fldCharType="begin"/>
    </w:r>
    <w:r>
      <w:instrText xml:space="preserve"> DATE \@ "dd MMMM yyyy" </w:instrText>
    </w:r>
    <w:r>
      <w:fldChar w:fldCharType="separate"/>
    </w:r>
    <w:r w:rsidR="008726BA">
      <w:rPr>
        <w:noProof/>
      </w:rPr>
      <w:t>30 July 2021</w:t>
    </w:r>
    <w:r>
      <w:fldChar w:fldCharType="end"/>
    </w:r>
    <w:r>
      <w:rPr>
        <w:noProof/>
        <w:lang w:val="de-DE" w:eastAsia="de-DE"/>
      </w:rPr>
      <w:drawing>
        <wp:anchor distT="0" distB="0" distL="114300" distR="114300" simplePos="0" relativeHeight="251669504" behindDoc="0" locked="0" layoutInCell="1" allowOverlap="1" wp14:anchorId="1EFA9927" wp14:editId="0ED2212C">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de-DE" w:eastAsia="de-DE"/>
      </w:rPr>
      <mc:AlternateContent>
        <mc:Choice Requires="wps">
          <w:drawing>
            <wp:anchor distT="0" distB="0" distL="114300" distR="114300" simplePos="0" relativeHeight="251670528" behindDoc="0" locked="0" layoutInCell="1" allowOverlap="1" wp14:anchorId="2E4F4AB6" wp14:editId="32F1E4A9">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301F0F9F" id="Line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E74A7E"/>
    <w:multiLevelType w:val="multilevel"/>
    <w:tmpl w:val="5D68BCEC"/>
    <w:lvl w:ilvl="0">
      <w:start w:val="1"/>
      <w:numFmt w:val="decimal"/>
      <w:pStyle w:val="Listenabsatz"/>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1"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5DE60E9"/>
    <w:multiLevelType w:val="hybridMultilevel"/>
    <w:tmpl w:val="1084069A"/>
    <w:lvl w:ilvl="0" w:tplc="B532C018">
      <w:start w:val="2"/>
      <w:numFmt w:val="upperRoman"/>
      <w:pStyle w:val="berschrift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5"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7"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7"/>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Ggi+uKWosA9mvovmk9BTFxz1jl/IpXMk9UfuHxcWS0GwcO7f08NTXEnh3MerMc0zAkJDCRxyyiVVvej1qEjMA==" w:salt="fu0dX5TLUNJaBhuwci48ow=="/>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15"/>
    <w:rsid w:val="000169B4"/>
    <w:rsid w:val="000342B2"/>
    <w:rsid w:val="00086460"/>
    <w:rsid w:val="000F7958"/>
    <w:rsid w:val="00103B5D"/>
    <w:rsid w:val="001B03CD"/>
    <w:rsid w:val="00216C74"/>
    <w:rsid w:val="00313F9D"/>
    <w:rsid w:val="00342309"/>
    <w:rsid w:val="00356B74"/>
    <w:rsid w:val="00385A67"/>
    <w:rsid w:val="00393D8B"/>
    <w:rsid w:val="003C2E8C"/>
    <w:rsid w:val="003F1B0B"/>
    <w:rsid w:val="00414375"/>
    <w:rsid w:val="00425A20"/>
    <w:rsid w:val="004B6460"/>
    <w:rsid w:val="004C7902"/>
    <w:rsid w:val="005028E5"/>
    <w:rsid w:val="005612FF"/>
    <w:rsid w:val="005636D1"/>
    <w:rsid w:val="005968A1"/>
    <w:rsid w:val="005E7EC5"/>
    <w:rsid w:val="00614C7E"/>
    <w:rsid w:val="006779E6"/>
    <w:rsid w:val="006C4B63"/>
    <w:rsid w:val="006D19C9"/>
    <w:rsid w:val="007457D9"/>
    <w:rsid w:val="0077313D"/>
    <w:rsid w:val="007A318B"/>
    <w:rsid w:val="007B0AC7"/>
    <w:rsid w:val="007E15E3"/>
    <w:rsid w:val="008122AF"/>
    <w:rsid w:val="00814DA2"/>
    <w:rsid w:val="0086514C"/>
    <w:rsid w:val="008726BA"/>
    <w:rsid w:val="00893DC4"/>
    <w:rsid w:val="008C6670"/>
    <w:rsid w:val="00924207"/>
    <w:rsid w:val="00945ADE"/>
    <w:rsid w:val="009A5C82"/>
    <w:rsid w:val="009D6480"/>
    <w:rsid w:val="00A22F80"/>
    <w:rsid w:val="00A23461"/>
    <w:rsid w:val="00A41C15"/>
    <w:rsid w:val="00A620EE"/>
    <w:rsid w:val="00A87B0A"/>
    <w:rsid w:val="00AC08C7"/>
    <w:rsid w:val="00B378AC"/>
    <w:rsid w:val="00B66797"/>
    <w:rsid w:val="00B67D2B"/>
    <w:rsid w:val="00BE2218"/>
    <w:rsid w:val="00C02E12"/>
    <w:rsid w:val="00C073B4"/>
    <w:rsid w:val="00C401BB"/>
    <w:rsid w:val="00C96545"/>
    <w:rsid w:val="00CB2A7C"/>
    <w:rsid w:val="00CB60BA"/>
    <w:rsid w:val="00CC36BE"/>
    <w:rsid w:val="00D54E8F"/>
    <w:rsid w:val="00D70967"/>
    <w:rsid w:val="00DD215D"/>
    <w:rsid w:val="00DE16F4"/>
    <w:rsid w:val="00E06DEB"/>
    <w:rsid w:val="00E365B7"/>
    <w:rsid w:val="00E3729A"/>
    <w:rsid w:val="00E90640"/>
    <w:rsid w:val="00E95ADA"/>
    <w:rsid w:val="00EA0EF9"/>
    <w:rsid w:val="00ED62C6"/>
    <w:rsid w:val="00EE5580"/>
    <w:rsid w:val="00F238FF"/>
    <w:rsid w:val="00F24647"/>
    <w:rsid w:val="00F513BF"/>
    <w:rsid w:val="00F83CFE"/>
    <w:rsid w:val="00F92CA5"/>
    <w:rsid w:val="00FB1F7B"/>
    <w:rsid w:val="00FC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30F6E"/>
  <w15:chartTrackingRefBased/>
  <w15:docId w15:val="{2E7AD25C-A692-420A-A39E-279E9B54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36BE"/>
  </w:style>
  <w:style w:type="paragraph" w:styleId="berschrift1">
    <w:name w:val="heading 1"/>
    <w:basedOn w:val="Standard"/>
    <w:next w:val="Standard"/>
    <w:link w:val="berschrift1Zchn"/>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berschrift2">
    <w:name w:val="heading 2"/>
    <w:basedOn w:val="Standard"/>
    <w:next w:val="Standard"/>
    <w:link w:val="berschrift2Zchn"/>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berschrift6">
    <w:name w:val="heading 6"/>
    <w:basedOn w:val="Standard"/>
    <w:next w:val="Standard"/>
    <w:link w:val="berschrift6Zchn"/>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berschrift8">
    <w:name w:val="heading 8"/>
    <w:basedOn w:val="Standard"/>
    <w:next w:val="Standard"/>
    <w:link w:val="berschrift8Zchn"/>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berschrift9">
    <w:name w:val="heading 9"/>
    <w:basedOn w:val="Standard"/>
    <w:next w:val="Standard"/>
    <w:link w:val="berschrift9Zchn"/>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style">
    <w:name w:val="Question style"/>
    <w:basedOn w:val="Standard"/>
    <w:next w:val="Standard"/>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Absatz-Standardschriftart"/>
    <w:link w:val="Questionstyle"/>
    <w:rsid w:val="00A41C15"/>
    <w:rPr>
      <w:rFonts w:eastAsiaTheme="minorEastAsia" w:cs="Arial"/>
      <w:b/>
      <w:sz w:val="22"/>
      <w:lang w:val="en-US"/>
    </w:rPr>
  </w:style>
  <w:style w:type="character" w:customStyle="1" w:styleId="berschrift1Zchn">
    <w:name w:val="Überschrift 1 Zchn"/>
    <w:basedOn w:val="Absatz-Standardschriftart"/>
    <w:link w:val="berschrift1"/>
    <w:uiPriority w:val="9"/>
    <w:rsid w:val="00A41C15"/>
    <w:rPr>
      <w:rFonts w:eastAsia="Times New Roman" w:cs="Arial"/>
      <w:b/>
      <w:bCs/>
      <w:kern w:val="32"/>
      <w:sz w:val="24"/>
      <w:szCs w:val="32"/>
      <w:lang w:eastAsia="de-DE"/>
    </w:rPr>
  </w:style>
  <w:style w:type="character" w:styleId="Platzhaltertext">
    <w:name w:val="Placeholder Text"/>
    <w:uiPriority w:val="99"/>
    <w:semiHidden/>
    <w:rsid w:val="00A41C15"/>
    <w:rPr>
      <w:color w:val="808080"/>
    </w:rPr>
  </w:style>
  <w:style w:type="character" w:customStyle="1" w:styleId="berschrift2Zchn">
    <w:name w:val="Überschrift 2 Zchn"/>
    <w:basedOn w:val="Absatz-Standardschriftart"/>
    <w:link w:val="berschrift2"/>
    <w:uiPriority w:val="9"/>
    <w:semiHidden/>
    <w:rsid w:val="00A41C15"/>
    <w:rPr>
      <w:rFonts w:asciiTheme="majorHAnsi" w:eastAsiaTheme="majorEastAsia" w:hAnsiTheme="majorHAnsi" w:cstheme="majorBidi"/>
      <w:b/>
      <w:sz w:val="28"/>
      <w:szCs w:val="28"/>
    </w:rPr>
  </w:style>
  <w:style w:type="character" w:customStyle="1" w:styleId="berschrift3Zchn">
    <w:name w:val="Überschrift 3 Zchn"/>
    <w:basedOn w:val="Absatz-Standardschriftart"/>
    <w:link w:val="berschrift3"/>
    <w:uiPriority w:val="9"/>
    <w:semiHidden/>
    <w:rsid w:val="00A41C15"/>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A41C15"/>
    <w:rPr>
      <w:rFonts w:asciiTheme="majorHAnsi" w:eastAsiaTheme="majorEastAsia" w:hAnsiTheme="majorHAnsi" w:cstheme="majorBidi"/>
      <w:sz w:val="22"/>
    </w:rPr>
  </w:style>
  <w:style w:type="character" w:customStyle="1" w:styleId="berschrift6Zchn">
    <w:name w:val="Überschrift 6 Zchn"/>
    <w:basedOn w:val="Absatz-Standardschriftart"/>
    <w:link w:val="berschrift6"/>
    <w:uiPriority w:val="9"/>
    <w:semiHidden/>
    <w:rsid w:val="00A41C15"/>
    <w:rPr>
      <w:rFonts w:asciiTheme="majorHAnsi" w:eastAsiaTheme="majorEastAsia" w:hAnsiTheme="majorHAnsi" w:cstheme="majorBidi"/>
      <w:i/>
      <w:iCs/>
      <w:color w:val="44546A" w:themeColor="text2"/>
      <w:sz w:val="21"/>
      <w:szCs w:val="21"/>
    </w:rPr>
  </w:style>
  <w:style w:type="character" w:customStyle="1" w:styleId="berschrift7Zchn">
    <w:name w:val="Überschrift 7 Zchn"/>
    <w:basedOn w:val="Absatz-Standardschriftart"/>
    <w:link w:val="berschrift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berschrift8Zchn">
    <w:name w:val="Überschrift 8 Zchn"/>
    <w:basedOn w:val="Absatz-Standardschriftart"/>
    <w:link w:val="berschrift8"/>
    <w:uiPriority w:val="9"/>
    <w:semiHidden/>
    <w:rsid w:val="00A41C15"/>
    <w:rPr>
      <w:rFonts w:asciiTheme="majorHAnsi" w:eastAsiaTheme="majorEastAsia" w:hAnsiTheme="majorHAnsi" w:cstheme="majorBidi"/>
      <w:b/>
      <w:bCs/>
      <w:color w:val="44546A" w:themeColor="text2"/>
      <w:sz w:val="22"/>
      <w:szCs w:val="20"/>
    </w:rPr>
  </w:style>
  <w:style w:type="character" w:customStyle="1" w:styleId="berschrift9Zchn">
    <w:name w:val="Überschrift 9 Zchn"/>
    <w:basedOn w:val="Absatz-Standardschriftart"/>
    <w:link w:val="berschrift9"/>
    <w:uiPriority w:val="9"/>
    <w:semiHidden/>
    <w:rsid w:val="00A41C15"/>
    <w:rPr>
      <w:rFonts w:asciiTheme="majorHAnsi" w:eastAsiaTheme="majorEastAsia" w:hAnsiTheme="majorHAnsi" w:cstheme="majorBidi"/>
      <w:b/>
      <w:bCs/>
      <w:i/>
      <w:iCs/>
      <w:color w:val="44546A" w:themeColor="text2"/>
      <w:sz w:val="22"/>
      <w:szCs w:val="20"/>
    </w:rPr>
  </w:style>
  <w:style w:type="character" w:styleId="Hyperlink">
    <w:name w:val="Hyperlink"/>
    <w:basedOn w:val="Absatz-Standardschriftart"/>
    <w:uiPriority w:val="99"/>
    <w:unhideWhenUsed/>
    <w:rsid w:val="00A41C15"/>
    <w:rPr>
      <w:color w:val="0563C1" w:themeColor="hyperlink"/>
      <w:u w:val="single"/>
    </w:rPr>
  </w:style>
  <w:style w:type="paragraph" w:styleId="Verzeichnis1">
    <w:name w:val="toc 1"/>
    <w:basedOn w:val="Standard"/>
    <w:next w:val="Standard"/>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FunotentextZchn">
    <w:name w:val="Fußnotentext Zchn"/>
    <w:aliases w:val="Footnote Text Char Char Zchn,Fußnote Zchn,FSR footnote Zchn,lábléc Zchn,fn Zchn,Texto nota pie Car Zchn,notefranz Zchn,Note de bas de page Zchn,single space Zchn,FOOTNOTES Zchn,Footnote Text Char Char Char Char Char Char Zchn,f Zchn"/>
    <w:basedOn w:val="Absatz-Standardschriftart"/>
    <w:link w:val="Funotentext"/>
    <w:uiPriority w:val="99"/>
    <w:semiHidden/>
    <w:locked/>
    <w:rsid w:val="00A41C15"/>
    <w:rPr>
      <w:sz w:val="16"/>
    </w:rPr>
  </w:style>
  <w:style w:type="paragraph" w:styleId="Funotentext">
    <w:name w:val="footnote text"/>
    <w:aliases w:val="Footnote Text Char Char,Fußnote,FSR footnote,lábléc,fn,Texto nota pie Car,notefranz,Note de bas de page,single space,FOOTNOTES,Footnote Text Char Char Char Char Char Char,stile 1,Testo_note,Testo_note1,Testo_note2,Fußnotentext C,f,Char3"/>
    <w:basedOn w:val="Standard"/>
    <w:link w:val="FunotentextZchn"/>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Absatz-Standardschriftart"/>
    <w:uiPriority w:val="99"/>
    <w:semiHidden/>
    <w:rsid w:val="00A41C15"/>
    <w:rPr>
      <w:szCs w:val="20"/>
    </w:rPr>
  </w:style>
  <w:style w:type="paragraph" w:styleId="Titel">
    <w:name w:val="Title"/>
    <w:basedOn w:val="Standard"/>
    <w:next w:val="Standard"/>
    <w:link w:val="TitelZchn"/>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elZchn">
    <w:name w:val="Titel Zchn"/>
    <w:basedOn w:val="Absatz-Standardschriftart"/>
    <w:link w:val="Titel"/>
    <w:uiPriority w:val="10"/>
    <w:rsid w:val="00A41C15"/>
    <w:rPr>
      <w:rFonts w:asciiTheme="majorHAnsi" w:eastAsiaTheme="majorEastAsia" w:hAnsiTheme="majorHAnsi" w:cstheme="majorBidi"/>
      <w:b/>
      <w:color w:val="2E74B5" w:themeColor="accent5" w:themeShade="BF"/>
      <w:spacing w:val="-10"/>
      <w:sz w:val="56"/>
      <w:szCs w:val="56"/>
    </w:rPr>
  </w:style>
  <w:style w:type="paragraph" w:styleId="Untertitel">
    <w:name w:val="Subtitle"/>
    <w:basedOn w:val="Standard"/>
    <w:next w:val="Standard"/>
    <w:link w:val="UntertitelZchn"/>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A41C15"/>
    <w:rPr>
      <w:rFonts w:asciiTheme="majorHAnsi" w:eastAsiaTheme="majorEastAsia" w:hAnsiTheme="majorHAnsi" w:cstheme="majorBidi"/>
      <w:b/>
      <w:sz w:val="28"/>
      <w:szCs w:val="24"/>
    </w:rPr>
  </w:style>
  <w:style w:type="character" w:customStyle="1" w:styleId="KeinLeerraumZchn">
    <w:name w:val="Kein Leerraum Zchn"/>
    <w:basedOn w:val="Absatz-Standardschriftart"/>
    <w:link w:val="KeinLeerraum"/>
    <w:uiPriority w:val="1"/>
    <w:locked/>
    <w:rsid w:val="00A41C15"/>
  </w:style>
  <w:style w:type="paragraph" w:styleId="KeinLeerraum">
    <w:name w:val="No Spacing"/>
    <w:link w:val="KeinLeerraumZchn"/>
    <w:uiPriority w:val="1"/>
    <w:qFormat/>
    <w:rsid w:val="00A41C15"/>
    <w:pPr>
      <w:spacing w:after="0" w:line="240" w:lineRule="auto"/>
    </w:pPr>
  </w:style>
  <w:style w:type="character" w:customStyle="1" w:styleId="ListenabsatzZchn">
    <w:name w:val="Listenabsatz Zchn"/>
    <w:aliases w:val="Paragraphe EI Zchn,Paragraphe de liste1 Zchn,EC Zchn,Paragraphe de liste Zchn,Dot pt Zchn,List Paragraph1 Zchn,Colorful List - Accent 11 Zchn,No Spacing1 Zchn,List Paragraph Char Char Char Zchn,Indicator Text Zchn,Numbered Para 1 Zchn"/>
    <w:link w:val="Listenabsatz"/>
    <w:uiPriority w:val="34"/>
    <w:qFormat/>
    <w:locked/>
    <w:rsid w:val="00A41C15"/>
    <w:rPr>
      <w:sz w:val="22"/>
      <w:shd w:val="clear" w:color="auto" w:fill="FFFFFF"/>
    </w:rPr>
  </w:style>
  <w:style w:type="paragraph" w:styleId="Listenabsatz">
    <w:name w:val="List Paragraph"/>
    <w:aliases w:val="Paragraphe EI,Paragraphe de liste1,EC,Paragraphe de liste,Dot pt,List Paragraph1,Colorful List - Accent 11,No Spacing1,List Paragraph Char Char Char,Indicator Text,Numbered Para 1,Bullet 1,F5 List Paragraph,Bullet Points,List Paragraph2"/>
    <w:basedOn w:val="Standard"/>
    <w:link w:val="ListenabsatzZchn"/>
    <w:uiPriority w:val="34"/>
    <w:qFormat/>
    <w:rsid w:val="00A41C15"/>
    <w:pPr>
      <w:numPr>
        <w:numId w:val="4"/>
      </w:numPr>
      <w:shd w:val="clear" w:color="auto" w:fill="FFFFFF"/>
      <w:spacing w:after="120" w:line="264" w:lineRule="auto"/>
      <w:ind w:left="993" w:hanging="633"/>
      <w:jc w:val="both"/>
    </w:pPr>
    <w:rPr>
      <w:sz w:val="22"/>
    </w:rPr>
  </w:style>
  <w:style w:type="paragraph" w:styleId="Inhaltsverzeichnisberschrift">
    <w:name w:val="TOC Heading"/>
    <w:basedOn w:val="berschrift1"/>
    <w:next w:val="Standard"/>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ListenabsatzZchn"/>
    <w:link w:val="ParagraphoftheCP"/>
    <w:locked/>
    <w:rsid w:val="00A41C15"/>
    <w:rPr>
      <w:sz w:val="22"/>
      <w:shd w:val="clear" w:color="auto" w:fill="FFFFFF"/>
    </w:rPr>
  </w:style>
  <w:style w:type="paragraph" w:customStyle="1" w:styleId="ParagraphoftheCP">
    <w:name w:val="Paragraph of the CP"/>
    <w:basedOn w:val="Listenabsatz"/>
    <w:link w:val="ParagraphoftheCPChar"/>
    <w:qFormat/>
    <w:rsid w:val="00A41C15"/>
    <w:pPr>
      <w:numPr>
        <w:numId w:val="5"/>
      </w:numPr>
      <w:spacing w:line="280" w:lineRule="exact"/>
    </w:pPr>
  </w:style>
  <w:style w:type="character" w:styleId="Funotenzeichen">
    <w:name w:val="footnote reference"/>
    <w:aliases w:val="Footnote Reference Number,Footnote Reference_LVL6,Footnote Reference_LVL61,Footnote Reference_LVL62,Footnote Reference_LVL63,Footnote Reference_LVL64,normal,Appel note de bas de p.,fr,SUPERS,EN Footnote Reference,number,Footnote symbo"/>
    <w:basedOn w:val="Absatz-Standardschriftart"/>
    <w:uiPriority w:val="99"/>
    <w:semiHidden/>
    <w:unhideWhenUsed/>
    <w:qFormat/>
    <w:rsid w:val="00A41C15"/>
    <w:rPr>
      <w:rFonts w:asciiTheme="majorHAnsi" w:hAnsiTheme="majorHAnsi" w:cs="Arial" w:hint="default"/>
      <w:sz w:val="16"/>
      <w:vertAlign w:val="superscript"/>
    </w:rPr>
  </w:style>
  <w:style w:type="paragraph" w:styleId="Kopfzeile">
    <w:name w:val="header"/>
    <w:basedOn w:val="Standard"/>
    <w:link w:val="KopfzeileZchn"/>
    <w:uiPriority w:val="99"/>
    <w:unhideWhenUsed/>
    <w:rsid w:val="00A41C1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1C15"/>
  </w:style>
  <w:style w:type="paragraph" w:styleId="Fuzeile">
    <w:name w:val="footer"/>
    <w:basedOn w:val="Standard"/>
    <w:link w:val="FuzeileZchn"/>
    <w:uiPriority w:val="99"/>
    <w:unhideWhenUsed/>
    <w:rsid w:val="00A41C1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1C15"/>
  </w:style>
  <w:style w:type="character" w:styleId="Kommentarzeichen">
    <w:name w:val="annotation reference"/>
    <w:basedOn w:val="Absatz-Standardschriftart"/>
    <w:uiPriority w:val="99"/>
    <w:semiHidden/>
    <w:unhideWhenUsed/>
    <w:rsid w:val="003F1B0B"/>
    <w:rPr>
      <w:sz w:val="16"/>
      <w:szCs w:val="16"/>
    </w:rPr>
  </w:style>
  <w:style w:type="paragraph" w:styleId="Kommentartext">
    <w:name w:val="annotation text"/>
    <w:basedOn w:val="Standard"/>
    <w:link w:val="KommentartextZchn"/>
    <w:uiPriority w:val="99"/>
    <w:semiHidden/>
    <w:unhideWhenUsed/>
    <w:rsid w:val="003F1B0B"/>
    <w:pPr>
      <w:spacing w:line="240" w:lineRule="auto"/>
    </w:pPr>
    <w:rPr>
      <w:szCs w:val="20"/>
    </w:rPr>
  </w:style>
  <w:style w:type="character" w:customStyle="1" w:styleId="KommentartextZchn">
    <w:name w:val="Kommentartext Zchn"/>
    <w:basedOn w:val="Absatz-Standardschriftart"/>
    <w:link w:val="Kommentartext"/>
    <w:uiPriority w:val="99"/>
    <w:semiHidden/>
    <w:rsid w:val="003F1B0B"/>
    <w:rPr>
      <w:szCs w:val="20"/>
    </w:rPr>
  </w:style>
  <w:style w:type="paragraph" w:styleId="Kommentarthema">
    <w:name w:val="annotation subject"/>
    <w:basedOn w:val="Kommentartext"/>
    <w:next w:val="Kommentartext"/>
    <w:link w:val="KommentarthemaZchn"/>
    <w:uiPriority w:val="99"/>
    <w:semiHidden/>
    <w:unhideWhenUsed/>
    <w:rsid w:val="003F1B0B"/>
    <w:rPr>
      <w:b/>
      <w:bCs/>
    </w:rPr>
  </w:style>
  <w:style w:type="character" w:customStyle="1" w:styleId="KommentarthemaZchn">
    <w:name w:val="Kommentarthema Zchn"/>
    <w:basedOn w:val="KommentartextZchn"/>
    <w:link w:val="Kommentarthema"/>
    <w:uiPriority w:val="99"/>
    <w:semiHidden/>
    <w:rsid w:val="003F1B0B"/>
    <w:rPr>
      <w:b/>
      <w:bCs/>
      <w:szCs w:val="20"/>
    </w:rPr>
  </w:style>
  <w:style w:type="paragraph" w:styleId="Sprechblasentext">
    <w:name w:val="Balloon Text"/>
    <w:basedOn w:val="Standard"/>
    <w:link w:val="SprechblasentextZchn"/>
    <w:uiPriority w:val="99"/>
    <w:semiHidden/>
    <w:unhideWhenUsed/>
    <w:rsid w:val="003F1B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legal-no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 Id="rId2" Type="http://schemas.openxmlformats.org/officeDocument/2006/relationships/hyperlink" Target="https://www.esma.europa.eu/sites/default/files/library/esma_50-165-1040_trv_no.1_2020.pdf" TargetMode="External"/><Relationship Id="rId1" Type="http://schemas.openxmlformats.org/officeDocument/2006/relationships/hyperlink" Target="https://ec.europa.eu/info/publications/200924-digital-finance-proposals_en" TargetMode="External"/><Relationship Id="rId4" Type="http://schemas.openxmlformats.org/officeDocument/2006/relationships/hyperlink" Target="https://www.eiopa.europa.eu/sites/default/files/publications/consultations/discussion-paper-on-insurance-value-chain-and-new-business-models-arising-from-digitalis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0BE7-5909-4F69-8C6E-99A5ACF7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5801</Words>
  <Characters>36549</Characters>
  <Application>Microsoft Office Word</Application>
  <DocSecurity>8</DocSecurity>
  <Lines>304</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Wagener, Dr. Martin</cp:lastModifiedBy>
  <cp:revision>3</cp:revision>
  <dcterms:created xsi:type="dcterms:W3CDTF">2021-07-16T15:53:00Z</dcterms:created>
  <dcterms:modified xsi:type="dcterms:W3CDTF">2021-07-30T12:13:00Z</dcterms:modified>
</cp:coreProperties>
</file>