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30749A2D" w:rsidR="00C2094B" w:rsidRPr="004E49B0" w:rsidRDefault="00C2094B" w:rsidP="00337A3F">
            <w:pPr>
              <w:pStyle w:val="00bDBInfo"/>
              <w:rPr>
                <w:rFonts w:cs="Arial"/>
              </w:rPr>
            </w:pP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7021ABA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w:t>
            </w:r>
            <w:r w:rsidR="00511299">
              <w:rPr>
                <w:rFonts w:cs="Arial"/>
              </w:rPr>
              <w:t xml:space="preserve">ning </w:t>
            </w:r>
            <w:r w:rsidR="00281E71">
              <w:t xml:space="preserve"> </w:t>
            </w:r>
            <w:r w:rsidR="00281E71" w:rsidRPr="00281E71">
              <w:rPr>
                <w:rFonts w:cs="Arial"/>
              </w:rPr>
              <w:t>Taxonomy-related sustainability disclosures</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100BAE9D" w14:textId="6CAF0146" w:rsidR="005F6BE3" w:rsidRDefault="00620D7C" w:rsidP="005F6BE3">
            <w:pPr>
              <w:pStyle w:val="02Date"/>
              <w:rPr>
                <w:rFonts w:cs="Arial"/>
              </w:rPr>
            </w:pPr>
            <w:r w:rsidRPr="004E49B0">
              <w:rPr>
                <w:rFonts w:cs="Arial"/>
              </w:rPr>
              <w:lastRenderedPageBreak/>
              <w:t xml:space="preserve">Date: </w:t>
            </w:r>
            <w:r w:rsidR="00E92A28">
              <w:rPr>
                <w:rFonts w:cs="Arial"/>
              </w:rPr>
              <w:t>17 March 2021</w:t>
            </w:r>
          </w:p>
          <w:p w14:paraId="6A3CB033" w14:textId="02EF4BF2" w:rsidR="00704EED" w:rsidRPr="004E49B0" w:rsidRDefault="00704EED" w:rsidP="005F6BE3">
            <w:pPr>
              <w:pStyle w:val="02Date"/>
              <w:rPr>
                <w:rFonts w:cs="Arial"/>
              </w:rPr>
            </w:pPr>
            <w:r>
              <w:rPr>
                <w:rFonts w:cs="Arial"/>
                <w:shd w:val="clear" w:color="auto" w:fill="FFFFFF" w:themeFill="background1"/>
              </w:rPr>
              <w:t>ESMA</w:t>
            </w:r>
            <w:r w:rsidR="006C795E">
              <w:rPr>
                <w:rFonts w:cs="Arial"/>
                <w:shd w:val="clear" w:color="auto" w:fill="FFFFFF" w:themeFill="background1"/>
              </w:rPr>
              <w:t>34-45-1218</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4256666B" w14:textId="2B6B0430" w:rsidR="00754AC4" w:rsidRDefault="005F6BE3" w:rsidP="00754AC4">
      <w:pPr>
        <w:spacing w:after="240"/>
        <w:jc w:val="both"/>
        <w:rPr>
          <w:rStyle w:val="SubtleEmphasis"/>
          <w:b w:val="0"/>
          <w:bCs/>
          <w:sz w:val="22"/>
        </w:rPr>
      </w:pPr>
      <w:r w:rsidRPr="005F6BE3">
        <w:rPr>
          <w:rStyle w:val="SubtleEmphasis"/>
          <w:b w:val="0"/>
          <w:bCs/>
          <w:sz w:val="22"/>
        </w:rPr>
        <w:t>The European Supervisory Authorities (ESAs) welcome comments on this consultation paper setting out the proposed Regulatory Technical Standards (hereinafter “RTS”) on content and presentation of disclosures pursuant to Article 8(4), 9(6) and 11(5) of Regulation (EU) 2019/2088 (hereinafter Sustainable Finance Disclosure Regulation “SFDR”)</w:t>
      </w:r>
      <w:r w:rsidR="00281E71">
        <w:rPr>
          <w:rStyle w:val="SubtleEmphasis"/>
          <w:b w:val="0"/>
          <w:bCs/>
          <w:sz w:val="22"/>
        </w:rPr>
        <w:t xml:space="preserve"> </w:t>
      </w:r>
      <w:r w:rsidR="00754AC4" w:rsidRPr="00754AC4">
        <w:rPr>
          <w:rStyle w:val="SubtleEmphasis"/>
          <w:b w:val="0"/>
          <w:bCs/>
          <w:sz w:val="22"/>
        </w:rPr>
        <w:t xml:space="preserve">and in particular on the specific questions summarised in Section 3 of the consultation paper under “Questions to stakeholders”. </w:t>
      </w:r>
    </w:p>
    <w:p w14:paraId="55CA6450" w14:textId="43B99A04" w:rsidR="00754AC4" w:rsidRPr="00754AC4" w:rsidRDefault="00754AC4" w:rsidP="00754AC4">
      <w:pPr>
        <w:spacing w:after="240"/>
        <w:jc w:val="both"/>
        <w:rPr>
          <w:rStyle w:val="SubtleEmphasis"/>
          <w:b w:val="0"/>
          <w:bCs/>
          <w:sz w:val="22"/>
        </w:rPr>
      </w:pPr>
      <w:r w:rsidRPr="00754AC4">
        <w:rPr>
          <w:rStyle w:val="SubtleEmphasis"/>
          <w:b w:val="0"/>
          <w:bCs/>
          <w:sz w:val="22"/>
        </w:rPr>
        <w:t>Comments are most helpful if they:</w:t>
      </w:r>
    </w:p>
    <w:p w14:paraId="443F1C2C" w14:textId="77777777" w:rsidR="00754AC4" w:rsidRPr="00754AC4" w:rsidRDefault="00754AC4" w:rsidP="00666A17">
      <w:pPr>
        <w:pStyle w:val="ListParagraph"/>
        <w:numPr>
          <w:ilvl w:val="0"/>
          <w:numId w:val="39"/>
        </w:numPr>
        <w:spacing w:after="240"/>
        <w:jc w:val="both"/>
        <w:rPr>
          <w:rStyle w:val="SubtleEmphasis"/>
          <w:b w:val="0"/>
          <w:bCs/>
          <w:sz w:val="22"/>
        </w:rPr>
      </w:pPr>
      <w:r w:rsidRPr="00754AC4">
        <w:rPr>
          <w:rStyle w:val="SubtleEmphasis"/>
          <w:b w:val="0"/>
          <w:bCs/>
          <w:sz w:val="22"/>
        </w:rPr>
        <w:t>contain a clear rationale; and</w:t>
      </w:r>
    </w:p>
    <w:p w14:paraId="44288AF1" w14:textId="77777777" w:rsidR="00754AC4" w:rsidRPr="00754AC4" w:rsidRDefault="00754AC4" w:rsidP="00666A17">
      <w:pPr>
        <w:pStyle w:val="ListParagraph"/>
        <w:numPr>
          <w:ilvl w:val="0"/>
          <w:numId w:val="39"/>
        </w:numPr>
        <w:spacing w:after="240"/>
        <w:jc w:val="both"/>
        <w:rPr>
          <w:rStyle w:val="SubtleEmphasis"/>
          <w:b w:val="0"/>
          <w:bCs/>
          <w:sz w:val="22"/>
        </w:rPr>
      </w:pPr>
      <w:r w:rsidRPr="00754AC4">
        <w:rPr>
          <w:rStyle w:val="SubtleEmphasis"/>
          <w:b w:val="0"/>
          <w:bCs/>
          <w:sz w:val="22"/>
        </w:rPr>
        <w:t>describe any alternatives the ESAs should consider.</w:t>
      </w:r>
    </w:p>
    <w:p w14:paraId="122FDDB2" w14:textId="5647B0AF" w:rsidR="00C86E1C" w:rsidRDefault="00C86E1C" w:rsidP="00754AC4">
      <w:pPr>
        <w:spacing w:after="240"/>
        <w:jc w:val="both"/>
        <w:rPr>
          <w:rStyle w:val="SubtleEmphasis"/>
          <w:b w:val="0"/>
          <w:bCs/>
          <w:sz w:val="22"/>
        </w:rPr>
      </w:pPr>
      <w:r>
        <w:rPr>
          <w:rStyle w:val="SubtleEmphasis"/>
          <w:b w:val="0"/>
          <w:bCs/>
          <w:sz w:val="22"/>
        </w:rPr>
        <w:t>When describing alternative approaches the ESAs encourage stakeholders to consider how the approach would achieve the aims of SFDR.</w:t>
      </w:r>
    </w:p>
    <w:p w14:paraId="62803BA4" w14:textId="77777777" w:rsidR="00EC1154" w:rsidRDefault="00EC1154" w:rsidP="00AF38AF">
      <w:pPr>
        <w:rPr>
          <w:rStyle w:val="SubtleEmphasis"/>
          <w:b w:val="0"/>
          <w:sz w:val="22"/>
        </w:rPr>
      </w:pPr>
    </w:p>
    <w:p w14:paraId="6A3CB03F"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6A3CB040"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666A17">
      <w:pPr>
        <w:pStyle w:val="ListParagraph"/>
        <w:numPr>
          <w:ilvl w:val="0"/>
          <w:numId w:val="36"/>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6A3CB042" w14:textId="7681A708" w:rsidR="009A3017" w:rsidRPr="00E40A5C" w:rsidRDefault="009A3017" w:rsidP="00666A17">
      <w:pPr>
        <w:pStyle w:val="ListParagraph"/>
        <w:numPr>
          <w:ilvl w:val="0"/>
          <w:numId w:val="36"/>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&lt;ESA_QUESTION_</w:t>
      </w:r>
      <w:r w:rsidR="00C86E1C">
        <w:rPr>
          <w:rStyle w:val="SubtleEmphasis"/>
          <w:b w:val="0"/>
          <w:sz w:val="22"/>
        </w:rPr>
        <w:t>ESG</w:t>
      </w:r>
      <w:r w:rsidRPr="00E40A5C">
        <w:rPr>
          <w:rStyle w:val="SubtleEmphasis"/>
          <w:b w:val="0"/>
          <w:sz w:val="22"/>
        </w:rPr>
        <w:t>_1&gt;. Your response to each question has to be framed by the two tags corresponding to the question.</w:t>
      </w:r>
    </w:p>
    <w:p w14:paraId="6A3CB043" w14:textId="77777777" w:rsidR="009A3017" w:rsidRPr="00E40A5C" w:rsidRDefault="009A3017" w:rsidP="00666A17">
      <w:pPr>
        <w:pStyle w:val="ListParagraph"/>
        <w:numPr>
          <w:ilvl w:val="0"/>
          <w:numId w:val="36"/>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6A3CB044" w14:textId="04FB3B90" w:rsidR="009A3017" w:rsidRPr="00E40A5C" w:rsidRDefault="009A3017" w:rsidP="00666A17">
      <w:pPr>
        <w:pStyle w:val="ListParagraph"/>
        <w:numPr>
          <w:ilvl w:val="0"/>
          <w:numId w:val="36"/>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ESA_</w:t>
      </w:r>
      <w:r w:rsidR="00C86E1C">
        <w:rPr>
          <w:rStyle w:val="SubtleEmphasis"/>
          <w:b w:val="0"/>
          <w:sz w:val="22"/>
        </w:rPr>
        <w:t>ESG</w:t>
      </w:r>
      <w:r w:rsidRPr="00E40A5C">
        <w:rPr>
          <w:rStyle w:val="SubtleEmphasis"/>
          <w:b w:val="0"/>
          <w:sz w:val="22"/>
        </w:rPr>
        <w:t>_nameofrespondent_RESPONSEFORM. For example, for a respondent named ABCD, the response form would be entitled ESA_</w:t>
      </w:r>
      <w:r w:rsidR="00C86E1C">
        <w:rPr>
          <w:rStyle w:val="SubtleEmphasis"/>
          <w:b w:val="0"/>
          <w:sz w:val="22"/>
        </w:rPr>
        <w:t>ESG</w:t>
      </w:r>
      <w:r w:rsidRPr="00E40A5C">
        <w:rPr>
          <w:rStyle w:val="SubtleEmphasis"/>
          <w:b w:val="0"/>
          <w:sz w:val="22"/>
        </w:rPr>
        <w:t>_ABCD_RESPONSEFORM.</w:t>
      </w:r>
    </w:p>
    <w:p w14:paraId="180C2205" w14:textId="03F3D16A" w:rsidR="00197794" w:rsidRPr="00197794" w:rsidRDefault="00197794" w:rsidP="00666A17">
      <w:pPr>
        <w:pStyle w:val="ListParagraph"/>
        <w:numPr>
          <w:ilvl w:val="0"/>
          <w:numId w:val="36"/>
        </w:numPr>
        <w:spacing w:after="240" w:line="276" w:lineRule="auto"/>
        <w:ind w:left="567" w:hanging="567"/>
        <w:contextualSpacing w:val="0"/>
        <w:jc w:val="both"/>
        <w:rPr>
          <w:rStyle w:val="SubtleEmphasis"/>
          <w:b w:val="0"/>
          <w:sz w:val="22"/>
        </w:rPr>
      </w:pPr>
      <w:r w:rsidRPr="00197794">
        <w:rPr>
          <w:rStyle w:val="SubtleEmphasis"/>
          <w:b w:val="0"/>
          <w:sz w:val="22"/>
        </w:rPr>
        <w:t>The consultation paper is available on the websites of the three ESAs</w:t>
      </w:r>
      <w:r w:rsidR="00764042">
        <w:rPr>
          <w:rStyle w:val="SubtleEmphasis"/>
          <w:b w:val="0"/>
          <w:sz w:val="22"/>
        </w:rPr>
        <w:t xml:space="preserve"> and the Joint Committee</w:t>
      </w:r>
      <w:r w:rsidRPr="00197794">
        <w:rPr>
          <w:rStyle w:val="SubtleEmphasis"/>
          <w:b w:val="0"/>
          <w:sz w:val="22"/>
        </w:rPr>
        <w:t xml:space="preserve">. Comments on this consultation paper can be sent using the response form, via the </w:t>
      </w:r>
      <w:hyperlink r:id="rId19" w:history="1">
        <w:r w:rsidRPr="00197794">
          <w:rPr>
            <w:rStyle w:val="Hyperlink"/>
            <w:rFonts w:cs="Arial"/>
            <w:sz w:val="22"/>
          </w:rPr>
          <w:t>ESMA website</w:t>
        </w:r>
      </w:hyperlink>
      <w:r w:rsidRPr="00197794">
        <w:rPr>
          <w:rStyle w:val="SubtleEmphasis"/>
          <w:b w:val="0"/>
          <w:sz w:val="24"/>
        </w:rPr>
        <w:t xml:space="preserve"> </w:t>
      </w:r>
      <w:r w:rsidRPr="00197794">
        <w:rPr>
          <w:rStyle w:val="SubtleEmphasis"/>
          <w:b w:val="0"/>
          <w:sz w:val="22"/>
        </w:rPr>
        <w:t>under the heading ‘Your input - Consultations’ by</w:t>
      </w:r>
      <w:r w:rsidR="005F6BE3">
        <w:rPr>
          <w:rStyle w:val="SubtleEmphasis"/>
          <w:b w:val="0"/>
          <w:sz w:val="22"/>
        </w:rPr>
        <w:t xml:space="preserve"> </w:t>
      </w:r>
      <w:r w:rsidR="00AA1B9D">
        <w:rPr>
          <w:rStyle w:val="SubtleEmphasis"/>
          <w:b w:val="0"/>
          <w:sz w:val="22"/>
        </w:rPr>
        <w:t>12 May 2021</w:t>
      </w:r>
      <w:r w:rsidRPr="00197794">
        <w:rPr>
          <w:rStyle w:val="SubtleEmphasis"/>
          <w:b w:val="0"/>
          <w:sz w:val="22"/>
        </w:rPr>
        <w:t>.</w:t>
      </w:r>
    </w:p>
    <w:p w14:paraId="2481E1E6" w14:textId="67CDDA3F" w:rsidR="00197794" w:rsidRDefault="00197794" w:rsidP="00666A17">
      <w:pPr>
        <w:pStyle w:val="ListParagraph"/>
        <w:numPr>
          <w:ilvl w:val="0"/>
          <w:numId w:val="36"/>
        </w:numPr>
        <w:spacing w:after="240" w:line="276" w:lineRule="auto"/>
        <w:ind w:left="567" w:hanging="567"/>
        <w:contextualSpacing w:val="0"/>
        <w:jc w:val="both"/>
        <w:rPr>
          <w:rStyle w:val="SubtleEmphasis"/>
          <w:b w:val="0"/>
          <w:sz w:val="22"/>
        </w:rPr>
      </w:pPr>
      <w:r w:rsidRPr="00197794">
        <w:rPr>
          <w:rStyle w:val="SubtleEmphasis"/>
          <w:b w:val="0"/>
          <w:sz w:val="22"/>
        </w:rPr>
        <w:t>Contributions not provided in the template for comments, or after the deadline will not be processed.</w:t>
      </w:r>
    </w:p>
    <w:p w14:paraId="5F3A7F1F" w14:textId="57F7F592" w:rsidR="00197794" w:rsidRDefault="00197794" w:rsidP="00197794">
      <w:pPr>
        <w:spacing w:after="240" w:line="276" w:lineRule="auto"/>
        <w:jc w:val="both"/>
        <w:rPr>
          <w:rStyle w:val="SubtleEmphasis"/>
          <w:b w:val="0"/>
          <w:sz w:val="22"/>
        </w:rPr>
      </w:pPr>
    </w:p>
    <w:p w14:paraId="5E94D042" w14:textId="77777777" w:rsidR="00D5594A" w:rsidRPr="00197794" w:rsidRDefault="00D5594A" w:rsidP="00197794">
      <w:pPr>
        <w:spacing w:after="240" w:line="276" w:lineRule="auto"/>
        <w:jc w:val="both"/>
        <w:rPr>
          <w:rStyle w:val="SubtleEmphasis"/>
          <w:b w:val="0"/>
          <w:sz w:val="22"/>
        </w:rPr>
      </w:pPr>
    </w:p>
    <w:p w14:paraId="6A3CB046" w14:textId="77777777" w:rsidR="00210E59" w:rsidRPr="00210E59" w:rsidRDefault="00210E59" w:rsidP="00210E59">
      <w:pPr>
        <w:spacing w:after="120"/>
        <w:jc w:val="both"/>
        <w:rPr>
          <w:rStyle w:val="SubtleEmphasis"/>
          <w:sz w:val="22"/>
        </w:rPr>
      </w:pPr>
      <w:r w:rsidRPr="00210E59">
        <w:rPr>
          <w:rStyle w:val="SubtleEmphasis"/>
          <w:sz w:val="22"/>
        </w:rPr>
        <w:t>Publication of responses</w:t>
      </w:r>
    </w:p>
    <w:p w14:paraId="0B308639" w14:textId="77777777" w:rsidR="00197794" w:rsidRPr="00197794" w:rsidRDefault="00197794" w:rsidP="005F6BE3">
      <w:pPr>
        <w:jc w:val="both"/>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ubtleEmphasis"/>
          <w:sz w:val="22"/>
          <w:lang w:eastAsia="en-GB"/>
        </w:rPr>
      </w:pPr>
    </w:p>
    <w:p w14:paraId="3561D6A6" w14:textId="77777777" w:rsidR="00197794" w:rsidRDefault="00197794" w:rsidP="004E6AE4">
      <w:pPr>
        <w:rPr>
          <w:rStyle w:val="SubtleEmphasis"/>
          <w:sz w:val="22"/>
          <w:lang w:eastAsia="en-GB"/>
        </w:rPr>
      </w:pPr>
    </w:p>
    <w:p w14:paraId="6A3CB048" w14:textId="1D432EA9" w:rsidR="009A3017" w:rsidRPr="00E40A5C" w:rsidRDefault="009A3017" w:rsidP="004E6AE4">
      <w:pPr>
        <w:rPr>
          <w:rStyle w:val="SubtleEmphasis"/>
          <w:sz w:val="22"/>
          <w:lang w:eastAsia="en-GB"/>
        </w:rPr>
      </w:pPr>
      <w:r w:rsidRPr="00E40A5C">
        <w:rPr>
          <w:rStyle w:val="SubtleEmphasis"/>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5F6BE3">
      <w:pPr>
        <w:jc w:val="both"/>
        <w:rPr>
          <w:rFonts w:cs="Arial"/>
          <w:sz w:val="24"/>
        </w:rPr>
      </w:pPr>
      <w:r w:rsidRPr="00197794">
        <w:rPr>
          <w:rFonts w:cs="Arial"/>
          <w:sz w:val="22"/>
        </w:rPr>
        <w:t>The protection of individuals with regard to the processing of personal data by the ESAs is based on Regulation (EU) 2018/1725</w:t>
      </w:r>
      <w:r w:rsidRPr="00197794">
        <w:rPr>
          <w:rStyle w:val="FootnoteReference"/>
          <w:rFonts w:cs="Arial"/>
          <w:sz w:val="22"/>
        </w:rPr>
        <w:footnoteReference w:id="2"/>
      </w:r>
      <w:r w:rsidRPr="00197794">
        <w:rPr>
          <w:rFonts w:cs="Arial"/>
          <w:sz w:val="22"/>
        </w:rPr>
        <w:t xml:space="preserve">. Further information on data protection can be found under the </w:t>
      </w:r>
      <w:hyperlink r:id="rId20" w:history="1">
        <w:r w:rsidRPr="00197794">
          <w:rPr>
            <w:rStyle w:val="Hyperlink"/>
            <w:rFonts w:cs="Arial"/>
            <w:sz w:val="22"/>
          </w:rPr>
          <w:t>Legal notice</w:t>
        </w:r>
      </w:hyperlink>
      <w:r w:rsidRPr="00197794">
        <w:rPr>
          <w:rFonts w:cs="Arial"/>
          <w:sz w:val="22"/>
        </w:rPr>
        <w:t xml:space="preserve"> section of the EBA website and under the </w:t>
      </w:r>
      <w:hyperlink r:id="rId21" w:history="1">
        <w:r w:rsidRPr="00197794">
          <w:rPr>
            <w:rStyle w:val="Hyperlink"/>
            <w:rFonts w:cs="Arial"/>
            <w:sz w:val="22"/>
          </w:rPr>
          <w:t>Legal notice</w:t>
        </w:r>
      </w:hyperlink>
      <w:r w:rsidRPr="00197794">
        <w:rPr>
          <w:rFonts w:cs="Arial"/>
          <w:sz w:val="22"/>
        </w:rPr>
        <w:t xml:space="preserve"> section of the EIOPA website and under the </w:t>
      </w:r>
      <w:hyperlink r:id="rId22"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ubtleEmphasis"/>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Heading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6A3CB051" w14:textId="78230CE6" w:rsidR="00B327E9" w:rsidRPr="00AB6D88" w:rsidRDefault="004317C0" w:rsidP="00F136AD">
                <w:pPr>
                  <w:rPr>
                    <w:rStyle w:val="PlaceholderText"/>
                    <w:rFonts w:cs="Arial"/>
                  </w:rPr>
                </w:pPr>
                <w:r>
                  <w:rPr>
                    <w:rStyle w:val="PlaceholderText"/>
                    <w:rFonts w:cs="Arial"/>
                  </w:rPr>
                  <w:t>Global Legal Entity Identifier Foundation</w:t>
                </w:r>
              </w:p>
            </w:tc>
          </w:sdtContent>
        </w:sdt>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6601F4C6" w:rsidR="00B327E9" w:rsidRPr="00AB6D88" w:rsidRDefault="005D3F43"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4317C0">
                  <w:rPr>
                    <w:rFonts w:cs="Arial"/>
                  </w:rPr>
                  <w:t>Regulated markets/Exchanges/Trading Systems</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1B675611" w:rsidR="00B327E9" w:rsidRPr="00AB6D88" w:rsidRDefault="00281E71" w:rsidP="00F136AD">
                <w:pPr>
                  <w:rPr>
                    <w:rFonts w:cs="Arial"/>
                  </w:rPr>
                </w:pPr>
                <w:r>
                  <w:rPr>
                    <w:rFonts w:ascii="MS Gothic" w:eastAsia="MS Gothic" w:hAnsi="MS Gothic" w:cs="Arial" w:hint="eastAsia"/>
                  </w:rPr>
                  <w:t>☒</w:t>
                </w:r>
              </w:p>
            </w:tc>
          </w:sdtContent>
        </w:sdt>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107FC78F" w:rsidR="00B327E9" w:rsidRPr="00AB6D88" w:rsidRDefault="004317C0" w:rsidP="00F136AD">
                <w:pPr>
                  <w:rPr>
                    <w:rFonts w:cs="Arial"/>
                  </w:rPr>
                </w:pPr>
                <w:r>
                  <w:rPr>
                    <w:rFonts w:cs="Arial"/>
                  </w:rPr>
                  <w:t>S</w:t>
                </w:r>
                <w:r>
                  <w:t>witzerland</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Heading1"/>
        <w:numPr>
          <w:ilvl w:val="0"/>
          <w:numId w:val="0"/>
        </w:numPr>
        <w:ind w:left="431" w:hanging="431"/>
      </w:pPr>
      <w:r>
        <w:t>Introduction</w:t>
      </w:r>
    </w:p>
    <w:p w14:paraId="6A3CB05E"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6A3CB05F" w14:textId="77777777" w:rsidR="00B327E9" w:rsidRPr="00BF28DA" w:rsidRDefault="00B327E9" w:rsidP="00B327E9"/>
    <w:p w14:paraId="6A3CB060" w14:textId="7504F70A" w:rsidR="00B327E9" w:rsidRPr="006F4535" w:rsidRDefault="00B327E9" w:rsidP="00B327E9">
      <w:r w:rsidRPr="006F4535">
        <w:t>&lt;ESA_COMMENT_</w:t>
      </w:r>
      <w:r w:rsidR="00C86E1C">
        <w:rPr>
          <w:rStyle w:val="SubtleEmphasis"/>
          <w:b w:val="0"/>
          <w:sz w:val="22"/>
        </w:rPr>
        <w:t>ESG</w:t>
      </w:r>
      <w:r w:rsidRPr="006F4535">
        <w:t>_1&gt;</w:t>
      </w:r>
    </w:p>
    <w:p w14:paraId="6521DCE6" w14:textId="77777777" w:rsidR="004317C0" w:rsidRPr="00D9102A" w:rsidRDefault="004317C0" w:rsidP="004317C0">
      <w:pPr>
        <w:rPr>
          <w:color w:val="000000" w:themeColor="text1"/>
        </w:rPr>
      </w:pPr>
      <w:permStart w:id="411981036" w:edGrp="everyone"/>
      <w:r w:rsidRPr="00D9102A">
        <w:rPr>
          <w:color w:val="000000" w:themeColor="text1"/>
        </w:rPr>
        <w:t>The Global Legal Entity Identifier Foundation (GLEIF) is pleased to provide comments to the European Supervisory Authorities (ESAs) for the Joint Consultation Paper Taxonomy-related sustainability disclosures: Draft regulatory technical standards with regard to the content and presentation of sustainability disclosures pursuant to Article 8(4), 9(6) and 11(5) of Regulation (EU) 2019/2088. GLEIF will focus its comments on the use of the Legal Entity Identifier (LEI) in the proposed Regulatory Technical Standards (RTS) with regard to the content, methodologies and presentation of sustainability-related disclosures.</w:t>
      </w:r>
    </w:p>
    <w:permEnd w:id="411981036"/>
    <w:p w14:paraId="6A3CB062" w14:textId="67968787" w:rsidR="00B327E9" w:rsidRPr="00BF28DA" w:rsidRDefault="00B327E9" w:rsidP="00B327E9">
      <w:r w:rsidRPr="00BF28DA">
        <w:t>&lt;ESA_COMMENT_</w:t>
      </w:r>
      <w:r w:rsidR="00C86E1C">
        <w:rPr>
          <w:rStyle w:val="SubtleEmphasis"/>
          <w:b w:val="0"/>
          <w:sz w:val="22"/>
        </w:rPr>
        <w:t>ESG</w:t>
      </w:r>
      <w:r w:rsidR="000A58BE">
        <w:t>_</w:t>
      </w:r>
      <w:r w:rsidRPr="00BF28DA">
        <w:t>1&gt;</w:t>
      </w:r>
    </w:p>
    <w:p w14:paraId="6A3CB063" w14:textId="77777777" w:rsidR="00F31E57" w:rsidRPr="00BF28DA" w:rsidRDefault="00F31E57" w:rsidP="00D34282"/>
    <w:p w14:paraId="741317CF" w14:textId="3418CC97" w:rsidR="003E573C" w:rsidRDefault="00F31E57" w:rsidP="007118EB">
      <w:pPr>
        <w:pStyle w:val="Questionstyle"/>
      </w:pPr>
      <w:r w:rsidRPr="0075015C">
        <w:br w:type="page"/>
      </w:r>
      <w:r w:rsidR="003E573C">
        <w:lastRenderedPageBreak/>
        <w:t xml:space="preserve">: </w:t>
      </w:r>
      <w:r w:rsidR="001969F6" w:rsidRPr="001969F6">
        <w:t>Do you have any views regarding the ESAs’ proposed approach to amend the existing SFDR RTS instead of drafting a new set of draft RTS?</w:t>
      </w:r>
    </w:p>
    <w:p w14:paraId="1B855191" w14:textId="113C394D" w:rsidR="003E573C" w:rsidRDefault="003E573C" w:rsidP="003E573C">
      <w:pPr>
        <w:rPr>
          <w:rFonts w:cs="Arial"/>
        </w:rPr>
      </w:pPr>
      <w:r>
        <w:rPr>
          <w:rFonts w:cs="Arial"/>
        </w:rPr>
        <w:t>&lt;ESA_QUESTION_</w:t>
      </w:r>
      <w:r w:rsidR="00C86E1C">
        <w:rPr>
          <w:rFonts w:cs="Arial"/>
        </w:rPr>
        <w:t>ESG</w:t>
      </w:r>
      <w:r>
        <w:rPr>
          <w:rFonts w:cs="Arial"/>
        </w:rPr>
        <w:t>_1&gt;</w:t>
      </w:r>
    </w:p>
    <w:p w14:paraId="6496FAC5" w14:textId="77777777" w:rsidR="003E573C" w:rsidRDefault="003E573C" w:rsidP="003E573C">
      <w:pPr>
        <w:rPr>
          <w:rFonts w:cs="Arial"/>
        </w:rPr>
      </w:pPr>
      <w:permStart w:id="1221819945" w:edGrp="everyone"/>
      <w:r>
        <w:rPr>
          <w:rFonts w:cs="Arial"/>
        </w:rPr>
        <w:t>TYPE YOUR TEXT HERE</w:t>
      </w:r>
    </w:p>
    <w:permEnd w:id="1221819945"/>
    <w:p w14:paraId="0F1F4245" w14:textId="105822F6" w:rsidR="003E573C" w:rsidRDefault="003E573C" w:rsidP="003E573C">
      <w:pPr>
        <w:rPr>
          <w:rFonts w:cs="Arial"/>
        </w:rPr>
      </w:pPr>
      <w:r>
        <w:rPr>
          <w:rFonts w:cs="Arial"/>
        </w:rPr>
        <w:t>&lt;ESA_QUESTION_</w:t>
      </w:r>
      <w:r w:rsidR="00C86E1C">
        <w:rPr>
          <w:rFonts w:cs="Arial"/>
        </w:rPr>
        <w:t>ESG</w:t>
      </w:r>
      <w:r>
        <w:rPr>
          <w:rFonts w:cs="Arial"/>
        </w:rPr>
        <w:t>_1&gt;</w:t>
      </w:r>
    </w:p>
    <w:p w14:paraId="3D3DF75B" w14:textId="77777777" w:rsidR="003E573C" w:rsidRDefault="003E573C" w:rsidP="003E573C">
      <w:pPr>
        <w:rPr>
          <w:rFonts w:cs="Arial"/>
        </w:rPr>
      </w:pPr>
    </w:p>
    <w:p w14:paraId="0D4730EF" w14:textId="5CDEC866" w:rsidR="003E573C" w:rsidRDefault="003E573C" w:rsidP="007118EB">
      <w:pPr>
        <w:pStyle w:val="Questionstyle"/>
      </w:pPr>
      <w:r>
        <w:t xml:space="preserve">: </w:t>
      </w:r>
      <w:r w:rsidR="001969F6" w:rsidRPr="001969F6">
        <w:t>Do you have any views on the KPI for the disclosure of the extent to which investments are aligned with the taxonomy, which is based on the share of the taxonomy-aligned turnover, capital expenditure or operational expenditure of all underlying non-financial investee companies? Do you agree with that the same approach should apply to all investments made by a given financial product?</w:t>
      </w:r>
    </w:p>
    <w:p w14:paraId="7F2CF040" w14:textId="1F02EDCD" w:rsidR="003E573C" w:rsidRDefault="003E573C" w:rsidP="003E573C">
      <w:pPr>
        <w:rPr>
          <w:rFonts w:cs="Arial"/>
        </w:rPr>
      </w:pPr>
      <w:r>
        <w:rPr>
          <w:rFonts w:cs="Arial"/>
        </w:rPr>
        <w:t>&lt;ESA_QUESTION_</w:t>
      </w:r>
      <w:r w:rsidR="00C86E1C">
        <w:rPr>
          <w:rFonts w:cs="Arial"/>
        </w:rPr>
        <w:t>ESG</w:t>
      </w:r>
      <w:r>
        <w:rPr>
          <w:rFonts w:cs="Arial"/>
        </w:rPr>
        <w:t>_2&gt;</w:t>
      </w:r>
    </w:p>
    <w:p w14:paraId="7A09C6A0" w14:textId="77777777" w:rsidR="003E573C" w:rsidRDefault="003E573C" w:rsidP="003E573C">
      <w:pPr>
        <w:rPr>
          <w:rFonts w:cs="Arial"/>
        </w:rPr>
      </w:pPr>
      <w:permStart w:id="729947415" w:edGrp="everyone"/>
      <w:r>
        <w:rPr>
          <w:rFonts w:cs="Arial"/>
        </w:rPr>
        <w:t>TYPE YOUR TEXT HERE</w:t>
      </w:r>
    </w:p>
    <w:permEnd w:id="729947415"/>
    <w:p w14:paraId="6415E03C" w14:textId="45BB9ACC" w:rsidR="003E573C" w:rsidRDefault="003E573C" w:rsidP="003E573C">
      <w:pPr>
        <w:rPr>
          <w:rFonts w:cs="Arial"/>
        </w:rPr>
      </w:pPr>
      <w:r>
        <w:rPr>
          <w:rFonts w:cs="Arial"/>
        </w:rPr>
        <w:t>&lt;ESA_QUESTION_</w:t>
      </w:r>
      <w:r w:rsidR="00C86E1C">
        <w:rPr>
          <w:rFonts w:cs="Arial"/>
        </w:rPr>
        <w:t>ESG</w:t>
      </w:r>
      <w:r>
        <w:rPr>
          <w:rFonts w:cs="Arial"/>
        </w:rPr>
        <w:t>_2&gt;</w:t>
      </w:r>
    </w:p>
    <w:p w14:paraId="36483E3B" w14:textId="77777777" w:rsidR="003E573C" w:rsidRDefault="003E573C" w:rsidP="003E573C">
      <w:pPr>
        <w:rPr>
          <w:rFonts w:cs="Arial"/>
        </w:rPr>
      </w:pPr>
    </w:p>
    <w:p w14:paraId="0C882E82" w14:textId="50B7F361" w:rsidR="003E573C" w:rsidRDefault="003E573C" w:rsidP="007118EB">
      <w:pPr>
        <w:pStyle w:val="Questionstyle"/>
      </w:pPr>
      <w:r>
        <w:t xml:space="preserve">: </w:t>
      </w:r>
      <w:r w:rsidR="001969F6" w:rsidRPr="001969F6">
        <w:t>Do you have any views on the benefits and drawbacks of including specifically operational expenditure of underlying non-financial investee companies as one of the possible ways to calculate the KPI referred to in question 2?</w:t>
      </w:r>
    </w:p>
    <w:p w14:paraId="5F6CF93B" w14:textId="11E86FB0" w:rsidR="003E573C" w:rsidRDefault="003E573C" w:rsidP="003E573C">
      <w:pPr>
        <w:rPr>
          <w:rFonts w:cs="Arial"/>
        </w:rPr>
      </w:pPr>
      <w:r>
        <w:rPr>
          <w:rFonts w:cs="Arial"/>
        </w:rPr>
        <w:t>&lt;ESA_QUESTION_</w:t>
      </w:r>
      <w:r w:rsidR="00C86E1C">
        <w:rPr>
          <w:rFonts w:cs="Arial"/>
        </w:rPr>
        <w:t>ESG</w:t>
      </w:r>
      <w:r>
        <w:rPr>
          <w:rFonts w:cs="Arial"/>
        </w:rPr>
        <w:t>_3&gt;</w:t>
      </w:r>
    </w:p>
    <w:p w14:paraId="72A23BA0" w14:textId="77777777" w:rsidR="003E573C" w:rsidRDefault="003E573C" w:rsidP="003E573C">
      <w:pPr>
        <w:rPr>
          <w:rFonts w:cs="Arial"/>
        </w:rPr>
      </w:pPr>
      <w:permStart w:id="677205538" w:edGrp="everyone"/>
      <w:r>
        <w:rPr>
          <w:rFonts w:cs="Arial"/>
        </w:rPr>
        <w:t>TYPE YOUR TEXT HERE</w:t>
      </w:r>
    </w:p>
    <w:permEnd w:id="677205538"/>
    <w:p w14:paraId="54D6583E" w14:textId="3F05E884" w:rsidR="003E573C" w:rsidRDefault="003E573C" w:rsidP="003E573C">
      <w:pPr>
        <w:rPr>
          <w:rFonts w:cs="Arial"/>
        </w:rPr>
      </w:pPr>
      <w:r>
        <w:rPr>
          <w:rFonts w:cs="Arial"/>
        </w:rPr>
        <w:t>&lt;ESA_QUESTION_</w:t>
      </w:r>
      <w:r w:rsidR="00C86E1C">
        <w:rPr>
          <w:rFonts w:cs="Arial"/>
        </w:rPr>
        <w:t>ESG</w:t>
      </w:r>
      <w:r>
        <w:rPr>
          <w:rFonts w:cs="Arial"/>
        </w:rPr>
        <w:t>_3&gt;</w:t>
      </w:r>
    </w:p>
    <w:p w14:paraId="3E042AC0" w14:textId="77777777" w:rsidR="003E573C" w:rsidRDefault="003E573C" w:rsidP="003E573C">
      <w:pPr>
        <w:rPr>
          <w:rFonts w:cs="Arial"/>
        </w:rPr>
      </w:pPr>
    </w:p>
    <w:p w14:paraId="40E8D4A0" w14:textId="1064B109" w:rsidR="003E573C" w:rsidRDefault="003E573C" w:rsidP="007118EB">
      <w:pPr>
        <w:pStyle w:val="Questionstyle"/>
      </w:pPr>
      <w:r>
        <w:t xml:space="preserve">: </w:t>
      </w:r>
      <w:r w:rsidR="001969F6" w:rsidRPr="001969F6">
        <w:t>The proposed KPI includes equity and debt instruments issued by financial and non-financial undertakings and real estate assets, do you agree that this could also be extended to derivatives such as contracts for differences?</w:t>
      </w:r>
    </w:p>
    <w:p w14:paraId="3F31E5E7" w14:textId="3F49B1BC" w:rsidR="003E573C" w:rsidRDefault="003E573C" w:rsidP="003E573C">
      <w:pPr>
        <w:rPr>
          <w:rFonts w:cs="Arial"/>
        </w:rPr>
      </w:pPr>
      <w:r>
        <w:rPr>
          <w:rFonts w:cs="Arial"/>
        </w:rPr>
        <w:t>&lt;ESA_QUESTION_</w:t>
      </w:r>
      <w:r w:rsidR="00C86E1C">
        <w:rPr>
          <w:rFonts w:cs="Arial"/>
        </w:rPr>
        <w:t>ESG</w:t>
      </w:r>
      <w:r>
        <w:rPr>
          <w:rFonts w:cs="Arial"/>
        </w:rPr>
        <w:t>_4&gt;</w:t>
      </w:r>
    </w:p>
    <w:p w14:paraId="784D9858" w14:textId="77777777" w:rsidR="003E573C" w:rsidRDefault="003E573C" w:rsidP="003E573C">
      <w:pPr>
        <w:rPr>
          <w:rFonts w:cs="Arial"/>
        </w:rPr>
      </w:pPr>
      <w:permStart w:id="1220688604" w:edGrp="everyone"/>
      <w:r>
        <w:rPr>
          <w:rFonts w:cs="Arial"/>
        </w:rPr>
        <w:t>TYPE YOUR TEXT HERE</w:t>
      </w:r>
    </w:p>
    <w:permEnd w:id="1220688604"/>
    <w:p w14:paraId="53DA6878" w14:textId="3826CEB9" w:rsidR="003E573C" w:rsidRDefault="003E573C" w:rsidP="003E573C">
      <w:pPr>
        <w:rPr>
          <w:rFonts w:cs="Arial"/>
        </w:rPr>
      </w:pPr>
      <w:r>
        <w:rPr>
          <w:rFonts w:cs="Arial"/>
        </w:rPr>
        <w:t>&lt;ESA_QUESTION_</w:t>
      </w:r>
      <w:r w:rsidR="00C86E1C">
        <w:rPr>
          <w:rFonts w:cs="Arial"/>
        </w:rPr>
        <w:t>ESG</w:t>
      </w:r>
      <w:r>
        <w:rPr>
          <w:rFonts w:cs="Arial"/>
        </w:rPr>
        <w:t>_4&gt;</w:t>
      </w:r>
    </w:p>
    <w:p w14:paraId="7CE6B136" w14:textId="77777777" w:rsidR="003E573C" w:rsidRDefault="003E573C" w:rsidP="003E573C">
      <w:pPr>
        <w:rPr>
          <w:rFonts w:cs="Arial"/>
        </w:rPr>
      </w:pPr>
    </w:p>
    <w:p w14:paraId="39295ADB" w14:textId="63ED05A3" w:rsidR="003E573C" w:rsidRDefault="003E573C" w:rsidP="007118EB">
      <w:pPr>
        <w:pStyle w:val="Questionstyle"/>
      </w:pPr>
      <w:r>
        <w:t xml:space="preserve">: </w:t>
      </w:r>
      <w:r w:rsidR="001969F6" w:rsidRPr="001969F6">
        <w:t>Is the use of “equities” and “debt instruments” sufficiently clear to capture relevant instruments issued by investee companies? If not, how could that be clarified? Are any specific valuation criteria necessary to ensure that the disclosures are comparable?</w:t>
      </w:r>
    </w:p>
    <w:p w14:paraId="028F4F51" w14:textId="6BF830DE" w:rsidR="003E573C" w:rsidRDefault="003E573C" w:rsidP="003E573C">
      <w:pPr>
        <w:rPr>
          <w:rFonts w:cs="Arial"/>
        </w:rPr>
      </w:pPr>
      <w:r>
        <w:rPr>
          <w:rFonts w:cs="Arial"/>
        </w:rPr>
        <w:t>&lt;ESA_QUESTION_</w:t>
      </w:r>
      <w:r w:rsidR="00C86E1C">
        <w:rPr>
          <w:rFonts w:cs="Arial"/>
        </w:rPr>
        <w:t>ESG</w:t>
      </w:r>
      <w:r>
        <w:rPr>
          <w:rFonts w:cs="Arial"/>
        </w:rPr>
        <w:t>_5&gt;</w:t>
      </w:r>
    </w:p>
    <w:p w14:paraId="4EE27C0A" w14:textId="77777777" w:rsidR="003E573C" w:rsidRDefault="003E573C" w:rsidP="003E573C">
      <w:pPr>
        <w:rPr>
          <w:rFonts w:cs="Arial"/>
        </w:rPr>
      </w:pPr>
      <w:permStart w:id="209390932" w:edGrp="everyone"/>
      <w:r>
        <w:rPr>
          <w:rFonts w:cs="Arial"/>
        </w:rPr>
        <w:t>TYPE YOUR TEXT HERE</w:t>
      </w:r>
    </w:p>
    <w:permEnd w:id="209390932"/>
    <w:p w14:paraId="61BD6C84" w14:textId="2768234A" w:rsidR="003E573C" w:rsidRDefault="003E573C" w:rsidP="003E573C">
      <w:pPr>
        <w:rPr>
          <w:rFonts w:cs="Arial"/>
        </w:rPr>
      </w:pPr>
      <w:r>
        <w:rPr>
          <w:rFonts w:cs="Arial"/>
        </w:rPr>
        <w:t>&lt;ESA_QUESTION_</w:t>
      </w:r>
      <w:r w:rsidR="00C86E1C">
        <w:rPr>
          <w:rFonts w:cs="Arial"/>
        </w:rPr>
        <w:t>ESG</w:t>
      </w:r>
      <w:r>
        <w:rPr>
          <w:rFonts w:cs="Arial"/>
        </w:rPr>
        <w:t>_5&gt;</w:t>
      </w:r>
    </w:p>
    <w:p w14:paraId="3AF8EF7A" w14:textId="77777777" w:rsidR="003E573C" w:rsidRDefault="003E573C" w:rsidP="003E573C">
      <w:pPr>
        <w:rPr>
          <w:rFonts w:cs="Arial"/>
        </w:rPr>
      </w:pPr>
    </w:p>
    <w:p w14:paraId="7B07E7E5" w14:textId="417ECB66" w:rsidR="003E573C" w:rsidRDefault="003E573C" w:rsidP="007118EB">
      <w:pPr>
        <w:pStyle w:val="Questionstyle"/>
      </w:pPr>
      <w:r>
        <w:t xml:space="preserve">: </w:t>
      </w:r>
      <w:r w:rsidR="001969F6" w:rsidRPr="001969F6">
        <w:t>Do you have any views about including all investments, including sovereign bonds and other assets that cannot be assessed for taxonomy-alignment, of the financial product in the denominator for the KPI?</w:t>
      </w:r>
    </w:p>
    <w:p w14:paraId="79582E74" w14:textId="6F09E1E7" w:rsidR="003E573C" w:rsidRDefault="003E573C" w:rsidP="003E573C">
      <w:pPr>
        <w:rPr>
          <w:rFonts w:cs="Arial"/>
        </w:rPr>
      </w:pPr>
      <w:r>
        <w:rPr>
          <w:rFonts w:cs="Arial"/>
        </w:rPr>
        <w:t>&lt;ESA_QUESTION_</w:t>
      </w:r>
      <w:r w:rsidR="00C86E1C">
        <w:rPr>
          <w:rFonts w:cs="Arial"/>
        </w:rPr>
        <w:t>ESG</w:t>
      </w:r>
      <w:r>
        <w:rPr>
          <w:rFonts w:cs="Arial"/>
        </w:rPr>
        <w:t>_6&gt;</w:t>
      </w:r>
    </w:p>
    <w:p w14:paraId="46FB187E" w14:textId="77777777" w:rsidR="003E573C" w:rsidRDefault="003E573C" w:rsidP="003E573C">
      <w:pPr>
        <w:rPr>
          <w:rFonts w:cs="Arial"/>
        </w:rPr>
      </w:pPr>
      <w:permStart w:id="418122716" w:edGrp="everyone"/>
      <w:r>
        <w:rPr>
          <w:rFonts w:cs="Arial"/>
        </w:rPr>
        <w:t>TYPE YOUR TEXT HERE</w:t>
      </w:r>
    </w:p>
    <w:permEnd w:id="418122716"/>
    <w:p w14:paraId="29E77975" w14:textId="6590E75B" w:rsidR="003E573C" w:rsidRDefault="003E573C" w:rsidP="003E573C">
      <w:pPr>
        <w:rPr>
          <w:rFonts w:cs="Arial"/>
        </w:rPr>
      </w:pPr>
      <w:r>
        <w:rPr>
          <w:rFonts w:cs="Arial"/>
        </w:rPr>
        <w:t>&lt;ESA_QUESTION_</w:t>
      </w:r>
      <w:r w:rsidR="00C86E1C">
        <w:rPr>
          <w:rFonts w:cs="Arial"/>
        </w:rPr>
        <w:t>ESG</w:t>
      </w:r>
      <w:r>
        <w:rPr>
          <w:rFonts w:cs="Arial"/>
        </w:rPr>
        <w:t>_6&gt;</w:t>
      </w:r>
    </w:p>
    <w:p w14:paraId="302B559F" w14:textId="77777777" w:rsidR="003E573C" w:rsidRDefault="003E573C" w:rsidP="003E573C">
      <w:pPr>
        <w:rPr>
          <w:rFonts w:cs="Arial"/>
        </w:rPr>
      </w:pPr>
    </w:p>
    <w:p w14:paraId="09807F9E" w14:textId="2C94FA30" w:rsidR="003E573C" w:rsidRDefault="003E573C" w:rsidP="007118EB">
      <w:pPr>
        <w:pStyle w:val="Questionstyle"/>
      </w:pPr>
      <w:r>
        <w:lastRenderedPageBreak/>
        <w:t xml:space="preserve">: </w:t>
      </w:r>
      <w:r w:rsidR="001969F6" w:rsidRPr="001969F6">
        <w:t>Do you have any views on the statement of taxonomy compliance of the activities the financial product invests in and whether those statements should be subject to assessment by external or third parties?</w:t>
      </w:r>
    </w:p>
    <w:p w14:paraId="21AC957C" w14:textId="7580C8F9" w:rsidR="003E573C" w:rsidRDefault="003E573C" w:rsidP="003E573C">
      <w:pPr>
        <w:rPr>
          <w:rFonts w:cs="Arial"/>
        </w:rPr>
      </w:pPr>
      <w:r>
        <w:rPr>
          <w:rFonts w:cs="Arial"/>
        </w:rPr>
        <w:t>&lt;ESA_QUESTION_</w:t>
      </w:r>
      <w:r w:rsidR="00C86E1C">
        <w:rPr>
          <w:rFonts w:cs="Arial"/>
        </w:rPr>
        <w:t>ESG</w:t>
      </w:r>
      <w:r>
        <w:rPr>
          <w:rFonts w:cs="Arial"/>
        </w:rPr>
        <w:t>_7&gt;</w:t>
      </w:r>
    </w:p>
    <w:p w14:paraId="74EF7BA7" w14:textId="77777777" w:rsidR="003E573C" w:rsidRDefault="003E573C" w:rsidP="003E573C">
      <w:pPr>
        <w:rPr>
          <w:rFonts w:cs="Arial"/>
        </w:rPr>
      </w:pPr>
      <w:permStart w:id="569465455" w:edGrp="everyone"/>
      <w:r>
        <w:rPr>
          <w:rFonts w:cs="Arial"/>
        </w:rPr>
        <w:t>TYPE YOUR TEXT HERE</w:t>
      </w:r>
    </w:p>
    <w:permEnd w:id="569465455"/>
    <w:p w14:paraId="2267AC0F" w14:textId="00044BD1" w:rsidR="003E573C" w:rsidRDefault="003E573C" w:rsidP="003E573C">
      <w:pPr>
        <w:rPr>
          <w:rFonts w:cs="Arial"/>
        </w:rPr>
      </w:pPr>
      <w:r>
        <w:rPr>
          <w:rFonts w:cs="Arial"/>
        </w:rPr>
        <w:t>&lt;ESA_QUESTION_</w:t>
      </w:r>
      <w:r w:rsidR="00C86E1C">
        <w:rPr>
          <w:rFonts w:cs="Arial"/>
        </w:rPr>
        <w:t>ESG</w:t>
      </w:r>
      <w:r>
        <w:rPr>
          <w:rFonts w:cs="Arial"/>
        </w:rPr>
        <w:t>_7&gt;</w:t>
      </w:r>
    </w:p>
    <w:p w14:paraId="7E406E9F" w14:textId="77777777" w:rsidR="003E573C" w:rsidRDefault="003E573C" w:rsidP="003E573C">
      <w:pPr>
        <w:rPr>
          <w:rFonts w:cs="Arial"/>
        </w:rPr>
      </w:pPr>
    </w:p>
    <w:p w14:paraId="08E0CC4A" w14:textId="47C75544" w:rsidR="003E573C" w:rsidRDefault="003E573C" w:rsidP="00666A17">
      <w:pPr>
        <w:pStyle w:val="ListParagraph"/>
        <w:numPr>
          <w:ilvl w:val="0"/>
          <w:numId w:val="37"/>
        </w:numPr>
        <w:rPr>
          <w:rFonts w:asciiTheme="minorHAnsi" w:eastAsiaTheme="minorEastAsia" w:hAnsiTheme="minorHAnsi" w:cstheme="minorBidi"/>
          <w:b/>
          <w:sz w:val="22"/>
          <w:szCs w:val="20"/>
          <w:lang w:eastAsia="en-US"/>
        </w:rPr>
      </w:pPr>
      <w:r w:rsidRPr="001969F6">
        <w:rPr>
          <w:b/>
          <w:bCs/>
        </w:rPr>
        <w:t xml:space="preserve">: </w:t>
      </w:r>
      <w:r w:rsidR="001969F6" w:rsidRPr="001969F6">
        <w:rPr>
          <w:rFonts w:asciiTheme="minorHAnsi" w:eastAsiaTheme="minorEastAsia" w:hAnsiTheme="minorHAnsi" w:cstheme="minorBidi"/>
          <w:b/>
          <w:sz w:val="22"/>
          <w:szCs w:val="20"/>
          <w:lang w:eastAsia="en-US"/>
        </w:rPr>
        <w:t>Do you have any views on the proposed periodic disclosures which mirror the proposals for pre-contractual amendments?</w:t>
      </w:r>
    </w:p>
    <w:p w14:paraId="62D07B51" w14:textId="77777777" w:rsidR="002A73F1" w:rsidRPr="002A73F1" w:rsidRDefault="002A73F1" w:rsidP="002A73F1">
      <w:pPr>
        <w:pStyle w:val="ListParagraph"/>
        <w:rPr>
          <w:rFonts w:asciiTheme="minorHAnsi" w:eastAsiaTheme="minorEastAsia" w:hAnsiTheme="minorHAnsi" w:cstheme="minorBidi"/>
          <w:b/>
          <w:sz w:val="22"/>
          <w:szCs w:val="20"/>
          <w:lang w:eastAsia="en-US"/>
        </w:rPr>
      </w:pPr>
    </w:p>
    <w:p w14:paraId="3309F68B" w14:textId="243D301F" w:rsidR="003E573C" w:rsidRDefault="003E573C" w:rsidP="003E573C">
      <w:pPr>
        <w:rPr>
          <w:rFonts w:cs="Arial"/>
        </w:rPr>
      </w:pPr>
      <w:r>
        <w:rPr>
          <w:rFonts w:cs="Arial"/>
        </w:rPr>
        <w:t>&lt;ESA_QUESTION_</w:t>
      </w:r>
      <w:r w:rsidR="00C86E1C">
        <w:rPr>
          <w:rFonts w:cs="Arial"/>
        </w:rPr>
        <w:t>ESG</w:t>
      </w:r>
      <w:r>
        <w:rPr>
          <w:rFonts w:cs="Arial"/>
        </w:rPr>
        <w:t>_8&gt;</w:t>
      </w:r>
    </w:p>
    <w:p w14:paraId="20440D29" w14:textId="77777777" w:rsidR="003E573C" w:rsidRDefault="003E573C" w:rsidP="003E573C">
      <w:pPr>
        <w:rPr>
          <w:rFonts w:cs="Arial"/>
        </w:rPr>
      </w:pPr>
      <w:permStart w:id="1713528049" w:edGrp="everyone"/>
      <w:r>
        <w:rPr>
          <w:rFonts w:cs="Arial"/>
        </w:rPr>
        <w:t>TYPE YOUR TEXT HERE</w:t>
      </w:r>
    </w:p>
    <w:permEnd w:id="1713528049"/>
    <w:p w14:paraId="6DB9AF7D" w14:textId="789B574E" w:rsidR="003E573C" w:rsidRDefault="003E573C" w:rsidP="003E573C">
      <w:pPr>
        <w:rPr>
          <w:rFonts w:cs="Arial"/>
        </w:rPr>
      </w:pPr>
      <w:r>
        <w:rPr>
          <w:rFonts w:cs="Arial"/>
        </w:rPr>
        <w:t>&lt;ESA_QUESTION_</w:t>
      </w:r>
      <w:r w:rsidR="00C86E1C">
        <w:rPr>
          <w:rFonts w:cs="Arial"/>
        </w:rPr>
        <w:t>ESG</w:t>
      </w:r>
      <w:r>
        <w:rPr>
          <w:rFonts w:cs="Arial"/>
        </w:rPr>
        <w:t>_8&gt;</w:t>
      </w:r>
    </w:p>
    <w:p w14:paraId="078E4733" w14:textId="77777777" w:rsidR="003E573C" w:rsidRDefault="003E573C" w:rsidP="003E573C">
      <w:pPr>
        <w:rPr>
          <w:rFonts w:cs="Arial"/>
        </w:rPr>
      </w:pPr>
    </w:p>
    <w:p w14:paraId="784E1B82" w14:textId="2A90ED5D" w:rsidR="003E573C" w:rsidRDefault="003E573C" w:rsidP="007118EB">
      <w:pPr>
        <w:pStyle w:val="Questionstyle"/>
      </w:pPr>
      <w:r>
        <w:t xml:space="preserve">: </w:t>
      </w:r>
      <w:r w:rsidR="001969F6" w:rsidRPr="001969F6">
        <w:t>Do you have any views on the amended pre-contractual and periodic templates?</w:t>
      </w:r>
    </w:p>
    <w:p w14:paraId="67823BF7" w14:textId="671B4280" w:rsidR="003E573C" w:rsidRDefault="003E573C" w:rsidP="003E573C">
      <w:pPr>
        <w:rPr>
          <w:rFonts w:cs="Arial"/>
        </w:rPr>
      </w:pPr>
      <w:r>
        <w:rPr>
          <w:rFonts w:cs="Arial"/>
        </w:rPr>
        <w:t>&lt;ESA_QUESTION_</w:t>
      </w:r>
      <w:r w:rsidR="00C86E1C">
        <w:rPr>
          <w:rFonts w:cs="Arial"/>
        </w:rPr>
        <w:t>ESG</w:t>
      </w:r>
      <w:r>
        <w:rPr>
          <w:rFonts w:cs="Arial"/>
        </w:rPr>
        <w:t>_9&gt;</w:t>
      </w:r>
    </w:p>
    <w:p w14:paraId="7CBFD3E5" w14:textId="77777777" w:rsidR="004317C0" w:rsidRPr="00D9102A" w:rsidRDefault="004317C0" w:rsidP="004317C0">
      <w:pPr>
        <w:rPr>
          <w:iCs/>
          <w:color w:val="000000" w:themeColor="text1"/>
        </w:rPr>
      </w:pPr>
      <w:permStart w:id="221670941" w:edGrp="everyone"/>
      <w:r w:rsidRPr="00D9102A">
        <w:rPr>
          <w:iCs/>
          <w:color w:val="000000" w:themeColor="text1"/>
        </w:rPr>
        <w:t>First, GLEIF welcomes the inclusion of the LEI in Article 2 of the RTS as one of the unique identifiers that the financial market participants shall provide, where available. However, GLEIF suggests that the “where available” condition might limit the benefits to end-investors and supervisory authorities.</w:t>
      </w:r>
    </w:p>
    <w:p w14:paraId="6630E955" w14:textId="77777777" w:rsidR="004317C0" w:rsidRPr="00D9102A" w:rsidRDefault="004317C0" w:rsidP="004317C0">
      <w:pPr>
        <w:rPr>
          <w:iCs/>
          <w:color w:val="000000" w:themeColor="text1"/>
        </w:rPr>
      </w:pPr>
    </w:p>
    <w:p w14:paraId="7D745D6F" w14:textId="77777777" w:rsidR="004317C0" w:rsidRPr="00D9102A" w:rsidRDefault="004317C0" w:rsidP="004317C0">
      <w:pPr>
        <w:rPr>
          <w:color w:val="000000" w:themeColor="text1"/>
        </w:rPr>
      </w:pPr>
      <w:r w:rsidRPr="00D9102A">
        <w:rPr>
          <w:color w:val="000000" w:themeColor="text1"/>
        </w:rPr>
        <w:t>GLEIF understands from the consultation document that for allowing easy comparison for end-investors, ESAs suggest a standardized metric to understand to which extent the investments underlying a financial product are in economic activities that qualify as environmentally sustainable in accordance with the Regulation (EU) 2020/852. This proposed standardized formula "</w:t>
      </w:r>
      <w:r w:rsidRPr="00D9102A">
        <w:rPr>
          <w:i/>
          <w:iCs/>
          <w:color w:val="000000" w:themeColor="text1"/>
        </w:rPr>
        <w:t>market value of all taxonomy-aligned investments of the financial product/ </w:t>
      </w:r>
      <w:r w:rsidRPr="00D9102A">
        <w:rPr>
          <w:rFonts w:ascii="Cambria Math" w:hAnsi="Cambria Math" w:cs="Cambria Math"/>
          <w:color w:val="000000" w:themeColor="text1"/>
        </w:rPr>
        <w:t>𝑚𝑎𝑟𝑘𝑒𝑡</w:t>
      </w:r>
      <w:r w:rsidRPr="00D9102A">
        <w:rPr>
          <w:color w:val="000000" w:themeColor="text1"/>
        </w:rPr>
        <w:t xml:space="preserve"> </w:t>
      </w:r>
      <w:r w:rsidRPr="00D9102A">
        <w:rPr>
          <w:rFonts w:ascii="Cambria Math" w:hAnsi="Cambria Math" w:cs="Cambria Math"/>
          <w:color w:val="000000" w:themeColor="text1"/>
        </w:rPr>
        <w:t>𝑣𝑎𝑙𝑢𝑒</w:t>
      </w:r>
      <w:r w:rsidRPr="00D9102A">
        <w:rPr>
          <w:color w:val="000000" w:themeColor="text1"/>
        </w:rPr>
        <w:t xml:space="preserve"> </w:t>
      </w:r>
      <w:r w:rsidRPr="00D9102A">
        <w:rPr>
          <w:rFonts w:ascii="Cambria Math" w:hAnsi="Cambria Math" w:cs="Cambria Math"/>
          <w:color w:val="000000" w:themeColor="text1"/>
        </w:rPr>
        <w:t>𝑜𝑓</w:t>
      </w:r>
      <w:r w:rsidRPr="00D9102A">
        <w:rPr>
          <w:color w:val="000000" w:themeColor="text1"/>
        </w:rPr>
        <w:t xml:space="preserve"> </w:t>
      </w:r>
      <w:r w:rsidRPr="00D9102A">
        <w:rPr>
          <w:rFonts w:ascii="Cambria Math" w:hAnsi="Cambria Math" w:cs="Cambria Math"/>
          <w:color w:val="000000" w:themeColor="text1"/>
        </w:rPr>
        <w:t>𝑎𝑙𝑙</w:t>
      </w:r>
      <w:r w:rsidRPr="00D9102A">
        <w:rPr>
          <w:color w:val="000000" w:themeColor="text1"/>
        </w:rPr>
        <w:t xml:space="preserve"> </w:t>
      </w:r>
      <w:r w:rsidRPr="00D9102A">
        <w:rPr>
          <w:rFonts w:ascii="Cambria Math" w:hAnsi="Cambria Math" w:cs="Cambria Math"/>
          <w:color w:val="000000" w:themeColor="text1"/>
        </w:rPr>
        <w:t>𝑖𝑛𝑣𝑒𝑠𝑡𝑚𝑒𝑛𝑡𝑠</w:t>
      </w:r>
      <w:r w:rsidRPr="00D9102A">
        <w:rPr>
          <w:color w:val="000000" w:themeColor="text1"/>
        </w:rPr>
        <w:t xml:space="preserve"> </w:t>
      </w:r>
      <w:r w:rsidRPr="00D9102A">
        <w:rPr>
          <w:rFonts w:ascii="Cambria Math" w:hAnsi="Cambria Math" w:cs="Cambria Math"/>
          <w:color w:val="000000" w:themeColor="text1"/>
        </w:rPr>
        <w:t>𝑜𝑓</w:t>
      </w:r>
      <w:r w:rsidRPr="00D9102A">
        <w:rPr>
          <w:color w:val="000000" w:themeColor="text1"/>
        </w:rPr>
        <w:t xml:space="preserve"> </w:t>
      </w:r>
      <w:r w:rsidRPr="00D9102A">
        <w:rPr>
          <w:rFonts w:ascii="Cambria Math" w:hAnsi="Cambria Math" w:cs="Cambria Math"/>
          <w:color w:val="000000" w:themeColor="text1"/>
        </w:rPr>
        <w:t>𝑡ℎ𝑒</w:t>
      </w:r>
      <w:r w:rsidRPr="00D9102A">
        <w:rPr>
          <w:color w:val="000000" w:themeColor="text1"/>
        </w:rPr>
        <w:t xml:space="preserve"> </w:t>
      </w:r>
      <w:r w:rsidRPr="00D9102A">
        <w:rPr>
          <w:rFonts w:ascii="Cambria Math" w:hAnsi="Cambria Math" w:cs="Cambria Math"/>
          <w:color w:val="000000" w:themeColor="text1"/>
        </w:rPr>
        <w:t>𝑓𝑖𝑛𝑎𝑛𝑐𝑖𝑎𝑙</w:t>
      </w:r>
      <w:r w:rsidRPr="00D9102A">
        <w:rPr>
          <w:color w:val="000000" w:themeColor="text1"/>
        </w:rPr>
        <w:t xml:space="preserve"> </w:t>
      </w:r>
      <w:r w:rsidRPr="00D9102A">
        <w:rPr>
          <w:rFonts w:ascii="Cambria Math" w:hAnsi="Cambria Math" w:cs="Cambria Math"/>
          <w:color w:val="000000" w:themeColor="text1"/>
        </w:rPr>
        <w:t>𝑝𝑟𝑜𝑑𝑢𝑐𝑡</w:t>
      </w:r>
      <w:r w:rsidRPr="00D9102A">
        <w:rPr>
          <w:color w:val="000000" w:themeColor="text1"/>
        </w:rPr>
        <w:t>" requires understanding and identifying the activities of investee companies associated with environmentally sustainable economic activities.</w:t>
      </w:r>
    </w:p>
    <w:p w14:paraId="74315951" w14:textId="77777777" w:rsidR="004317C0" w:rsidRPr="00D9102A" w:rsidRDefault="004317C0" w:rsidP="004317C0">
      <w:pPr>
        <w:rPr>
          <w:color w:val="000000" w:themeColor="text1"/>
        </w:rPr>
      </w:pPr>
    </w:p>
    <w:p w14:paraId="243C6B25" w14:textId="77777777" w:rsidR="004317C0" w:rsidRPr="00D9102A" w:rsidRDefault="004317C0" w:rsidP="004317C0">
      <w:pPr>
        <w:rPr>
          <w:color w:val="000000" w:themeColor="text1"/>
        </w:rPr>
      </w:pPr>
      <w:r w:rsidRPr="00D9102A">
        <w:rPr>
          <w:color w:val="000000" w:themeColor="text1"/>
        </w:rPr>
        <w:t>Without a clear and standardized identification of investee companies, it is impossible to understand these companies’ overall activities. Even the very first fundamental step in any investment decision, the ability to identify and compare the entity and the entity's subsidiaries, is challenging without a single, reliable and publicly available source of identity in a machine-readable and digital format.</w:t>
      </w:r>
    </w:p>
    <w:p w14:paraId="3CE72184" w14:textId="77777777" w:rsidR="004317C0" w:rsidRPr="00D9102A" w:rsidRDefault="004317C0" w:rsidP="004317C0">
      <w:pPr>
        <w:rPr>
          <w:color w:val="000000" w:themeColor="text1"/>
        </w:rPr>
      </w:pPr>
    </w:p>
    <w:p w14:paraId="09FD8BD7" w14:textId="77777777" w:rsidR="004317C0" w:rsidRPr="00D9102A" w:rsidRDefault="004317C0" w:rsidP="004317C0">
      <w:pPr>
        <w:rPr>
          <w:color w:val="000000" w:themeColor="text1"/>
        </w:rPr>
      </w:pPr>
      <w:r w:rsidRPr="00D9102A">
        <w:rPr>
          <w:iCs/>
          <w:color w:val="000000" w:themeColor="text1"/>
        </w:rPr>
        <w:t>Therefore, GLEIF suggests that current challenges in accessing reliable, comparable, and relevant information on sustainable risks, opportunities and impacts can be greatly reduced by ensuring that the very first step in data collection and submission starts with the mandatory unique and unambiguous identification of legal entities by the LEI. GLEIF suggests that the ESAs add the LEI as a mandatory data field in the reporting templates. Standardization of the reporting templates through leveraging global standards, including the LEI or ISIN, will increase the usability and comparability of the data provided by reporting entities</w:t>
      </w:r>
      <w:r w:rsidRPr="00D9102A">
        <w:rPr>
          <w:color w:val="000000" w:themeColor="text1"/>
        </w:rPr>
        <w:t xml:space="preserve">. </w:t>
      </w:r>
    </w:p>
    <w:p w14:paraId="5EEA6423" w14:textId="77777777" w:rsidR="004317C0" w:rsidRPr="00D9102A" w:rsidRDefault="004317C0" w:rsidP="004317C0">
      <w:pPr>
        <w:rPr>
          <w:color w:val="000000" w:themeColor="text1"/>
        </w:rPr>
      </w:pPr>
    </w:p>
    <w:p w14:paraId="611072EC" w14:textId="77777777" w:rsidR="004317C0" w:rsidRPr="00D9102A" w:rsidRDefault="004317C0" w:rsidP="004317C0">
      <w:pPr>
        <w:rPr>
          <w:iCs/>
          <w:color w:val="000000" w:themeColor="text1"/>
        </w:rPr>
      </w:pPr>
      <w:r w:rsidRPr="00D9102A">
        <w:rPr>
          <w:iCs/>
          <w:color w:val="000000" w:themeColor="text1"/>
        </w:rPr>
        <w:t xml:space="preserve">Furthermore this suggestion is supported by the European Systemic Risk Board’s (ESRB) </w:t>
      </w:r>
      <w:hyperlink r:id="rId23" w:history="1">
        <w:r w:rsidRPr="00D9102A">
          <w:rPr>
            <w:rStyle w:val="Hyperlink"/>
            <w:iCs/>
          </w:rPr>
          <w:t>Recommendation</w:t>
        </w:r>
      </w:hyperlink>
      <w:r w:rsidRPr="00D9102A">
        <w:rPr>
          <w:iCs/>
          <w:color w:val="000000" w:themeColor="text1"/>
        </w:rPr>
        <w:t xml:space="preserve"> of 24 September 2020 on identifying legal entities (ESRB/2020/12). The ESRB invites the Commission to take action to extend the LEI requirement for all legal entities in the EU:</w:t>
      </w:r>
    </w:p>
    <w:p w14:paraId="4F15AA44" w14:textId="77777777" w:rsidR="004317C0" w:rsidRPr="00D9102A" w:rsidRDefault="004317C0" w:rsidP="004317C0">
      <w:pPr>
        <w:rPr>
          <w:iCs/>
          <w:color w:val="000000" w:themeColor="text1"/>
        </w:rPr>
      </w:pPr>
      <w:r w:rsidRPr="00D9102A">
        <w:rPr>
          <w:iCs/>
          <w:color w:val="000000" w:themeColor="text1"/>
        </w:rPr>
        <w:t>(1) “</w:t>
      </w:r>
      <w:r w:rsidRPr="00D9102A">
        <w:rPr>
          <w:i/>
          <w:iCs/>
          <w:color w:val="000000" w:themeColor="text1"/>
        </w:rPr>
        <w:t xml:space="preserve">The Commission is </w:t>
      </w:r>
      <w:r w:rsidRPr="00D9102A">
        <w:rPr>
          <w:b/>
          <w:bCs/>
          <w:i/>
          <w:iCs/>
          <w:color w:val="000000" w:themeColor="text1"/>
        </w:rPr>
        <w:t>recommended to propose that Union legislation incorporates a common Union legal framework</w:t>
      </w:r>
      <w:r w:rsidRPr="00D9102A">
        <w:rPr>
          <w:i/>
          <w:iCs/>
          <w:color w:val="000000" w:themeColor="text1"/>
        </w:rPr>
        <w:t xml:space="preserve"> governing the identification of legal entities established in the Union that are involved in financial transactions by way of a legal entity identifier (LEI)…</w:t>
      </w:r>
      <w:r w:rsidRPr="00D9102A">
        <w:rPr>
          <w:iCs/>
          <w:color w:val="000000" w:themeColor="text1"/>
        </w:rPr>
        <w:t xml:space="preserve">” and </w:t>
      </w:r>
      <w:r w:rsidRPr="00D9102A">
        <w:rPr>
          <w:iCs/>
          <w:color w:val="000000" w:themeColor="text1"/>
          <w:u w:val="single"/>
        </w:rPr>
        <w:t>until then</w:t>
      </w:r>
    </w:p>
    <w:p w14:paraId="0D31C713" w14:textId="77777777" w:rsidR="004317C0" w:rsidRPr="00D9102A" w:rsidRDefault="004317C0" w:rsidP="004317C0">
      <w:pPr>
        <w:rPr>
          <w:iCs/>
          <w:color w:val="000000" w:themeColor="text1"/>
        </w:rPr>
      </w:pPr>
      <w:r w:rsidRPr="00D9102A">
        <w:rPr>
          <w:i/>
          <w:iCs/>
          <w:color w:val="000000" w:themeColor="text1"/>
        </w:rPr>
        <w:t xml:space="preserve">(2)“…the relevant authorities require or, where applicable, </w:t>
      </w:r>
      <w:r w:rsidRPr="00D9102A">
        <w:rPr>
          <w:b/>
          <w:bCs/>
          <w:i/>
          <w:iCs/>
          <w:color w:val="000000" w:themeColor="text1"/>
        </w:rPr>
        <w:t>continue to require, all legal entities involved in financial transactions under their supervisory remit to have an LEI</w:t>
      </w:r>
      <w:r w:rsidRPr="00D9102A">
        <w:rPr>
          <w:i/>
          <w:iCs/>
          <w:color w:val="000000" w:themeColor="text1"/>
        </w:rPr>
        <w:t xml:space="preserve">; 2. the authorities, when drafting, imposing, or amending financial reporting obligations include or, where applicable, continue to include, in such obligations </w:t>
      </w:r>
      <w:r w:rsidRPr="00D9102A">
        <w:rPr>
          <w:b/>
          <w:bCs/>
          <w:i/>
          <w:iCs/>
          <w:color w:val="000000" w:themeColor="text1"/>
        </w:rPr>
        <w:t>an obligation to identify by way of an LEI</w:t>
      </w:r>
      <w:r w:rsidRPr="00D9102A">
        <w:rPr>
          <w:i/>
          <w:iCs/>
          <w:color w:val="000000" w:themeColor="text1"/>
        </w:rPr>
        <w:t xml:space="preserve">: (a) the legal entity subject to the </w:t>
      </w:r>
      <w:r w:rsidRPr="00D9102A">
        <w:rPr>
          <w:i/>
          <w:iCs/>
          <w:color w:val="000000" w:themeColor="text1"/>
        </w:rPr>
        <w:lastRenderedPageBreak/>
        <w:t>reporting obligation; and (b) any other legal entity about which information must be reported and which has an LEI</w:t>
      </w:r>
      <w:r w:rsidRPr="00D9102A">
        <w:rPr>
          <w:iCs/>
          <w:color w:val="000000" w:themeColor="text1"/>
        </w:rPr>
        <w:t>”.</w:t>
      </w:r>
    </w:p>
    <w:p w14:paraId="49AEEB9C" w14:textId="77777777" w:rsidR="004317C0" w:rsidRPr="00D9102A" w:rsidRDefault="004317C0" w:rsidP="004317C0">
      <w:pPr>
        <w:rPr>
          <w:color w:val="000000" w:themeColor="text1"/>
        </w:rPr>
      </w:pPr>
    </w:p>
    <w:p w14:paraId="569192FE" w14:textId="77777777" w:rsidR="004317C0" w:rsidRPr="00D9102A" w:rsidRDefault="004317C0" w:rsidP="004317C0">
      <w:pPr>
        <w:rPr>
          <w:iCs/>
          <w:color w:val="000000" w:themeColor="text1"/>
        </w:rPr>
      </w:pPr>
      <w:r w:rsidRPr="00D9102A">
        <w:rPr>
          <w:iCs/>
          <w:color w:val="000000" w:themeColor="text1"/>
        </w:rPr>
        <w:t>Currently, in the templates provided as the annexes of the Consultation document, there is a "Product name/legal identifier" field. GLEIF suggests ESAs make it clear that the "Legal identifier" corresponds to "Legal Entity Identifier (LEI)." Adding the LEI in templates in a standardized way would also help historical comparisons for periodic reports over time.</w:t>
      </w:r>
    </w:p>
    <w:p w14:paraId="29C0F384" w14:textId="77777777" w:rsidR="004317C0" w:rsidRPr="00D9102A" w:rsidRDefault="004317C0" w:rsidP="004317C0">
      <w:pPr>
        <w:rPr>
          <w:color w:val="000000" w:themeColor="text1"/>
        </w:rPr>
      </w:pPr>
    </w:p>
    <w:p w14:paraId="6A4ACF3D" w14:textId="77777777" w:rsidR="004317C0" w:rsidRPr="00D9102A" w:rsidRDefault="004317C0" w:rsidP="004317C0">
      <w:pPr>
        <w:rPr>
          <w:iCs/>
          <w:color w:val="000000" w:themeColor="text1"/>
        </w:rPr>
      </w:pPr>
      <w:r w:rsidRPr="00D9102A">
        <w:rPr>
          <w:iCs/>
          <w:color w:val="000000" w:themeColor="text1"/>
        </w:rPr>
        <w:t>GLEIF agrees with the ESAs preferred policy options discussed in Chapter 5. Preliminary Impact Assessments. The use of mandatory templates, which include a standardized framework and a level playing field for financial market participants, will allow full comparability of products for investors.</w:t>
      </w:r>
    </w:p>
    <w:p w14:paraId="52FD5184" w14:textId="77777777" w:rsidR="004317C0" w:rsidRPr="00D9102A" w:rsidRDefault="004317C0" w:rsidP="004317C0">
      <w:pPr>
        <w:rPr>
          <w:color w:val="000000" w:themeColor="text1"/>
        </w:rPr>
      </w:pPr>
    </w:p>
    <w:p w14:paraId="5B2D268B" w14:textId="77777777" w:rsidR="004317C0" w:rsidRPr="00D9102A" w:rsidRDefault="004317C0" w:rsidP="004317C0">
      <w:pPr>
        <w:rPr>
          <w:color w:val="000000" w:themeColor="text1"/>
        </w:rPr>
      </w:pPr>
      <w:r w:rsidRPr="00D9102A">
        <w:rPr>
          <w:color w:val="000000" w:themeColor="text1"/>
        </w:rPr>
        <w:t xml:space="preserve">Lastly, GLEIF suggests that in Article 5: </w:t>
      </w:r>
      <w:r w:rsidRPr="00D9102A">
        <w:rPr>
          <w:i/>
          <w:iCs/>
          <w:color w:val="000000" w:themeColor="text1"/>
        </w:rPr>
        <w:t>Summary Section</w:t>
      </w:r>
      <w:r w:rsidRPr="00D9102A">
        <w:rPr>
          <w:color w:val="000000" w:themeColor="text1"/>
        </w:rPr>
        <w:t xml:space="preserve"> in the draft consolidated SFDR RTS, the LEI should be added along with the name of the financial market participant for easier and more efficient data collection and aggregation. GLEIF proposes the following change accordingly: (a) the name of the financial market participant and its Legal Entity Identifier to which the adverse sustainability impacts statement relates. </w:t>
      </w:r>
    </w:p>
    <w:p w14:paraId="57161E15" w14:textId="0A160962" w:rsidR="003E573C" w:rsidRDefault="003E573C" w:rsidP="003E573C">
      <w:pPr>
        <w:rPr>
          <w:rFonts w:cs="Arial"/>
        </w:rPr>
      </w:pPr>
      <w:bookmarkStart w:id="1" w:name="_GoBack"/>
      <w:bookmarkEnd w:id="1"/>
      <w:permEnd w:id="221670941"/>
      <w:r>
        <w:rPr>
          <w:rFonts w:cs="Arial"/>
        </w:rPr>
        <w:t>&lt;ESA_QUESTION_</w:t>
      </w:r>
      <w:r w:rsidR="00C86E1C">
        <w:rPr>
          <w:rFonts w:cs="Arial"/>
        </w:rPr>
        <w:t>ESG</w:t>
      </w:r>
      <w:r>
        <w:rPr>
          <w:rFonts w:cs="Arial"/>
        </w:rPr>
        <w:t>_9&gt;</w:t>
      </w:r>
    </w:p>
    <w:p w14:paraId="068CFC66" w14:textId="77777777" w:rsidR="003E573C" w:rsidRDefault="003E573C" w:rsidP="003E573C">
      <w:pPr>
        <w:rPr>
          <w:rFonts w:cs="Arial"/>
        </w:rPr>
      </w:pPr>
    </w:p>
    <w:p w14:paraId="69BB96B1" w14:textId="212862EF" w:rsidR="003E573C" w:rsidRDefault="003E573C" w:rsidP="007118EB">
      <w:pPr>
        <w:pStyle w:val="Questionstyle"/>
      </w:pPr>
      <w:bookmarkStart w:id="2" w:name="_Hlk18829484"/>
      <w:r>
        <w:t xml:space="preserve">: </w:t>
      </w:r>
      <w:bookmarkEnd w:id="2"/>
      <w:r w:rsidR="001969F6" w:rsidRPr="001969F6">
        <w:t>The draft RTS propose unified pre-contractual and periodic templates applicable to all Article 8 and 9 SFDR products (including Article 5 and 6 TR products which are a sub-set of Article 8 and 9 SFDR products). Do you believe it would be preferable to have separate pre-contractual and periodic templates for Article 5-6 TR products, instead of using the same template for all Article 8-9 SFDR products?</w:t>
      </w:r>
    </w:p>
    <w:p w14:paraId="5C90E2A2" w14:textId="6C4211F4" w:rsidR="003E573C" w:rsidRDefault="003E573C" w:rsidP="003E573C">
      <w:pPr>
        <w:rPr>
          <w:rFonts w:cs="Arial"/>
        </w:rPr>
      </w:pPr>
      <w:r>
        <w:rPr>
          <w:rFonts w:cs="Arial"/>
        </w:rPr>
        <w:t>&lt;ESA_QUESTION_</w:t>
      </w:r>
      <w:r w:rsidR="00C86E1C">
        <w:rPr>
          <w:rFonts w:cs="Arial"/>
        </w:rPr>
        <w:t>ESG</w:t>
      </w:r>
      <w:r>
        <w:rPr>
          <w:rFonts w:cs="Arial"/>
        </w:rPr>
        <w:t>_10&gt;</w:t>
      </w:r>
    </w:p>
    <w:p w14:paraId="3D5354FE" w14:textId="77777777" w:rsidR="003E573C" w:rsidRDefault="003E573C" w:rsidP="003E573C">
      <w:pPr>
        <w:rPr>
          <w:rFonts w:cs="Arial"/>
        </w:rPr>
      </w:pPr>
      <w:bookmarkStart w:id="3" w:name="_Hlk66781674"/>
      <w:permStart w:id="610013876" w:edGrp="everyone"/>
      <w:r>
        <w:rPr>
          <w:rFonts w:cs="Arial"/>
        </w:rPr>
        <w:t>TYPE YOUR TEXT HERE</w:t>
      </w:r>
    </w:p>
    <w:bookmarkEnd w:id="3"/>
    <w:permEnd w:id="610013876"/>
    <w:p w14:paraId="40F05C94" w14:textId="484F0F04" w:rsidR="003E573C" w:rsidRDefault="003E573C" w:rsidP="003E573C">
      <w:pPr>
        <w:rPr>
          <w:rFonts w:cs="Arial"/>
        </w:rPr>
      </w:pPr>
      <w:r>
        <w:rPr>
          <w:rFonts w:cs="Arial"/>
        </w:rPr>
        <w:t>&lt;ESA_QUESTION_</w:t>
      </w:r>
      <w:r w:rsidR="00C86E1C">
        <w:rPr>
          <w:rFonts w:cs="Arial"/>
        </w:rPr>
        <w:t>ESG</w:t>
      </w:r>
      <w:r>
        <w:rPr>
          <w:rFonts w:cs="Arial"/>
        </w:rPr>
        <w:t>_10&gt;</w:t>
      </w:r>
    </w:p>
    <w:p w14:paraId="601C7E78" w14:textId="77777777" w:rsidR="003E573C" w:rsidRDefault="003E573C" w:rsidP="003E573C">
      <w:pPr>
        <w:rPr>
          <w:rFonts w:cs="Arial"/>
        </w:rPr>
      </w:pPr>
    </w:p>
    <w:p w14:paraId="402CA03A" w14:textId="75386165" w:rsidR="003E573C" w:rsidRDefault="003E573C" w:rsidP="007118EB">
      <w:pPr>
        <w:pStyle w:val="Questionstyle"/>
      </w:pPr>
      <w:r>
        <w:t xml:space="preserve">: </w:t>
      </w:r>
      <w:r w:rsidR="001969F6" w:rsidRPr="001969F6">
        <w:t>The draft RTS propose in the amended templates to identify whether products making sustainable investments do so according to the EU taxonomy. While this is done to clearly indicate whether Article 5 and 6 TR products (that make sustainable investments with environmental objectives) use the taxonomy, arguably this would have the effect of requiring Article 8 and 9 SFDR products making sustainable investments with social objectives to indicate that too. Do you agree with this proposal?</w:t>
      </w:r>
    </w:p>
    <w:p w14:paraId="0B0BBAB9" w14:textId="4260C65C" w:rsidR="003E573C" w:rsidRDefault="003E573C" w:rsidP="003E573C">
      <w:pPr>
        <w:rPr>
          <w:rFonts w:cs="Arial"/>
        </w:rPr>
      </w:pPr>
      <w:r>
        <w:rPr>
          <w:rFonts w:cs="Arial"/>
        </w:rPr>
        <w:t>&lt;ESA_QUESTION_</w:t>
      </w:r>
      <w:r w:rsidR="00C86E1C">
        <w:rPr>
          <w:rFonts w:cs="Arial"/>
        </w:rPr>
        <w:t>ESG</w:t>
      </w:r>
      <w:r>
        <w:rPr>
          <w:rFonts w:cs="Arial"/>
        </w:rPr>
        <w:t>_11&gt;</w:t>
      </w:r>
    </w:p>
    <w:p w14:paraId="5C070307" w14:textId="77777777" w:rsidR="003E573C" w:rsidRDefault="003E573C" w:rsidP="003E573C">
      <w:pPr>
        <w:rPr>
          <w:rFonts w:cs="Arial"/>
        </w:rPr>
      </w:pPr>
      <w:permStart w:id="790175202" w:edGrp="everyone"/>
      <w:r>
        <w:rPr>
          <w:rFonts w:cs="Arial"/>
        </w:rPr>
        <w:t>TYPE YOUR TEXT HERE</w:t>
      </w:r>
    </w:p>
    <w:permEnd w:id="790175202"/>
    <w:p w14:paraId="140C09C0" w14:textId="31257444" w:rsidR="003E573C" w:rsidRDefault="003E573C" w:rsidP="003E573C">
      <w:pPr>
        <w:rPr>
          <w:rFonts w:cs="Arial"/>
        </w:rPr>
      </w:pPr>
      <w:r>
        <w:rPr>
          <w:rFonts w:cs="Arial"/>
        </w:rPr>
        <w:t>&lt;ESA_QUESTION_</w:t>
      </w:r>
      <w:r w:rsidR="00C86E1C">
        <w:rPr>
          <w:rFonts w:cs="Arial"/>
        </w:rPr>
        <w:t>ESG</w:t>
      </w:r>
      <w:r>
        <w:rPr>
          <w:rFonts w:cs="Arial"/>
        </w:rPr>
        <w:t>_11&gt;</w:t>
      </w:r>
    </w:p>
    <w:p w14:paraId="2CDEB4F0" w14:textId="5F67476B" w:rsidR="003E573C" w:rsidRDefault="003E573C" w:rsidP="003E573C">
      <w:pPr>
        <w:rPr>
          <w:rFonts w:cs="Arial"/>
        </w:rPr>
      </w:pPr>
    </w:p>
    <w:p w14:paraId="61320A13" w14:textId="067350C5" w:rsidR="007118EB" w:rsidRDefault="007118EB" w:rsidP="007118EB">
      <w:pPr>
        <w:pStyle w:val="Questionstyle"/>
      </w:pPr>
      <w:r>
        <w:t>:</w:t>
      </w:r>
      <w:r w:rsidR="001969F6" w:rsidRPr="001969F6">
        <w:t xml:space="preserve"> Do you have any views regarding the preliminary impact assessments? Can you provide more granular examples of costs associated with the policy options?</w:t>
      </w:r>
    </w:p>
    <w:p w14:paraId="02035181" w14:textId="6893B5C8" w:rsidR="007118EB" w:rsidRDefault="007118EB" w:rsidP="007118EB">
      <w:pPr>
        <w:rPr>
          <w:lang w:eastAsia="en-US"/>
        </w:rPr>
      </w:pPr>
      <w:r>
        <w:rPr>
          <w:lang w:eastAsia="en-US"/>
        </w:rPr>
        <w:t>&lt;ESA_QUESTION_ESG_12&gt;</w:t>
      </w:r>
    </w:p>
    <w:p w14:paraId="622A931F" w14:textId="77777777" w:rsidR="00AA1B9D" w:rsidRDefault="00AA1B9D" w:rsidP="00AA1B9D">
      <w:pPr>
        <w:rPr>
          <w:rFonts w:cs="Arial"/>
        </w:rPr>
      </w:pPr>
      <w:permStart w:id="1771197561" w:edGrp="everyone"/>
      <w:r>
        <w:rPr>
          <w:rFonts w:cs="Arial"/>
        </w:rPr>
        <w:t>TYPE YOUR TEXT HERE</w:t>
      </w:r>
    </w:p>
    <w:permEnd w:id="1771197561"/>
    <w:p w14:paraId="3577FCF9" w14:textId="5E3290C3" w:rsidR="007118EB" w:rsidRPr="007118EB" w:rsidRDefault="007118EB" w:rsidP="007118EB">
      <w:pPr>
        <w:rPr>
          <w:lang w:eastAsia="en-US"/>
        </w:rPr>
      </w:pPr>
      <w:r>
        <w:rPr>
          <w:lang w:eastAsia="en-US"/>
        </w:rPr>
        <w:t>&lt;ESA_QUESTION_ESG_12&gt;</w:t>
      </w:r>
    </w:p>
    <w:sectPr w:rsidR="007118EB" w:rsidRPr="007118EB" w:rsidSect="00A8728B">
      <w:headerReference w:type="even" r:id="rId24"/>
      <w:headerReference w:type="first" r:id="rId25"/>
      <w:footerReference w:type="first" r:id="rId2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9D5CC6" w14:textId="77777777" w:rsidR="005D3F43" w:rsidRDefault="005D3F43">
      <w:r>
        <w:separator/>
      </w:r>
    </w:p>
    <w:p w14:paraId="33FCEA0D" w14:textId="77777777" w:rsidR="005D3F43" w:rsidRDefault="005D3F43"/>
  </w:endnote>
  <w:endnote w:type="continuationSeparator" w:id="0">
    <w:p w14:paraId="429336D0" w14:textId="77777777" w:rsidR="005D3F43" w:rsidRDefault="005D3F43">
      <w:r>
        <w:continuationSeparator/>
      </w:r>
    </w:p>
    <w:p w14:paraId="24AA9791" w14:textId="77777777" w:rsidR="005D3F43" w:rsidRDefault="005D3F43"/>
  </w:endnote>
  <w:endnote w:type="continuationNotice" w:id="1">
    <w:p w14:paraId="77D58904" w14:textId="77777777" w:rsidR="005D3F43" w:rsidRDefault="005D3F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EUAlbertina">
    <w:altName w:val="Calibri"/>
    <w:panose1 w:val="020B0604020202020204"/>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20B060402020202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panose1 w:val="020B0604020202020204"/>
    <w:charset w:val="00"/>
    <w:family w:val="roman"/>
    <w:pitch w:val="variable"/>
  </w:font>
  <w:font w:name="Myriad Pro Light">
    <w:altName w:val="Corbel"/>
    <w:panose1 w:val="020B06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80E59" w14:textId="77777777" w:rsidR="008F65D5" w:rsidRDefault="008F6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23180CB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64042">
            <w:rPr>
              <w:rFonts w:cs="Arial"/>
              <w:noProof/>
              <w:sz w:val="22"/>
              <w:szCs w:val="22"/>
            </w:rPr>
            <w:t>3</w:t>
          </w:r>
          <w:r w:rsidRPr="00616B9B">
            <w:rPr>
              <w:rFonts w:cs="Arial"/>
              <w:noProof/>
              <w:sz w:val="22"/>
              <w:szCs w:val="22"/>
            </w:rPr>
            <w:fldChar w:fldCharType="end"/>
          </w:r>
        </w:p>
      </w:tc>
    </w:tr>
  </w:tbl>
  <w:p w14:paraId="6A3CB0F0" w14:textId="77777777" w:rsidR="00811EDA" w:rsidRDefault="00811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AD7D7" w14:textId="77777777" w:rsidR="008F65D5" w:rsidRDefault="008F65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100"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5C8D0" w14:textId="77777777" w:rsidR="005D3F43" w:rsidRDefault="005D3F43">
      <w:r>
        <w:separator/>
      </w:r>
    </w:p>
    <w:p w14:paraId="0D659DE5" w14:textId="77777777" w:rsidR="005D3F43" w:rsidRDefault="005D3F43"/>
  </w:footnote>
  <w:footnote w:type="continuationSeparator" w:id="0">
    <w:p w14:paraId="23981E61" w14:textId="77777777" w:rsidR="005D3F43" w:rsidRDefault="005D3F43">
      <w:r>
        <w:continuationSeparator/>
      </w:r>
    </w:p>
    <w:p w14:paraId="1DD23CA4" w14:textId="77777777" w:rsidR="005D3F43" w:rsidRDefault="005D3F43"/>
  </w:footnote>
  <w:footnote w:type="continuationNotice" w:id="1">
    <w:p w14:paraId="682707BA" w14:textId="77777777" w:rsidR="005D3F43" w:rsidRDefault="005D3F43"/>
  </w:footnote>
  <w:footnote w:id="2">
    <w:p w14:paraId="52F26208" w14:textId="77777777" w:rsidR="00197794" w:rsidRDefault="00197794" w:rsidP="00197794">
      <w:pPr>
        <w:pStyle w:val="FootnoteText"/>
      </w:pPr>
      <w:r>
        <w:rPr>
          <w:rStyle w:val="FootnoteReference"/>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5DCD1" w14:textId="77777777" w:rsidR="008F65D5" w:rsidRDefault="008F6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0EC" w14:textId="0B1FCCA2" w:rsidR="00811EDA" w:rsidRDefault="008F65D5">
    <w:pPr>
      <w:pStyle w:val="Header"/>
    </w:pPr>
    <w:r>
      <w:rPr>
        <w:noProof/>
        <w:lang w:eastAsia="en-GB"/>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DE66EB">
      <w:rPr>
        <w:noProof/>
        <w:lang w:eastAsia="en-GB"/>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0FC3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0F1" w14:textId="57FA93C8" w:rsidR="00811EDA" w:rsidRDefault="008F65D5" w:rsidP="00013CCE">
    <w:pPr>
      <w:pStyle w:val="Header"/>
      <w:jc w:val="right"/>
    </w:pPr>
    <w:r>
      <w:rPr>
        <w:noProof/>
        <w:lang w:eastAsia="en-GB"/>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DE66EB">
      <w:rPr>
        <w:noProof/>
        <w:lang w:eastAsia="en-GB"/>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0F2" w14:textId="77777777" w:rsidR="00811EDA" w:rsidRDefault="00811ED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Header"/>
      <w:rPr>
        <w:lang w:val="fr-FR"/>
      </w:rPr>
    </w:pPr>
  </w:p>
  <w:p w14:paraId="6A3CB0F8" w14:textId="77777777" w:rsidR="00811EDA" w:rsidRPr="002F4496" w:rsidRDefault="00811EDA" w:rsidP="000C06C9">
    <w:pPr>
      <w:pStyle w:val="Header"/>
      <w:tabs>
        <w:tab w:val="clear" w:pos="4536"/>
        <w:tab w:val="clear" w:pos="9072"/>
        <w:tab w:val="left" w:pos="8227"/>
      </w:tabs>
      <w:rPr>
        <w:lang w:val="fr-FR"/>
      </w:rPr>
    </w:pPr>
  </w:p>
  <w:p w14:paraId="6A3CB0F9" w14:textId="77777777" w:rsidR="00811EDA" w:rsidRPr="002F4496" w:rsidRDefault="00811EDA" w:rsidP="000C06C9">
    <w:pPr>
      <w:pStyle w:val="Header"/>
      <w:tabs>
        <w:tab w:val="clear" w:pos="4536"/>
        <w:tab w:val="clear" w:pos="9072"/>
        <w:tab w:val="left" w:pos="8227"/>
      </w:tabs>
      <w:rPr>
        <w:lang w:val="fr-FR"/>
      </w:rPr>
    </w:pPr>
  </w:p>
  <w:p w14:paraId="6A3CB0FA" w14:textId="77777777" w:rsidR="00811EDA" w:rsidRPr="002F4496" w:rsidRDefault="00811EDA">
    <w:pPr>
      <w:pStyle w:val="Header"/>
      <w:rPr>
        <w:lang w:val="fr-FR"/>
      </w:rPr>
    </w:pPr>
  </w:p>
  <w:p w14:paraId="6A3CB0FB" w14:textId="77777777" w:rsidR="00811EDA" w:rsidRPr="002F4496" w:rsidRDefault="00811EDA">
    <w:pPr>
      <w:pStyle w:val="Header"/>
      <w:rPr>
        <w:lang w:val="fr-FR"/>
      </w:rPr>
    </w:pPr>
  </w:p>
  <w:p w14:paraId="6A3CB0FC" w14:textId="77777777" w:rsidR="00811EDA" w:rsidRPr="002F4496" w:rsidRDefault="00811EDA">
    <w:pPr>
      <w:pStyle w:val="Header"/>
      <w:rPr>
        <w:lang w:val="fr-FR"/>
      </w:rPr>
    </w:pPr>
  </w:p>
  <w:p w14:paraId="6A3CB0FD" w14:textId="77777777" w:rsidR="00811EDA" w:rsidRPr="002F4496" w:rsidRDefault="00811EDA">
    <w:pPr>
      <w:pStyle w:val="Header"/>
      <w:rPr>
        <w:lang w:val="fr-FR"/>
      </w:rPr>
    </w:pPr>
  </w:p>
  <w:p w14:paraId="6A3CB0FE" w14:textId="77777777" w:rsidR="00811EDA" w:rsidRPr="002F4496" w:rsidRDefault="00811EDA">
    <w:pPr>
      <w:pStyle w:val="Header"/>
      <w:rPr>
        <w:highlight w:val="yellow"/>
        <w:lang w:val="fr-FR"/>
      </w:rPr>
    </w:pPr>
  </w:p>
  <w:p w14:paraId="6A3CB0FF" w14:textId="05D5FF53"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C2E04"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sidR="008F65D5">
      <w:rPr>
        <w:noProof/>
        <w:lang w:eastAsia="en-GB"/>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B5CCF242"/>
    <w:lvl w:ilvl="0" w:tplc="5F36106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0A041B"/>
    <w:multiLevelType w:val="hybridMultilevel"/>
    <w:tmpl w:val="4E1A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1"/>
  </w:num>
  <w:num w:numId="4">
    <w:abstractNumId w:val="24"/>
  </w:num>
  <w:num w:numId="5">
    <w:abstractNumId w:val="27"/>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8"/>
  </w:num>
  <w:num w:numId="16">
    <w:abstractNumId w:val="1"/>
  </w:num>
  <w:num w:numId="17">
    <w:abstractNumId w:val="14"/>
  </w:num>
  <w:num w:numId="18">
    <w:abstractNumId w:val="15"/>
  </w:num>
  <w:num w:numId="19">
    <w:abstractNumId w:val="17"/>
  </w:num>
  <w:num w:numId="20">
    <w:abstractNumId w:val="28"/>
  </w:num>
  <w:num w:numId="21">
    <w:abstractNumId w:val="37"/>
  </w:num>
  <w:num w:numId="22">
    <w:abstractNumId w:val="26"/>
  </w:num>
  <w:num w:numId="23">
    <w:abstractNumId w:val="7"/>
  </w:num>
  <w:num w:numId="24">
    <w:abstractNumId w:val="31"/>
  </w:num>
  <w:num w:numId="25">
    <w:abstractNumId w:val="30"/>
  </w:num>
  <w:num w:numId="26">
    <w:abstractNumId w:val="19"/>
  </w:num>
  <w:num w:numId="27">
    <w:abstractNumId w:val="34"/>
  </w:num>
  <w:num w:numId="28">
    <w:abstractNumId w:val="39"/>
  </w:num>
  <w:num w:numId="29">
    <w:abstractNumId w:val="5"/>
  </w:num>
  <w:num w:numId="30">
    <w:abstractNumId w:val="2"/>
  </w:num>
  <w:num w:numId="31">
    <w:abstractNumId w:val="22"/>
  </w:num>
  <w:num w:numId="32">
    <w:abstractNumId w:val="20"/>
  </w:num>
  <w:num w:numId="33">
    <w:abstractNumId w:val="36"/>
  </w:num>
  <w:num w:numId="34">
    <w:abstractNumId w:val="35"/>
  </w:num>
  <w:num w:numId="35">
    <w:abstractNumId w:val="9"/>
  </w:num>
  <w:num w:numId="36">
    <w:abstractNumId w:val="10"/>
  </w:num>
  <w:num w:numId="37">
    <w:abstractNumId w:val="12"/>
  </w:num>
  <w:num w:numId="38">
    <w:abstractNumId w:val="25"/>
  </w:num>
  <w:num w:numId="39">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PlCUEaAvJr8Lb5jkry+wZ+XFSdqn0f3IBqahFJAhxoajC/E+IoKSpsKau2RKxbE/TsCjXDm8uSYLCv0ZdRDYw==" w:salt="1tIUBtEByNwPcaf2tV4ZAQ=="/>
  <w:defaultTabStop w:val="709"/>
  <w:autoHyphenation/>
  <w:hyphenationZone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3B4B"/>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69F6"/>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12A2"/>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1E71"/>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A73F1"/>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B3F"/>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5BAD"/>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0B2A"/>
    <w:rsid w:val="0043173B"/>
    <w:rsid w:val="004317C0"/>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2D9A"/>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29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4DF9"/>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3F43"/>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5F6BE3"/>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A17"/>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0C8"/>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C795E"/>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3E9A"/>
    <w:rsid w:val="0070421B"/>
    <w:rsid w:val="007043F0"/>
    <w:rsid w:val="0070482E"/>
    <w:rsid w:val="00704D25"/>
    <w:rsid w:val="00704EED"/>
    <w:rsid w:val="00710519"/>
    <w:rsid w:val="00710F6E"/>
    <w:rsid w:val="00711663"/>
    <w:rsid w:val="007116B4"/>
    <w:rsid w:val="007118EB"/>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4AC4"/>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0F6"/>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24E"/>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B9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E1C"/>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3A59"/>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1134"/>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594A"/>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94EB7"/>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216A"/>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28"/>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099A"/>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C41"/>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1B9D"/>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7118EB"/>
    <w:pPr>
      <w:numPr>
        <w:numId w:val="37"/>
      </w:numPr>
      <w:spacing w:after="250" w:line="276" w:lineRule="auto"/>
      <w:ind w:hanging="294"/>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7118EB"/>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Paragraph"/>
    <w:qFormat/>
    <w:rsid w:val="00407232"/>
    <w:pPr>
      <w:numPr>
        <w:numId w:val="38"/>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FootnoteReference"/>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esrb.europa.eu/pub/pdf/recommendations/esrb.recommendation201126_on_identifying_legal_entities~89fd5f8f1e.en.pdf?f0a0cbe6a04176db31770ccf6899adb3"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Other Work Document" ma:contentTypeID="0x010100DD70E92362DEE14191597B20A60D97FF021000965AB77F8A9CDA4F84DF757DE0E7E0EB" ma:contentTypeVersion="139" ma:contentTypeDescription="" ma:contentTypeScope="" ma:versionID="1dade7e22ff44667bf538f766b29126c">
  <xsd:schema xmlns:xsd="http://www.w3.org/2001/XMLSchema" xmlns:xs="http://www.w3.org/2001/XMLSchema" xmlns:p="http://schemas.microsoft.com/office/2006/metadata/properties" xmlns:ns2="35c8e399-07b8-49e4-91bf-01a20105d4df" targetNamespace="http://schemas.microsoft.com/office/2006/metadata/properties" ma:root="true" ma:fieldsID="3efdec30530f1486a49bd24a2216b6f4" ns2:_="">
    <xsd:import namespace="35c8e399-07b8-49e4-91bf-01a20105d4df"/>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_dlc_DocIdPersistId" minOccurs="0"/>
                <xsd:element ref="ns2:kdd529b9a5cb416096d62dbd0e6e5583" minOccurs="0"/>
                <xsd:element ref="ns2:k9db3a09612944c49e649e0ff38a506b" minOccurs="0"/>
                <xsd:element ref="ns2:oa4fe03ffd8943c1880fe290404e8de7" minOccurs="0"/>
                <xsd:element ref="ns2:o129a376828d47fdaef4d5f5d93fd079" minOccurs="0"/>
                <xsd:element ref="ns2:le43fdf786354491b6a92d49b491b10f" minOccurs="0"/>
                <xsd:element ref="ns2:TaxCatchAllLabel" minOccurs="0"/>
                <xsd:element ref="ns2:i273e4c9de95495b82bee898e1d119e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TaxCatchAll" ma:index="1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kdd529b9a5cb416096d62dbd0e6e5583" ma:index="14"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k9db3a09612944c49e649e0ff38a506b" ma:index="15" nillable="true" ma:taxonomy="true" ma:internalName="k9db3a09612944c49e649e0ff38a506b" ma:taxonomyFieldName="EsmaAudience" ma:displayName="Audienc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oa4fe03ffd8943c1880fe290404e8de7" ma:index="16"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le43fdf786354491b6a92d49b491b10f" ma:index="23" nillable="true" ma:taxonomy="true" ma:internalName="le43fdf786354491b6a92d49b491b10f" ma:taxonomyFieldName="TeamTopic" ma:displayName="Team Topic" ma:readOnly="false" ma:default="87;#Other Work|f1a52b52-917d-42ef-9667-945839604bb2" ma:fieldId="{5e43fdf7-8635-4491-b6a9-2d49b491b10f}" ma:taxonomyMulti="true" ma:sspId="0ac1876e-32bf-4158-94e7-cdbcd053a335" ma:termSetId="659d163a-41f8-4a11-98d0-47db219aa0e4"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5" nillable="true" ma:taxonomy="true" ma:internalName="i273e4c9de95495b82bee898e1d119e4" ma:taxonomyFieldName="Topic" ma:displayName="Topic" ma:default="" ma:fieldId="{2273e4c9-de95-495b-82be-e898e1d119e4}" ma:sspId="0ac1876e-32bf-4158-94e7-cdbcd053a335" ma:termSetId="a11a6b21-db06-4e7f-a75f-2a10b1559aa2"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35c8e399-07b8-49e4-91bf-01a20105d4df">ESMA34-45-1218</_dlc_DocId>
    <_dlc_DocIdUrl xmlns="35c8e399-07b8-49e4-91bf-01a20105d4df">
      <Url>https://sherpa.esma.europa.eu/sites/INIIVM/_layouts/15/DocIdRedir.aspx?ID=ESMA34-45-1218</Url>
      <Description>ESMA34-45-1218</Description>
    </_dlc_DocIdUrl>
    <MeetingDate xmlns="35c8e399-07b8-49e4-91bf-01a20105d4df" xsi:nil="true"/>
    <TaxCatchAll xmlns="35c8e399-07b8-49e4-91bf-01a20105d4df">
      <Value>257</Value>
      <Value>66</Value>
      <Value>87</Value>
      <Value>72</Value>
      <Value>38</Value>
    </TaxCatchAll>
    <Year xmlns="35c8e399-07b8-49e4-91bf-01a20105d4df">2021</Year>
    <k9db3a09612944c49e649e0ff38a506b xmlns="35c8e399-07b8-49e4-91bf-01a20105d4df">
      <Terms xmlns="http://schemas.microsoft.com/office/infopath/2007/PartnerControls"/>
    </k9db3a09612944c49e649e0ff38a506b>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o129a376828d47fdaef4d5f5d93fd079>
    <le43fdf786354491b6a92d49b491b10f xmlns="35c8e399-07b8-49e4-91bf-01a20105d4df">
      <Terms xmlns="http://schemas.microsoft.com/office/infopath/2007/PartnerControls">
        <TermInfo xmlns="http://schemas.microsoft.com/office/infopath/2007/PartnerControls">
          <TermName xmlns="http://schemas.microsoft.com/office/infopath/2007/PartnerControls">Other Work</TermName>
          <TermId xmlns="http://schemas.microsoft.com/office/infopath/2007/PartnerControls">f1a52b52-917d-42ef-9667-945839604bb2</TermId>
        </TermInfo>
      </Terms>
    </le43fdf786354491b6a92d49b491b10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TermInfo xmlns="http://schemas.microsoft.com/office/infopath/2007/PartnerControls">
          <TermName xmlns="http://schemas.microsoft.com/office/infopath/2007/PartnerControls">Sustainable Finance</TermName>
          <TermId xmlns="http://schemas.microsoft.com/office/infopath/2007/PartnerControls">3f3f5c47-29f7-449c-ab20-04ae7736b23b</TermId>
        </TermInfo>
      </Term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oa4fe03ffd8943c1880fe290404e8de7>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2.xml><?xml version="1.0" encoding="utf-8"?>
<ds:datastoreItem xmlns:ds="http://schemas.openxmlformats.org/officeDocument/2006/customXml" ds:itemID="{3FC5BA4E-66DD-42F1-AB16-FCC70454E917}">
  <ds:schemaRefs>
    <ds:schemaRef ds:uri="http://schemas.openxmlformats.org/officeDocument/2006/bibliography"/>
  </ds:schemaRefs>
</ds:datastoreItem>
</file>

<file path=customXml/itemProps3.xml><?xml version="1.0" encoding="utf-8"?>
<ds:datastoreItem xmlns:ds="http://schemas.openxmlformats.org/officeDocument/2006/customXml" ds:itemID="{DB48F0BA-D32A-4B60-B310-EF8735E9B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5.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35c8e399-07b8-49e4-91bf-01a20105d4df"/>
  </ds:schemaRefs>
</ds:datastoreItem>
</file>

<file path=customXml/itemProps6.xml><?xml version="1.0" encoding="utf-8"?>
<ds:datastoreItem xmlns:ds="http://schemas.openxmlformats.org/officeDocument/2006/customXml" ds:itemID="{F9B8FFC9-B29E-5C4F-8D33-96A3A30DA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1837</Words>
  <Characters>10471</Characters>
  <Application>Microsoft Office Word</Application>
  <DocSecurity>8</DocSecurity>
  <Lines>87</Lines>
  <Paragraphs>24</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12284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Burcu Mentesoglu</cp:lastModifiedBy>
  <cp:revision>2</cp:revision>
  <cp:lastPrinted>2015-02-18T11:01:00Z</cp:lastPrinted>
  <dcterms:created xsi:type="dcterms:W3CDTF">2021-05-11T13:52:00Z</dcterms:created>
  <dcterms:modified xsi:type="dcterms:W3CDTF">2021-05-11T13:52:00Z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0x010100DD70E92362DEE14191597B20A60D97FF021000965AB77F8A9CDA4F84DF757DE0E7E0EB</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257;#Sustainable Finance|3f3f5c47-29f7-449c-ab20-04ae7736b23b</vt:lpwstr>
  </property>
  <property fmtid="{D5CDD505-2E9C-101B-9397-08002B2CF9AE}" pid="6" name="SubTopic">
    <vt:lpwstr/>
  </property>
  <property fmtid="{D5CDD505-2E9C-101B-9397-08002B2CF9AE}" pid="7" name="DocumentType">
    <vt:lpwstr>66;#Questionnaire|a849d609-a31c-415e-a1a8-503bcc16b083</vt:lpwstr>
  </property>
  <property fmtid="{D5CDD505-2E9C-101B-9397-08002B2CF9AE}" pid="8" name="ConfidentialityLevel">
    <vt:lpwstr>72;#Public|a0c619ff-bd46-48f0-b213-6b7c03fe156d</vt:lpwstr>
  </property>
  <property fmtid="{D5CDD505-2E9C-101B-9397-08002B2CF9AE}" pid="9" name="_dlc_DocIdItemGuid">
    <vt:lpwstr>71cff28a-b92d-4336-b344-c47118f9edc5</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87;#Other Work|f1a52b52-917d-42ef-9667-945839604bb2</vt:lpwstr>
  </property>
  <property fmtid="{D5CDD505-2E9C-101B-9397-08002B2CF9AE}" pid="17" name="Project">
    <vt:lpwstr>103;#PRIIPs|a491fde9-7cc6-4ddd-9670-fcf5e94cd88f</vt:lpwstr>
  </property>
</Properties>
</file>