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D4BF1F9" w14:textId="77777777" w:rsidR="00854E85" w:rsidRDefault="00854E85" w:rsidP="00854E85">
                <w:pPr>
                  <w:pStyle w:val="Subtitle"/>
                  <w:rPr>
                    <w:rFonts w:cs="Arial"/>
                  </w:rPr>
                </w:pPr>
                <w:r>
                  <w:rPr>
                    <w:rFonts w:cs="Arial"/>
                  </w:rPr>
                  <w:t xml:space="preserve">Guidelines </w:t>
                </w:r>
                <w:bookmarkStart w:id="0" w:name="_Hlk62463695"/>
                <w:r>
                  <w:rPr>
                    <w:rFonts w:cs="Arial"/>
                  </w:rPr>
                  <w:t xml:space="preserve">on </w:t>
                </w:r>
                <w:bookmarkStart w:id="1" w:name="_Hlk63180787"/>
                <w:r>
                  <w:rPr>
                    <w:rFonts w:cs="Arial"/>
                  </w:rPr>
                  <w:t>methodology to be used in exceptional circumstances and amendment to the guidelines on non-significant benchmar</w:t>
                </w:r>
                <w:bookmarkEnd w:id="0"/>
                <w:r>
                  <w:rPr>
                    <w:rFonts w:cs="Arial"/>
                  </w:rPr>
                  <w:t>ks</w:t>
                </w:r>
                <w:bookmarkEnd w:id="1"/>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DC48E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854E85" w:rsidRPr="00854E85">
            <w:rPr>
              <w:rFonts w:asciiTheme="minorHAnsi" w:eastAsiaTheme="minorEastAsia" w:hAnsiTheme="minorHAnsi" w:cstheme="minorBidi"/>
              <w:b/>
              <w:sz w:val="22"/>
              <w:szCs w:val="20"/>
              <w:lang w:eastAsia="en-US"/>
            </w:rPr>
            <w:t>3</w:t>
          </w:r>
          <w:r w:rsidR="0010762E">
            <w:rPr>
              <w:rFonts w:asciiTheme="minorHAnsi" w:eastAsiaTheme="minorEastAsia" w:hAnsiTheme="minorHAnsi" w:cstheme="minorBidi"/>
              <w:b/>
              <w:sz w:val="22"/>
              <w:szCs w:val="20"/>
              <w:lang w:eastAsia="en-US"/>
            </w:rPr>
            <w:t xml:space="preserve">0 </w:t>
          </w:r>
          <w:r w:rsidR="00854E85">
            <w:rPr>
              <w:rFonts w:asciiTheme="minorHAnsi" w:eastAsiaTheme="minorEastAsia" w:hAnsiTheme="minorHAnsi" w:cstheme="minorBidi"/>
              <w:b/>
              <w:sz w:val="22"/>
              <w:szCs w:val="20"/>
              <w:lang w:eastAsia="en-US"/>
            </w:rPr>
            <w:t>April</w:t>
          </w:r>
          <w:r w:rsidR="008F1DCF">
            <w:rPr>
              <w:rFonts w:asciiTheme="minorHAnsi" w:eastAsiaTheme="minorEastAsia" w:hAnsiTheme="minorHAnsi" w:cstheme="minorBidi"/>
              <w:b/>
              <w:sz w:val="22"/>
              <w:szCs w:val="20"/>
              <w:lang w:eastAsia="en-US"/>
            </w:rPr>
            <w:t xml:space="preserve"> 202</w:t>
          </w:r>
          <w:r w:rsidR="00854E85">
            <w:rPr>
              <w:rFonts w:asciiTheme="minorHAnsi" w:eastAsiaTheme="minorEastAsia" w:hAnsiTheme="minorHAnsi" w:cstheme="minorBidi"/>
              <w:b/>
              <w:sz w:val="22"/>
              <w:szCs w:val="20"/>
              <w:lang w:eastAsia="en-US"/>
            </w:rPr>
            <w:t>1</w:t>
          </w:r>
          <w:r w:rsidRPr="002D118A">
            <w:rPr>
              <w:rFonts w:asciiTheme="minorHAnsi" w:eastAsiaTheme="minorEastAsia" w:hAnsiTheme="minorHAnsi" w:cstheme="minorBidi"/>
              <w:b/>
              <w:sz w:val="22"/>
              <w:szCs w:val="20"/>
              <w:lang w:eastAsia="en-US"/>
            </w:rPr>
            <w:t>.</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5E29823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w:t>
          </w:r>
          <w:r w:rsidR="00854E85">
            <w:rPr>
              <w:rFonts w:eastAsiaTheme="minorEastAsia" w:cstheme="minorBidi"/>
              <w:szCs w:val="20"/>
              <w:lang w:eastAsia="en-US"/>
            </w:rPr>
            <w:t>GMEC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37797272"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854E85" w:rsidRPr="00854E85">
            <w:rPr>
              <w:rFonts w:eastAsiaTheme="minorEastAsia" w:cstheme="minorBidi"/>
              <w:szCs w:val="20"/>
              <w:lang w:eastAsia="en-US"/>
            </w:rPr>
            <w:t xml:space="preserve"> </w:t>
          </w:r>
          <w:r w:rsidR="00854E85">
            <w:rPr>
              <w:rFonts w:eastAsiaTheme="minorEastAsia" w:cstheme="minorBidi"/>
              <w:szCs w:val="20"/>
              <w:lang w:eastAsia="en-US"/>
            </w:rPr>
            <w:t>GMEC</w:t>
          </w:r>
          <w:r w:rsidR="00854E85" w:rsidRPr="00C85C8B">
            <w:rPr>
              <w:rFonts w:eastAsiaTheme="minorEastAsia" w:cstheme="minorBidi"/>
              <w:szCs w:val="20"/>
              <w:lang w:eastAsia="en-US"/>
            </w:rPr>
            <w:t xml:space="preserve"> </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854E85" w:rsidRPr="00854E85">
            <w:rPr>
              <w:rFonts w:eastAsiaTheme="minorEastAsia" w:cstheme="minorBidi"/>
              <w:szCs w:val="20"/>
              <w:lang w:eastAsia="en-US"/>
            </w:rPr>
            <w:t xml:space="preserve"> </w:t>
          </w:r>
          <w:r w:rsidR="00854E85">
            <w:rPr>
              <w:rFonts w:eastAsiaTheme="minorEastAsia" w:cstheme="minorBidi"/>
              <w:szCs w:val="20"/>
              <w:lang w:eastAsia="en-US"/>
            </w:rPr>
            <w:t>GMEC</w:t>
          </w:r>
          <w:r w:rsidRPr="00C85C8B">
            <w:rPr>
              <w:rFonts w:eastAsiaTheme="minorEastAsia" w:cstheme="minorBidi"/>
              <w:szCs w:val="20"/>
              <w:lang w:eastAsia="en-US"/>
            </w:rPr>
            <w:t>_ABCD_RESPONSEFORM.</w:t>
          </w:r>
        </w:p>
        <w:p w14:paraId="1A9C59D6" w14:textId="3A1FB9B8"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Pr="00C85C8B">
            <w:rPr>
              <w:rFonts w:eastAsiaTheme="minorEastAsia" w:cstheme="minorBidi"/>
              <w:szCs w:val="20"/>
              <w:lang w:eastAsia="en-US"/>
            </w:rPr>
            <w:lastRenderedPageBreak/>
            <w:t>“</w:t>
          </w:r>
          <w:r w:rsidR="009C4F59">
            <w:rPr>
              <w:rFonts w:cs="Arial"/>
            </w:rPr>
            <w:t>Guidelines on methodology to be used in exceptional circumstances and amendment to the guidelines on non-significant benchmarks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2"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883950E" w:rsidR="00C85C8B" w:rsidRPr="00C85C8B" w:rsidRDefault="00067F1C" w:rsidP="00C85C8B">
                <w:pPr>
                  <w:rPr>
                    <w:rFonts w:ascii="Arial" w:hAnsi="Arial" w:cs="Arial"/>
                    <w:color w:val="808080"/>
                    <w:sz w:val="20"/>
                    <w:lang w:eastAsia="de-DE"/>
                  </w:rPr>
                </w:pPr>
                <w:r>
                  <w:rPr>
                    <w:rFonts w:ascii="Arial" w:hAnsi="Arial" w:cs="Arial"/>
                    <w:color w:val="808080"/>
                    <w:sz w:val="20"/>
                    <w:lang w:eastAsia="de-DE"/>
                  </w:rPr>
                  <w:t>Solactive AG</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F3CEB49" w:rsidR="00C85C8B" w:rsidRPr="00C85C8B" w:rsidRDefault="00067F1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6A342A5E" w:rsidR="00C85C8B" w:rsidRPr="00C85C8B" w:rsidRDefault="00067F1C"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86E0C1C" w:rsidR="00C85C8B" w:rsidRPr="00C85C8B" w:rsidRDefault="00067F1C"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749BFD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w:t>
      </w:r>
      <w:r w:rsidR="009C4F59">
        <w:rPr>
          <w:rFonts w:asciiTheme="minorHAnsi" w:eastAsiaTheme="minorEastAsia" w:hAnsiTheme="minorHAnsi" w:cstheme="minorBidi"/>
          <w:sz w:val="22"/>
          <w:szCs w:val="20"/>
          <w:lang w:eastAsia="en-US"/>
        </w:rPr>
        <w:t>GMEC</w:t>
      </w:r>
      <w:r w:rsidRPr="00C85C8B">
        <w:rPr>
          <w:rFonts w:asciiTheme="minorHAnsi" w:eastAsiaTheme="minorEastAsia" w:hAnsiTheme="minorHAnsi" w:cstheme="minorBidi"/>
          <w:sz w:val="22"/>
          <w:szCs w:val="20"/>
          <w:lang w:eastAsia="en-US"/>
        </w:rPr>
        <w:t>_1&gt;</w:t>
      </w:r>
    </w:p>
    <w:p w14:paraId="0E0FAC83" w14:textId="77777777" w:rsidR="00067F1C" w:rsidRPr="0078308A" w:rsidRDefault="00067F1C" w:rsidP="00067F1C">
      <w:pPr>
        <w:jc w:val="both"/>
      </w:pPr>
      <w:permStart w:id="885457707" w:edGrp="everyone"/>
      <w:r w:rsidRPr="0078308A">
        <w:t>Solactive AG is a German multi-asset class index provider; developing, calculating and distributing indices worldwide. Solactive AG is registered as a Benchmark Administrator under the European Benchmarks Regulation (BMR) with the German Federal Financial Supervisory Authority (BaFin). Solactive AG does not provide significant or critical benchmarks.</w:t>
      </w:r>
    </w:p>
    <w:p w14:paraId="59074A44" w14:textId="77777777" w:rsidR="00067F1C" w:rsidRDefault="00067F1C" w:rsidP="00067F1C">
      <w:pPr>
        <w:jc w:val="both"/>
      </w:pPr>
    </w:p>
    <w:p w14:paraId="0A59E154" w14:textId="39B7BE2B" w:rsidR="00067F1C" w:rsidRPr="0078308A" w:rsidRDefault="00067F1C" w:rsidP="00067F1C">
      <w:pPr>
        <w:jc w:val="both"/>
      </w:pPr>
      <w:r w:rsidRPr="0078308A">
        <w:t>We thank ESMA for the initiative and the opportunity to share our view on the Draft guidelines amending the guidelines on non-significant benchmarks and the corresponding question.</w:t>
      </w:r>
    </w:p>
    <w:permEnd w:id="885457707"/>
    <w:p w14:paraId="15D00E65" w14:textId="6E185CB9" w:rsidR="00C85C8B" w:rsidRPr="00FF18D9" w:rsidRDefault="00C85C8B" w:rsidP="00C85C8B">
      <w:pPr>
        <w:spacing w:after="250" w:line="276" w:lineRule="auto"/>
        <w:jc w:val="both"/>
        <w:rPr>
          <w:rFonts w:asciiTheme="minorHAnsi" w:eastAsiaTheme="minorEastAsia" w:hAnsiTheme="minorHAnsi" w:cstheme="minorBidi"/>
          <w:sz w:val="22"/>
          <w:szCs w:val="20"/>
          <w:lang w:val="fr-CA" w:eastAsia="en-US"/>
        </w:rPr>
      </w:pPr>
      <w:r w:rsidRPr="00FF18D9">
        <w:rPr>
          <w:rFonts w:asciiTheme="minorHAnsi" w:eastAsiaTheme="minorEastAsia" w:hAnsiTheme="minorHAnsi" w:cstheme="minorBidi"/>
          <w:sz w:val="22"/>
          <w:szCs w:val="20"/>
          <w:lang w:val="fr-CA" w:eastAsia="en-US"/>
        </w:rPr>
        <w:t>&lt;ESMA_COMMENT_</w:t>
      </w:r>
      <w:r w:rsidR="0010762E" w:rsidRPr="00FF18D9">
        <w:rPr>
          <w:rFonts w:asciiTheme="minorHAnsi" w:eastAsiaTheme="minorEastAsia" w:hAnsiTheme="minorHAnsi" w:cstheme="minorBidi"/>
          <w:sz w:val="22"/>
          <w:szCs w:val="20"/>
          <w:lang w:val="fr-CA" w:eastAsia="en-US"/>
        </w:rPr>
        <w:t>CP_</w:t>
      </w:r>
      <w:r w:rsidR="009C4F59">
        <w:rPr>
          <w:rFonts w:asciiTheme="minorHAnsi" w:eastAsiaTheme="minorEastAsia" w:hAnsiTheme="minorHAnsi" w:cstheme="minorBidi"/>
          <w:sz w:val="22"/>
          <w:szCs w:val="20"/>
          <w:lang w:val="fr-CA" w:eastAsia="en-US"/>
        </w:rPr>
        <w:t>GMEC</w:t>
      </w:r>
      <w:r w:rsidRPr="00FF18D9">
        <w:rPr>
          <w:rFonts w:asciiTheme="minorHAnsi" w:eastAsiaTheme="minorEastAsia" w:hAnsiTheme="minorHAnsi" w:cstheme="minorBidi"/>
          <w:sz w:val="22"/>
          <w:szCs w:val="20"/>
          <w:lang w:val="fr-CA" w:eastAsia="en-US"/>
        </w:rPr>
        <w:t>_1&gt;</w:t>
      </w:r>
    </w:p>
    <w:p w14:paraId="58C2F704" w14:textId="77777777" w:rsidR="00C85C8B" w:rsidRPr="00FF18D9" w:rsidRDefault="00C85C8B" w:rsidP="00C1698A">
      <w:pPr>
        <w:spacing w:line="276" w:lineRule="auto"/>
        <w:rPr>
          <w:rFonts w:asciiTheme="minorHAnsi" w:hAnsiTheme="minorHAnsi" w:cstheme="minorHAnsi"/>
          <w:b/>
          <w:sz w:val="28"/>
          <w:szCs w:val="28"/>
          <w:lang w:val="fr-CA"/>
        </w:rPr>
      </w:pPr>
    </w:p>
    <w:p w14:paraId="4218CA54" w14:textId="77777777" w:rsidR="00C85C8B" w:rsidRPr="00FF18D9" w:rsidRDefault="00C85C8B" w:rsidP="00C1698A">
      <w:pPr>
        <w:spacing w:line="276" w:lineRule="auto"/>
        <w:rPr>
          <w:rFonts w:asciiTheme="minorHAnsi" w:hAnsiTheme="minorHAnsi" w:cstheme="minorHAnsi"/>
          <w:b/>
          <w:sz w:val="28"/>
          <w:szCs w:val="28"/>
          <w:lang w:val="fr-CA"/>
        </w:rPr>
      </w:pPr>
    </w:p>
    <w:p w14:paraId="0CE5A6A7" w14:textId="77777777" w:rsidR="00C85C8B" w:rsidRPr="00FF18D9" w:rsidRDefault="00C85C8B" w:rsidP="00C1698A">
      <w:pPr>
        <w:spacing w:line="276" w:lineRule="auto"/>
        <w:rPr>
          <w:rFonts w:asciiTheme="minorHAnsi" w:hAnsiTheme="minorHAnsi" w:cstheme="minorHAnsi"/>
          <w:b/>
          <w:sz w:val="28"/>
          <w:szCs w:val="28"/>
          <w:lang w:val="fr-CA"/>
        </w:rPr>
      </w:pPr>
    </w:p>
    <w:p w14:paraId="0D73DA59" w14:textId="77777777" w:rsidR="00C85C8B" w:rsidRPr="00FF18D9" w:rsidRDefault="00C85C8B" w:rsidP="00C1698A">
      <w:pPr>
        <w:spacing w:line="276" w:lineRule="auto"/>
        <w:rPr>
          <w:rFonts w:asciiTheme="minorHAnsi" w:hAnsiTheme="minorHAnsi" w:cstheme="minorHAnsi"/>
          <w:b/>
          <w:sz w:val="28"/>
          <w:szCs w:val="28"/>
          <w:lang w:val="fr-CA"/>
        </w:rPr>
      </w:pPr>
    </w:p>
    <w:p w14:paraId="0C037628" w14:textId="77777777" w:rsidR="00C85C8B" w:rsidRPr="00FF18D9" w:rsidRDefault="00C85C8B" w:rsidP="00C1698A">
      <w:pPr>
        <w:spacing w:line="276" w:lineRule="auto"/>
        <w:rPr>
          <w:rFonts w:asciiTheme="minorHAnsi" w:hAnsiTheme="minorHAnsi" w:cstheme="minorHAnsi"/>
          <w:b/>
          <w:sz w:val="28"/>
          <w:szCs w:val="28"/>
          <w:lang w:val="fr-CA"/>
        </w:rPr>
      </w:pPr>
    </w:p>
    <w:p w14:paraId="1D0DAFF5" w14:textId="77777777" w:rsidR="00C85C8B" w:rsidRPr="00FF18D9" w:rsidRDefault="00C85C8B">
      <w:pPr>
        <w:spacing w:after="120" w:line="264" w:lineRule="auto"/>
        <w:rPr>
          <w:rFonts w:asciiTheme="minorHAnsi" w:hAnsiTheme="minorHAnsi" w:cstheme="minorHAnsi"/>
          <w:b/>
          <w:sz w:val="28"/>
          <w:szCs w:val="28"/>
          <w:lang w:val="fr-CA"/>
        </w:rPr>
      </w:pPr>
      <w:r w:rsidRPr="00FF18D9">
        <w:rPr>
          <w:rFonts w:asciiTheme="minorHAnsi" w:hAnsiTheme="minorHAnsi" w:cstheme="minorHAnsi"/>
          <w:b/>
          <w:sz w:val="28"/>
          <w:szCs w:val="28"/>
          <w:lang w:val="fr-CA"/>
        </w:rPr>
        <w:br w:type="page"/>
      </w:r>
    </w:p>
    <w:p w14:paraId="005F1C41" w14:textId="4BA0A72F" w:rsidR="00C1698A" w:rsidRPr="00FF18D9" w:rsidRDefault="00C1698A" w:rsidP="00C1698A">
      <w:pPr>
        <w:spacing w:line="276" w:lineRule="auto"/>
        <w:rPr>
          <w:rFonts w:asciiTheme="minorHAnsi" w:hAnsiTheme="minorHAnsi" w:cstheme="minorHAnsi"/>
          <w:b/>
          <w:sz w:val="28"/>
          <w:szCs w:val="28"/>
          <w:lang w:val="fr-CA"/>
        </w:rPr>
      </w:pPr>
      <w:r w:rsidRPr="00FF18D9">
        <w:rPr>
          <w:rFonts w:asciiTheme="minorHAnsi" w:hAnsiTheme="minorHAnsi" w:cstheme="minorHAnsi"/>
          <w:b/>
          <w:sz w:val="28"/>
          <w:szCs w:val="28"/>
          <w:lang w:val="fr-CA"/>
        </w:rPr>
        <w:lastRenderedPageBreak/>
        <w:t xml:space="preserve">Questions </w:t>
      </w:r>
    </w:p>
    <w:p w14:paraId="6D3A8ABE" w14:textId="02004CA2" w:rsidR="0010762E" w:rsidRPr="00FF18D9" w:rsidRDefault="0010762E" w:rsidP="00C1698A">
      <w:pPr>
        <w:spacing w:line="276" w:lineRule="auto"/>
        <w:rPr>
          <w:rFonts w:asciiTheme="minorHAnsi" w:hAnsiTheme="minorHAnsi" w:cstheme="minorHAnsi"/>
          <w:b/>
          <w:sz w:val="28"/>
          <w:szCs w:val="28"/>
          <w:lang w:val="fr-CA"/>
        </w:rPr>
      </w:pPr>
    </w:p>
    <w:bookmarkEnd w:id="2"/>
    <w:p w14:paraId="309040F1" w14:textId="77777777" w:rsidR="009C4F59" w:rsidRDefault="009C4F59" w:rsidP="009C4F59">
      <w:pPr>
        <w:pStyle w:val="Questionstyle"/>
        <w:numPr>
          <w:ilvl w:val="0"/>
          <w:numId w:val="17"/>
        </w:numPr>
        <w:spacing w:after="250" w:line="276" w:lineRule="auto"/>
      </w:pPr>
      <w:r>
        <w:t>: Do you have any views on the content of the draft guidelines on the details of any methodology to be used to determine a critical or significant benchmark in exceptional circumstances? Would you suggest including any additional elements or to delete one or more of the elements proposed? Please explain.</w:t>
      </w:r>
    </w:p>
    <w:p w14:paraId="29182AE1" w14:textId="77777777" w:rsidR="009C4F59" w:rsidRDefault="009C4F59" w:rsidP="009C4F59">
      <w:r>
        <w:t>&lt;ESMA_QUESTION_CP_GMEC_1&gt;</w:t>
      </w:r>
    </w:p>
    <w:p w14:paraId="1F31BE9A" w14:textId="77777777" w:rsidR="009C4F59" w:rsidRDefault="009C4F59" w:rsidP="009C4F59">
      <w:permStart w:id="1658206811" w:edGrp="everyone"/>
      <w:r>
        <w:t>TYPE YOUR TEXT HERE</w:t>
      </w:r>
    </w:p>
    <w:permEnd w:id="1658206811"/>
    <w:p w14:paraId="5269CAA6" w14:textId="77777777" w:rsidR="009C4F59" w:rsidRDefault="009C4F59" w:rsidP="009C4F59">
      <w:r>
        <w:t>&lt;ESMA_QUESTION_CP_GMEC_1&gt;</w:t>
      </w:r>
    </w:p>
    <w:p w14:paraId="3F901EB1" w14:textId="77777777" w:rsidR="009C4F59" w:rsidRDefault="009C4F59" w:rsidP="009C4F59"/>
    <w:p w14:paraId="16F644B8" w14:textId="77777777" w:rsidR="009C4F59" w:rsidRDefault="009C4F59" w:rsidP="009C4F59">
      <w:pPr>
        <w:pStyle w:val="Questionstyle"/>
        <w:numPr>
          <w:ilvl w:val="0"/>
          <w:numId w:val="17"/>
        </w:numPr>
        <w:spacing w:after="250" w:line="276" w:lineRule="auto"/>
      </w:pPr>
      <w:r>
        <w:t xml:space="preserve">: Would you suggest including any additional elements to be taken into account for identifying the overarching principles of the exceptional circumstances? Please explain. </w:t>
      </w:r>
    </w:p>
    <w:p w14:paraId="00B70736" w14:textId="77777777" w:rsidR="009C4F59" w:rsidRDefault="009C4F59" w:rsidP="009C4F59">
      <w:r>
        <w:t>&lt;ESMA_QUESTION_CP_GMEC_2&gt;</w:t>
      </w:r>
    </w:p>
    <w:p w14:paraId="089C5738" w14:textId="77777777" w:rsidR="009C4F59" w:rsidRDefault="009C4F59" w:rsidP="009C4F59">
      <w:permStart w:id="39417556" w:edGrp="everyone"/>
      <w:r>
        <w:t>TYPE YOUR TEXT HERE</w:t>
      </w:r>
    </w:p>
    <w:permEnd w:id="39417556"/>
    <w:p w14:paraId="70CAC673" w14:textId="77777777" w:rsidR="009C4F59" w:rsidRDefault="009C4F59" w:rsidP="009C4F59">
      <w:r>
        <w:t>&lt;ESMA_QUESTION_CP_GMEC_2&gt;</w:t>
      </w:r>
    </w:p>
    <w:p w14:paraId="2E2C1D95" w14:textId="77777777" w:rsidR="009C4F59" w:rsidRDefault="009C4F59" w:rsidP="009C4F59"/>
    <w:p w14:paraId="6D77994B" w14:textId="4B534977" w:rsidR="009C4F59" w:rsidRDefault="009C4F59" w:rsidP="009C4F59">
      <w:pPr>
        <w:pStyle w:val="Questionstyle"/>
        <w:numPr>
          <w:ilvl w:val="0"/>
          <w:numId w:val="17"/>
        </w:numPr>
        <w:spacing w:after="250" w:line="276" w:lineRule="auto"/>
      </w:pPr>
      <w:r>
        <w:t xml:space="preserve">: Do you have any views on the content of the draft guidelines on the </w:t>
      </w:r>
      <w:r w:rsidR="003A5EA0">
        <w:t>m</w:t>
      </w:r>
      <w:r>
        <w:t>aterial changes to the methodology used to determine a critical or significant benchmark? Would you suggest including any additional elements or to delete one or more of the elements proposed? Please explain.</w:t>
      </w:r>
    </w:p>
    <w:p w14:paraId="2040CCFB" w14:textId="77777777" w:rsidR="009C4F59" w:rsidRDefault="009C4F59" w:rsidP="009C4F59">
      <w:r>
        <w:t>&lt;ESMA_QUESTION_CP_GMEC_3&gt;</w:t>
      </w:r>
    </w:p>
    <w:p w14:paraId="7104810A" w14:textId="77777777" w:rsidR="009C4F59" w:rsidRDefault="009C4F59" w:rsidP="009C4F59">
      <w:permStart w:id="360659164" w:edGrp="everyone"/>
      <w:r>
        <w:t>TYPE YOUR TEXT HERE</w:t>
      </w:r>
    </w:p>
    <w:permEnd w:id="360659164"/>
    <w:p w14:paraId="54D73DE4" w14:textId="77777777" w:rsidR="009C4F59" w:rsidRDefault="009C4F59" w:rsidP="009C4F59">
      <w:r>
        <w:t>&lt;ESMA_QUESTION_CP_GMEC_3&gt;</w:t>
      </w:r>
    </w:p>
    <w:p w14:paraId="606E24F9" w14:textId="77777777" w:rsidR="009C4F59" w:rsidRDefault="009C4F59" w:rsidP="009C4F59"/>
    <w:p w14:paraId="7C8D59CB" w14:textId="77777777" w:rsidR="009C4F59" w:rsidRDefault="009C4F59" w:rsidP="009C4F59">
      <w:pPr>
        <w:pStyle w:val="Questionstyle"/>
        <w:numPr>
          <w:ilvl w:val="0"/>
          <w:numId w:val="17"/>
        </w:numPr>
        <w:spacing w:after="250" w:line="276" w:lineRule="auto"/>
      </w:pPr>
      <w:r>
        <w:t>: Do you have any views on the content of the draft guidelines on the oversight function for critical and significant benchmarks? Would you suggest to include any additional elements or to delete one of the elements proposed? Please explain.</w:t>
      </w:r>
    </w:p>
    <w:p w14:paraId="55BAABD1" w14:textId="77777777" w:rsidR="009C4F59" w:rsidRDefault="009C4F59" w:rsidP="009C4F59">
      <w:r>
        <w:t>&lt;ESMA_QUESTION_CP_GMEC_4&gt;</w:t>
      </w:r>
    </w:p>
    <w:p w14:paraId="755E607E" w14:textId="77777777" w:rsidR="009C4F59" w:rsidRDefault="009C4F59" w:rsidP="009C4F59">
      <w:permStart w:id="1630104358" w:edGrp="everyone"/>
      <w:r>
        <w:t>TYPE YOUR TEXT HERE</w:t>
      </w:r>
    </w:p>
    <w:permEnd w:id="1630104358"/>
    <w:p w14:paraId="40A8AD5F" w14:textId="77777777" w:rsidR="009C4F59" w:rsidRDefault="009C4F59" w:rsidP="009C4F59">
      <w:r>
        <w:t>&lt;ESMA_QUESTION_CP_GMEC_4&gt;</w:t>
      </w:r>
    </w:p>
    <w:p w14:paraId="220FE90F" w14:textId="77777777" w:rsidR="009C4F59" w:rsidRDefault="009C4F59" w:rsidP="009C4F59"/>
    <w:p w14:paraId="576CAC3B" w14:textId="77777777" w:rsidR="009C4F59" w:rsidRDefault="009C4F59" w:rsidP="009C4F59">
      <w:pPr>
        <w:pStyle w:val="Questionstyle"/>
        <w:numPr>
          <w:ilvl w:val="0"/>
          <w:numId w:val="17"/>
        </w:numPr>
        <w:spacing w:after="250" w:line="276" w:lineRule="auto"/>
      </w:pPr>
      <w:r>
        <w:t>: Do you have any views on the content of the draft guidelines on the record keeping requirements? Would you suggest to include any additional elements or to delete one or more of the elements proposed? Please explain.</w:t>
      </w:r>
    </w:p>
    <w:p w14:paraId="7F182DB8" w14:textId="77777777" w:rsidR="009C4F59" w:rsidRDefault="009C4F59" w:rsidP="009C4F59">
      <w:r>
        <w:t>&lt;ESMA_QUESTION_CP_GMEC_5&gt;</w:t>
      </w:r>
    </w:p>
    <w:p w14:paraId="5D9EE753" w14:textId="77777777" w:rsidR="009C4F59" w:rsidRDefault="009C4F59" w:rsidP="009C4F59">
      <w:permStart w:id="1603876596" w:edGrp="everyone"/>
      <w:r>
        <w:t>TYPE YOUR TEXT HERE</w:t>
      </w:r>
    </w:p>
    <w:permEnd w:id="1603876596"/>
    <w:p w14:paraId="341D422E" w14:textId="77777777" w:rsidR="009C4F59" w:rsidRDefault="009C4F59" w:rsidP="009C4F59">
      <w:r>
        <w:t>&lt;ESMA_QUESTION_CP_GMEC_5&gt;</w:t>
      </w:r>
    </w:p>
    <w:p w14:paraId="6180AF2F" w14:textId="77777777" w:rsidR="009C4F59" w:rsidRDefault="009C4F59" w:rsidP="009C4F59"/>
    <w:p w14:paraId="20CD7B10" w14:textId="77777777" w:rsidR="009C4F59" w:rsidRDefault="009C4F59" w:rsidP="009C4F59">
      <w:pPr>
        <w:pStyle w:val="Questionstyle"/>
        <w:numPr>
          <w:ilvl w:val="0"/>
          <w:numId w:val="17"/>
        </w:numPr>
        <w:spacing w:after="250" w:line="276" w:lineRule="auto"/>
      </w:pPr>
      <w:r>
        <w:t>: Would you suggest to further specify any additional elements of the regulatory framework with regard to the use of an alternative methodology in exceptional circumstances? Please explain.</w:t>
      </w:r>
    </w:p>
    <w:p w14:paraId="05F6D840" w14:textId="77777777" w:rsidR="009C4F59" w:rsidRDefault="009C4F59" w:rsidP="009C4F59">
      <w:r>
        <w:t>&lt;ESMA_QUESTION_CP_GMEC_6&gt;</w:t>
      </w:r>
    </w:p>
    <w:p w14:paraId="69D2D502" w14:textId="77777777" w:rsidR="009C4F59" w:rsidRDefault="009C4F59" w:rsidP="009C4F59">
      <w:permStart w:id="620841185" w:edGrp="everyone"/>
      <w:r>
        <w:t>TYPE YOUR TEXT HERE</w:t>
      </w:r>
    </w:p>
    <w:permEnd w:id="620841185"/>
    <w:p w14:paraId="58428BAF" w14:textId="77777777" w:rsidR="009C4F59" w:rsidRDefault="009C4F59" w:rsidP="009C4F59">
      <w:r>
        <w:lastRenderedPageBreak/>
        <w:t>&lt;ESMA_QUESTION_CP_GMEC_6&gt;</w:t>
      </w:r>
    </w:p>
    <w:p w14:paraId="0BF5B03D" w14:textId="77777777" w:rsidR="009C4F59" w:rsidRDefault="009C4F59" w:rsidP="009C4F59"/>
    <w:p w14:paraId="6B76CAB5" w14:textId="77777777" w:rsidR="009C4F59" w:rsidRDefault="009C4F59" w:rsidP="009C4F59">
      <w:pPr>
        <w:pStyle w:val="Questionstyle"/>
        <w:numPr>
          <w:ilvl w:val="0"/>
          <w:numId w:val="17"/>
        </w:numPr>
        <w:spacing w:after="250" w:line="276" w:lineRule="auto"/>
      </w:pPr>
      <w:r>
        <w:t>: Do you have any views on the content of the draft guidelines amending the guidelines on non-significant benchmarks in respect of any methodology to be used in exceptional circumstances and the oversight function? Would you suggest to include any additional elements or to delete one of the elements proposed? Please explain.</w:t>
      </w:r>
    </w:p>
    <w:p w14:paraId="474B6496" w14:textId="77777777" w:rsidR="009C4F59" w:rsidRDefault="009C4F59" w:rsidP="009C4F59">
      <w:r>
        <w:t>&lt;ESMA_QUESTION_CP_GMEC_7&gt;</w:t>
      </w:r>
    </w:p>
    <w:p w14:paraId="7DFC5E47" w14:textId="77777777" w:rsidR="00067F1C" w:rsidRPr="0078308A" w:rsidRDefault="00067F1C" w:rsidP="001E0C9E">
      <w:pPr>
        <w:jc w:val="both"/>
      </w:pPr>
      <w:permStart w:id="454838470" w:edGrp="everyone"/>
      <w:r w:rsidRPr="0078308A">
        <w:t xml:space="preserve">We welcome the clarifications sought by the amendment of the guidelines on non-significant benchmarks. In our view, these contribute significantly to improving governance processes and transparency. </w:t>
      </w:r>
    </w:p>
    <w:p w14:paraId="55B9D6A8" w14:textId="77777777" w:rsidR="00067F1C" w:rsidRPr="0078308A" w:rsidRDefault="00067F1C" w:rsidP="001E0C9E">
      <w:pPr>
        <w:jc w:val="both"/>
        <w:rPr>
          <w:b/>
          <w:bCs/>
          <w:u w:val="single"/>
        </w:rPr>
      </w:pPr>
      <w:r w:rsidRPr="0078308A">
        <w:rPr>
          <w:b/>
          <w:bCs/>
          <w:u w:val="single"/>
        </w:rPr>
        <w:t>Guideline 12</w:t>
      </w:r>
    </w:p>
    <w:p w14:paraId="556CD774" w14:textId="77777777" w:rsidR="00067F1C" w:rsidRPr="0078308A" w:rsidRDefault="00067F1C" w:rsidP="001E0C9E">
      <w:pPr>
        <w:jc w:val="both"/>
      </w:pPr>
      <w:r w:rsidRPr="0078308A">
        <w:t>The asset class-specific appropriate knowledge of the members of the oversight function is essential in order to reach balanced decisions that take the interests of all parties concerned into account. This This is an essential factor, especially when responding to extraordinary market situations.</w:t>
      </w:r>
    </w:p>
    <w:p w14:paraId="4B92509C" w14:textId="77777777" w:rsidR="00067F1C" w:rsidRPr="0078308A" w:rsidRDefault="00067F1C" w:rsidP="001E0C9E">
      <w:pPr>
        <w:jc w:val="both"/>
        <w:rPr>
          <w:b/>
          <w:bCs/>
          <w:u w:val="single"/>
        </w:rPr>
      </w:pPr>
      <w:r w:rsidRPr="0078308A">
        <w:rPr>
          <w:b/>
          <w:bCs/>
          <w:u w:val="single"/>
        </w:rPr>
        <w:t>Guideline 27a</w:t>
      </w:r>
    </w:p>
    <w:p w14:paraId="472B57D9" w14:textId="77777777" w:rsidR="00067F1C" w:rsidRPr="0078308A" w:rsidRDefault="00067F1C" w:rsidP="001E0C9E">
      <w:pPr>
        <w:jc w:val="both"/>
      </w:pPr>
      <w:r w:rsidRPr="0078308A">
        <w:t>We agree with subparagraph (</w:t>
      </w:r>
      <w:proofErr w:type="spellStart"/>
      <w:r w:rsidRPr="0078308A">
        <w:t>i</w:t>
      </w:r>
      <w:proofErr w:type="spellEnd"/>
      <w:r w:rsidRPr="0078308A">
        <w:t>) of Guideline (27a) that the overarching principles to be applied to identify exceptional circumstances should be specified in the benchmark methodology documents.</w:t>
      </w:r>
    </w:p>
    <w:p w14:paraId="64D5FE3D" w14:textId="77777777" w:rsidR="00067F1C" w:rsidRPr="0078308A" w:rsidRDefault="00067F1C" w:rsidP="001E0C9E">
      <w:pPr>
        <w:jc w:val="both"/>
      </w:pPr>
      <w:r w:rsidRPr="0078308A">
        <w:t xml:space="preserve">However, we do not consider the additional elements of subparagraphs (ii) to (iv) to be suitable for further increasing transparency. </w:t>
      </w:r>
    </w:p>
    <w:p w14:paraId="00876546" w14:textId="77777777" w:rsidR="00067F1C" w:rsidRPr="0078308A" w:rsidRDefault="00067F1C" w:rsidP="001E0C9E">
      <w:pPr>
        <w:jc w:val="both"/>
      </w:pPr>
      <w:r w:rsidRPr="0078308A">
        <w:t xml:space="preserve">In advance, it is very difficult to know what alternatives may actually be appropriate or which parts of the methodology may no longer be applied. For example, we have seen an extreme liquidity squeeze in some bond market segments in spring 2020 as a direct consequence of the COVID-19 pandemic. Due to the different reactions of some market segment to the COVID-19 pandemic, different measures were taken. </w:t>
      </w:r>
    </w:p>
    <w:p w14:paraId="6544CC40" w14:textId="77777777" w:rsidR="00067F1C" w:rsidRPr="0078308A" w:rsidRDefault="00067F1C" w:rsidP="001E0C9E">
      <w:pPr>
        <w:jc w:val="both"/>
      </w:pPr>
      <w:r w:rsidRPr="0078308A">
        <w:t xml:space="preserve">For some of the affected benchmarks it has been decided to exceptionally postpone the rebalance. The measure taken was determined after examination of the overall market situation at the time, what alternatives were possible and a market consultation. Respondents to the market consultation raised concerns on the impaired tradability of bonds and the associated higher transaction costs. There were also concerns as to whether the current prices for bonds actually can be considered as “fair”. </w:t>
      </w:r>
    </w:p>
    <w:p w14:paraId="1B5C9855" w14:textId="77777777" w:rsidR="00067F1C" w:rsidRPr="0078308A" w:rsidRDefault="00067F1C" w:rsidP="001E0C9E">
      <w:pPr>
        <w:jc w:val="both"/>
      </w:pPr>
      <w:r w:rsidRPr="0078308A">
        <w:t>For other benchmarks, particularly representing the Canadian bond market, it has been decided to partially disapply specific selection criteria but to continue with the scheduled rebalance. In this case, too, the overall market situation at the time and possible alternatives have been examined and a market consultation has been conducted. Respondents were supportive of a partial non-application of the selection criteria as a response to the market environment at the time. These views were mainly based on lowering the turnover due to the impaired tradability of bonds and the associated higher transaction costs.</w:t>
      </w:r>
    </w:p>
    <w:p w14:paraId="4A4CB518" w14:textId="77777777" w:rsidR="00067F1C" w:rsidRPr="0078308A" w:rsidRDefault="00067F1C" w:rsidP="001E0C9E">
      <w:pPr>
        <w:jc w:val="both"/>
      </w:pPr>
      <w:r w:rsidRPr="0078308A">
        <w:t xml:space="preserve">The two examples show that depending on market situation and responses by market participants the same event, the liquidity squeeze in some bond market segments in spring 2020 as a direct consequence of the COVID-19 pandemic, could lead to different measures. Generally, one can say that the measures are always in the best interest of benchmark users in order to ensure a liquid and tradable benchmark that reflects the market situation at that moment.  </w:t>
      </w:r>
    </w:p>
    <w:p w14:paraId="7BCC26BE" w14:textId="77777777" w:rsidR="00067F1C" w:rsidRDefault="00067F1C" w:rsidP="001E0C9E">
      <w:pPr>
        <w:jc w:val="both"/>
      </w:pPr>
      <w:r w:rsidRPr="0078308A">
        <w:t>A description of alternative ways to calculate a benchmark, the disapplication of key elements of the methodology or any methodology to be used in exceptional circumstances is ultimately not foreseeable with sufficient accuracy and therefore cannot be described or summarized.</w:t>
      </w:r>
      <w:r>
        <w:t xml:space="preserve"> The possible reactions to the occurrence of exceptional circumstances are </w:t>
      </w:r>
      <w:r w:rsidRPr="0078308A">
        <w:t xml:space="preserve">influenced by a wide </w:t>
      </w:r>
      <w:r w:rsidRPr="0078308A">
        <w:lastRenderedPageBreak/>
        <w:t>range of</w:t>
      </w:r>
      <w:r>
        <w:t xml:space="preserve">, often unforeseeable factors. The reactions to be taken can regularly not be described with sufficient precision to result in added value for the users of the benchmarks and increased transparency. Rather, </w:t>
      </w:r>
      <w:r w:rsidRPr="00323029">
        <w:t>a summary description could give the impression of a predefined, obligatory procedure</w:t>
      </w:r>
      <w:r>
        <w:t xml:space="preserve"> in the case of occurrence of exceptional circumstances. </w:t>
      </w:r>
      <w:r w:rsidRPr="0078308A">
        <w:t xml:space="preserve">Therefore, from our point of view, </w:t>
      </w:r>
      <w:r>
        <w:t xml:space="preserve">the </w:t>
      </w:r>
      <w:r w:rsidRPr="0078308A">
        <w:t xml:space="preserve">additional elements of subparagraphs (ii) to (iv) </w:t>
      </w:r>
      <w:r>
        <w:t>of Guideline (27a) do</w:t>
      </w:r>
      <w:r w:rsidRPr="0078308A">
        <w:t xml:space="preserve"> not improve transparency</w:t>
      </w:r>
      <w:r>
        <w:t xml:space="preserve">. </w:t>
      </w:r>
      <w:r w:rsidRPr="0078308A">
        <w:t xml:space="preserve"> </w:t>
      </w:r>
    </w:p>
    <w:p w14:paraId="70745397" w14:textId="77777777" w:rsidR="00067F1C" w:rsidRDefault="00067F1C" w:rsidP="00067F1C">
      <w:pPr>
        <w:jc w:val="both"/>
      </w:pPr>
      <w:r>
        <w:t xml:space="preserve">However, we see merit in </w:t>
      </w:r>
      <w:r w:rsidRPr="0078308A">
        <w:t xml:space="preserve">a </w:t>
      </w:r>
      <w:r>
        <w:t xml:space="preserve">general </w:t>
      </w:r>
      <w:r w:rsidRPr="0078308A">
        <w:t>description of how we would react to the exceptional circumstances (following the principles in</w:t>
      </w:r>
      <w:r>
        <w:t xml:space="preserve"> subparagraph </w:t>
      </w:r>
      <w:r w:rsidRPr="0078308A">
        <w:t>(</w:t>
      </w:r>
      <w:proofErr w:type="spellStart"/>
      <w:r w:rsidRPr="0078308A">
        <w:t>i</w:t>
      </w:r>
      <w:proofErr w:type="spellEnd"/>
      <w:r w:rsidRPr="0078308A">
        <w:t>)</w:t>
      </w:r>
      <w:r>
        <w:t xml:space="preserve"> of Guideline (27a)</w:t>
      </w:r>
      <w:r w:rsidRPr="0078308A">
        <w:t xml:space="preserve">) and to set out which elements of the methodology would be considered by the oversight function to be affected by such possible exceptional </w:t>
      </w:r>
      <w:r>
        <w:t>circumstances</w:t>
      </w:r>
      <w:r w:rsidRPr="0078308A">
        <w:t xml:space="preserve">, </w:t>
      </w:r>
      <w:r>
        <w:t xml:space="preserve">the process for gathering market feedback (e.g., market consultation), communication to the market </w:t>
      </w:r>
      <w:r w:rsidRPr="0078308A">
        <w:t>and which main objectives we would be trying to achieve (e</w:t>
      </w:r>
      <w:r>
        <w:t>.</w:t>
      </w:r>
      <w:r w:rsidRPr="0078308A">
        <w:t>g</w:t>
      </w:r>
      <w:r>
        <w:t xml:space="preserve">., </w:t>
      </w:r>
      <w:r w:rsidRPr="0078308A">
        <w:t xml:space="preserve">replicability of the </w:t>
      </w:r>
      <w:r>
        <w:t>benchmark</w:t>
      </w:r>
      <w:r w:rsidRPr="0078308A">
        <w:t>, avoiding disproportional costs, reflect</w:t>
      </w:r>
      <w:r>
        <w:t>ion of</w:t>
      </w:r>
      <w:r w:rsidRPr="0078308A">
        <w:t xml:space="preserve"> the market situation at that moment </w:t>
      </w:r>
      <w:r>
        <w:t>etc.).</w:t>
      </w:r>
    </w:p>
    <w:permEnd w:id="454838470"/>
    <w:p w14:paraId="720B31F7" w14:textId="7CFF7D3C" w:rsidR="009C4F59" w:rsidRDefault="009C4F59" w:rsidP="009C4F59">
      <w:r>
        <w:t>&lt;ESMA_QUESTION_CP_GMEC_7&gt;</w:t>
      </w:r>
    </w:p>
    <w:p w14:paraId="3288C7CB" w14:textId="77777777" w:rsidR="009C4F59" w:rsidRDefault="009C4F59" w:rsidP="009C4F59"/>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97C4" w14:textId="77777777" w:rsidR="004A4C46" w:rsidRDefault="004A4C46" w:rsidP="007E7997">
      <w:r>
        <w:separator/>
      </w:r>
    </w:p>
  </w:endnote>
  <w:endnote w:type="continuationSeparator" w:id="0">
    <w:p w14:paraId="53EEF06F" w14:textId="77777777" w:rsidR="004A4C46" w:rsidRDefault="004A4C46" w:rsidP="007E7997">
      <w:r>
        <w:continuationSeparator/>
      </w:r>
    </w:p>
  </w:endnote>
  <w:endnote w:type="continuationNotice" w:id="1">
    <w:p w14:paraId="31ED6516" w14:textId="77777777" w:rsidR="004A4C46" w:rsidRDefault="004A4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6FA" w14:textId="77777777" w:rsidR="00B97C6E" w:rsidRDefault="00B9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0386B0AD" w:rsidR="00E36813" w:rsidRPr="00514DFA" w:rsidRDefault="00E36813" w:rsidP="007A160F">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r>
    <w:r w:rsidR="00327C82">
      <w:rPr>
        <w:rFonts w:asciiTheme="majorHAnsi" w:hAnsiTheme="majorHAnsi"/>
        <w:color w:val="FFFFFF" w:themeColor="background1"/>
      </w:rPr>
      <w:t>25</w:t>
    </w:r>
    <w:r w:rsidR="0010762E">
      <w:rPr>
        <w:rFonts w:asciiTheme="majorHAnsi" w:hAnsiTheme="majorHAnsi"/>
        <w:color w:val="FFFFFF" w:themeColor="background1"/>
      </w:rPr>
      <w:t xml:space="preserve"> </w:t>
    </w:r>
    <w:r w:rsidR="00854E85">
      <w:rPr>
        <w:rFonts w:asciiTheme="majorHAnsi" w:hAnsiTheme="majorHAnsi"/>
        <w:color w:val="FFFFFF" w:themeColor="background1"/>
      </w:rPr>
      <w:t>February</w:t>
    </w:r>
    <w:r w:rsidR="008F1DCF" w:rsidRPr="0010762E">
      <w:rPr>
        <w:rFonts w:asciiTheme="majorHAnsi" w:hAnsiTheme="majorHAnsi"/>
        <w:color w:val="FFFFFF" w:themeColor="background1"/>
      </w:rPr>
      <w:t xml:space="preserve"> 202</w:t>
    </w:r>
    <w:r w:rsidR="00854E85">
      <w:rPr>
        <w:rFonts w:asciiTheme="majorHAnsi" w:hAnsiTheme="majorHAnsi"/>
        <w:color w:val="FFFFFF" w:themeColor="background1"/>
      </w:rPr>
      <w:t>1</w:t>
    </w:r>
    <w:r w:rsidR="008F1DCF">
      <w:rPr>
        <w:rFonts w:asciiTheme="majorHAnsi" w:hAnsiTheme="majorHAnsi"/>
        <w:color w:val="FFFFFF" w:themeColor="background1"/>
      </w:rPr>
      <w:t xml:space="preserve"> | </w:t>
    </w:r>
    <w:r w:rsidR="002D118A" w:rsidRPr="002D118A">
      <w:rPr>
        <w:rFonts w:asciiTheme="majorHAnsi" w:hAnsiTheme="majorHAnsi"/>
        <w:color w:val="FFFFFF" w:themeColor="background1"/>
      </w:rPr>
      <w:t>ESMA</w:t>
    </w:r>
    <w:r w:rsidR="008A2D71">
      <w:rPr>
        <w:rFonts w:asciiTheme="majorHAnsi" w:hAnsiTheme="majorHAnsi"/>
        <w:color w:val="FFFFFF" w:themeColor="background1"/>
      </w:rPr>
      <w:t>81</w:t>
    </w:r>
    <w:r w:rsidR="002D118A" w:rsidRPr="002D118A">
      <w:rPr>
        <w:rFonts w:asciiTheme="majorHAnsi" w:hAnsiTheme="majorHAnsi"/>
        <w:color w:val="FFFFFF" w:themeColor="background1"/>
      </w:rPr>
      <w:t>-</w:t>
    </w:r>
    <w:r w:rsidR="008A2D71">
      <w:rPr>
        <w:rFonts w:asciiTheme="majorHAnsi" w:hAnsiTheme="majorHAnsi"/>
        <w:color w:val="FFFFFF" w:themeColor="background1"/>
      </w:rPr>
      <w:t>393</w:t>
    </w:r>
    <w:r w:rsidR="008F1DCF">
      <w:rPr>
        <w:rFonts w:asciiTheme="majorHAnsi" w:hAnsiTheme="majorHAnsi"/>
        <w:color w:val="FFFFFF" w:themeColor="background1"/>
      </w:rPr>
      <w:t>-</w:t>
    </w:r>
    <w:r w:rsidR="008A2D71">
      <w:rPr>
        <w:rFonts w:asciiTheme="majorHAnsi" w:hAnsiTheme="majorHAnsi"/>
        <w:color w:val="FFFFFF" w:themeColor="background1"/>
      </w:rPr>
      <w:t>96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5E65E51B" w:rsidR="00E36813" w:rsidRDefault="00E36813" w:rsidP="008F1DCF">
        <w:pPr>
          <w:pStyle w:val="Footer"/>
          <w:jc w:val="right"/>
        </w:pPr>
        <w:r>
          <w:fldChar w:fldCharType="begin"/>
        </w:r>
        <w:r>
          <w:instrText xml:space="preserve"> PAGE   \* MERGEFORMAT </w:instrText>
        </w:r>
        <w:r>
          <w:fldChar w:fldCharType="separate"/>
        </w:r>
        <w:r w:rsidR="001B768F">
          <w:rPr>
            <w:noProof/>
          </w:rPr>
          <w:t>7</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FE30" w14:textId="77777777" w:rsidR="004A4C46" w:rsidRDefault="004A4C46" w:rsidP="007E7997">
      <w:r>
        <w:separator/>
      </w:r>
    </w:p>
  </w:footnote>
  <w:footnote w:type="continuationSeparator" w:id="0">
    <w:p w14:paraId="3897693F" w14:textId="77777777" w:rsidR="004A4C46" w:rsidRDefault="004A4C46" w:rsidP="007E7997">
      <w:r>
        <w:continuationSeparator/>
      </w:r>
    </w:p>
  </w:footnote>
  <w:footnote w:type="continuationNotice" w:id="1">
    <w:p w14:paraId="4FE06CFD" w14:textId="77777777" w:rsidR="004A4C46" w:rsidRDefault="004A4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67F4" w14:textId="77777777" w:rsidR="00B97C6E" w:rsidRDefault="00B97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6BE1" w14:textId="77777777" w:rsidR="008F1DCF" w:rsidRPr="003669AC" w:rsidRDefault="008F1DCF" w:rsidP="006C5A3D">
    <w:pPr>
      <w:pStyle w:val="Header"/>
      <w:ind w:left="708"/>
      <w:jc w:val="right"/>
    </w:pPr>
  </w:p>
  <w:p w14:paraId="4E70851B" w14:textId="77777777" w:rsidR="008F1DCF" w:rsidRPr="003669AC" w:rsidRDefault="008F1DCF" w:rsidP="006C5A3D">
    <w:pPr>
      <w:pStyle w:val="Header"/>
      <w:ind w:left="708"/>
      <w:jc w:val="right"/>
    </w:pPr>
  </w:p>
  <w:p w14:paraId="4DAF4C00" w14:textId="1FF1C421" w:rsidR="008F1DCF" w:rsidRPr="008F1DCF" w:rsidRDefault="008F1DCF" w:rsidP="006C5A3D">
    <w:pPr>
      <w:pStyle w:val="Header"/>
      <w:ind w:left="6663"/>
      <w:rPr>
        <w:rFonts w:asciiTheme="majorHAnsi" w:hAnsiTheme="majorHAnsi" w:cstheme="majorHAnsi"/>
        <w:color w:val="2F5496" w:themeColor="accent5" w:themeShade="BF"/>
        <w:sz w:val="2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1CCB74B2" w:rsidR="008F1DCF" w:rsidRPr="008F1DCF" w:rsidRDefault="00327C82" w:rsidP="00AE4A5B">
          <w:pPr>
            <w:pStyle w:val="02Date"/>
            <w:rPr>
              <w:rFonts w:asciiTheme="majorHAnsi" w:hAnsiTheme="majorHAnsi" w:cstheme="majorHAnsi"/>
            </w:rPr>
          </w:pPr>
          <w:r>
            <w:rPr>
              <w:rFonts w:asciiTheme="majorHAnsi" w:hAnsiTheme="majorHAnsi" w:cstheme="majorHAnsi"/>
            </w:rPr>
            <w:t>25</w:t>
          </w:r>
          <w:r w:rsidR="0010762E">
            <w:rPr>
              <w:rFonts w:asciiTheme="majorHAnsi" w:hAnsiTheme="majorHAnsi" w:cstheme="majorHAnsi"/>
            </w:rPr>
            <w:t xml:space="preserve"> </w:t>
          </w:r>
          <w:r w:rsidR="00854E85">
            <w:rPr>
              <w:rFonts w:asciiTheme="majorHAnsi" w:hAnsiTheme="majorHAnsi" w:cstheme="majorHAnsi"/>
            </w:rPr>
            <w:t>February</w:t>
          </w:r>
          <w:r w:rsidR="0010762E">
            <w:rPr>
              <w:rFonts w:asciiTheme="majorHAnsi" w:hAnsiTheme="majorHAnsi" w:cstheme="majorHAnsi"/>
            </w:rPr>
            <w:t xml:space="preserve"> 202</w:t>
          </w:r>
          <w:r w:rsidR="00854E85">
            <w:rPr>
              <w:rFonts w:asciiTheme="majorHAnsi" w:hAnsiTheme="majorHAnsi" w:cstheme="majorHAnsi"/>
            </w:rPr>
            <w:t>1</w:t>
          </w:r>
        </w:p>
        <w:p w14:paraId="77FCE60C" w14:textId="3AD02528" w:rsidR="008F1DCF" w:rsidRPr="008F1DCF" w:rsidRDefault="008A2D71" w:rsidP="00CE55C4">
          <w:pPr>
            <w:pStyle w:val="02Date"/>
            <w:rPr>
              <w:rFonts w:asciiTheme="majorHAnsi" w:hAnsiTheme="majorHAnsi" w:cstheme="majorHAnsi"/>
            </w:rPr>
          </w:pPr>
          <w:r w:rsidRPr="008A2D71">
            <w:rPr>
              <w:rFonts w:asciiTheme="majorHAnsi" w:hAnsiTheme="majorHAnsi" w:cstheme="majorHAnsi"/>
            </w:rPr>
            <w:t>ESMA81-393-96</w:t>
          </w:r>
        </w:p>
      </w:tc>
    </w:tr>
  </w:tbl>
  <w:p w14:paraId="242C7A76" w14:textId="77777777" w:rsidR="008F1DCF" w:rsidRDefault="008F1DCF" w:rsidP="006C5A3D">
    <w:pPr>
      <w:pStyle w:val="Header"/>
      <w:ind w:left="6663"/>
      <w:rPr>
        <w:color w:val="FF0000"/>
        <w:sz w:val="20"/>
      </w:rPr>
    </w:pPr>
  </w:p>
  <w:p w14:paraId="5962D0E4" w14:textId="77777777" w:rsidR="008F1DCF" w:rsidRDefault="008F1DCF">
    <w:pPr>
      <w:pStyle w:val="Header"/>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7A22" w14:textId="77777777" w:rsidR="008F1DCF" w:rsidRDefault="008F1DCF">
    <w:pPr>
      <w:pStyle w:val="Header"/>
    </w:pPr>
  </w:p>
  <w:p w14:paraId="462F1DD4" w14:textId="77777777" w:rsidR="008F1DCF" w:rsidRDefault="008F1DCF">
    <w:pPr>
      <w:pStyle w:val="Header"/>
    </w:pPr>
  </w:p>
  <w:p w14:paraId="18981FB1" w14:textId="77777777" w:rsidR="008F1DCF" w:rsidRDefault="008F1DCF">
    <w:pPr>
      <w:pStyle w:val="Header"/>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1E59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6" w14:textId="55B98B05" w:rsidR="00E36813" w:rsidRPr="00B50534" w:rsidRDefault="00E36813" w:rsidP="00B50534">
    <w:pPr>
      <w:pStyle w:val="Header"/>
      <w:jc w:val="right"/>
      <w:rPr>
        <w:b/>
        <w:color w:val="FF000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activeWritingStyle w:appName="MSWord" w:lang="fr-CA" w:vendorID="64" w:dllVersion="6" w:nlCheck="1" w:checkStyle="0"/>
  <w:activeWritingStyle w:appName="MSWord" w:lang="fr-CA"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Dm8lRTYaJeKElYYyo+Jyjn5hOVMEUyrdim55B2RrDP8FgwPj/6LTQiNpYz84P8tEAN9xaAWaLEc9N0scTmOZSA==" w:salt="AkKbMjwEq71a+3VkWDElH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67F1C"/>
    <w:rsid w:val="00072BF9"/>
    <w:rsid w:val="00073DF9"/>
    <w:rsid w:val="0007767E"/>
    <w:rsid w:val="0007796D"/>
    <w:rsid w:val="00080C8F"/>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B768F"/>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27C8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5EA0"/>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A4C46"/>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3AA1"/>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4E85"/>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2D71"/>
    <w:rsid w:val="008A6000"/>
    <w:rsid w:val="008A70A8"/>
    <w:rsid w:val="008A7FAC"/>
    <w:rsid w:val="008B1FD9"/>
    <w:rsid w:val="008B2AF1"/>
    <w:rsid w:val="008B5191"/>
    <w:rsid w:val="008B710D"/>
    <w:rsid w:val="008B7CA1"/>
    <w:rsid w:val="008B7E39"/>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57CF"/>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59"/>
    <w:rsid w:val="009C4FB0"/>
    <w:rsid w:val="009C75D1"/>
    <w:rsid w:val="009C7694"/>
    <w:rsid w:val="009D0570"/>
    <w:rsid w:val="009D25ED"/>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0DE7"/>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97C6E"/>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441"/>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76C4"/>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5AC4"/>
    <w:rsid w:val="00FC6733"/>
    <w:rsid w:val="00FD2677"/>
    <w:rsid w:val="00FD28B8"/>
    <w:rsid w:val="00FE0BD8"/>
    <w:rsid w:val="00FE1709"/>
    <w:rsid w:val="00FE1FC9"/>
    <w:rsid w:val="00FE753F"/>
    <w:rsid w:val="00FF18D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760444955">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92625226">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2e8867b-1916-45e0-a5cd-4e08abe5fc4a">ESMA81-393-96</_dlc_DocId>
    <TaxCatchAll xmlns="c2e8867b-1916-45e0-a5cd-4e08abe5fc4a">
      <Value>41</Value>
      <Value>73</Value>
      <Value>44</Value>
    </TaxCatchAll>
    <_dlc_DocIdUrl xmlns="c2e8867b-1916-45e0-a5cd-4e08abe5fc4a">
      <Url>https://sherpa.esma.europa.eu/sites/BMR/_layouts/15/DocIdRedir.aspx?ID=ESMA81-393-96</Url>
      <Description>ESMA81-393-96</Description>
    </_dlc_DocIdUrl>
    <Year xmlns="c2e8867b-1916-45e0-a5cd-4e08abe5fc4a">2021</Year>
    <MeetingDate xmlns="c2e8867b-1916-45e0-a5cd-4e08abe5fc4a" xsi:nil="true"/>
    <o9e1b69428fb4b208e6fd9c4961200a8 xmlns="c2e8867b-1916-45e0-a5cd-4e08abe5fc4a">
      <Terms xmlns="http://schemas.microsoft.com/office/infopath/2007/PartnerControls"/>
    </o9e1b69428fb4b208e6fd9c4961200a8>
    <j1c706a16a7a4317af05126e30cd00ce xmlns="c2e8867b-1916-45e0-a5cd-4e08abe5fc4a">
      <Terms xmlns="http://schemas.microsoft.com/office/infopath/2007/PartnerControls"/>
    </j1c706a16a7a4317af05126e30cd00ce>
    <f55e75752840494195e594ec5190f649 xmlns="c2e8867b-1916-45e0-a5cd-4e08abe5fc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f55e75752840494195e594ec5190f649>
    <ld46c5c715614a79b1e84e6f2f881093 xmlns="c2e8867b-1916-45e0-a5cd-4e08abe5fc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ld46c5c715614a79b1e84e6f2f881093>
    <k410a46b9683418da44279d94ce9c2f1 xmlns="c2e8867b-1916-45e0-a5cd-4e08abe5fc4a">
      <Terms xmlns="http://schemas.microsoft.com/office/infopath/2007/PartnerControls">
        <TermInfo xmlns="http://schemas.microsoft.com/office/infopath/2007/PartnerControls">
          <TermName xmlns="http://schemas.microsoft.com/office/infopath/2007/PartnerControls">Level 3 measures</TermName>
          <TermId xmlns="http://schemas.microsoft.com/office/infopath/2007/PartnerControls">347ff97c-6242-44d1-8319-a925ad570285</TermId>
        </TermInfo>
      </Terms>
    </k410a46b9683418da44279d94ce9c2f1>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8FB3A7A8E0CD9D4BB654B8F60DF61AE20100DBFE168379D2BE48B181CFAC779BBC60" ma:contentTypeVersion="23" ma:contentTypeDescription="" ma:contentTypeScope="" ma:versionID="b3ef00f80579dcb5e229947e62467128">
  <xsd:schema xmlns:xsd="http://www.w3.org/2001/XMLSchema" xmlns:xs="http://www.w3.org/2001/XMLSchema" xmlns:p="http://schemas.microsoft.com/office/2006/metadata/properties" xmlns:ns2="c2e8867b-1916-45e0-a5cd-4e08abe5fc4a" targetNamespace="http://schemas.microsoft.com/office/2006/metadata/properties" ma:root="true" ma:fieldsID="1fa1e24102e3ece478df5e7a615db361" ns2:_="">
    <xsd:import namespace="c2e8867b-1916-45e0-a5cd-4e08abe5fc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k410a46b9683418da44279d94ce9c2f1" minOccurs="0"/>
                <xsd:element ref="ns2:TaxCatchAll" minOccurs="0"/>
                <xsd:element ref="ns2:TaxCatchAllLabel" minOccurs="0"/>
                <xsd:element ref="ns2:j1c706a16a7a4317af05126e30cd00ce" minOccurs="0"/>
                <xsd:element ref="ns2:f55e75752840494195e594ec5190f649" minOccurs="0"/>
                <xsd:element ref="ns2:ld46c5c715614a79b1e84e6f2f881093" minOccurs="0"/>
                <xsd:element ref="ns2:o9e1b69428fb4b208e6fd9c4961200a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867b-1916-45e0-a5cd-4e08abe5fc4a"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simpleType>
    </xsd:element>
    <xsd:element name="MeetingDate" ma:index="7" nillable="true" ma:displayName="Meeting Date" ma:description="" ma:internalName="MeetingDate">
      <xsd:simpleType>
        <xsd:restriction base="dms:DateTime"/>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10a46b9683418da44279d94ce9c2f1" ma:index="11" ma:taxonomy="true" ma:internalName="k410a46b9683418da44279d94ce9c2f1" ma:taxonomyFieldName="Topic" ma:displayName="Topic" ma:fieldId="{4410a46b-9683-418d-a442-79d94ce9c2f1}" ma:sspId="0ac1876e-32bf-4158-94e7-cdbcd053a335" ma:termSetId="cfc79efd-ad8f-4064-ae13-2d9b168fd0f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40a3c03-4901-4735-885c-e1931292a56c}" ma:internalName="TaxCatchAll" ma:showField="CatchAllData" ma:web="c2e8867b-1916-45e0-a5cd-4e08abe5fc4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0a3c03-4901-4735-885c-e1931292a56c}" ma:internalName="TaxCatchAllLabel" ma:readOnly="true" ma:showField="CatchAllDataLabel" ma:web="c2e8867b-1916-45e0-a5cd-4e08abe5fc4a">
      <xsd:complexType>
        <xsd:complexContent>
          <xsd:extension base="dms:MultiChoiceLookup">
            <xsd:sequence>
              <xsd:element name="Value" type="dms:Lookup" maxOccurs="unbounded" minOccurs="0" nillable="true"/>
            </xsd:sequence>
          </xsd:extension>
        </xsd:complexContent>
      </xsd:complexType>
    </xsd:element>
    <xsd:element name="j1c706a16a7a4317af05126e30cd00ce" ma:index="15" nillable="true" ma:taxonomy="true" ma:internalName="j1c706a16a7a4317af05126e30cd00ce" ma:taxonomyFieldName="SubTopic" ma:displayName="Sub Topic" ma:fieldId="{31c706a1-6a7a-4317-af05-126e30cd00ce}" ma:sspId="0ac1876e-32bf-4158-94e7-cdbcd053a335" ma:termSetId="aa5495af-81c3-4792-a4d8-3ee909c1259c" ma:anchorId="00000000-0000-0000-0000-000000000000" ma:open="false" ma:isKeyword="false">
      <xsd:complexType>
        <xsd:sequence>
          <xsd:element ref="pc:Terms" minOccurs="0" maxOccurs="1"/>
        </xsd:sequence>
      </xsd:complexType>
    </xsd:element>
    <xsd:element name="f55e75752840494195e594ec5190f649" ma:index="17" ma:taxonomy="true" ma:internalName="f55e75752840494195e594ec5190f649" ma:taxonomyFieldName="DocumentType" ma:displayName="Document Type" ma:fieldId="{f55e7575-2840-4941-95e5-94ec5190f649}"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ld46c5c715614a79b1e84e6f2f881093" ma:index="19" ma:taxonomy="true" ma:internalName="ld46c5c715614a79b1e84e6f2f881093" ma:taxonomyFieldName="ConfidentialityLevel" ma:displayName="Confidentiality Level" ma:default="-1;#Regular|07f1e362-856b-423d-bea6-a14079762141" ma:fieldId="{5d46c5c7-1561-4a79-b1e8-4e6f2f881093}"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o9e1b69428fb4b208e6fd9c4961200a8" ma:index="23" nillable="true" ma:taxonomy="true" ma:internalName="o9e1b69428fb4b208e6fd9c4961200a8" ma:taxonomyFieldName="EsmaAudience" ma:displayName="Audience" ma:fieldId="{89e1b694-28fb-4b20-8e6f-d9c4961200a8}" ma:sspId="0ac1876e-32bf-4158-94e7-cdbcd053a335" ma:termSetId="76343289-0524-4d6c-b317-76d8c2e49ca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148116E7-9814-46D9-B341-14E7AB21F242}">
  <ds:schemaRefs>
    <ds:schemaRef ds:uri="http://schemas.openxmlformats.org/officeDocument/2006/bibliography"/>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c2e8867b-1916-45e0-a5cd-4e08abe5fc4a"/>
  </ds:schemaRefs>
</ds:datastoreItem>
</file>

<file path=customXml/itemProps4.xml><?xml version="1.0" encoding="utf-8"?>
<ds:datastoreItem xmlns:ds="http://schemas.openxmlformats.org/officeDocument/2006/customXml" ds:itemID="{F0DEEDAF-C2AB-45E9-AC4D-4458529CD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867b-1916-45e0-a5cd-4e08abe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6</TotalTime>
  <Pages>7</Pages>
  <Words>1567</Words>
  <Characters>8935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Gerhards, Svend</cp:lastModifiedBy>
  <cp:revision>3</cp:revision>
  <cp:lastPrinted>2017-07-24T14:47:00Z</cp:lastPrinted>
  <dcterms:created xsi:type="dcterms:W3CDTF">2021-04-30T16:14:00Z</dcterms:created>
  <dcterms:modified xsi:type="dcterms:W3CDTF">2021-04-30T16:18:00Z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41;#Public|a0c619ff-bd46-48f0-b213-6b7c03fe156d</vt:lpwstr>
  </property>
  <property fmtid="{D5CDD505-2E9C-101B-9397-08002B2CF9AE}" pid="4" name="ContentTypeId">
    <vt:lpwstr>0x0101008FB3A7A8E0CD9D4BB654B8F60DF61AE20100DBFE168379D2BE48B181CFAC779BBC60</vt:lpwstr>
  </property>
  <property fmtid="{D5CDD505-2E9C-101B-9397-08002B2CF9AE}" pid="5" name="_dlc_DocIdItemGuid">
    <vt:lpwstr>b95e94c1-cc8a-4b34-9982-44e8fa302772</vt:lpwstr>
  </property>
  <property fmtid="{D5CDD505-2E9C-101B-9397-08002B2CF9AE}" pid="6" name="DocumentType">
    <vt:lpwstr>73;#Questionnaire|a849d609-a31c-415e-a1a8-503bcc16b083</vt:lpwstr>
  </property>
  <property fmtid="{D5CDD505-2E9C-101B-9397-08002B2CF9AE}" pid="7" name="Topic">
    <vt:lpwstr>44;#Level 3 measures|347ff97c-6242-44d1-8319-a925ad570285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y fmtid="{D5CDD505-2E9C-101B-9397-08002B2CF9AE}" pid="18" name="MSIP_Label_c8b7b73d-1070-4334-8a43-60b2afae25d8_Enabled">
    <vt:lpwstr>true</vt:lpwstr>
  </property>
  <property fmtid="{D5CDD505-2E9C-101B-9397-08002B2CF9AE}" pid="19" name="MSIP_Label_c8b7b73d-1070-4334-8a43-60b2afae25d8_SetDate">
    <vt:lpwstr>2021-04-30T16:11:20Z</vt:lpwstr>
  </property>
  <property fmtid="{D5CDD505-2E9C-101B-9397-08002B2CF9AE}" pid="20" name="MSIP_Label_c8b7b73d-1070-4334-8a43-60b2afae25d8_Method">
    <vt:lpwstr>Standard</vt:lpwstr>
  </property>
  <property fmtid="{D5CDD505-2E9C-101B-9397-08002B2CF9AE}" pid="21" name="MSIP_Label_c8b7b73d-1070-4334-8a43-60b2afae25d8_Name">
    <vt:lpwstr>Internal</vt:lpwstr>
  </property>
  <property fmtid="{D5CDD505-2E9C-101B-9397-08002B2CF9AE}" pid="22" name="MSIP_Label_c8b7b73d-1070-4334-8a43-60b2afae25d8_SiteId">
    <vt:lpwstr>e612f95c-dec3-4a4f-aec1-33441de6022d</vt:lpwstr>
  </property>
  <property fmtid="{D5CDD505-2E9C-101B-9397-08002B2CF9AE}" pid="23" name="MSIP_Label_c8b7b73d-1070-4334-8a43-60b2afae25d8_ActionId">
    <vt:lpwstr>3e36943c-c4cf-4e7d-8ac0-0000b97d2b12</vt:lpwstr>
  </property>
  <property fmtid="{D5CDD505-2E9C-101B-9397-08002B2CF9AE}" pid="24" name="MSIP_Label_c8b7b73d-1070-4334-8a43-60b2afae25d8_ContentBits">
    <vt:lpwstr>0</vt:lpwstr>
  </property>
</Properties>
</file>