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8E1C8C2" w:rsidR="00C85C8B" w:rsidRPr="00C85C8B" w:rsidRDefault="003E5964" w:rsidP="00C85C8B">
                <w:pPr>
                  <w:rPr>
                    <w:rFonts w:ascii="Arial" w:hAnsi="Arial" w:cs="Arial"/>
                    <w:color w:val="808080"/>
                    <w:sz w:val="20"/>
                    <w:lang w:eastAsia="de-DE"/>
                  </w:rPr>
                </w:pPr>
                <w:r>
                  <w:t>Electronic Debt Markets Association - Europe (EDMA)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FDDFA73" w:rsidR="00C85C8B" w:rsidRPr="00C85C8B" w:rsidRDefault="00DD670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E5964">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915D6EC" w:rsidR="00C85C8B" w:rsidRPr="00C85C8B" w:rsidRDefault="003E5964"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6753BF8" w:rsidR="00C85C8B" w:rsidRPr="00C85C8B" w:rsidRDefault="003E5964"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59EDCFEF" w14:textId="77777777" w:rsidR="00473AE6" w:rsidRPr="00473AE6" w:rsidRDefault="00473AE6" w:rsidP="00473AE6">
      <w:permStart w:id="885457707" w:edGrp="everyone"/>
      <w:r w:rsidRPr="00473AE6">
        <w:t xml:space="preserve">Electronic Debt Markets Association (EDMA) represents the interests of companies whose primary business is the operation of regulated electronic fixed income multilateral trading facilities in Europe (regulated markets and/or trading venues) and acts as a source of consultation between the members in their roles as operators of such venues in order to project collective views on regulatory, compliance and market structure topics for the benefit of the electronic fixed income markets. More information can be found at </w:t>
      </w:r>
      <w:hyperlink r:id="rId20" w:history="1">
        <w:r w:rsidRPr="00473AE6">
          <w:rPr>
            <w:rStyle w:val="Hyperlink"/>
          </w:rPr>
          <w:t>www.edmae.org</w:t>
        </w:r>
      </w:hyperlink>
      <w:r w:rsidRPr="00473AE6">
        <w:t>.</w:t>
      </w:r>
    </w:p>
    <w:p w14:paraId="134ED965" w14:textId="77777777" w:rsidR="00473AE6" w:rsidRPr="00473AE6" w:rsidRDefault="00473AE6" w:rsidP="00473AE6"/>
    <w:p w14:paraId="52F6BBCD" w14:textId="696138A4" w:rsidR="00473AE6" w:rsidRPr="00473AE6" w:rsidRDefault="00473AE6" w:rsidP="00473AE6">
      <w:r w:rsidRPr="00473AE6">
        <w:t xml:space="preserve">We welcome the opportunity to respond to your consultation on algorithmic trading. We have focussed our response on Questions </w:t>
      </w:r>
      <w:r w:rsidR="008C262B">
        <w:t xml:space="preserve">24 (self-assessment), </w:t>
      </w:r>
      <w:r w:rsidR="00D74823">
        <w:t xml:space="preserve">25 (conformance testing), </w:t>
      </w:r>
      <w:r w:rsidRPr="00473AE6">
        <w:t>32 (</w:t>
      </w:r>
      <w:r w:rsidRPr="00473AE6">
        <w:rPr>
          <w:rFonts w:eastAsia="DengXian"/>
          <w:lang w:bidi="en-GB"/>
        </w:rPr>
        <w:t>maximum OTR threshold</w:t>
      </w:r>
      <w:r w:rsidRPr="00473AE6">
        <w:t>), 43 (</w:t>
      </w:r>
      <w:r w:rsidRPr="00473AE6">
        <w:rPr>
          <w:lang w:bidi="en-GB"/>
        </w:rPr>
        <w:t>ESMA proposals and suggested amendments to RTS 8</w:t>
      </w:r>
      <w:r w:rsidRPr="00473AE6">
        <w:t>) and 45 (Primary Dealer agreements) and would be happy to discuss further should you so wish.</w:t>
      </w:r>
    </w:p>
    <w:p w14:paraId="5E8F8595" w14:textId="77777777" w:rsidR="00473AE6" w:rsidRPr="00473AE6" w:rsidRDefault="00473AE6" w:rsidP="00473AE6"/>
    <w:p w14:paraId="4304845D" w14:textId="3EECE781" w:rsidR="00473AE6" w:rsidRPr="00473AE6" w:rsidRDefault="00473AE6" w:rsidP="00473AE6">
      <w:pPr>
        <w:rPr>
          <w:lang w:bidi="en-GB"/>
        </w:rPr>
      </w:pPr>
      <w:r w:rsidRPr="00473AE6">
        <w:t xml:space="preserve">We also attach </w:t>
      </w:r>
      <w:r w:rsidRPr="00473AE6">
        <w:rPr>
          <w:lang w:bidi="en-GB"/>
        </w:rPr>
        <w:t>the Dutch State Treasury Agency’s 2021 General Primary Dealer Conditions, which serves as a practical illustration of the points made in the response to Q</w:t>
      </w:r>
      <w:r w:rsidRPr="00473AE6">
        <w:t xml:space="preserve">uestion </w:t>
      </w:r>
      <w:r w:rsidRPr="00473AE6">
        <w:rPr>
          <w:lang w:bidi="en-GB"/>
        </w:rPr>
        <w:t>45</w:t>
      </w:r>
      <w:r w:rsidRPr="00473AE6">
        <w:t>.</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77777777" w:rsidR="00F43578" w:rsidRDefault="00F43578" w:rsidP="00F43578">
      <w:permStart w:id="286478064" w:edGrp="everyone"/>
      <w:r>
        <w:t>TYPE YOUR TEXT HERE</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7777777" w:rsidR="00F43578" w:rsidRDefault="00F43578" w:rsidP="00F43578">
      <w:permStart w:id="1917137949" w:edGrp="everyone"/>
      <w:r>
        <w:t>TYPE YOUR TEXT HERE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77777777" w:rsidR="00F43578" w:rsidRDefault="00F43578" w:rsidP="00F43578">
      <w:permStart w:id="1761220304" w:edGrp="everyone"/>
      <w:r>
        <w:t>TYPE YOUR TEXT HERE</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lastRenderedPageBreak/>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77777777" w:rsidR="00F43578" w:rsidRDefault="00F43578" w:rsidP="00F43578">
      <w:permStart w:id="714028646" w:edGrp="everyone"/>
      <w:r>
        <w:t>TYPE YOUR TEXT HERE</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t>TYPE YOUR TEXT HERE</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lastRenderedPageBreak/>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7777777" w:rsidR="00F43578" w:rsidRDefault="00F43578" w:rsidP="00F43578">
      <w:permStart w:id="1585009624" w:edGrp="everyone"/>
      <w:r>
        <w:t>TYPE YOUR TEXT HERE</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lastRenderedPageBreak/>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36BD0250" w14:textId="718F8D83" w:rsidR="009153E2" w:rsidRPr="009153E2" w:rsidRDefault="009153E2" w:rsidP="009153E2">
      <w:permStart w:id="1148655378" w:edGrp="everyone"/>
      <w:r w:rsidRPr="009153E2">
        <w:t xml:space="preserve">We agree with limiting the self-assessment to every two years. However, adding a requirement to share the self -assessment with NCAs will lead to </w:t>
      </w:r>
      <w:r w:rsidR="00D74823">
        <w:t xml:space="preserve">unnecessary </w:t>
      </w:r>
      <w:r w:rsidRPr="009153E2">
        <w:t>additional administrative burden and costs to the venue. These assessments form part of the overall venue governance framework subject to review and acknowledgment by senior management. Instead, requiring self-assessments to be shared should be at the discretion of the NCA.</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2B34C1EB" w:rsidR="00F43578" w:rsidRDefault="00610096" w:rsidP="00F43578">
      <w:permStart w:id="1410487780" w:edGrp="everyone"/>
      <w:r w:rsidRPr="00610096">
        <w:t xml:space="preserve">We agree that it should be the responsibility of the venue to provide a testing environment and that the venue should require participants to undertake conformance testing using this environment. We further agree that venue participants should follow a clear testing structure, </w:t>
      </w:r>
      <w:r w:rsidRPr="00610096">
        <w:lastRenderedPageBreak/>
        <w:t>as defined by the participant, when conformance testing. We would like to stress that it cannot be the responsibility of the venue to conduct conformance testing of a participant</w:t>
      </w:r>
      <w:r w:rsidR="00D74823">
        <w:t>'</w:t>
      </w:r>
      <w:r w:rsidRPr="00610096">
        <w:t>s algorithm.</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7777777" w:rsidR="00F43578" w:rsidRDefault="00F43578" w:rsidP="00F43578">
      <w:permStart w:id="1397362070" w:edGrp="everyone"/>
      <w:r>
        <w:t>TYPE YOUR TEXT HERE</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lastRenderedPageBreak/>
        <w:t>: Do you agree with ESMA’s proposal to set out the maximum OTR ratio, calibrated per asset class?</w:t>
      </w:r>
    </w:p>
    <w:p w14:paraId="5754E92A" w14:textId="77777777" w:rsidR="00F43578" w:rsidRDefault="00F43578" w:rsidP="00F43578">
      <w:r>
        <w:t>&lt;ESMA_QUESTION_ALGO_32&gt;</w:t>
      </w:r>
    </w:p>
    <w:p w14:paraId="6ACB85D6" w14:textId="77777777" w:rsidR="008E227E" w:rsidRPr="008E227E" w:rsidRDefault="008E227E" w:rsidP="008E227E">
      <w:pPr>
        <w:rPr>
          <w:rFonts w:eastAsia="DengXian"/>
        </w:rPr>
      </w:pPr>
      <w:permStart w:id="1506355568" w:edGrp="everyone"/>
      <w:r w:rsidRPr="008E227E">
        <w:rPr>
          <w:rFonts w:eastAsia="DengXian"/>
        </w:rPr>
        <w:t>We strongly disagree with a maximum OTR threshold. OTRs should be determined by the individual trading venues, taking into account their market models and trading systems.</w:t>
      </w:r>
    </w:p>
    <w:p w14:paraId="1CDA5131" w14:textId="77777777" w:rsidR="008E227E" w:rsidRPr="008E227E" w:rsidRDefault="008E227E" w:rsidP="008E227E">
      <w:pPr>
        <w:rPr>
          <w:rFonts w:eastAsia="DengXian"/>
        </w:rPr>
      </w:pPr>
    </w:p>
    <w:p w14:paraId="7E698550" w14:textId="77777777" w:rsidR="008E227E" w:rsidRPr="008E227E" w:rsidRDefault="008E227E" w:rsidP="008E227E">
      <w:pPr>
        <w:rPr>
          <w:rFonts w:eastAsia="DengXian"/>
        </w:rPr>
      </w:pPr>
      <w:r w:rsidRPr="008E227E">
        <w:rPr>
          <w:rFonts w:eastAsia="DengXian"/>
        </w:rPr>
        <w:t>Indeed, it is common for financial instruments to be priced in the marketplace and not necessarily trade as a consequence of that pricing activity (in particular when market making is conducted).</w:t>
      </w:r>
    </w:p>
    <w:p w14:paraId="312C36F7" w14:textId="77777777" w:rsidR="008E227E" w:rsidRPr="008E227E" w:rsidRDefault="008E227E" w:rsidP="008E227E">
      <w:pPr>
        <w:rPr>
          <w:rFonts w:eastAsia="DengXian"/>
        </w:rPr>
      </w:pPr>
    </w:p>
    <w:p w14:paraId="08456099" w14:textId="77777777" w:rsidR="008E227E" w:rsidRPr="008E227E" w:rsidRDefault="008E227E" w:rsidP="008E227E">
      <w:pPr>
        <w:rPr>
          <w:rFonts w:eastAsia="DengXian"/>
        </w:rPr>
      </w:pPr>
      <w:r w:rsidRPr="008E227E">
        <w:rPr>
          <w:rFonts w:eastAsia="DengXian"/>
        </w:rPr>
        <w:t>In addition, the regulatory imposition of maximum OTRs fails to give due recognition to the value of pre-trade price formation and price discovery, even if trades do not take place. There is a clear risk that should the OTR be set too low, market makers and other liquidity providers would be discouraged from updating their quotes, thereby requiring them to maintain wider bid-offer spreads to the detriment of the market as a whole.</w:t>
      </w:r>
    </w:p>
    <w:p w14:paraId="68979044" w14:textId="77777777" w:rsidR="008E227E" w:rsidRPr="008E227E" w:rsidRDefault="008E227E" w:rsidP="008E227E">
      <w:r w:rsidRPr="008E227E">
        <w:t xml:space="preserve"> </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lastRenderedPageBreak/>
        <w:t>&lt;ESMA_QUESTION_ALGO_36&gt;</w:t>
      </w:r>
    </w:p>
    <w:p w14:paraId="2C3B79CD" w14:textId="77777777" w:rsidR="00F43578" w:rsidRDefault="00F43578" w:rsidP="00F43578">
      <w:permStart w:id="1046965136" w:edGrp="everyone"/>
      <w:r>
        <w:t>TYPE YOUR TEXT HERE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lastRenderedPageBreak/>
        <w:t>&lt;ESMA_QUESTION_ALGO_43&gt;</w:t>
      </w:r>
    </w:p>
    <w:p w14:paraId="595B4EE4" w14:textId="77777777" w:rsidR="008E227E" w:rsidRPr="008E227E" w:rsidRDefault="008E227E" w:rsidP="008E227E">
      <w:pPr>
        <w:rPr>
          <w:rFonts w:eastAsia="DengXian"/>
        </w:rPr>
      </w:pPr>
      <w:permStart w:id="508756802" w:edGrp="everyone"/>
      <w:r w:rsidRPr="008E227E">
        <w:rPr>
          <w:rFonts w:eastAsia="DengXian"/>
        </w:rPr>
        <w:t>We agree with (a), to limit the application of the scope of RTS 8 Articles 1 and 2 to continuous trading order books. We disagree with (b) and (c), we do not believe there would be a benefit to requiring all trading venues to have in place market making schemes.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0E0458FE" w14:textId="6266E987" w:rsidR="008E227E" w:rsidRDefault="008E227E" w:rsidP="008E227E">
      <w:permStart w:id="263281226" w:edGrp="everyone"/>
      <w:r w:rsidRPr="008E227E">
        <w:t xml:space="preserve">The vast majority of European Debt Management Offices </w:t>
      </w:r>
      <w:r w:rsidR="00D74823">
        <w:t xml:space="preserve">(DMOs) </w:t>
      </w:r>
      <w:r w:rsidRPr="008E227E">
        <w:t>implement Primary Dealerships, which typically consist in the formal nomination of a group of banks or financial institutions (usually between 10 and 20) who agree to and underwrite a set of contractual rights and obligations.</w:t>
      </w:r>
    </w:p>
    <w:p w14:paraId="5F74DE3F" w14:textId="77777777" w:rsidR="008E227E" w:rsidRPr="008E227E" w:rsidRDefault="008E227E" w:rsidP="008E227E"/>
    <w:p w14:paraId="57D6C377" w14:textId="22DA7C70" w:rsidR="008E227E" w:rsidRDefault="008E227E" w:rsidP="008E227E">
      <w:r w:rsidRPr="008E227E">
        <w:t>Amongst the obligations imposed, DMOs will specify and make public the requirement for Primary Dealers to provide continuous, firm, 2-way prices on an electronic order book (or designated platform) according to parameters that closely reflect those specified in RTS 8 (</w:t>
      </w:r>
      <w:proofErr w:type="gramStart"/>
      <w:r w:rsidRPr="008E227E">
        <w:t>i.e.</w:t>
      </w:r>
      <w:proofErr w:type="gramEnd"/>
      <w:r w:rsidRPr="008E227E">
        <w:t xml:space="preserve"> instruments, minimum size, maximum bid-offer spread, minimum time, days).</w:t>
      </w:r>
    </w:p>
    <w:p w14:paraId="32E4AC21" w14:textId="77777777" w:rsidR="008E227E" w:rsidRPr="008E227E" w:rsidRDefault="008E227E" w:rsidP="008E227E"/>
    <w:p w14:paraId="65159919" w14:textId="40C0980E" w:rsidR="008E227E" w:rsidRDefault="008E227E" w:rsidP="008E227E">
      <w:r w:rsidRPr="008E227E">
        <w:t>Designated platforms monitor Primary Dealer quoting activity and provide DMOs with reports that evaluate Primary Dealers’ performance as market makers on the order book, based on the aforementioned parameters. DMOs, in turn, use this information (together with other information such as activity during auctions) to evaluate the overall performance of their Primary Dealers and compile a (typically public) periodic ranking or league table of Primary Dealers.</w:t>
      </w:r>
    </w:p>
    <w:p w14:paraId="7117385F" w14:textId="77777777" w:rsidR="008E227E" w:rsidRPr="008E227E" w:rsidRDefault="008E227E" w:rsidP="008E227E"/>
    <w:p w14:paraId="089F515E" w14:textId="09AC46DB" w:rsidR="008E227E" w:rsidRDefault="008E227E" w:rsidP="008E227E">
      <w:r w:rsidRPr="008E227E">
        <w:t>In some cases, DMOs also nominate “Recognised Dealers” (or other similar denomination), who have a subset of the rights and obligations of Primary Dealers, which may include a market making obligation on a designated platform, sometimes on a subset of instruments compared to full Primary Dealers.</w:t>
      </w:r>
    </w:p>
    <w:p w14:paraId="3127035F" w14:textId="77777777" w:rsidR="008E227E" w:rsidRPr="008E227E" w:rsidRDefault="008E227E" w:rsidP="008E227E"/>
    <w:p w14:paraId="63012B3C" w14:textId="40B915C0" w:rsidR="008E227E" w:rsidRDefault="008E227E" w:rsidP="008E227E">
      <w:r w:rsidRPr="008E227E">
        <w:t>DMOs typically publish a list of Primary Dealers on their websites, as well as publishing the existence of market making requirements for Primary Dealers, in varying degrees of detail. We attach, as an example, the Dutch State Treasury Agency’s “General Primary Dealer Conditions” document for 2021, which includes market making requirements for Primary Dealers.</w:t>
      </w:r>
    </w:p>
    <w:p w14:paraId="1784301C" w14:textId="77777777" w:rsidR="008E227E" w:rsidRPr="008E227E" w:rsidRDefault="008E227E" w:rsidP="008E227E"/>
    <w:p w14:paraId="3EE47D74" w14:textId="37962109" w:rsidR="008E227E" w:rsidRDefault="008E227E" w:rsidP="008E227E">
      <w:r w:rsidRPr="008E227E">
        <w:lastRenderedPageBreak/>
        <w:t>DMOs will also make public the name of designated platforms for Primary Dealer market making activity and where more than one platform has been designated, the eligibility criteria are also public, as can also be found in the attached DSTA document. In some countries, Primary Dealers have the right to choose their preferred designated platform and can do so from one day to another. The fact that MiFID II mandates participants to comply with a market making agreement with the trading venue(s) limits this freedom.</w:t>
      </w:r>
    </w:p>
    <w:p w14:paraId="4F80BE7C" w14:textId="77777777" w:rsidR="008E227E" w:rsidRPr="008E227E" w:rsidRDefault="008E227E" w:rsidP="008E227E"/>
    <w:p w14:paraId="5EADB11E" w14:textId="191889F2" w:rsidR="008E227E" w:rsidRDefault="008E227E" w:rsidP="008E227E">
      <w:r w:rsidRPr="008E227E">
        <w:t>Based on all of the above, we consider that any participant operating on a DMO-designated electronic order book, who can provide reasonable evidence that it has agreed to be subject to a market making requirement from the same DMO should be exempted from Article 1 of RTS 8.</w:t>
      </w:r>
    </w:p>
    <w:p w14:paraId="5D70B5CB" w14:textId="77777777" w:rsidR="008E227E" w:rsidRPr="008E227E" w:rsidRDefault="008E227E" w:rsidP="008E227E"/>
    <w:p w14:paraId="4870ADE8" w14:textId="47FB2561" w:rsidR="008E227E" w:rsidRDefault="008E227E" w:rsidP="008E227E">
      <w:r w:rsidRPr="008E227E">
        <w:t xml:space="preserve">A reasonable solution could be to allow platforms and investment firms to be considered as compliant with RTS 8, where those platforms are considered “designated platforms” by the relevant DMO/sovereign issuer and the relevant investment firms that are Primary Dealers have agreed to satisfy their quoting obligations on those platforms (and not have to enter into a corresponding market making agreement with the platform). </w:t>
      </w:r>
    </w:p>
    <w:p w14:paraId="08D5E504" w14:textId="77777777" w:rsidR="008E227E" w:rsidRPr="008E227E" w:rsidRDefault="008E227E" w:rsidP="008E227E">
      <w:pPr>
        <w:rPr>
          <w:rFonts w:eastAsiaTheme="minorHAnsi"/>
        </w:rPr>
      </w:pPr>
    </w:p>
    <w:p w14:paraId="1E5CADC8" w14:textId="157E28D8" w:rsidR="008E227E" w:rsidRPr="008E227E" w:rsidRDefault="008E227E" w:rsidP="008E227E">
      <w:r w:rsidRPr="008E227E">
        <w:t xml:space="preserve">We consider that the above exemption would not introduce any regulatory loophole, as its application is as narrow as it is specific and based on facts and circumstances that are transparent and easily evidenced. Further, the objectives of RTS 8, namely introducing predictability to market making and incentivising liquidity provision in less liquid instruments and during more volatile market conditions, are achieved by Primary Dealers (or similar) who conduct DMO-requested market making activity on a designated platform, this without having to enter into a market making agreement with a designated platform. </w:t>
      </w:r>
      <w:bookmarkStart w:id="1" w:name="_Hlk65245604"/>
      <w:r w:rsidRPr="008E227E">
        <w:t xml:space="preserve">We note that DMO obligations are longstanding frameworks that EU Member States have put in place to facilitate the effective management of their debt issuance programs. These arrangements pre-date MiFID II and resolving this issue in a satisfactory manner is important for enabling Primary Dealers and Designated Platforms to provide liquidity to EU sovereign debt markets without artificial constraint. </w:t>
      </w:r>
      <w:bookmarkEnd w:id="1"/>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lastRenderedPageBreak/>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90BAD" w14:textId="77777777" w:rsidR="00DD6708" w:rsidRDefault="00DD6708" w:rsidP="007E7997">
      <w:r>
        <w:separator/>
      </w:r>
    </w:p>
  </w:endnote>
  <w:endnote w:type="continuationSeparator" w:id="0">
    <w:p w14:paraId="0A0E02D1" w14:textId="77777777" w:rsidR="00DD6708" w:rsidRDefault="00DD6708" w:rsidP="007E7997">
      <w:r>
        <w:continuationSeparator/>
      </w:r>
    </w:p>
  </w:endnote>
  <w:endnote w:type="continuationNotice" w:id="1">
    <w:p w14:paraId="3BCD958D" w14:textId="77777777" w:rsidR="00DD6708" w:rsidRDefault="00DD6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4BFE3" w14:textId="77777777" w:rsidR="00DD6708" w:rsidRDefault="00DD6708" w:rsidP="007E7997">
      <w:r>
        <w:separator/>
      </w:r>
    </w:p>
  </w:footnote>
  <w:footnote w:type="continuationSeparator" w:id="0">
    <w:p w14:paraId="0C30DBB5" w14:textId="77777777" w:rsidR="00DD6708" w:rsidRDefault="00DD6708" w:rsidP="007E7997">
      <w:r>
        <w:continuationSeparator/>
      </w:r>
    </w:p>
  </w:footnote>
  <w:footnote w:type="continuationNotice" w:id="1">
    <w:p w14:paraId="68F8F97A" w14:textId="77777777" w:rsidR="00DD6708" w:rsidRDefault="00DD6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553E6"/>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3E84"/>
    <w:rsid w:val="002156A3"/>
    <w:rsid w:val="00217478"/>
    <w:rsid w:val="00220938"/>
    <w:rsid w:val="002211DE"/>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D7EF7"/>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596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35ED"/>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3AE6"/>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0096"/>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1F28"/>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38F6"/>
    <w:rsid w:val="008A6000"/>
    <w:rsid w:val="008A70A8"/>
    <w:rsid w:val="008A7FAC"/>
    <w:rsid w:val="008B1D7F"/>
    <w:rsid w:val="008B1FD9"/>
    <w:rsid w:val="008B2AF1"/>
    <w:rsid w:val="008B5191"/>
    <w:rsid w:val="008B710D"/>
    <w:rsid w:val="008B7CA1"/>
    <w:rsid w:val="008C0177"/>
    <w:rsid w:val="008C0389"/>
    <w:rsid w:val="008C262B"/>
    <w:rsid w:val="008C27D3"/>
    <w:rsid w:val="008C4B2B"/>
    <w:rsid w:val="008C5E91"/>
    <w:rsid w:val="008C686D"/>
    <w:rsid w:val="008C6B18"/>
    <w:rsid w:val="008C75E6"/>
    <w:rsid w:val="008C767A"/>
    <w:rsid w:val="008C7A73"/>
    <w:rsid w:val="008D0569"/>
    <w:rsid w:val="008D5C28"/>
    <w:rsid w:val="008E227E"/>
    <w:rsid w:val="008E2D26"/>
    <w:rsid w:val="008E4076"/>
    <w:rsid w:val="008E7DBA"/>
    <w:rsid w:val="008F3386"/>
    <w:rsid w:val="008F3AD9"/>
    <w:rsid w:val="008F4642"/>
    <w:rsid w:val="008F4E00"/>
    <w:rsid w:val="008F761D"/>
    <w:rsid w:val="00900D44"/>
    <w:rsid w:val="00902520"/>
    <w:rsid w:val="00906DC4"/>
    <w:rsid w:val="0091457F"/>
    <w:rsid w:val="009153E2"/>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3B61"/>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4823"/>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6708"/>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56557"/>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24B9"/>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47216291">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84273133">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edma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23</TotalTime>
  <Pages>15</Pages>
  <Words>3484</Words>
  <Characters>19861</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Nicky Bullen</cp:lastModifiedBy>
  <cp:revision>8</cp:revision>
  <cp:lastPrinted>2017-07-24T14:47:00Z</cp:lastPrinted>
  <dcterms:created xsi:type="dcterms:W3CDTF">2021-03-01T12:33:00Z</dcterms:created>
  <dcterms:modified xsi:type="dcterms:W3CDTF">2021-03-11T07:15:00Z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