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tc>
          <w:tcPr>
            <w:tcW w:w="5595" w:type="dxa"/>
            <w:shd w:val="clear" w:color="auto" w:fill="auto"/>
          </w:tcPr>
          <w:p w14:paraId="1B67440D" w14:textId="0DB4FA63" w:rsidR="00C85C8B" w:rsidRPr="00C85C8B" w:rsidRDefault="004B529D" w:rsidP="00097F08">
            <w:pPr>
              <w:rPr>
                <w:rFonts w:ascii="Arial" w:hAnsi="Arial" w:cs="Arial"/>
                <w:color w:val="808080"/>
                <w:sz w:val="20"/>
                <w:lang w:eastAsia="de-DE"/>
              </w:rPr>
            </w:pPr>
            <w:sdt>
              <w:sdtPr>
                <w:rPr>
                  <w:lang w:val="en-US" w:eastAsia="de-DE"/>
                </w:rPr>
                <w:id w:val="-1905066999"/>
                <w:text/>
              </w:sdtPr>
              <w:sdtContent>
                <w:r w:rsidRPr="004B529D">
                  <w:rPr>
                    <w:lang w:val="en-US" w:eastAsia="de-DE"/>
                  </w:rPr>
                  <w:t>G</w:t>
                </w:r>
                <w:r>
                  <w:rPr>
                    <w:lang w:val="en-US" w:eastAsia="de-DE"/>
                  </w:rPr>
                  <w:t>erman Savings Banks Association</w:t>
                </w:r>
                <w:r w:rsidRPr="004B529D">
                  <w:rPr>
                    <w:lang w:val="en-US" w:eastAsia="de-DE"/>
                  </w:rPr>
                  <w:t xml:space="preserve"> </w:t>
                </w:r>
                <w:r>
                  <w:t>(</w:t>
                </w:r>
                <w:r w:rsidRPr="004B529D">
                  <w:rPr>
                    <w:lang w:val="en-US" w:eastAsia="de-DE"/>
                  </w:rPr>
                  <w:t>DSGV</w:t>
                </w:r>
              </w:sdtContent>
            </w:sdt>
            <w:r>
              <w:t>)</w:t>
            </w:r>
          </w:p>
        </w:tc>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AC7F22A" w:rsidR="00C85C8B" w:rsidRPr="00C85C8B" w:rsidRDefault="00D55EC2"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97F08">
                  <w:rPr>
                    <w:rFonts w:ascii="Arial" w:hAnsi="Arial" w:cs="Arial"/>
                    <w:sz w:val="20"/>
                    <w:lang w:eastAsia="de-DE"/>
                  </w:rPr>
                  <w:t>Banking sector</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9AE8C48" w:rsidR="00C85C8B" w:rsidRPr="00C85C8B" w:rsidRDefault="00097F08"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91B2C11" w:rsidR="00C85C8B" w:rsidRPr="00C85C8B" w:rsidRDefault="00097F08"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21EF6E42" w14:textId="46447D2E" w:rsidR="004B529D" w:rsidRPr="004B529D" w:rsidRDefault="004B529D" w:rsidP="004B529D">
      <w:pPr>
        <w:rPr>
          <w:lang w:val="en-US" w:eastAsia="de-DE"/>
        </w:rPr>
      </w:pPr>
      <w:permStart w:id="885457707" w:edGrp="everyone"/>
      <w:r w:rsidRPr="004B529D">
        <w:rPr>
          <w:lang w:val="en-US" w:eastAsia="de-DE"/>
        </w:rPr>
        <w:t>The Deutscher Sparkassen- und Giroverband (G</w:t>
      </w:r>
      <w:r>
        <w:rPr>
          <w:lang w:val="en-US" w:eastAsia="de-DE"/>
        </w:rPr>
        <w:t>erman Savings Banks Association</w:t>
      </w:r>
      <w:r w:rsidRPr="004B529D">
        <w:rPr>
          <w:lang w:val="en-US" w:eastAsia="de-DE"/>
        </w:rPr>
        <w:t xml:space="preserve"> </w:t>
      </w:r>
      <w:r>
        <w:t>(</w:t>
      </w:r>
      <w:r w:rsidRPr="004B529D">
        <w:rPr>
          <w:lang w:val="en-US" w:eastAsia="de-DE"/>
        </w:rPr>
        <w:t>DSGV</w:t>
      </w:r>
      <w:r>
        <w:t>)</w:t>
      </w:r>
      <w:bookmarkStart w:id="1" w:name="_GoBack"/>
      <w:bookmarkEnd w:id="1"/>
      <w:r w:rsidRPr="004B529D">
        <w:rPr>
          <w:lang w:val="en-US" w:eastAsia="de-DE"/>
        </w:rPr>
        <w:t>) is the umbrella organisation of the Sparkassen-Finanzgruppe.</w:t>
      </w:r>
    </w:p>
    <w:p w14:paraId="7965A820" w14:textId="50EEA6BB" w:rsidR="004B529D" w:rsidRPr="004B529D" w:rsidRDefault="004B529D" w:rsidP="004B529D">
      <w:pPr>
        <w:rPr>
          <w:lang w:val="en-US" w:eastAsia="de-DE"/>
        </w:rPr>
      </w:pPr>
      <w:r w:rsidRPr="004B529D">
        <w:rPr>
          <w:lang w:val="en-US" w:eastAsia="de-DE"/>
        </w:rPr>
        <w:t xml:space="preserve">It is funded by the </w:t>
      </w:r>
      <w:r>
        <w:t xml:space="preserve">372 </w:t>
      </w:r>
      <w:r w:rsidRPr="004B529D">
        <w:rPr>
          <w:lang w:val="en-US" w:eastAsia="de-DE"/>
        </w:rPr>
        <w:t>regional savings banks associations together with the Landesbanken. It represents the interests of the Sparkassen-Finanzgruppe on banking policy, regulatory law and other banking industry issues on a national and international level. It also organises decision-making and stipulates strategic direction within the Group, acting in cooperation with the regional associations and other Group institutions.</w:t>
      </w: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10E02C8B" w14:textId="1B7048AE" w:rsidR="00F43578" w:rsidRDefault="00E04C42" w:rsidP="00F43578">
      <w:permStart w:id="286478064" w:edGrp="everyone"/>
      <w:r w:rsidRPr="00E04C42">
        <w:t xml:space="preserve">We consider the MiFID II framework for algorithmic trading, HFT and DEA to be appropriate in principle, so that </w:t>
      </w:r>
      <w:r>
        <w:t>basically no</w:t>
      </w:r>
      <w:r w:rsidRPr="00E04C42">
        <w:t xml:space="preserve"> adjustments are required. In general, we would like to emphasize that any adjustments to the regulatory framework would require a precise cost-benefit analysis beforehand. It is important to avoid making changes for their own sake; rather, they should be improvements. Every rule change entails a need for implementation, which can only be justified if the goal cannot be achieved with existing rules.</w:t>
      </w:r>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4CE6CA77" w14:textId="5BEFDABD" w:rsidR="00F43578" w:rsidRDefault="00102C07" w:rsidP="00F43578">
      <w:permStart w:id="1917137949" w:edGrp="everyone"/>
      <w:r>
        <w:t>No, MiFID II mentions all relevant risks. From a market perspective, there are no developments due to market eletronification or algorithmic trading that would need further regulatory attention.</w:t>
      </w:r>
    </w:p>
    <w:permEnd w:id="1917137949"/>
    <w:p w14:paraId="4CF22689" w14:textId="77777777" w:rsidR="00F43578" w:rsidRDefault="00F43578" w:rsidP="00F43578">
      <w:r>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5B6D670C" w14:textId="1BC97535" w:rsidR="00F43578" w:rsidRDefault="00102C07" w:rsidP="00F43578">
      <w:permStart w:id="1761220304" w:edGrp="everyone"/>
      <w:r>
        <w:t>No, we do not consider that the potential risks attached to algorithmic trading should be given consideration in other trading areas, i.e. OTC trading. We fully agree with ESMA's analysis that any potential risks are likey to create detrimental consequences to orderly markets when trading takes place on multilateral systems.</w:t>
      </w:r>
      <w:r w:rsidRPr="00B11B3E">
        <w:t xml:space="preserve"> In contrast to multilateral trading, bilateral trading, i.e. trading against one's own book, means taking the associated risks. </w:t>
      </w:r>
      <w:r>
        <w:t>It goes without saying that</w:t>
      </w:r>
      <w:r w:rsidRPr="00B11B3E">
        <w:t xml:space="preserve"> this entails taking all necessary steps to limit these risks to an acceptable level; this also includes reducing any risks </w:t>
      </w:r>
      <w:r>
        <w:t>that might</w:t>
      </w:r>
      <w:r w:rsidRPr="00B11B3E">
        <w:t xml:space="preserve"> </w:t>
      </w:r>
      <w:r>
        <w:t xml:space="preserve">arise </w:t>
      </w:r>
      <w:r w:rsidRPr="00B11B3E">
        <w:t>from HFT.</w:t>
      </w:r>
    </w:p>
    <w:permEnd w:id="1761220304"/>
    <w:p w14:paraId="0F171BC4" w14:textId="77777777" w:rsidR="00F43578" w:rsidRDefault="00F43578" w:rsidP="00F43578">
      <w:r>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688B7D5C" w14:textId="26E1489B" w:rsidR="00F43578" w:rsidRDefault="00102C07" w:rsidP="00F43578">
      <w:permStart w:id="1759576576" w:edGrp="everyone"/>
      <w:r>
        <w:t>Yes, we agree with ESMA's analysis.</w:t>
      </w:r>
    </w:p>
    <w:permEnd w:id="1759576576"/>
    <w:p w14:paraId="4A552F07" w14:textId="77777777"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lastRenderedPageBreak/>
        <w:t>&lt;ESMA_QUESTION_ALGO_5&gt;</w:t>
      </w:r>
    </w:p>
    <w:p w14:paraId="7D18A19C" w14:textId="329523A1" w:rsidR="00F43578" w:rsidRDefault="00102C07" w:rsidP="00F43578">
      <w:permStart w:id="471091368" w:edGrp="everyone"/>
      <w:r>
        <w:t>Our members d</w:t>
      </w:r>
      <w:r w:rsidRPr="00B13283">
        <w:t>id</w:t>
      </w:r>
      <w:r>
        <w:t xml:space="preserve"> not</w:t>
      </w:r>
      <w:r w:rsidRPr="00B13283">
        <w:t xml:space="preserve"> encounter any specific issue with the definition of HFT</w:t>
      </w:r>
      <w:r>
        <w:t>. Hence, we d</w:t>
      </w:r>
      <w:r w:rsidRPr="00B13283">
        <w:t xml:space="preserve">o </w:t>
      </w:r>
      <w:r>
        <w:t>not</w:t>
      </w:r>
      <w:r w:rsidRPr="00B13283">
        <w:t xml:space="preserve"> consider</w:t>
      </w:r>
      <w:r>
        <w:t xml:space="preserve"> it necessary to amend</w:t>
      </w:r>
      <w:r w:rsidRPr="00B13283">
        <w:t xml:space="preserve"> the definition</w:t>
      </w:r>
      <w:r>
        <w:t>.</w:t>
      </w:r>
      <w:r w:rsidRPr="00B13283">
        <w:t xml:space="preserve"> </w:t>
      </w:r>
      <w:r>
        <w:t xml:space="preserve">Neither do we </w:t>
      </w:r>
      <w:r w:rsidRPr="00B13283">
        <w:t>have any suggestion to replace the high message intraday rates with other criteria or amend the thresholds currently set in Level 2</w:t>
      </w:r>
      <w:r>
        <w:t>.</w:t>
      </w:r>
    </w:p>
    <w:permEnd w:id="471091368"/>
    <w:p w14:paraId="34FCC7B2" w14:textId="77777777" w:rsidR="00F43578" w:rsidRDefault="00F43578" w:rsidP="00F43578">
      <w:r>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4519D6D0" w:rsidR="00F43578" w:rsidRDefault="00102C07" w:rsidP="00F43578">
      <w:permStart w:id="139352066" w:edGrp="everyone"/>
      <w:r>
        <w:t>Our members do not allow sub-delegation, we therefore do not have any comments.</w:t>
      </w:r>
    </w:p>
    <w:permEnd w:id="139352066"/>
    <w:p w14:paraId="1D095872" w14:textId="77777777" w:rsidR="00F43578" w:rsidRDefault="00F43578" w:rsidP="00F43578">
      <w:r>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77777777" w:rsidR="00F43578" w:rsidRDefault="00F43578" w:rsidP="00F43578">
      <w:permStart w:id="1646090751" w:edGrp="everyone"/>
      <w:r>
        <w:t>TYPE YOUR TEXT HERE</w:t>
      </w:r>
    </w:p>
    <w:permEnd w:id="1646090751"/>
    <w:p w14:paraId="4C72CE72" w14:textId="77777777" w:rsidR="00F43578" w:rsidRDefault="00F43578" w:rsidP="00F43578">
      <w:r>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5661D059" w14:textId="77777777" w:rsidR="00102C07" w:rsidRPr="00102C07" w:rsidRDefault="00102C07" w:rsidP="00102C07">
      <w:permStart w:id="1735736236" w:edGrp="everyone"/>
      <w:r>
        <w:t>Yes, we agree with ESMA that online brokerage should not be considered as providing retail investors with DEA.</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EDB2DA4" w14:textId="57E7589C" w:rsidR="00F43578" w:rsidRDefault="00102C07" w:rsidP="00F43578">
      <w:permStart w:id="714028646" w:edGrp="everyone"/>
      <w:r>
        <w:t>No, we strongly disagree with ESMA's proposal to extend the definition of algorithmic trading to trading in financial instruments OTC by systematic internalisers. SIs have solid internal governance for all their activities, there is no need for additional external requirements. We would like to point out that extending the rules to SIs would lead to imbalances since risk and rules would not be mirror-images. More often than not SIs use algorithms which are simultaneously used on a trading venue which means that they have to comply with all organisational requirements. We would also like to reiterate ESMA's statement in para 36 that risks arising from algorithmic trading such as an increased risk of overloading of trading systems, the risk of duplicative or erroneous orders and overreaction to marktet events, are likely to create more detrimental consequences to orderly markets when trading takes place on multilateral systems, not with bilateral trading.</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62AF064C" w14:textId="77777777" w:rsidR="00102C07" w:rsidRDefault="00102C07" w:rsidP="00102C07">
      <w:permStart w:id="1286567615" w:edGrp="everyone"/>
      <w:r>
        <w:t>No, we do not agree with ESMA's proposal to amend Article 17(5) of MiFID II to include the number and names of entities to which DEA access is provided (with an annual update). We do not see any merit in the proposal since the NCA can ask for that kind of information any time they need it. Compiling lists annually would only add red tape without making sure that the NCA has the whole picture at any time. We do not have comments on the proposals in paras 67, 69 and 70.</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16D30F2" w14:textId="1086EF12" w:rsidR="00F43578" w:rsidRDefault="00102C07" w:rsidP="00F43578">
      <w:permStart w:id="1274354294" w:edGrp="everyone"/>
      <w:r>
        <w:t>This question cannot be answered since it is not included in the CP.</w:t>
      </w:r>
      <w:permEnd w:id="1274354294"/>
      <w:r w:rsidR="00F43578">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1B7174C7" w14:textId="392141C3" w:rsidR="00F43578" w:rsidRDefault="00102C07" w:rsidP="00F43578">
      <w:permStart w:id="1308445152" w:edGrp="everyone"/>
      <w:r>
        <w:t>Instead of developing a template for notifications to NCAs we would like to propose that investment firms restrict notifications to their NCA. It should then be allowed that NCAs exchange these notifications amongst themselves to the extent necessary. This approach would reduce red tape significantly and at the same time it would ensure that every NCA has the necessary information at any given time.</w:t>
      </w:r>
    </w:p>
    <w:permEnd w:id="1308445152"/>
    <w:p w14:paraId="6A99B1C9" w14:textId="77777777" w:rsidR="00F43578" w:rsidRDefault="00F43578" w:rsidP="00F43578">
      <w:r>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76A3FC6D" w14:textId="77777777" w:rsidR="00102C07" w:rsidRDefault="00102C07" w:rsidP="00102C07">
      <w:permStart w:id="1961237178" w:edGrp="everyone"/>
      <w:r>
        <w:t>Question is missing.</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248506F0" w14:textId="77777777" w:rsidR="00102C07" w:rsidRDefault="00102C07" w:rsidP="00102C07">
      <w:permStart w:id="1436643470" w:edGrp="everyone"/>
      <w:r>
        <w:t>Yes, we agree that it could be useful to clarify that notifications should be done without undue delay.</w:t>
      </w:r>
    </w:p>
    <w:permEnd w:id="1436643470"/>
    <w:p w14:paraId="67206593" w14:textId="77777777" w:rsidR="00F43578" w:rsidRDefault="00F43578" w:rsidP="00F43578">
      <w:r>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77777777" w:rsidR="00F43578" w:rsidRDefault="00F43578" w:rsidP="00F43578">
      <w:permStart w:id="892417975" w:edGrp="everyone"/>
      <w:r>
        <w:t>TYPE YOUR TEXT HERE</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lastRenderedPageBreak/>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4E735CAC" w14:textId="7BB98831" w:rsidR="00F43578" w:rsidRDefault="00102C07" w:rsidP="00F43578">
      <w:permStart w:id="1585009624" w:edGrp="everyone"/>
      <w:r>
        <w:t>We do not see any need to change the definition of algorithmic trading. We do not deem it beneficial to refine the definition since it will be not be possible to conclusively capture all types of algorithms or strategies. Instead, it makes sense, as before, for ESMA to provide guidance where necessary.</w:t>
      </w:r>
    </w:p>
    <w:permEnd w:id="1585009624"/>
    <w:p w14:paraId="3AB70847" w14:textId="77777777" w:rsidR="00F43578" w:rsidRDefault="00F43578" w:rsidP="00F43578">
      <w:r>
        <w:t>&lt;ESMA_QUESTION_ALGO_15&gt;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3020F23F" w14:textId="77777777" w:rsidR="00102C07" w:rsidRDefault="00102C07" w:rsidP="00102C07">
      <w:permStart w:id="1815021170" w:edGrp="everyone"/>
      <w:r>
        <w:t xml:space="preserve">Generally, we do not see a need to include specific requirements for different types of algorithms or trading strategies in RTS 6. However, we acknowledge that the priniple of proportionality should be applied wherever possible. Therefore, it might be considered to differentiate in a sensible manner to reduce red tape. Against this backdrop it might be examined, for example, whether aggressive and passive algorithms might be treated differently. In any case, however, it would have to be ensured, that no </w:t>
      </w:r>
      <w:r w:rsidRPr="00102C07">
        <w:rPr>
          <w:rFonts w:eastAsiaTheme="majorEastAsia"/>
        </w:rPr>
        <w:t>unnecessary complexity is added to the regulation, especially considering the constant evolution of technologies and markets.</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52B8FDF1" w14:textId="77777777" w:rsidR="00102C07" w:rsidRPr="00102C07" w:rsidRDefault="00102C07" w:rsidP="00102C07">
      <w:permStart w:id="80092231" w:edGrp="everyone"/>
      <w:r>
        <w:t>Our members have had good experience with testing environments. They are used whenever necessary. We do not see any need for improvements since they work well. In any case, it must be avoided to add unnecessary complexity to the existing regulatory framework. Please see also our answer to Q16.</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5EC19E3E" w14:textId="77777777" w:rsidR="00102C07" w:rsidRDefault="00102C07" w:rsidP="00102C07">
      <w:permStart w:id="935476495" w:edGrp="everyone"/>
      <w:r>
        <w:t xml:space="preserve">No, we do not agree that ESMA should provide additional guidance in this field. Instead, we see trading venues fit to provide the necessary details, </w:t>
      </w:r>
      <w:r w:rsidRPr="00102C07">
        <w:rPr>
          <w:rFonts w:eastAsiaTheme="majorEastAsia"/>
        </w:rPr>
        <w:t xml:space="preserve">especially since the specifications also depend </w:t>
      </w:r>
      <w:r w:rsidRPr="00E51737">
        <w:t>on the respective asset class</w:t>
      </w:r>
      <w:r>
        <w:t>es</w:t>
      </w:r>
      <w:r w:rsidRPr="00E51737">
        <w:t xml:space="preserve"> and </w:t>
      </w:r>
      <w:r>
        <w:t>venues</w:t>
      </w:r>
      <w:r w:rsidRPr="00E51737">
        <w:t xml:space="preserve"> in questions</w:t>
      </w:r>
      <w:r w:rsidRPr="00102C07">
        <w:rPr>
          <w:rFonts w:eastAsiaTheme="majorEastAsia"/>
        </w:rPr>
        <w:t>. Moreover, we would like to point to the fact that there is</w:t>
      </w:r>
      <w:r>
        <w:t xml:space="preserve"> already a very extensive control framework in place ensuring stability of all algorithmic trading activities.</w:t>
      </w:r>
    </w:p>
    <w:permEnd w:id="935476495"/>
    <w:p w14:paraId="31F310B3" w14:textId="77777777" w:rsidR="00F43578" w:rsidRDefault="00F43578" w:rsidP="00F43578">
      <w:r>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lastRenderedPageBreak/>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09370067" w14:textId="756466FA" w:rsidR="00F43578" w:rsidRDefault="00102C07" w:rsidP="00F43578">
      <w:permStart w:id="91701692" w:edGrp="everyone"/>
      <w:r>
        <w:t xml:space="preserve">No, we strongly disagree with ESMA's proposal. </w:t>
      </w:r>
      <w:r w:rsidRPr="00157E1D">
        <w:t xml:space="preserve">Our members already have a comprehensive framework with adequate risk controls. Any further regulation would only increase complexity without adding value. So-called "behavior testing" is already implemented via </w:t>
      </w:r>
      <w:r>
        <w:t>throttles</w:t>
      </w:r>
      <w:r w:rsidRPr="00157E1D">
        <w:t xml:space="preserve">, circuit breakers, electronic fat fingers, stress tests, etc., which in turn automatically trigger kill switches etc. </w:t>
      </w:r>
      <w:r>
        <w:t>If and when required it is up to the trading venues to define further details.</w:t>
      </w:r>
    </w:p>
    <w:permEnd w:id="91701692"/>
    <w:p w14:paraId="1E171B54" w14:textId="77777777" w:rsidR="00F43578" w:rsidRDefault="00F43578" w:rsidP="00F43578">
      <w:r>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400409D8" w14:textId="77777777" w:rsidR="001A2FA0" w:rsidRPr="007643EA" w:rsidRDefault="001A2FA0" w:rsidP="001A2FA0">
      <w:permStart w:id="830364215" w:edGrp="everyone"/>
      <w:r>
        <w:t xml:space="preserve">No, we do not agree that it could be beneficial if ESMA develops a prescribed format for the self-assessment since we do not see that additional guidance is necessary. While current practice where our members deliver a very detailed  annual self-assessment to their NCA has proven its worth, we would like to point out that we consider it rather necessary to ensure that  NCAs not only </w:t>
      </w:r>
      <w:r w:rsidRPr="00076257">
        <w:t xml:space="preserve">request the reports </w:t>
      </w:r>
      <w:r>
        <w:t>but</w:t>
      </w:r>
      <w:r w:rsidRPr="00076257">
        <w:t xml:space="preserve"> also evaluate them.</w:t>
      </w:r>
      <w:r>
        <w:t xml:space="preserve"> Moreover, we do not see how a one-size-fits-all approach on a European level would contribute to adequate supervision in this context.</w:t>
      </w:r>
    </w:p>
    <w:permEnd w:id="830364215"/>
    <w:p w14:paraId="02B50976" w14:textId="77777777" w:rsidR="00F43578" w:rsidRDefault="00F43578" w:rsidP="00F43578">
      <w:r>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3B50C1D8" w14:textId="77777777" w:rsidR="001A2FA0" w:rsidRPr="001A2FA0" w:rsidRDefault="001A2FA0" w:rsidP="001A2FA0">
      <w:permStart w:id="1799384931" w:edGrp="everyone"/>
      <w:r>
        <w:t xml:space="preserve">No, we strongly disagree with ESMA's </w:t>
      </w:r>
      <w:r w:rsidRPr="00305A53">
        <w:t xml:space="preserve">proposed </w:t>
      </w:r>
      <w:r>
        <w:t>changes to the self-assessment. ESMA is correct that implementing a due diligence requirement would lead to an increased burden; in fact it would lead to a completely unappropriate burden which would by no means be offset by changing the frequency to a biennial assessment. Moreover, ESMA has not provided evidence that the compliance statements are not fit for purpose. We would also like to point out that a biennial frequency would not cater for a business which is strongly technology driven.</w:t>
      </w:r>
    </w:p>
    <w:permEnd w:id="1799384931"/>
    <w:p w14:paraId="5C69B872" w14:textId="77777777" w:rsidR="00F43578" w:rsidRDefault="00F43578" w:rsidP="00F43578">
      <w:r>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0BF70AE4" w14:textId="77777777" w:rsidR="001A2FA0" w:rsidRDefault="001A2FA0" w:rsidP="001A2FA0">
      <w:permStart w:id="818891985" w:edGrp="everyone"/>
      <w:r w:rsidRPr="00341E97">
        <w:t>No, we do not see any need for other changes either.</w:t>
      </w:r>
    </w:p>
    <w:permEnd w:id="818891985"/>
    <w:p w14:paraId="668F7385" w14:textId="77777777" w:rsidR="00F43578" w:rsidRDefault="00F43578" w:rsidP="00F43578">
      <w:r>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lastRenderedPageBreak/>
        <w:t>&lt;ESMA_QUESTION_ALGO_23&gt;</w:t>
      </w:r>
    </w:p>
    <w:p w14:paraId="64343B3B" w14:textId="77777777" w:rsidR="00F43578" w:rsidRDefault="00F43578" w:rsidP="00F43578">
      <w:permStart w:id="400963781" w:edGrp="everyone"/>
      <w:r>
        <w:t>TYPE YOUR TEXT HERE</w:t>
      </w:r>
    </w:p>
    <w:permEnd w:id="400963781"/>
    <w:p w14:paraId="42D14271" w14:textId="77777777" w:rsidR="00F43578" w:rsidRDefault="00F43578" w:rsidP="00F43578">
      <w:r>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5B4E51FA" w14:textId="77777777" w:rsidR="00F43578" w:rsidRDefault="00F43578" w:rsidP="00F43578">
      <w:permStart w:id="1148655378" w:edGrp="everyone"/>
      <w:r>
        <w:t>TYPE YOUR TEXT HERE</w:t>
      </w:r>
    </w:p>
    <w:permEnd w:id="1148655378"/>
    <w:p w14:paraId="66ABD509" w14:textId="77777777" w:rsidR="00F43578" w:rsidRDefault="00F43578" w:rsidP="00F43578">
      <w:r>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3F6A924E" w14:textId="77777777" w:rsidR="001A2FA0" w:rsidRDefault="001A2FA0" w:rsidP="001A2FA0">
      <w:permStart w:id="1410487780" w:edGrp="everyone"/>
      <w:r>
        <w:t xml:space="preserve">No, we do not agree with ESMA's analysis since we do not see overlapping requirements. </w:t>
      </w:r>
      <w:r w:rsidRPr="00F505B5">
        <w:t>Rather, the requirements</w:t>
      </w:r>
      <w:r>
        <w:t xml:space="preserve"> in RTS 6 and RTS 7 respectively</w:t>
      </w:r>
      <w:r w:rsidRPr="00F505B5">
        <w:t xml:space="preserve"> are directed at different norm addressees - </w:t>
      </w:r>
      <w:r>
        <w:t xml:space="preserve">investment </w:t>
      </w:r>
      <w:r w:rsidRPr="00F505B5">
        <w:t xml:space="preserve">firms on the one hand, </w:t>
      </w:r>
      <w:r>
        <w:t xml:space="preserve">trading </w:t>
      </w:r>
      <w:r w:rsidRPr="00F505B5">
        <w:t>venues on the other - and can be understood as mirror images.</w:t>
      </w:r>
      <w:r>
        <w:t xml:space="preserve"> Hence, we do not see the necessity for changes; neither are there any further points that should be clarified.</w:t>
      </w:r>
    </w:p>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1F31647F" w14:textId="77777777" w:rsidR="001A2FA0" w:rsidRDefault="001A2FA0" w:rsidP="001A2FA0">
      <w:permStart w:id="1397362070" w:edGrp="everyone"/>
      <w:r>
        <w:t xml:space="preserve">No, we do not agree that more robust testing scenarios should be set. </w:t>
      </w:r>
      <w:r w:rsidRPr="001A2FA0">
        <w:t>ESMA</w:t>
      </w:r>
      <w:r>
        <w:t>'s own</w:t>
      </w:r>
      <w:r w:rsidRPr="001A2FA0">
        <w:t xml:space="preserve"> analys</w:t>
      </w:r>
      <w:r>
        <w:t>is of</w:t>
      </w:r>
      <w:r w:rsidRPr="001A2FA0">
        <w:t xml:space="preserve"> trading data during the beginning of the Covid-19 pandemic in 2020</w:t>
      </w:r>
      <w:r>
        <w:t xml:space="preserve"> has shown that t</w:t>
      </w:r>
      <w:r w:rsidRPr="001A2FA0">
        <w:t>he period between the end of February 2020 and March 2020 was characterised by a significant sell-off and high volumes traded</w:t>
      </w:r>
      <w:r>
        <w:t xml:space="preserve"> and that</w:t>
      </w:r>
      <w:r w:rsidRPr="001A2FA0">
        <w:t xml:space="preserve"> EU trading venues faced periods of very high volatility which </w:t>
      </w:r>
      <w:r>
        <w:t>were</w:t>
      </w:r>
      <w:r w:rsidRPr="001A2FA0">
        <w:t xml:space="preserve"> comparable to those of the 2008 financial crisis</w:t>
      </w:r>
      <w:r>
        <w:t>. However,</w:t>
      </w:r>
      <w:r w:rsidRPr="001A2FA0">
        <w:t xml:space="preserve"> </w:t>
      </w:r>
      <w:r>
        <w:t xml:space="preserve">ESMA concludes that </w:t>
      </w:r>
      <w:r w:rsidRPr="001A2FA0">
        <w:t>trading venues proved to be broadly resilient, despite the surge in trading activity, message traffic and market movements. Circuit breakers were widely and efficiently used, and trading capacity was tested by volumes reaching all-time highs, with few operational issues.</w:t>
      </w:r>
      <w:r>
        <w:t xml:space="preserve"> </w:t>
      </w:r>
      <w:r w:rsidRPr="00F6148A">
        <w:t xml:space="preserve">Inherent in this accurate analysis is that the use of algorithms has not led to </w:t>
      </w:r>
      <w:r>
        <w:t xml:space="preserve">specific </w:t>
      </w:r>
      <w:r w:rsidRPr="00F6148A">
        <w:t>problems.</w:t>
      </w:r>
      <w:r>
        <w:t xml:space="preserve"> Against this backdrop, we do not see why more robust scenarios should be set. Instead, we would like to recall that c</w:t>
      </w:r>
      <w:r w:rsidRPr="00187A14">
        <w:t>hanges for their own sake are not useful</w:t>
      </w:r>
      <w:r>
        <w:t xml:space="preserve"> but harmful since they lead to unnecessary expenditure and uncertain outcomes.</w:t>
      </w:r>
    </w:p>
    <w:permEnd w:id="1397362070"/>
    <w:p w14:paraId="216D4625" w14:textId="77777777" w:rsidR="00F43578" w:rsidRDefault="00F43578" w:rsidP="00F43578">
      <w:r>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34760F97" w14:textId="77777777" w:rsidR="001A2FA0" w:rsidRDefault="001A2FA0" w:rsidP="001A2FA0">
      <w:permStart w:id="136737856" w:edGrp="everyone"/>
      <w:r>
        <w:t>Yes, the testing environments available are appropriate.</w:t>
      </w:r>
    </w:p>
    <w:permEnd w:id="136737856"/>
    <w:p w14:paraId="5A63B72F" w14:textId="77777777" w:rsidR="00F43578" w:rsidRDefault="00F43578" w:rsidP="00F43578">
      <w:r>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lastRenderedPageBreak/>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7D5375F0" w14:textId="77777777" w:rsidR="001A2FA0" w:rsidRDefault="001A2FA0" w:rsidP="001A2FA0">
      <w:permStart w:id="524302610" w:edGrp="everyone"/>
      <w:r>
        <w:t>Yes, we agree with ESMA's analysis.</w:t>
      </w:r>
    </w:p>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4B972DA9" w14:textId="77777777" w:rsidR="001A2FA0" w:rsidRDefault="001A2FA0" w:rsidP="001A2FA0">
      <w:permStart w:id="2087265348" w:edGrp="everyone"/>
      <w:r>
        <w:t>Yes, we agree that the requirements remain appropriate.</w:t>
      </w:r>
    </w:p>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0A8D86F3" w14:textId="77777777" w:rsidR="00F43578" w:rsidRDefault="00F43578" w:rsidP="00F43578">
      <w:permStart w:id="40969141" w:edGrp="everyone"/>
      <w:r>
        <w:t>TYPE YOUR TEXT HERE</w:t>
      </w:r>
    </w:p>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05C272E9" w14:textId="77777777" w:rsidR="00F43578" w:rsidRDefault="00F43578" w:rsidP="00F43578">
      <w:permStart w:id="1697211100" w:edGrp="everyone"/>
      <w:r>
        <w:t>TYPE YOUR TEXT HERE</w:t>
      </w:r>
    </w:p>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5A0C42B3" w14:textId="77777777" w:rsidR="001A2FA0" w:rsidRDefault="001A2FA0" w:rsidP="001A2FA0">
      <w:permStart w:id="1506355568" w:edGrp="everyone"/>
      <w:r>
        <w:t xml:space="preserve">No, we do not agree with ESMA's proposal to set out the maximum OTR. Instead, this should remain the </w:t>
      </w:r>
      <w:r w:rsidRPr="00714B8A">
        <w:t>the trading venues</w:t>
      </w:r>
      <w:r>
        <w:t>'</w:t>
      </w:r>
      <w:r w:rsidRPr="00714B8A">
        <w:t xml:space="preserve"> </w:t>
      </w:r>
      <w:r>
        <w:t>responsibility since it is much easier for them to define appropriate ratios. Please also note that implementation of the maximum OTR might not only affect algorithm traders, but also manual traders.</w:t>
      </w:r>
    </w:p>
    <w:permEnd w:id="1506355568"/>
    <w:p w14:paraId="614431FA" w14:textId="77777777" w:rsidR="00F43578" w:rsidRDefault="00F43578" w:rsidP="00F43578">
      <w:r>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2EEB4CD0" w14:textId="77777777" w:rsidR="001A2FA0" w:rsidRDefault="001A2FA0" w:rsidP="001A2FA0">
      <w:permStart w:id="1441803238" w:edGrp="everyone"/>
      <w:r>
        <w:t>Yes, we agree.</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lastRenderedPageBreak/>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1D87291A" w14:textId="77777777" w:rsidR="001A2FA0" w:rsidRPr="001A2FA0" w:rsidRDefault="001A2FA0" w:rsidP="001A2FA0">
      <w:permStart w:id="2142314160" w:edGrp="everyone"/>
      <w:r>
        <w:t>No, we do not see a need for a more convergent approach.Please see also our answer to Q32.</w:t>
      </w:r>
    </w:p>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7FBD7CA3" w14:textId="77777777" w:rsidR="001A2FA0" w:rsidRPr="0095374D" w:rsidRDefault="001A2FA0" w:rsidP="001A2FA0">
      <w:permStart w:id="1081607916" w:edGrp="everyone"/>
      <w:r w:rsidRPr="0095374D">
        <w:t>E</w:t>
      </w:r>
      <w:r>
        <w:t>SMA</w:t>
      </w:r>
      <w:r w:rsidRPr="0095374D">
        <w:t xml:space="preserve"> states </w:t>
      </w:r>
      <w:r>
        <w:t>in para 212</w:t>
      </w:r>
      <w:r w:rsidRPr="0095374D">
        <w:t xml:space="preserve"> that the effectiveness of Articles 31 and 54 is to be examined.</w:t>
      </w:r>
      <w:r>
        <w:t xml:space="preserve"> Accordingly, Chapter 5.6 is headed "Monitoring of compliance with trading rules", i.e. members' compliance with trading venues' rules.</w:t>
      </w:r>
      <w:r w:rsidRPr="0095374D">
        <w:t xml:space="preserve"> In fact, however, E</w:t>
      </w:r>
      <w:r>
        <w:t>SMA</w:t>
      </w:r>
      <w:r w:rsidRPr="0095374D">
        <w:t xml:space="preserve"> examines the </w:t>
      </w:r>
      <w:r>
        <w:t>trading ve</w:t>
      </w:r>
      <w:r w:rsidRPr="0095374D">
        <w:t>nues</w:t>
      </w:r>
      <w:r>
        <w:t>'</w:t>
      </w:r>
      <w:r w:rsidRPr="0095374D">
        <w:t xml:space="preserve"> compl</w:t>
      </w:r>
      <w:r>
        <w:t>iance</w:t>
      </w:r>
      <w:r w:rsidRPr="0095374D">
        <w:t xml:space="preserve"> with </w:t>
      </w:r>
      <w:r>
        <w:t xml:space="preserve">their </w:t>
      </w:r>
      <w:r w:rsidRPr="0095374D">
        <w:t xml:space="preserve">information obligations in the case of trading </w:t>
      </w:r>
      <w:r>
        <w:t>dis</w:t>
      </w:r>
      <w:r w:rsidRPr="0095374D">
        <w:t xml:space="preserve">ruptions. </w:t>
      </w:r>
      <w:r>
        <w:t>None of the</w:t>
      </w:r>
      <w:r w:rsidRPr="0095374D">
        <w:t xml:space="preserve"> </w:t>
      </w:r>
      <w:r>
        <w:t>dis</w:t>
      </w:r>
      <w:r w:rsidRPr="0095374D">
        <w:t xml:space="preserve">ruptions </w:t>
      </w:r>
      <w:r>
        <w:t>described by ESMA in Chapter 5.6.2 was</w:t>
      </w:r>
      <w:r w:rsidRPr="0095374D">
        <w:t xml:space="preserve"> caused by non-compliance of </w:t>
      </w:r>
      <w:r>
        <w:t xml:space="preserve">trading venue </w:t>
      </w:r>
      <w:r w:rsidRPr="0095374D">
        <w:t>members. We attach importance to the observation that the consideration formulated in Q 35 is not based on the requirements of Articles 31 and 54.</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00BC7C87" w14:textId="1935F24C" w:rsidR="00F43578" w:rsidRDefault="001A2FA0" w:rsidP="00F43578">
      <w:permStart w:id="1046965136" w:edGrp="everyone"/>
      <w:r>
        <w:t xml:space="preserve">No, we totally disagree with ESMA's suggestion. First of all, ESMA's initiative is not covered by its mandate. The mandate refers to Articles 31 and 54, i.e. the compliance of trading venues' members with trading venue rules. System outages not caused by members </w:t>
      </w:r>
      <w:r w:rsidRPr="0062654D">
        <w:t xml:space="preserve">must not be used as an excuse for </w:t>
      </w:r>
      <w:r>
        <w:t xml:space="preserve">proposing </w:t>
      </w:r>
      <w:r w:rsidRPr="0062654D">
        <w:t>new rules</w:t>
      </w:r>
      <w:r>
        <w:t xml:space="preserve"> for members of trading venues. Instead, it might make sense to consider addressing the problem of outages as such. Secondly, we strongly oppose the notion that outages might we compensated by obliging intermediaries, i.e. investment firms, </w:t>
      </w:r>
      <w:r w:rsidRPr="0062654D">
        <w:t>to connect to more than one trading venue so that in the event of an outage, trading can continue seamlessly on another venue.</w:t>
      </w:r>
      <w:r>
        <w:t xml:space="preserve"> This would mean market participants would have to maintain double memberships in all relevant main markets. T</w:t>
      </w:r>
      <w:r w:rsidRPr="0062654D">
        <w:t>his proposal is completely unproportionate</w:t>
      </w:r>
      <w:r>
        <w:t>, it might also lead to liquidity reduction in those main markets and will increase costs for intermediaries and clients alike.</w:t>
      </w:r>
      <w:r w:rsidRPr="00067C7C">
        <w:t xml:space="preserve"> </w:t>
      </w:r>
      <w:r>
        <w:t xml:space="preserve">Neither do we see how the notion to </w:t>
      </w:r>
      <w:r w:rsidRPr="00067C7C">
        <w:t>requir</w:t>
      </w:r>
      <w:r>
        <w:t>e</w:t>
      </w:r>
      <w:r w:rsidRPr="00067C7C">
        <w:t xml:space="preserve"> algo traders to use more than one reference data point</w:t>
      </w:r>
      <w:r>
        <w:t xml:space="preserve"> might solve the real problem, nor do alternative markets exist for all financial instruments. We call upon ESMA to analyse the causes for the outages and to consider sensible approaches to remedy them. </w:t>
      </w:r>
      <w:permEnd w:id="1046965136"/>
      <w:r w:rsidR="00F43578">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6DEE9E16" w14:textId="77777777" w:rsidR="00F43578" w:rsidRDefault="00F43578" w:rsidP="00F43578">
      <w:permStart w:id="1180910868" w:edGrp="everyone"/>
      <w:r>
        <w:lastRenderedPageBreak/>
        <w:t>TYPE YOUR TEXT HERE</w:t>
      </w:r>
    </w:p>
    <w:permEnd w:id="1180910868"/>
    <w:p w14:paraId="7633A0CF" w14:textId="77777777"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1FEC57B8" w14:textId="77777777" w:rsidR="001A2FA0" w:rsidRPr="001A2FA0" w:rsidRDefault="001A2FA0" w:rsidP="001A2FA0">
      <w:permStart w:id="2294546" w:edGrp="everyone"/>
      <w:r>
        <w:t>T</w:t>
      </w:r>
      <w:r w:rsidRPr="00474F63">
        <w:t>ick size regime</w:t>
      </w:r>
      <w:r>
        <w:t>s</w:t>
      </w:r>
      <w:r w:rsidRPr="00474F63">
        <w:t xml:space="preserve"> can have a detrimental effect</w:t>
      </w:r>
      <w:r>
        <w:t>s</w:t>
      </w:r>
      <w:r w:rsidRPr="00474F63">
        <w:t xml:space="preserve"> on liquidity and price quality of markets in other asset classes</w:t>
      </w:r>
      <w:r>
        <w:t xml:space="preserve"> than equities</w:t>
      </w:r>
      <w:r w:rsidRPr="00474F63">
        <w:t xml:space="preserve">. Especially with regards to derivative products, the negative effects of tick sizes applicable to the underlying may outweigh </w:t>
      </w:r>
      <w:r>
        <w:t>any</w:t>
      </w:r>
      <w:r w:rsidRPr="00474F63">
        <w:t xml:space="preserve"> positive effect decribed by ESMA</w:t>
      </w:r>
      <w:r>
        <w:t>.</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5951B568" w14:textId="77777777" w:rsidR="00F43578" w:rsidRDefault="00F43578" w:rsidP="00F43578">
      <w:permStart w:id="39611011" w:edGrp="everyone"/>
      <w:r>
        <w:t>TYPE YOUR TEXT HERE</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77777777" w:rsidR="00F43578" w:rsidRDefault="00F43578" w:rsidP="00F43578">
      <w:permStart w:id="1982406894" w:edGrp="everyone"/>
      <w:r>
        <w:t>TYPE YOUR TEXT HERE</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7343028E" w14:textId="77777777" w:rsidR="001A2FA0" w:rsidRPr="000F45C9" w:rsidRDefault="001A2FA0" w:rsidP="001A2FA0">
      <w:permStart w:id="788939487" w:edGrp="everyone"/>
      <w:r>
        <w:t xml:space="preserve">Yes, we strongly agree with the proposal not to widen the tick size regime to non-equity instruments. As ESMA rightly points out non-equity instruments remain at a level of sophistication, electronification and interconnectedness that is far below equity instruments. This </w:t>
      </w:r>
      <w:r w:rsidRPr="0073312D">
        <w:t xml:space="preserve">can be attributed to the intrinsic characteristics of </w:t>
      </w:r>
      <w:r>
        <w:t>non-equity instruments. We would also like to confirm ESMA's position laid out in para 278 that widening the regime to non-equity financial instruments would introduce unnecessary complexity which would not be justified by the current practices.</w:t>
      </w:r>
    </w:p>
    <w:permEnd w:id="788939487"/>
    <w:p w14:paraId="1A960C84" w14:textId="77777777" w:rsidR="00F43578" w:rsidRDefault="00F43578" w:rsidP="00F43578">
      <w:r>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5188F18D" w14:textId="77777777" w:rsidR="00F43578" w:rsidRDefault="00F43578" w:rsidP="00F43578">
      <w:r>
        <w:t>&lt;ESMA_QUESTION_ALGO_42&gt;</w:t>
      </w:r>
    </w:p>
    <w:p w14:paraId="0DA79E52" w14:textId="77777777" w:rsidR="00F43578" w:rsidRDefault="00F43578" w:rsidP="00F43578">
      <w:permStart w:id="201994906" w:edGrp="everyone"/>
      <w:r>
        <w:t>TYPE YOUR TEXT HERE</w:t>
      </w:r>
    </w:p>
    <w:permEnd w:id="201994906"/>
    <w:p w14:paraId="72715912" w14:textId="77777777"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lastRenderedPageBreak/>
        <w:t>&lt;ESMA_QUESTION_ALGO_43&gt;</w:t>
      </w:r>
    </w:p>
    <w:p w14:paraId="37C211BF" w14:textId="77777777" w:rsidR="001A2FA0" w:rsidRDefault="001A2FA0" w:rsidP="001A2FA0">
      <w:permStart w:id="508756802" w:edGrp="everyone"/>
      <w:r w:rsidRPr="001A2FA0">
        <w:t>ESMA</w:t>
      </w:r>
      <w:r>
        <w:t xml:space="preserve">'s </w:t>
      </w:r>
      <w:r w:rsidRPr="001A2FA0">
        <w:t>propos</w:t>
      </w:r>
      <w:r>
        <w:t xml:space="preserve">als in para 313 lit. a and lit. b seem to contradict each other (i.e. limiting the application </w:t>
      </w:r>
      <w:r w:rsidRPr="001A2FA0">
        <w:t>of the scope of Articles 1 and 2 to continuous trading order books</w:t>
      </w:r>
      <w:r>
        <w:t xml:space="preserve"> vs. </w:t>
      </w:r>
      <w:r w:rsidRPr="001A2FA0">
        <w:t>broaden</w:t>
      </w:r>
      <w:r>
        <w:t>ing</w:t>
      </w:r>
      <w:r w:rsidRPr="001A2FA0">
        <w:t xml:space="preserve"> the obligation </w:t>
      </w:r>
      <w:r>
        <w:t>to</w:t>
      </w:r>
      <w:r w:rsidRPr="001A2FA0">
        <w:t xml:space="preserve"> have market making schemes to all types of trading systems</w:t>
      </w:r>
      <w:r>
        <w:t>. We ask for clarification. On a general note, we would like to state that we do not see the need to further clarify concepts in this context.</w:t>
      </w:r>
    </w:p>
    <w:permEnd w:id="508756802"/>
    <w:p w14:paraId="636FAC4C" w14:textId="77777777" w:rsidR="00F43578" w:rsidRDefault="00F43578" w:rsidP="00F43578">
      <w:r>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2E3E7EFB" w14:textId="77777777" w:rsidR="001A2FA0" w:rsidRDefault="001A2FA0" w:rsidP="001A2FA0">
      <w:permStart w:id="1520175509" w:edGrp="everyone"/>
      <w:r w:rsidRPr="00FE2D39">
        <w:t>No, we would not</w:t>
      </w:r>
      <w:r>
        <w:t xml:space="preserve"> agree that there is a need to further clarify certain relevant concepts. Instead, we are in favour of allowing a degree of competition within the existing boundaries.</w:t>
      </w:r>
    </w:p>
    <w:permEnd w:id="1520175509"/>
    <w:p w14:paraId="6E38BF7C" w14:textId="77777777"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0FDDA1AC" w14:textId="77777777" w:rsidR="001A2FA0" w:rsidRPr="001A2FA0" w:rsidRDefault="001A2FA0" w:rsidP="001A2FA0">
      <w:permStart w:id="263281226" w:edGrp="everyone"/>
      <w:r>
        <w:t>Yes, we consider that Primary Dealers should be exempt from Art. 1 of RTS 8. No, we do not see that this would introduce regulatory loopholes.</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0D8BBF84" w14:textId="77777777" w:rsidR="00F43578" w:rsidRDefault="00F43578" w:rsidP="00F43578">
      <w:permStart w:id="132985251" w:edGrp="everyone"/>
      <w:r>
        <w:t>TYPE YOUR TEXT HERE</w:t>
      </w:r>
    </w:p>
    <w:permEnd w:id="132985251"/>
    <w:p w14:paraId="453ED404" w14:textId="77777777" w:rsidR="00F43578" w:rsidRDefault="00F43578" w:rsidP="00F43578">
      <w:r>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2F913837" w14:textId="77777777" w:rsidR="00F43578" w:rsidRDefault="00F43578" w:rsidP="00F43578">
      <w:permStart w:id="1058354567" w:edGrp="everyone"/>
      <w:r>
        <w:t>TYPE YOUR TEXT HERE</w:t>
      </w:r>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lastRenderedPageBreak/>
        <w:t>&lt;ESMA_QUESTION_ALGO_48&gt;</w:t>
      </w:r>
    </w:p>
    <w:p w14:paraId="0E8D3505" w14:textId="77777777" w:rsidR="00F43578" w:rsidRDefault="00F43578" w:rsidP="00F43578">
      <w:permStart w:id="304307406" w:edGrp="everyone"/>
      <w:r>
        <w:t>TYPE YOUR TEXT HERE</w:t>
      </w:r>
    </w:p>
    <w:permEnd w:id="304307406"/>
    <w:p w14:paraId="5A37C35A" w14:textId="77777777" w:rsidR="00F43578" w:rsidRDefault="00F43578" w:rsidP="00F43578">
      <w:r>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1C81C619" w14:textId="77777777" w:rsidR="00F43578" w:rsidRDefault="00F43578" w:rsidP="00F43578">
      <w:permStart w:id="542050027" w:edGrp="everyone"/>
      <w:r>
        <w:t>TYPE YOUR TEXT HERE</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206A70DB" w14:textId="77777777" w:rsidR="00F43578" w:rsidRDefault="00F43578" w:rsidP="00F43578">
      <w:permStart w:id="930559500" w:edGrp="everyone"/>
      <w:r>
        <w:t>TYPE YOUR TEXT HERE</w:t>
      </w:r>
    </w:p>
    <w:permEnd w:id="930559500"/>
    <w:p w14:paraId="2E7850D6" w14:textId="77777777" w:rsidR="00F43578" w:rsidRDefault="00F43578" w:rsidP="00F43578">
      <w:r>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068657F2" w14:textId="77777777" w:rsidR="00F43578" w:rsidRDefault="00F43578" w:rsidP="00F43578">
      <w:permStart w:id="1034885085" w:edGrp="everyone"/>
      <w:r>
        <w:t>TYPE YOUR TEXT HERE</w:t>
      </w:r>
    </w:p>
    <w:permEnd w:id="1034885085"/>
    <w:p w14:paraId="6AE8A0A0" w14:textId="77777777" w:rsidR="00F43578" w:rsidRDefault="00F43578" w:rsidP="00F43578">
      <w:r>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44FCC665" w14:textId="77777777" w:rsidR="00F43578" w:rsidRDefault="00F43578" w:rsidP="00F43578">
      <w:permStart w:id="1102984687" w:edGrp="everyone"/>
      <w:r>
        <w:t>TYPE YOUR TEXT HERE</w:t>
      </w:r>
    </w:p>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77777777" w:rsidR="00F43578" w:rsidRDefault="00F43578" w:rsidP="00F43578">
      <w:permStart w:id="503073787" w:edGrp="everyone"/>
      <w:r>
        <w:t>TYPE YOUR TEXT HERE</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77777777" w:rsidR="00F43578" w:rsidRDefault="00F43578" w:rsidP="00F43578">
      <w:permStart w:id="2073040423" w:edGrp="everyone"/>
      <w:r>
        <w:t>TYPE YOUR TEXT HERE</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6B3AF" w14:textId="77777777" w:rsidR="00D55EC2" w:rsidRDefault="00D55EC2" w:rsidP="007E7997">
      <w:r>
        <w:separator/>
      </w:r>
    </w:p>
  </w:endnote>
  <w:endnote w:type="continuationSeparator" w:id="0">
    <w:p w14:paraId="29F74650" w14:textId="77777777" w:rsidR="00D55EC2" w:rsidRDefault="00D55EC2" w:rsidP="007E7997">
      <w:r>
        <w:continuationSeparator/>
      </w:r>
    </w:p>
  </w:endnote>
  <w:endnote w:type="continuationNotice" w:id="1">
    <w:p w14:paraId="599A3F77" w14:textId="77777777" w:rsidR="00D55EC2" w:rsidRDefault="00D55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3DD69B4E"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07CC8">
      <w:rPr>
        <w:rFonts w:asciiTheme="majorHAnsi" w:hAnsiTheme="majorHAnsi"/>
        <w:color w:val="FFFFFF" w:themeColor="background1"/>
      </w:rPr>
      <w:t>18</w:t>
    </w:r>
    <w:r w:rsidR="00E35FC3" w:rsidRPr="0004778B">
      <w:rPr>
        <w:rFonts w:asciiTheme="majorHAnsi" w:hAnsiTheme="majorHAnsi"/>
        <w:color w:val="FFFFFF" w:themeColor="background1"/>
      </w:rPr>
      <w:t xml:space="preserve"> </w:t>
    </w:r>
    <w:r w:rsidR="00607CC8">
      <w:rPr>
        <w:rFonts w:asciiTheme="majorHAnsi" w:hAnsiTheme="majorHAnsi"/>
        <w:color w:val="FFFFFF" w:themeColor="background1"/>
      </w:rPr>
      <w:t xml:space="preserve">December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hyperlink>
    <w:permStart w:id="1090334507" w:edGrp="everyone"/>
    <w:permEnd w:id="1090334507"/>
    <w:r w:rsidR="00005CEE">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035A4862" w:rsidR="00E36813" w:rsidRDefault="00E36813">
        <w:pPr>
          <w:pStyle w:val="Fuzeile"/>
          <w:jc w:val="center"/>
        </w:pPr>
        <w:r>
          <w:fldChar w:fldCharType="begin"/>
        </w:r>
        <w:r>
          <w:instrText xml:space="preserve"> PAGE   \* MERGEFORMAT </w:instrText>
        </w:r>
        <w:r>
          <w:fldChar w:fldCharType="separate"/>
        </w:r>
        <w:r w:rsidR="004B529D">
          <w:rPr>
            <w:noProof/>
          </w:rPr>
          <w:t>4</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2741A" w14:textId="77777777" w:rsidR="00D55EC2" w:rsidRDefault="00D55EC2" w:rsidP="007E7997">
      <w:r>
        <w:separator/>
      </w:r>
    </w:p>
  </w:footnote>
  <w:footnote w:type="continuationSeparator" w:id="0">
    <w:p w14:paraId="1C5A416A" w14:textId="77777777" w:rsidR="00D55EC2" w:rsidRDefault="00D55EC2" w:rsidP="007E7997">
      <w:r>
        <w:continuationSeparator/>
      </w:r>
    </w:p>
  </w:footnote>
  <w:footnote w:type="continuationNotice" w:id="1">
    <w:p w14:paraId="18D444F8" w14:textId="77777777" w:rsidR="00D55EC2" w:rsidRDefault="00D55E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61C7F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97F08"/>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2C07"/>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2FA0"/>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29D"/>
    <w:rsid w:val="004B5E92"/>
    <w:rsid w:val="004C0A30"/>
    <w:rsid w:val="004C357C"/>
    <w:rsid w:val="004C3D18"/>
    <w:rsid w:val="004D42B1"/>
    <w:rsid w:val="004D526F"/>
    <w:rsid w:val="004E19C0"/>
    <w:rsid w:val="004E1C54"/>
    <w:rsid w:val="004E2C37"/>
    <w:rsid w:val="004E5285"/>
    <w:rsid w:val="004F0CF3"/>
    <w:rsid w:val="004F28FA"/>
    <w:rsid w:val="004F5740"/>
    <w:rsid w:val="004F58C9"/>
    <w:rsid w:val="005028B9"/>
    <w:rsid w:val="00505E17"/>
    <w:rsid w:val="00511A59"/>
    <w:rsid w:val="00511C3B"/>
    <w:rsid w:val="00514440"/>
    <w:rsid w:val="005166C3"/>
    <w:rsid w:val="00520F7C"/>
    <w:rsid w:val="00522B70"/>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5EC2"/>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4C42"/>
    <w:rsid w:val="00E07D42"/>
    <w:rsid w:val="00E163E9"/>
    <w:rsid w:val="00E20690"/>
    <w:rsid w:val="00E2372E"/>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3578"/>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6461759">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F3694ECC-F237-41B8-95A5-7C1D2972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16</Pages>
  <Words>3957</Words>
  <Characters>24932</Characters>
  <Application>Microsoft Office Word</Application>
  <DocSecurity>8</DocSecurity>
  <Lines>207</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Herr Sebastian Brinschwitz</cp:lastModifiedBy>
  <cp:revision>2</cp:revision>
  <cp:lastPrinted>2017-07-24T14:47:00Z</cp:lastPrinted>
  <dcterms:created xsi:type="dcterms:W3CDTF">2021-03-09T20:09:00Z</dcterms:created>
  <dcterms:modified xsi:type="dcterms:W3CDTF">2021-03-09T20:09:00Z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