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04E5BC89" w:rsidR="00C85C8B" w:rsidRPr="00C85C8B" w:rsidRDefault="00527DA3" w:rsidP="00C85C8B">
                <w:pPr>
                  <w:rPr>
                    <w:rFonts w:ascii="Arial" w:hAnsi="Arial" w:cs="Arial"/>
                    <w:color w:val="808080"/>
                    <w:sz w:val="20"/>
                    <w:lang w:eastAsia="de-DE"/>
                  </w:rPr>
                </w:pPr>
                <w:r>
                  <w:t>AIMA</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D80F0E3" w:rsidR="00C85C8B" w:rsidRPr="00C85C8B" w:rsidRDefault="00845DD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27DA3">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4E655C1F" w:rsidR="00C85C8B" w:rsidRPr="00C85C8B" w:rsidRDefault="00527DA3"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73C77D8" w:rsidR="00C85C8B" w:rsidRPr="00C85C8B" w:rsidRDefault="00527DA3"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11D1221A" w14:textId="77777777" w:rsidR="0023330F" w:rsidRPr="0023330F" w:rsidRDefault="0023330F" w:rsidP="0023330F">
      <w:permStart w:id="885457707" w:edGrp="everyone"/>
      <w:r w:rsidRPr="0023330F">
        <w:t>The Alternative Investment Management Association</w:t>
      </w:r>
      <w:r w:rsidRPr="0023330F">
        <w:rPr>
          <w:rStyle w:val="FootnoteReference"/>
        </w:rPr>
        <w:footnoteReference w:id="2"/>
      </w:r>
      <w:r w:rsidRPr="0023330F">
        <w:t xml:space="preserve"> (“AIMA”) welcomes the opportunity to respond to the European Securities and Markets Authority (“ESMA”) regarding its ‘Consultation Paper: MiFID II/</w:t>
      </w:r>
      <w:proofErr w:type="spellStart"/>
      <w:r w:rsidRPr="0023330F">
        <w:t>MiFIR</w:t>
      </w:r>
      <w:proofErr w:type="spellEnd"/>
      <w:r w:rsidRPr="0023330F">
        <w:t xml:space="preserve"> review report on Algorithmic Trading’ </w:t>
      </w:r>
      <w:r w:rsidRPr="0023330F">
        <w:rPr>
          <w:rStyle w:val="FootnoteReference"/>
        </w:rPr>
        <w:footnoteReference w:id="3"/>
      </w:r>
      <w:r w:rsidRPr="0023330F">
        <w:t xml:space="preserve"> (“the CP”). </w:t>
      </w:r>
    </w:p>
    <w:p w14:paraId="1F15F459" w14:textId="77777777" w:rsidR="0023330F" w:rsidRPr="0023330F" w:rsidRDefault="0023330F" w:rsidP="0023330F"/>
    <w:p w14:paraId="284BB6F3" w14:textId="77777777" w:rsidR="0023330F" w:rsidRPr="0023330F" w:rsidRDefault="0023330F" w:rsidP="0023330F">
      <w:r w:rsidRPr="0023330F">
        <w:t>In our detailed responses to the questions raised in the CP (see Annex), we make the following points:</w:t>
      </w:r>
    </w:p>
    <w:p w14:paraId="7BB66017" w14:textId="77777777" w:rsidR="0023330F" w:rsidRPr="0023330F" w:rsidRDefault="0023330F" w:rsidP="0023330F"/>
    <w:p w14:paraId="1E914E10" w14:textId="77777777" w:rsidR="0023330F" w:rsidRPr="0023330F" w:rsidRDefault="0023330F" w:rsidP="0023330F">
      <w:pPr>
        <w:pStyle w:val="ListParagraph"/>
        <w:numPr>
          <w:ilvl w:val="0"/>
          <w:numId w:val="0"/>
        </w:numPr>
        <w:ind w:left="1068"/>
      </w:pPr>
      <w:r w:rsidRPr="0023330F">
        <w:t>Overall, we believe that the MiFID II framework covering algorithmic trading, HFT and DEA has proved effective and has been designed in a way that has been able to accommodate ongoing developments in market microstructure and trading practices. Accordingly, we urge against major changes to the framework as it operates today, given that significant changes in terms of expected operational practices could themselves lead to the kind of market disruption that MiFID II has been effective in preventing.</w:t>
      </w:r>
    </w:p>
    <w:p w14:paraId="476C9175" w14:textId="77777777" w:rsidR="0023330F" w:rsidRPr="0023330F" w:rsidRDefault="0023330F" w:rsidP="0023330F">
      <w:pPr>
        <w:pStyle w:val="ListParagraph"/>
        <w:numPr>
          <w:ilvl w:val="0"/>
          <w:numId w:val="0"/>
        </w:numPr>
        <w:ind w:left="1068"/>
      </w:pPr>
    </w:p>
    <w:p w14:paraId="2B150095" w14:textId="77777777" w:rsidR="0023330F" w:rsidRPr="0023330F" w:rsidRDefault="0023330F" w:rsidP="0023330F">
      <w:pPr>
        <w:pStyle w:val="ListParagraph"/>
        <w:numPr>
          <w:ilvl w:val="0"/>
          <w:numId w:val="0"/>
        </w:numPr>
        <w:ind w:left="1068"/>
      </w:pPr>
      <w:r w:rsidRPr="0023330F">
        <w:t xml:space="preserve">We believe that a key focus should in future be on whether electronic markets are developing in a way that provides fair, non-discriminatory access to all types of market participant, given that this is arguably as integral to the ability of the market to withstand external shocks as the </w:t>
      </w:r>
      <w:proofErr w:type="gramStart"/>
      <w:r w:rsidRPr="0023330F">
        <w:t>controls</w:t>
      </w:r>
      <w:proofErr w:type="gramEnd"/>
      <w:r w:rsidRPr="0023330F">
        <w:t xml:space="preserve"> environment for algorithmic trading.</w:t>
      </w:r>
    </w:p>
    <w:p w14:paraId="5FC42E1E" w14:textId="77777777" w:rsidR="0023330F" w:rsidRPr="0023330F" w:rsidRDefault="0023330F" w:rsidP="0023330F"/>
    <w:p w14:paraId="042A1483" w14:textId="77777777" w:rsidR="0023330F" w:rsidRPr="0023330F" w:rsidRDefault="0023330F" w:rsidP="0023330F">
      <w:pPr>
        <w:pStyle w:val="ListParagraph"/>
        <w:numPr>
          <w:ilvl w:val="0"/>
          <w:numId w:val="0"/>
        </w:numPr>
        <w:ind w:left="1068"/>
      </w:pPr>
      <w:r w:rsidRPr="0023330F">
        <w:t>We strongly oppose ESMA’s suggestion that third-country firms would need to be authorised as investment firms when they qualify as HFT firms on an EU trading venue. While we acknowledge inconsistencies in national approaches, we do not believe that it is warranted to impose consistency for consistency’s sake: the focus must be on whether authorisation as an investment firm is necessary from the point of view of maintaining the integrity of EU markets.</w:t>
      </w:r>
    </w:p>
    <w:p w14:paraId="5D61905F" w14:textId="77777777" w:rsidR="0023330F" w:rsidRPr="0023330F" w:rsidRDefault="0023330F" w:rsidP="0023330F"/>
    <w:p w14:paraId="02EC81DA" w14:textId="77777777" w:rsidR="0023330F" w:rsidRPr="0023330F" w:rsidRDefault="0023330F" w:rsidP="0023330F">
      <w:pPr>
        <w:pStyle w:val="ListParagraph"/>
        <w:numPr>
          <w:ilvl w:val="0"/>
          <w:numId w:val="0"/>
        </w:numPr>
        <w:ind w:left="1068"/>
      </w:pPr>
      <w:r w:rsidRPr="0023330F">
        <w:t>While AIMA believes that broad guidance on possible approaches to testing might be helpful, we do not believe that a more prescriptive approach to testing parameters is necessary or helpful. In our view, it is more important that individual firms are made accountable for elaborating testing processes that are suited to the nature of their trading, as is the case currently.</w:t>
      </w:r>
    </w:p>
    <w:p w14:paraId="463E4CE8" w14:textId="77777777" w:rsidR="0023330F" w:rsidRPr="0023330F" w:rsidRDefault="0023330F" w:rsidP="0023330F">
      <w:pPr>
        <w:pStyle w:val="ListParagraph"/>
        <w:numPr>
          <w:ilvl w:val="0"/>
          <w:numId w:val="0"/>
        </w:numPr>
        <w:ind w:left="1068"/>
      </w:pPr>
    </w:p>
    <w:p w14:paraId="5F192969" w14:textId="77777777" w:rsidR="0023330F" w:rsidRPr="0023330F" w:rsidRDefault="0023330F" w:rsidP="0023330F">
      <w:pPr>
        <w:pStyle w:val="ListParagraph"/>
        <w:numPr>
          <w:ilvl w:val="0"/>
          <w:numId w:val="0"/>
        </w:numPr>
        <w:ind w:left="1068"/>
      </w:pPr>
      <w:r w:rsidRPr="0023330F">
        <w:t>We support ESMA’s proposal that self-assessment should be mandated every two years rather than on a yearly basis. However, we do not believe that NCAs would necessarily derive value from receiving self-assessment reports unless firms were to reframe them to be accessible to an outside contact without direct experience of the firm and its trading strategy. This would inevitably lead to a process of creating additional narrative and context for the material submitted to regulators, increasing the burden on firms completing the self-assessment exercise and taking compliance focus away from other tasks. We believe that the self-assessment should instead be available on request to an NCA.</w:t>
      </w:r>
    </w:p>
    <w:p w14:paraId="63569CC6" w14:textId="77777777" w:rsidR="0023330F" w:rsidRPr="0023330F" w:rsidRDefault="0023330F" w:rsidP="0023330F"/>
    <w:p w14:paraId="0CC94CE5" w14:textId="77777777" w:rsidR="0023330F" w:rsidRPr="0023330F" w:rsidRDefault="0023330F" w:rsidP="0023330F">
      <w:pPr>
        <w:pStyle w:val="ListParagraph"/>
        <w:numPr>
          <w:ilvl w:val="0"/>
          <w:numId w:val="0"/>
        </w:numPr>
        <w:ind w:left="1068"/>
      </w:pPr>
      <w:r w:rsidRPr="0023330F">
        <w:t>We do not see a need for intervention to set maximum OTRs across EU trading venues as we believe that trading venues can more meaningfully assess and set an appropriate OTR based on factors including the level of electronification in the asset class as well as the nature of the platform itself.</w:t>
      </w:r>
    </w:p>
    <w:p w14:paraId="2197B56D" w14:textId="77777777" w:rsidR="0023330F" w:rsidRPr="0023330F" w:rsidRDefault="0023330F" w:rsidP="0023330F"/>
    <w:p w14:paraId="5417CDF8" w14:textId="77777777" w:rsidR="0023330F" w:rsidRPr="0023330F" w:rsidRDefault="0023330F" w:rsidP="0023330F">
      <w:pPr>
        <w:pStyle w:val="ListParagraph"/>
        <w:numPr>
          <w:ilvl w:val="0"/>
          <w:numId w:val="0"/>
        </w:numPr>
        <w:ind w:left="1068"/>
      </w:pPr>
      <w:r w:rsidRPr="0023330F">
        <w:t>We do not agree with the suggestion that algorithmic traders should be obliged to maintain a back-up feed in all circumstances. While many firms choose to do this given the nature of their trading activities, we do not believe it will be necessary or appropriate in all circumstances and would detract from the ability of firms to put in place the most appropriate safeguards and fallbacks to deal with trading outages.</w:t>
      </w:r>
    </w:p>
    <w:p w14:paraId="304585DA" w14:textId="77777777" w:rsidR="0023330F" w:rsidRPr="0023330F" w:rsidRDefault="0023330F" w:rsidP="0023330F"/>
    <w:p w14:paraId="762CBF1A" w14:textId="77777777" w:rsidR="0023330F" w:rsidRPr="0023330F" w:rsidRDefault="0023330F" w:rsidP="0023330F">
      <w:pPr>
        <w:pStyle w:val="ListParagraph"/>
        <w:numPr>
          <w:ilvl w:val="0"/>
          <w:numId w:val="0"/>
        </w:numPr>
        <w:ind w:left="1068"/>
      </w:pPr>
      <w:r w:rsidRPr="0023330F">
        <w:t>We believe it is important for trading venues proposing to implement an asymmetric speedbump to clearly detail how it will benefit overall market quality, competition, and fairness. On their face, asymmetric speedbumps favour one subset of market participants (liquidity providers) over all other market participants, enabling liquidity providers to reprice displayed quotes before they can be accessed.  We are concerned that such mechanisms are unfairly discriminatory, increase non-tradeable and fading liquidity, and unfairly shift adverse selection risks to consumers of liquidity.</w:t>
      </w:r>
    </w:p>
    <w:p w14:paraId="2DAC5084" w14:textId="77777777" w:rsidR="0023330F" w:rsidRPr="0023330F" w:rsidRDefault="0023330F" w:rsidP="0023330F"/>
    <w:p w14:paraId="4699AC66" w14:textId="77777777" w:rsidR="0023330F" w:rsidRPr="0023330F" w:rsidRDefault="0023330F" w:rsidP="0023330F">
      <w:r w:rsidRPr="0023330F">
        <w:t>***</w:t>
      </w:r>
    </w:p>
    <w:p w14:paraId="107793BC" w14:textId="77777777" w:rsidR="0023330F" w:rsidRPr="0023330F" w:rsidRDefault="0023330F" w:rsidP="0023330F"/>
    <w:p w14:paraId="566B3C22" w14:textId="77777777" w:rsidR="0023330F" w:rsidRPr="0023330F" w:rsidRDefault="0023330F" w:rsidP="0023330F">
      <w:r w:rsidRPr="0023330F">
        <w:t>We would be happy to discuss any aspect of our response in further detail. Please contact Adam Jacobs-Dean (</w:t>
      </w:r>
      <w:hyperlink r:id="rId20" w:history="1">
        <w:r w:rsidRPr="0023330F">
          <w:rPr>
            <w:rStyle w:val="Hyperlink"/>
          </w:rPr>
          <w:t>ajacobs-dean@aima.org</w:t>
        </w:r>
      </w:hyperlink>
      <w:r w:rsidRPr="0023330F">
        <w:t>).</w:t>
      </w:r>
    </w:p>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79D65A0E" w14:textId="77777777" w:rsidR="0023330F" w:rsidRPr="0023330F" w:rsidRDefault="0023330F" w:rsidP="0023330F">
      <w:permStart w:id="286478064" w:edGrp="everyone"/>
      <w:r w:rsidRPr="0023330F">
        <w:t>Overall, we believe that the MiFID II framework covering algorithmic trading, HFT and DEA has proved effective and has been designed in a way that has been able to accommodate ongoing developments in market microstructure and trading practices. Accordingly, we urge against major changes to the framework as it operates today, given that significant changes in terms of expected operational practices could themselves lead to the kind of market disruption that MiFID II has been effective in preventing.</w:t>
      </w:r>
    </w:p>
    <w:p w14:paraId="2F49D089" w14:textId="77777777" w:rsidR="0023330F" w:rsidRPr="0023330F" w:rsidRDefault="0023330F" w:rsidP="0023330F"/>
    <w:p w14:paraId="3DD1DE94" w14:textId="77777777" w:rsidR="0023330F" w:rsidRPr="0023330F" w:rsidRDefault="0023330F" w:rsidP="0023330F">
      <w:r w:rsidRPr="0023330F">
        <w:t>It is also worth noting that the organisational requirements applicable to investment firms build on market practices and controls that had been elaborated well before the go-live of MiFID II and that firms continue to refine their approaches to ensure that they best reflect their individual trading practices and deployment of algorithmic trading techniques.</w:t>
      </w:r>
    </w:p>
    <w:permEnd w:id="286478064"/>
    <w:p w14:paraId="03198B52" w14:textId="77777777" w:rsidR="00F43578" w:rsidRDefault="00F43578" w:rsidP="00F43578">
      <w:r>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29FF56E3" w14:textId="77777777" w:rsidR="0023330F" w:rsidRPr="0023330F" w:rsidRDefault="0023330F" w:rsidP="0023330F">
      <w:permStart w:id="1917137949" w:edGrp="everyone"/>
      <w:r w:rsidRPr="0023330F">
        <w:t>Generally, we note that advancing market electronification has broad benefits, making for greater ease of transacting, and lower propensity for manual errors, while contributing to richer availability of trade data. As the trend towards electronification continues, particularly in asset classes that remain predominantly bilateral, it is vital to ensure that all categories of market participant can benefit from the decreased trading costs associated with increased transparency and the ability to transact with a broader range of market participants.</w:t>
      </w:r>
    </w:p>
    <w:p w14:paraId="43B51897" w14:textId="77777777" w:rsidR="0023330F" w:rsidRPr="0023330F" w:rsidRDefault="0023330F" w:rsidP="0023330F"/>
    <w:p w14:paraId="157D3668" w14:textId="77777777" w:rsidR="0023330F" w:rsidRPr="0023330F" w:rsidRDefault="0023330F" w:rsidP="0023330F">
      <w:r w:rsidRPr="0023330F">
        <w:t xml:space="preserve">In asset classes where electronification has been advancing, including cleared OTC derivatives, buy-side market participants have encountered </w:t>
      </w:r>
      <w:proofErr w:type="gramStart"/>
      <w:r w:rsidRPr="0023330F">
        <w:t>a number of</w:t>
      </w:r>
      <w:proofErr w:type="gramEnd"/>
      <w:r w:rsidRPr="0023330F">
        <w:t xml:space="preserve"> impediments that prevent them from making full use of all-to-all trading modalities, including practices such as post-trade name give-up, something that we have previously suggested should be banned.</w:t>
      </w:r>
    </w:p>
    <w:p w14:paraId="7F9CF1F8" w14:textId="77777777" w:rsidR="0023330F" w:rsidRPr="0023330F" w:rsidRDefault="0023330F" w:rsidP="0023330F"/>
    <w:p w14:paraId="42FBAE28" w14:textId="77777777" w:rsidR="0023330F" w:rsidRPr="0023330F" w:rsidRDefault="0023330F" w:rsidP="0023330F">
      <w:r w:rsidRPr="0023330F">
        <w:t xml:space="preserve">Accordingly, we believe that a key focus should in future be on whether electronic markets are developing in a way that provides fair, non-discriminatory access to all types of market participant, given that this is arguably as integral to the ability of the market to withstand external shocks as the </w:t>
      </w:r>
      <w:proofErr w:type="gramStart"/>
      <w:r w:rsidRPr="0023330F">
        <w:t>controls</w:t>
      </w:r>
      <w:proofErr w:type="gramEnd"/>
      <w:r w:rsidRPr="0023330F">
        <w:t xml:space="preserve"> environment for algorithmic trading.</w:t>
      </w:r>
    </w:p>
    <w:permEnd w:id="1917137949"/>
    <w:p w14:paraId="4CF22689" w14:textId="77777777" w:rsidR="00F43578" w:rsidRDefault="00F43578" w:rsidP="00F43578">
      <w:r>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5B6D670C" w14:textId="77777777" w:rsidR="00F43578" w:rsidRDefault="00F43578" w:rsidP="00F43578">
      <w:permStart w:id="1761220304" w:edGrp="everyone"/>
      <w:r>
        <w:t>TYPE YOUR TEXT HERE</w:t>
      </w:r>
    </w:p>
    <w:permEnd w:id="1761220304"/>
    <w:p w14:paraId="0F171BC4" w14:textId="77777777" w:rsidR="00F43578" w:rsidRDefault="00F43578" w:rsidP="00F43578">
      <w:r>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20BA3502" w14:textId="77777777" w:rsidR="0023330F" w:rsidRPr="0023330F" w:rsidRDefault="0023330F" w:rsidP="0023330F">
      <w:permStart w:id="1759576576" w:edGrp="everyone"/>
      <w:r w:rsidRPr="0023330F">
        <w:t xml:space="preserve">AIMA agrees with ESMA’s assessment. </w:t>
      </w:r>
    </w:p>
    <w:permEnd w:id="1759576576"/>
    <w:p w14:paraId="4A552F07" w14:textId="77777777" w:rsidR="00F43578" w:rsidRDefault="00F43578" w:rsidP="00F43578">
      <w:r>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t>&lt;ESMA_QUESTION_ALGO_5&gt;</w:t>
      </w:r>
    </w:p>
    <w:p w14:paraId="5E76BEE3" w14:textId="77777777" w:rsidR="0023330F" w:rsidRPr="0023330F" w:rsidRDefault="0023330F" w:rsidP="0023330F">
      <w:permStart w:id="471091368" w:edGrp="everyone"/>
      <w:r w:rsidRPr="0023330F">
        <w:t xml:space="preserve">Our members do not report any issues with the existing definition of HFT; however, it is worth considering whether the definition should sit within the Level 1 text or instead be specified through Level 2 measures that could be more easily adapted if market developments create a need to amend the existing (static) thresholds more quickly than would be the case if amendment of the Level 1 text were required. </w:t>
      </w:r>
    </w:p>
    <w:permEnd w:id="471091368"/>
    <w:p w14:paraId="34FCC7B2" w14:textId="77777777" w:rsidR="00F43578" w:rsidRDefault="00F43578" w:rsidP="00F43578">
      <w:r>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42A1386E" w14:textId="5BC5C36F" w:rsidR="0023330F" w:rsidRPr="0023330F" w:rsidRDefault="0023330F" w:rsidP="0023330F">
      <w:permStart w:id="139352066" w:edGrp="everyone"/>
      <w:r w:rsidRPr="0023330F">
        <w:t>We believe sub-delegating DMA is an unusual practice except within a large financial group where there exists a common electronic trading infrastructure and there may be sub-delegation within the group. We do not believe such arrangements give rise to regulatory concerns.</w:t>
      </w:r>
    </w:p>
    <w:permEnd w:id="139352066"/>
    <w:p w14:paraId="1D095872" w14:textId="77777777" w:rsidR="00F43578" w:rsidRDefault="00F43578" w:rsidP="00F43578">
      <w:r>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242C2421" w14:textId="77777777" w:rsidR="00F43578" w:rsidRDefault="00F43578" w:rsidP="00F43578">
      <w:permStart w:id="1646090751" w:edGrp="everyone"/>
      <w:r>
        <w:t>TYPE YOUR TEXT HERE</w:t>
      </w:r>
    </w:p>
    <w:permEnd w:id="1646090751"/>
    <w:p w14:paraId="4C72CE72" w14:textId="77777777" w:rsidR="00F43578" w:rsidRDefault="00F43578" w:rsidP="00F43578">
      <w:r>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04EB090B" w14:textId="77777777" w:rsidR="00F43578" w:rsidRDefault="00F43578" w:rsidP="00F43578">
      <w:permStart w:id="1735736236" w:edGrp="everyone"/>
      <w:r>
        <w:t>TYPE YOUR TEXT HERE</w:t>
      </w:r>
    </w:p>
    <w:permEnd w:id="1735736236"/>
    <w:p w14:paraId="47C6A3DE" w14:textId="77777777" w:rsidR="00F43578" w:rsidRDefault="00F43578" w:rsidP="00F43578">
      <w:r>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lastRenderedPageBreak/>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5EDB2DA4" w14:textId="77777777" w:rsidR="00F43578" w:rsidRDefault="00F43578" w:rsidP="00F43578">
      <w:permStart w:id="714028646" w:edGrp="everyone"/>
      <w:r>
        <w:t>TYPE YOUR TEXT HERE</w:t>
      </w:r>
    </w:p>
    <w:permEnd w:id="714028646"/>
    <w:p w14:paraId="1972C572" w14:textId="77777777" w:rsidR="00F43578" w:rsidRDefault="00F43578" w:rsidP="00F43578">
      <w:r>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3AB384E6" w14:textId="77777777" w:rsidR="0023330F" w:rsidRPr="0023330F" w:rsidRDefault="0023330F" w:rsidP="0023330F">
      <w:permStart w:id="1286567615" w:edGrp="everyone"/>
      <w:r w:rsidRPr="0023330F">
        <w:t xml:space="preserve">AIMA welcomes steps to ensure that the provision of DEA is subject to an appropriate set of requirements that reflect the risks involved in the provision of this service. We believe that this should entail greater clarity about the need for authorisation of DEA providers and do believe it is reasonable that DEA providers should provide information to competent authorities on their client base on an annual basis. </w:t>
      </w:r>
    </w:p>
    <w:p w14:paraId="13FE513C" w14:textId="77777777" w:rsidR="0023330F" w:rsidRPr="0023330F" w:rsidRDefault="0023330F" w:rsidP="0023330F"/>
    <w:p w14:paraId="1E7F30EF" w14:textId="77777777" w:rsidR="0023330F" w:rsidRPr="0023330F" w:rsidRDefault="0023330F" w:rsidP="0023330F">
      <w:r w:rsidRPr="0023330F">
        <w:t>We also welcome ESMA’s proposal to remove the obligation that DEA clients should be authorised as investment firms.</w:t>
      </w:r>
    </w:p>
    <w:p w14:paraId="1084F4E7" w14:textId="77777777" w:rsidR="0023330F" w:rsidRPr="0023330F" w:rsidRDefault="0023330F" w:rsidP="0023330F"/>
    <w:p w14:paraId="57B3FE9C" w14:textId="77777777" w:rsidR="0023330F" w:rsidRPr="0023330F" w:rsidRDefault="0023330F" w:rsidP="0023330F">
      <w:r w:rsidRPr="0023330F">
        <w:t>However, we strongly oppose ESMA’s suggestion that third-country firms would need to be authorised as investment firms when they qualify as HFT firms on an EU trading venue. While we acknowledge inconsistencies in national approaches, we do not believe that it is warranted to impose consistency for consistency’s sake: the focus must be on whether authorisation as an investment firm is necessary from the point of view of maintaining the integrity of EU markets. We do not believe this to be the case, given that the risks associated with HFT are already addressed sufficiently by way of the various controls that operate at level of the venue and at the level of market participant. Full MiFID authorisation would not, in our view, meaningfully improve the present situation and could undermine the attractiveness of EU markets globally.</w:t>
      </w:r>
    </w:p>
    <w:permEnd w:id="1286567615"/>
    <w:p w14:paraId="10DCD448" w14:textId="77777777" w:rsidR="00F43578" w:rsidRDefault="00F43578" w:rsidP="00F43578">
      <w:r>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8A873BF" w14:textId="77777777" w:rsidR="00F43578" w:rsidRDefault="00F43578" w:rsidP="00F43578">
      <w:permStart w:id="1274354294" w:edGrp="everyone"/>
      <w:r>
        <w:t>TYPE YOUR TEXT HERE</w:t>
      </w:r>
    </w:p>
    <w:permEnd w:id="1274354294"/>
    <w:p w14:paraId="116D30F2" w14:textId="77777777" w:rsidR="00F43578" w:rsidRDefault="00F43578" w:rsidP="00F43578">
      <w:r>
        <w:t>&lt;ESMA_QUESTION_ALGO_11&gt;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2862C38B" w14:textId="77777777" w:rsidR="0023330F" w:rsidRPr="0023330F" w:rsidRDefault="0023330F" w:rsidP="0023330F">
      <w:permStart w:id="1308445152" w:edGrp="everyone"/>
      <w:r w:rsidRPr="0023330F">
        <w:t>We believe that an optional template would be welcome, although note the importance of ensuring that it does not impose new requirements or create uncertainty as to how it should be completed. We note that some member states have a prescriptive template and that this is associated with additional administrative burden for firms.</w:t>
      </w:r>
    </w:p>
    <w:permEnd w:id="1308445152"/>
    <w:p w14:paraId="6A99B1C9" w14:textId="77777777" w:rsidR="00F43578" w:rsidRDefault="00F43578" w:rsidP="00F43578">
      <w:r>
        <w:t>&lt;ESMA_QUESTION_ALGO_12&gt;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lastRenderedPageBreak/>
        <w:t>&lt;ESMA_QUESTION_ALGO_0&gt;</w:t>
      </w:r>
    </w:p>
    <w:p w14:paraId="53703003" w14:textId="77777777" w:rsidR="00F43578" w:rsidRDefault="00F43578" w:rsidP="00F43578">
      <w:permStart w:id="1961237178" w:edGrp="everyone"/>
      <w:r>
        <w:t>TYPE YOUR TEXT HERE</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t>&lt;ESMA_QUESTION_ALGO_13&gt;</w:t>
      </w:r>
    </w:p>
    <w:p w14:paraId="2D04BA14" w14:textId="77777777" w:rsidR="0023330F" w:rsidRPr="0023330F" w:rsidRDefault="0023330F" w:rsidP="0023330F">
      <w:permStart w:id="1436643470" w:edGrp="everyone"/>
      <w:r w:rsidRPr="0023330F">
        <w:t xml:space="preserve">We have no objections to clarifying the expected timescale for notifications in this manner. </w:t>
      </w:r>
    </w:p>
    <w:permEnd w:id="1436643470"/>
    <w:p w14:paraId="67206593" w14:textId="77777777" w:rsidR="00F43578" w:rsidRDefault="00F43578" w:rsidP="00F43578">
      <w:r>
        <w:t>&lt;ESMA_QUESTION_ALGO_13&gt;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77777777" w:rsidR="00F43578" w:rsidRDefault="00F43578" w:rsidP="00F43578">
      <w:permStart w:id="892417975" w:edGrp="everyone"/>
      <w:r>
        <w:t>TYPE YOUR TEXT HERE</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t>&lt;ESMA_QUESTION_ALGO_15&gt;</w:t>
      </w:r>
    </w:p>
    <w:p w14:paraId="4E735CAC" w14:textId="77777777" w:rsidR="00F43578" w:rsidRDefault="00F43578" w:rsidP="00F43578">
      <w:permStart w:id="1585009624" w:edGrp="everyone"/>
      <w:r>
        <w:t>TYPE YOUR TEXT HERE</w:t>
      </w:r>
    </w:p>
    <w:permEnd w:id="1585009624"/>
    <w:p w14:paraId="3AB70847" w14:textId="77777777" w:rsidR="00F43578" w:rsidRDefault="00F43578" w:rsidP="00F43578">
      <w:r>
        <w:t>&lt;ESMA_QUESTION_ALGO_15&gt;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t>&lt;ESMA_QUESTION_ALGO_16&gt;</w:t>
      </w:r>
    </w:p>
    <w:p w14:paraId="03CB663A" w14:textId="77777777" w:rsidR="0023330F" w:rsidRPr="0023330F" w:rsidRDefault="0023330F" w:rsidP="0023330F">
      <w:permStart w:id="1815021170" w:edGrp="everyone"/>
      <w:r w:rsidRPr="0023330F">
        <w:t>On balance AIMA believes that seeking to tailor requirements to different categories of algorithm could introduce excessive complexity and lead to ambiguity in the requirements for different situations. For these reasons, we believe that the existing broad-based approach is preferable.</w:t>
      </w:r>
    </w:p>
    <w:permEnd w:id="1815021170"/>
    <w:p w14:paraId="53B734E5" w14:textId="77777777" w:rsidR="00F43578" w:rsidRDefault="00F43578" w:rsidP="00F43578">
      <w:r>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07478934" w14:textId="18E40EEB" w:rsidR="0023330F" w:rsidRDefault="0023330F" w:rsidP="0023330F">
      <w:permStart w:id="80092231" w:edGrp="everyone"/>
      <w:r w:rsidRPr="0023330F">
        <w:t xml:space="preserve">We note that testing environments provided by venues and vendors are a useful tool for investment firms’ risk management. However, we note that no testing environment can perfectly replicate live markets and caution setting testing parameters or expectations in such a way that implicitly forces firms to use specific testing environments or approaches over others. </w:t>
      </w:r>
    </w:p>
    <w:p w14:paraId="001D0F3D" w14:textId="77777777" w:rsidR="0023330F" w:rsidRPr="0023330F" w:rsidRDefault="0023330F" w:rsidP="0023330F"/>
    <w:p w14:paraId="5E674A68" w14:textId="77777777" w:rsidR="0023330F" w:rsidRPr="0023330F" w:rsidRDefault="0023330F" w:rsidP="0023330F">
      <w:r w:rsidRPr="0023330F">
        <w:t xml:space="preserve">Ultimately, AIMA believes that the option should remain open for venues and investment firms to utilise non-live testing functionality when appropriate to their </w:t>
      </w:r>
      <w:proofErr w:type="gramStart"/>
      <w:r w:rsidRPr="0023330F">
        <w:t>particular needs</w:t>
      </w:r>
      <w:proofErr w:type="gramEnd"/>
      <w:r w:rsidRPr="0023330F">
        <w:t xml:space="preserve"> and </w:t>
      </w:r>
      <w:r w:rsidRPr="0023330F">
        <w:lastRenderedPageBreak/>
        <w:t xml:space="preserve">that this should count towards the satisfaction of their regulatory obligations under </w:t>
      </w:r>
      <w:proofErr w:type="spellStart"/>
      <w:r w:rsidRPr="0023330F">
        <w:t>MiFIDII</w:t>
      </w:r>
      <w:proofErr w:type="spellEnd"/>
      <w:r w:rsidRPr="0023330F">
        <w:t>. However, we consider that flexibility should be maintained so that other testing techniques could be used when those are more suitable than non-live testing, such as non-functional and functional testing, acceptance testing and unit testing.</w:t>
      </w:r>
    </w:p>
    <w:permEnd w:id="80092231"/>
    <w:p w14:paraId="13DD5B8D" w14:textId="77777777" w:rsidR="00F43578" w:rsidRDefault="00F43578" w:rsidP="00F43578">
      <w:r>
        <w:t>&lt;ESMA_QUESTION_ALGO_17&gt;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611B1CD5" w14:textId="77777777" w:rsidR="0023330F" w:rsidRPr="0023330F" w:rsidRDefault="0023330F" w:rsidP="0023330F">
      <w:permStart w:id="935476495" w:edGrp="everyone"/>
      <w:r w:rsidRPr="0023330F">
        <w:t xml:space="preserve">AIMA believes it could be helpful to supplement this definition with a scenario or examples that firms could draw on in applying the concept. We note in addition that the suggested reference to “a market where the maintenance of a fair, orderly and transparent execution of trades is compromised” seems reasonable. </w:t>
      </w:r>
    </w:p>
    <w:permEnd w:id="935476495"/>
    <w:p w14:paraId="31F310B3" w14:textId="77777777" w:rsidR="00F43578" w:rsidRDefault="00F43578" w:rsidP="00F43578">
      <w:r>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41CB79C7" w14:textId="77777777" w:rsidR="0023330F" w:rsidRPr="0023330F" w:rsidRDefault="0023330F" w:rsidP="0023330F">
      <w:permStart w:id="91701692" w:edGrp="everyone"/>
      <w:r w:rsidRPr="0023330F">
        <w:t xml:space="preserve">AIMA believes that each buy-side firm should maintain its own robust and tailored testing policy to ensure that appropriate testing is undertaken which is proportionate to the scale, </w:t>
      </w:r>
      <w:proofErr w:type="gramStart"/>
      <w:r w:rsidRPr="0023330F">
        <w:t>nature</w:t>
      </w:r>
      <w:proofErr w:type="gramEnd"/>
      <w:r w:rsidRPr="0023330F">
        <w:t xml:space="preserve"> and complexity of its automated trading activities. While AIMA believes that broad guidance on possible approaches to testing might be helpful, we do not believe that a more prescriptive approach to testing parameters is necessary or helpful. In our view, it is more important that individual firms are made accountable for elaborating testing processes that are suited to the nature of their trading, as is the case currently. A prescriptive set of testing rules could even be counterproductive as it could create a false sense of security as firms could stop enhancing and tailoring their testing framework to their organizations. </w:t>
      </w:r>
    </w:p>
    <w:permEnd w:id="91701692"/>
    <w:p w14:paraId="1E171B54" w14:textId="77777777" w:rsidR="00F43578" w:rsidRDefault="00F43578" w:rsidP="00F43578">
      <w:r>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57A6FE4B" w14:textId="77777777" w:rsidR="0023330F" w:rsidRPr="0023330F" w:rsidRDefault="0023330F" w:rsidP="0023330F">
      <w:permStart w:id="830364215" w:edGrp="everyone"/>
      <w:r w:rsidRPr="0023330F">
        <w:t xml:space="preserve">Given the heterogeneity of firms’ practices, it is likely to be difficult to develop a format that is universally appropriate for all types of firm, given the nature of their operations and trading. We would be concerned if a prescribed format were to make it harder for firms to approach testing in the most appropriate way and therefore encourage ESMA to ensure that any template maintains a degree of flexibility for investment firms.  </w:t>
      </w:r>
    </w:p>
    <w:permEnd w:id="830364215"/>
    <w:p w14:paraId="02B50976" w14:textId="77777777" w:rsidR="00F43578" w:rsidRDefault="00F43578" w:rsidP="00F43578">
      <w:r>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7045EF50" w14:textId="77777777" w:rsidR="0023330F" w:rsidRPr="0023330F" w:rsidRDefault="0023330F" w:rsidP="0023330F">
      <w:permStart w:id="1799384931" w:edGrp="everyone"/>
      <w:r w:rsidRPr="0023330F">
        <w:t xml:space="preserve">We support ESMA’s proposal that self-assessment should be mandated every two years rather than on a yearly basis. However, we do not believe that NCAs would necessarily derive value </w:t>
      </w:r>
      <w:r w:rsidRPr="0023330F">
        <w:lastRenderedPageBreak/>
        <w:t xml:space="preserve">from receiving self-assessment reports unless firms were to reframe them to be accessible to an outside contact without direct experience of the firm and its trading strategy. This would inevitably lead to a process of creating additional narrative and context for the material submitted to regulators, increasing the burden on firms completing the self-assessment exercise and taking compliance focus away from other tasks. For this reason, we believe that the self-assessment should be available on request to an NCA rather than require that it be provided on a routine basis. We further note that firms already place significant emphasis on the self-assessment process given its centrality to the </w:t>
      </w:r>
      <w:proofErr w:type="gramStart"/>
      <w:r w:rsidRPr="0023330F">
        <w:t>controls</w:t>
      </w:r>
      <w:proofErr w:type="gramEnd"/>
      <w:r w:rsidRPr="0023330F">
        <w:t xml:space="preserve"> environment.</w:t>
      </w:r>
    </w:p>
    <w:permEnd w:id="1799384931"/>
    <w:p w14:paraId="5C69B872" w14:textId="77777777" w:rsidR="00F43578" w:rsidRDefault="00F43578" w:rsidP="00F43578">
      <w:r>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t>&lt;ESMA_QUESTION_ALGO_22&gt;</w:t>
      </w:r>
    </w:p>
    <w:p w14:paraId="138EC104" w14:textId="77777777" w:rsidR="00F43578" w:rsidRDefault="00F43578" w:rsidP="00F43578">
      <w:permStart w:id="818891985" w:edGrp="everyone"/>
      <w:r>
        <w:t>TYPE YOUR TEXT HERE</w:t>
      </w:r>
    </w:p>
    <w:permEnd w:id="818891985"/>
    <w:p w14:paraId="668F7385" w14:textId="77777777" w:rsidR="00F43578" w:rsidRDefault="00F43578" w:rsidP="00F43578">
      <w:r>
        <w:t>&lt;ESMA_QUESTION_ALGO_22&gt;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t>&lt;ESMA_QUESTION_ALGO_23&gt;</w:t>
      </w:r>
    </w:p>
    <w:p w14:paraId="64343B3B" w14:textId="77777777" w:rsidR="00F43578" w:rsidRDefault="00F43578" w:rsidP="00F43578">
      <w:permStart w:id="400963781" w:edGrp="everyone"/>
      <w:r>
        <w:t>TYPE YOUR TEXT HERE</w:t>
      </w:r>
    </w:p>
    <w:permEnd w:id="400963781"/>
    <w:p w14:paraId="42D14271" w14:textId="77777777" w:rsidR="00F43578" w:rsidRDefault="00F43578" w:rsidP="00F43578">
      <w:r>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5B4E51FA" w14:textId="77777777" w:rsidR="00F43578" w:rsidRDefault="00F43578" w:rsidP="00F43578">
      <w:permStart w:id="1148655378" w:edGrp="everyone"/>
      <w:r>
        <w:t>TYPE YOUR TEXT HERE</w:t>
      </w:r>
    </w:p>
    <w:permEnd w:id="1148655378"/>
    <w:p w14:paraId="66ABD509" w14:textId="77777777" w:rsidR="00F43578" w:rsidRDefault="00F43578" w:rsidP="00F43578">
      <w:r>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752FC5B0" w14:textId="74D10B9E" w:rsidR="0023330F" w:rsidRPr="0023330F" w:rsidRDefault="0023330F" w:rsidP="0023330F">
      <w:permStart w:id="1410487780" w:edGrp="everyone"/>
      <w:r w:rsidRPr="0023330F">
        <w:t xml:space="preserve">AIMA would generally welcome steps to ensure that RTS 6 and 7 set obligations in a coherent and non-duplicative way and stresses the importance of ensuring that trading venues are given responsibility for aspects of the regime that are best discharged centrally rather than at the level of individual market participant. </w:t>
      </w:r>
    </w:p>
    <w:permEnd w:id="1410487780"/>
    <w:p w14:paraId="18223146" w14:textId="77777777" w:rsidR="00F43578" w:rsidRDefault="00F43578" w:rsidP="00F43578">
      <w:r>
        <w:t>&lt;ESMA_QUESTION_ALGO_25&gt;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21B46AAD" w14:textId="77777777" w:rsidR="00F43578" w:rsidRDefault="00F43578" w:rsidP="00F43578">
      <w:permStart w:id="1397362070" w:edGrp="everyone"/>
      <w:r>
        <w:t>TYPE YOUR TEXT HERE</w:t>
      </w:r>
    </w:p>
    <w:permEnd w:id="1397362070"/>
    <w:p w14:paraId="216D4625" w14:textId="77777777" w:rsidR="00F43578" w:rsidRDefault="00F43578" w:rsidP="00F43578">
      <w:r>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t>&lt;ESMA_QUESTION_ALGO_27&gt;</w:t>
      </w:r>
    </w:p>
    <w:p w14:paraId="63F8C9D4" w14:textId="77777777" w:rsidR="00F43578" w:rsidRDefault="00F43578" w:rsidP="00F43578">
      <w:permStart w:id="136737856" w:edGrp="everyone"/>
      <w:r>
        <w:t>TYPE YOUR TEXT HERE</w:t>
      </w:r>
    </w:p>
    <w:permEnd w:id="136737856"/>
    <w:p w14:paraId="5A63B72F" w14:textId="77777777" w:rsidR="00F43578" w:rsidRDefault="00F43578" w:rsidP="00F43578">
      <w:r>
        <w:t>&lt;ESMA_QUESTION_ALGO_27&gt;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2CB8926F" w14:textId="77777777" w:rsidR="0023330F" w:rsidRPr="0023330F" w:rsidRDefault="0023330F" w:rsidP="0023330F">
      <w:permStart w:id="524302610" w:edGrp="everyone"/>
      <w:r w:rsidRPr="0023330F">
        <w:t>We believe that the circuit breaker mechanism operates effectively.</w:t>
      </w:r>
    </w:p>
    <w:permEnd w:id="524302610"/>
    <w:p w14:paraId="28D8E89D" w14:textId="77777777" w:rsidR="00F43578" w:rsidRDefault="00F43578" w:rsidP="00F43578">
      <w:r>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t>&lt;ESMA_QUESTION_ALGO_29&gt;</w:t>
      </w:r>
    </w:p>
    <w:p w14:paraId="4F3C7144" w14:textId="77777777" w:rsidR="00F43578" w:rsidRDefault="00F43578" w:rsidP="00F43578">
      <w:permStart w:id="2087265348" w:edGrp="everyone"/>
      <w:r>
        <w:t>TYPE YOUR TEXT HERE</w:t>
      </w:r>
    </w:p>
    <w:permEnd w:id="2087265348"/>
    <w:p w14:paraId="5CD2143E" w14:textId="77777777" w:rsidR="00F43578" w:rsidRDefault="00F43578" w:rsidP="00F43578">
      <w:r>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231F8066" w14:textId="77777777" w:rsidR="00F43578" w:rsidRDefault="00F43578" w:rsidP="00F43578">
      <w:r>
        <w:t>&lt;ESMA_QUESTION_ALGO_30&gt;</w:t>
      </w:r>
    </w:p>
    <w:p w14:paraId="649785E7" w14:textId="77777777" w:rsidR="0023330F" w:rsidRPr="0023330F" w:rsidRDefault="0023330F" w:rsidP="0023330F">
      <w:permStart w:id="40969141" w:edGrp="everyone"/>
      <w:r w:rsidRPr="0023330F">
        <w:t xml:space="preserve">AIMA members do no report concerns about co-location practices. We note, on the other hand, the significant concerns of buy-side participants when it comes to the pricing of market data (as detailed in previous submissions) and encourage ESMA to remain focused on this issue. </w:t>
      </w:r>
    </w:p>
    <w:permEnd w:id="40969141"/>
    <w:p w14:paraId="727ECD19" w14:textId="77777777" w:rsidR="00F43578" w:rsidRDefault="00F43578" w:rsidP="00F43578">
      <w:r>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05C272E9" w14:textId="77777777" w:rsidR="00F43578" w:rsidRDefault="00F43578" w:rsidP="00F43578">
      <w:permStart w:id="1697211100" w:edGrp="everyone"/>
      <w:r>
        <w:t>TYPE YOUR TEXT HERE</w:t>
      </w:r>
    </w:p>
    <w:permEnd w:id="1697211100"/>
    <w:p w14:paraId="0FBF0700" w14:textId="77777777" w:rsidR="00F43578" w:rsidRDefault="00F43578" w:rsidP="00F43578">
      <w:r>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t>&lt;ESMA_QUESTION_ALGO_32&gt;</w:t>
      </w:r>
    </w:p>
    <w:p w14:paraId="281431C5" w14:textId="77777777" w:rsidR="0023330F" w:rsidRPr="0023330F" w:rsidRDefault="0023330F" w:rsidP="0023330F">
      <w:permStart w:id="1506355568" w:edGrp="everyone"/>
      <w:r w:rsidRPr="0023330F">
        <w:t xml:space="preserve">We do not see a need for intervention to set maximum OTRs across EU trading venues as we believe that trading venues can more meaningfully assess and set an appropriate OTR based on factors including the level of electronification in the asset class as well as the nature of the </w:t>
      </w:r>
      <w:r w:rsidRPr="0023330F">
        <w:lastRenderedPageBreak/>
        <w:t xml:space="preserve">platform itself, factors that ESMA itself alludes to in the CP. It is not evident to us that the existing diversity of approaches has caused any detriment either to investors or market functioning and our concern would be that mandating OTR levels could itself be disruptive.  </w:t>
      </w:r>
    </w:p>
    <w:permEnd w:id="1506355568"/>
    <w:p w14:paraId="614431FA" w14:textId="77777777" w:rsidR="00F43578" w:rsidRDefault="00F43578" w:rsidP="00F43578">
      <w:r>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5151FB96" w14:textId="77777777" w:rsidR="00F43578" w:rsidRDefault="00F43578" w:rsidP="00F43578">
      <w:permStart w:id="1441803238" w:edGrp="everyone"/>
      <w:r>
        <w:t>TYPE YOUR TEXT HERE</w:t>
      </w:r>
    </w:p>
    <w:permEnd w:id="1441803238"/>
    <w:p w14:paraId="512D959D" w14:textId="77777777" w:rsidR="00F43578" w:rsidRDefault="00F43578" w:rsidP="00F43578">
      <w:r>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14C10021" w14:textId="77777777" w:rsidR="00F43578" w:rsidRDefault="00F43578" w:rsidP="00F43578">
      <w:permStart w:id="2142314160" w:edGrp="everyone"/>
      <w:r>
        <w:t>TYPE YOUR TEXT HERE</w:t>
      </w:r>
    </w:p>
    <w:permEnd w:id="2142314160"/>
    <w:p w14:paraId="4B2EBBDE" w14:textId="77777777" w:rsidR="00F43578" w:rsidRDefault="00F43578" w:rsidP="00F43578">
      <w:r>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1637D12F" w14:textId="77777777" w:rsidR="00F43578" w:rsidRDefault="00F43578" w:rsidP="00F43578">
      <w:permStart w:id="1081607916" w:edGrp="everyone"/>
      <w:r>
        <w:t>TYPE YOUR TEXT HERE</w:t>
      </w:r>
    </w:p>
    <w:permEnd w:id="1081607916"/>
    <w:p w14:paraId="7660AD32" w14:textId="7777777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4E18B03F" w14:textId="77777777" w:rsidR="0023330F" w:rsidRPr="0023330F" w:rsidRDefault="0023330F" w:rsidP="0023330F">
      <w:permStart w:id="1046965136" w:edGrp="everyone"/>
      <w:r w:rsidRPr="0023330F">
        <w:t>We do not agree with the suggestion that algorithmic traders should be obliged to maintain a back-up feed in all circumstances. While many firms choose to do this given the nature of their trading activities, we do not believe it will be necessary or appropriate in all circumstances and would detract from the ability of firms to put in place the most appropriate safeguards and fallbacks to deal with trading outages.</w:t>
      </w:r>
    </w:p>
    <w:permEnd w:id="1046965136"/>
    <w:p w14:paraId="00BC7C87" w14:textId="77777777" w:rsidR="00F43578" w:rsidRDefault="00F43578" w:rsidP="00F43578">
      <w:r>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t>&lt;ESMA_QUESTION_ALGO_37&gt;</w:t>
      </w:r>
    </w:p>
    <w:p w14:paraId="78BCB8EA" w14:textId="77777777" w:rsidR="0023330F" w:rsidRPr="0023330F" w:rsidRDefault="0023330F" w:rsidP="0023330F">
      <w:permStart w:id="1180910868" w:edGrp="everyone"/>
      <w:r w:rsidRPr="0023330F">
        <w:t xml:space="preserve">We believe that ESMA should further consider whether reducing existing tick sizes could ultimately serve to benefit retail investors by fostering greater competition between primary </w:t>
      </w:r>
      <w:r w:rsidRPr="0023330F">
        <w:lastRenderedPageBreak/>
        <w:t xml:space="preserve">trading venues for </w:t>
      </w:r>
      <w:proofErr w:type="gramStart"/>
      <w:r w:rsidRPr="0023330F">
        <w:t>particular stocks</w:t>
      </w:r>
      <w:proofErr w:type="gramEnd"/>
      <w:r w:rsidRPr="0023330F">
        <w:t xml:space="preserve"> and other platforms. We note that larger tick sizes will tend to favour incumbents and shield them from competitive challenges arising from alternative venues or liquidity providers.</w:t>
      </w:r>
    </w:p>
    <w:permEnd w:id="1180910868"/>
    <w:p w14:paraId="7633A0CF" w14:textId="77777777" w:rsidR="00F43578" w:rsidRDefault="00F43578" w:rsidP="00F43578">
      <w:r>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4B84B87F" w14:textId="77777777" w:rsidR="0023330F" w:rsidRPr="0023330F" w:rsidRDefault="0023330F" w:rsidP="0023330F">
      <w:pPr>
        <w:pStyle w:val="CommentText"/>
      </w:pPr>
      <w:permStart w:id="2294546" w:edGrp="everyone"/>
      <w:r w:rsidRPr="0023330F">
        <w:rPr>
          <w:rStyle w:val="CommentReference"/>
        </w:rPr>
        <w:t xml:space="preserve">In </w:t>
      </w:r>
      <w:proofErr w:type="gramStart"/>
      <w:r w:rsidRPr="0023330F">
        <w:rPr>
          <w:rStyle w:val="CommentReference"/>
        </w:rPr>
        <w:t>general</w:t>
      </w:r>
      <w:proofErr w:type="gramEnd"/>
      <w:r w:rsidRPr="0023330F">
        <w:rPr>
          <w:rStyle w:val="CommentReference"/>
        </w:rPr>
        <w:t xml:space="preserve"> we favour smaller tick-sizes – as long as well-calibrated by a trading venue, taking into account the needs and liquidity/activity profile of its customers.  We noted that having </w:t>
      </w:r>
      <w:r w:rsidRPr="0023330F">
        <w:t xml:space="preserve">the ability to trade within a certain bid-ask spread gives the ability to reduce transaction costs, whereas imposing larger minimum tick size clearly prevents this.  It is also important to properly account for the distinction between liquidity and activity and note that aggregating activity at fewer levels in the order book harms both the average price of the order and the liquidity of the </w:t>
      </w:r>
      <w:proofErr w:type="gramStart"/>
      <w:r w:rsidRPr="0023330F">
        <w:t>market as a whole</w:t>
      </w:r>
      <w:proofErr w:type="gramEnd"/>
      <w:r w:rsidRPr="0023330F">
        <w:t>. Liquidity means that participants can lay off their risk within the market in a (cost) efficient way. Forcing participants into brackets (</w:t>
      </w:r>
      <w:proofErr w:type="gramStart"/>
      <w:r w:rsidRPr="0023330F">
        <w:t>i.e.</w:t>
      </w:r>
      <w:proofErr w:type="gramEnd"/>
      <w:r w:rsidRPr="0023330F">
        <w:t xml:space="preserve"> larger tick sizes) arguably has less to do with increasing liquidity but instead simply clusters activity. </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164111B9" w14:textId="77777777" w:rsidR="00F43578" w:rsidRDefault="00F43578" w:rsidP="00F43578">
      <w:r>
        <w:t>&lt;ESMA_QUESTION_ALGO_39&gt;</w:t>
      </w:r>
    </w:p>
    <w:p w14:paraId="5951B568" w14:textId="77777777" w:rsidR="00F43578" w:rsidRDefault="00F43578" w:rsidP="00F43578">
      <w:permStart w:id="39611011" w:edGrp="everyone"/>
      <w:r>
        <w:t>TYPE YOUR TEXT HERE</w:t>
      </w:r>
    </w:p>
    <w:permEnd w:id="39611011"/>
    <w:p w14:paraId="2EA93066" w14:textId="77777777" w:rsidR="00F43578" w:rsidRDefault="00F43578" w:rsidP="00F43578">
      <w:r>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0282737A" w14:textId="77777777" w:rsidR="00F43578" w:rsidRDefault="00F43578" w:rsidP="00F43578">
      <w:permStart w:id="1982406894" w:edGrp="everyone"/>
      <w:r>
        <w:t>TYPE YOUR TEXT HERE</w:t>
      </w:r>
    </w:p>
    <w:permEnd w:id="1982406894"/>
    <w:p w14:paraId="6194D35A" w14:textId="77777777" w:rsidR="00F43578" w:rsidRDefault="00F43578" w:rsidP="00F43578">
      <w:r>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7BF25439" w14:textId="77777777" w:rsidR="00F43578" w:rsidRDefault="00F43578" w:rsidP="00F43578">
      <w:permStart w:id="788939487" w:edGrp="everyone"/>
      <w:r>
        <w:t>TYPE YOUR TEXT HERE</w:t>
      </w:r>
    </w:p>
    <w:permEnd w:id="788939487"/>
    <w:p w14:paraId="1A960C84" w14:textId="77777777" w:rsidR="00F43578" w:rsidRDefault="00F43578" w:rsidP="00F43578">
      <w:r>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t xml:space="preserve">: Do you agree with ESMA findings and assessment of the current MiFID II market making regime? </w:t>
      </w:r>
    </w:p>
    <w:p w14:paraId="5188F18D" w14:textId="77777777" w:rsidR="00F43578" w:rsidRDefault="00F43578" w:rsidP="00F43578">
      <w:r>
        <w:t>&lt;ESMA_QUESTION_ALGO_42&gt;</w:t>
      </w:r>
    </w:p>
    <w:p w14:paraId="0DA79E52" w14:textId="77777777" w:rsidR="00F43578" w:rsidRDefault="00F43578" w:rsidP="00F43578">
      <w:permStart w:id="201994906" w:edGrp="everyone"/>
      <w:r>
        <w:t>TYPE YOUR TEXT HERE</w:t>
      </w:r>
    </w:p>
    <w:permEnd w:id="201994906"/>
    <w:p w14:paraId="72715912" w14:textId="77777777" w:rsidR="00F43578" w:rsidRDefault="00F43578" w:rsidP="00F43578">
      <w:r>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t>&lt;ESMA_QUESTION_ALGO_43&gt;</w:t>
      </w:r>
    </w:p>
    <w:p w14:paraId="6F712A46" w14:textId="77777777" w:rsidR="00F43578" w:rsidRDefault="00F43578" w:rsidP="00F43578">
      <w:permStart w:id="508756802" w:edGrp="everyone"/>
      <w:r>
        <w:lastRenderedPageBreak/>
        <w:t>TYPE YOUR TEXT HERE</w:t>
      </w:r>
    </w:p>
    <w:permEnd w:id="508756802"/>
    <w:p w14:paraId="636FAC4C" w14:textId="77777777" w:rsidR="00F43578" w:rsidRDefault="00F43578" w:rsidP="00F43578">
      <w:r>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0F1D32F6" w14:textId="77777777" w:rsidR="00F43578" w:rsidRDefault="00F43578" w:rsidP="00F43578">
      <w:permStart w:id="1520175509" w:edGrp="everyone"/>
      <w:r>
        <w:t>TYPE YOUR TEXT HERE</w:t>
      </w:r>
    </w:p>
    <w:permEnd w:id="1520175509"/>
    <w:p w14:paraId="6E38BF7C" w14:textId="77777777" w:rsidR="00F43578" w:rsidRDefault="00F43578" w:rsidP="00F43578">
      <w:r>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t>&lt;ESMA_QUESTION_ALGO_45&gt;</w:t>
      </w:r>
    </w:p>
    <w:p w14:paraId="11C5E9EC" w14:textId="77777777" w:rsidR="00F43578" w:rsidRDefault="00F43578" w:rsidP="00F43578">
      <w:permStart w:id="263281226" w:edGrp="everyone"/>
      <w:r>
        <w:t>TYPE YOUR TEXT HERE</w:t>
      </w:r>
    </w:p>
    <w:permEnd w:id="263281226"/>
    <w:p w14:paraId="70ABC32C" w14:textId="77777777" w:rsidR="00F43578" w:rsidRDefault="00F43578" w:rsidP="00F43578">
      <w:r>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5D117235" w14:textId="77777777" w:rsidR="0023330F" w:rsidRPr="0023330F" w:rsidRDefault="0023330F" w:rsidP="0023330F">
      <w:permStart w:id="132985251" w:edGrp="everyone"/>
      <w:r w:rsidRPr="0023330F">
        <w:t>As buyside market participants, we believe it is important for trading venues proposing to implement an asymmetric speedbump to clearly detail how it will benefit overall market quality, competition, and fairness.  On their face, asymmetric speedbumps favour one subset of market participants (liquidity providers) over all other market participants, enabling liquidity providers to reprice displayed quotes before they can be accessed.  We are concerned that such mechanisms are unfairly discriminatory, increase non-tradeable and fading liquidity, and unfairly shift adverse selection risks to consumers of liquidity.</w:t>
      </w:r>
    </w:p>
    <w:p w14:paraId="0157534B" w14:textId="77777777" w:rsidR="0023330F" w:rsidRPr="0023330F" w:rsidRDefault="0023330F" w:rsidP="0023330F"/>
    <w:p w14:paraId="0E231747" w14:textId="77777777" w:rsidR="0023330F" w:rsidRPr="0023330F" w:rsidRDefault="0023330F" w:rsidP="0023330F">
      <w:r w:rsidRPr="0023330F">
        <w:t xml:space="preserve">To the extent an asymmetric speedbump is implemented, it is critical that objective metrics are established in advance that will be used to evaluate the impact of the speedbump </w:t>
      </w:r>
      <w:proofErr w:type="gramStart"/>
      <w:r w:rsidRPr="0023330F">
        <w:t>in light of</w:t>
      </w:r>
      <w:proofErr w:type="gramEnd"/>
      <w:r w:rsidRPr="0023330F">
        <w:t xml:space="preserve"> the identified rationale for the proposal.  For example, did liquidity providers </w:t>
      </w:r>
      <w:proofErr w:type="gramStart"/>
      <w:r w:rsidRPr="0023330F">
        <w:t>actually decrease</w:t>
      </w:r>
      <w:proofErr w:type="gramEnd"/>
      <w:r w:rsidRPr="0023330F">
        <w:t xml:space="preserve"> spreads and did traded volume increase (or are displayed quotes fading)?  </w:t>
      </w:r>
    </w:p>
    <w:p w14:paraId="7340A6A7" w14:textId="77777777" w:rsidR="0023330F" w:rsidRPr="0023330F" w:rsidRDefault="0023330F" w:rsidP="0023330F"/>
    <w:p w14:paraId="1246524A" w14:textId="77777777" w:rsidR="0023330F" w:rsidRPr="0023330F" w:rsidRDefault="0023330F" w:rsidP="0023330F">
      <w:r w:rsidRPr="0023330F">
        <w:t>Unfortunately, many trading venues do not currently provide market participants with a sufficient level of transparency regarding new rule proposals such as asymmetric speedbumps.  Therefore, we recommend that ESMA and NCAs consider recommending that a more harmonized approach with respect to the consideration and approval of exchange rule filings be adopted across the EU.  This approach would build on the rule filing processes used by US regulators, including the SEC and CFTC, where (</w:t>
      </w:r>
      <w:proofErr w:type="spellStart"/>
      <w:r w:rsidRPr="0023330F">
        <w:t>i</w:t>
      </w:r>
      <w:proofErr w:type="spellEnd"/>
      <w:r w:rsidRPr="0023330F">
        <w:t xml:space="preserve">) all rule filings are publicly available, (ii) rule filings contain basic information regarding the proposal and its consistency with relevant regulatory requirements, and (iii) market participants have an opportunity to submit feedback prior to the rule filling being approved.  </w:t>
      </w:r>
    </w:p>
    <w:permEnd w:id="132985251"/>
    <w:p w14:paraId="453ED404" w14:textId="77777777" w:rsidR="00F43578" w:rsidRDefault="00F43578" w:rsidP="00F43578">
      <w:r>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t>&lt;ESMA_QUESTION_ALGO_47&gt;</w:t>
      </w:r>
    </w:p>
    <w:p w14:paraId="2F913837" w14:textId="77777777" w:rsidR="00F43578" w:rsidRDefault="00F43578" w:rsidP="00F43578">
      <w:permStart w:id="1058354567" w:edGrp="everyone"/>
      <w:r>
        <w:t>TYPE YOUR TEXT HERE</w:t>
      </w:r>
    </w:p>
    <w:permEnd w:id="1058354567"/>
    <w:p w14:paraId="712654D8" w14:textId="77777777" w:rsidR="00F43578" w:rsidRDefault="00F43578" w:rsidP="00F43578">
      <w:r>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t>&lt;ESMA_QUESTION_ALGO_48&gt;</w:t>
      </w:r>
    </w:p>
    <w:p w14:paraId="2B8AC3E8" w14:textId="77777777" w:rsidR="0023330F" w:rsidRPr="0023330F" w:rsidRDefault="0023330F" w:rsidP="0023330F">
      <w:permStart w:id="304307406" w:edGrp="everyone"/>
      <w:r w:rsidRPr="0023330F">
        <w:t>Asymmetric speedbumps provide liquidity providers with a significant benefit (</w:t>
      </w:r>
      <w:proofErr w:type="gramStart"/>
      <w:r w:rsidRPr="0023330F">
        <w:t>i.e.</w:t>
      </w:r>
      <w:proofErr w:type="gramEnd"/>
      <w:r w:rsidRPr="0023330F">
        <w:t xml:space="preserve"> a window of time to assess the latest market data and to decide whether to reprice a displayed quote before it can be accessed by other market participants).  Therefore, it would seem reasonable to, at a minimum, require a commensurate obligation to accompany such a benefit, such as more stringent market making requirements.</w:t>
      </w:r>
    </w:p>
    <w:permEnd w:id="304307406"/>
    <w:p w14:paraId="5A37C35A" w14:textId="77777777" w:rsidR="00F43578" w:rsidRDefault="00F43578" w:rsidP="00F43578">
      <w:r>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5A6670D5" w14:textId="77777777" w:rsidR="0023330F" w:rsidRPr="0023330F" w:rsidRDefault="0023330F" w:rsidP="0023330F">
      <w:permStart w:id="542050027" w:edGrp="everyone"/>
      <w:r w:rsidRPr="0023330F">
        <w:t>We agree that speedbumps are particularly problematic for equities markets, given the number of trading venues and overall level of fragmentation.  We note that an asymmetric speedbump has not been approved in the US equities market due to how it unfairly discriminates against liquidity takers.</w:t>
      </w:r>
      <w:r w:rsidRPr="0023330F">
        <w:rPr>
          <w:rStyle w:val="FootnoteReference"/>
        </w:rPr>
        <w:footnoteReference w:id="4"/>
      </w:r>
      <w:r w:rsidRPr="0023330F">
        <w:t xml:space="preserve">  An asymmetric speedbump has been approved in the Canadian equities market on TSX Alpha, and academic research clearly shows that it has only benefited a select group of liquidity providers to the detriment of other market participants and overall market quality.  Specifically, academic research found that quote fading increased by 46% on average after implementation of the asymmetric speed bump, enabling “fast liquidity suppliers to ‘fade’ away from orders which consume liquidity across multiple venues.”</w:t>
      </w:r>
      <w:r w:rsidRPr="0023330F">
        <w:rPr>
          <w:rStyle w:val="FootnoteReference"/>
        </w:rPr>
        <w:footnoteReference w:id="5"/>
      </w:r>
      <w:r w:rsidRPr="0023330F">
        <w:t xml:space="preserve"> As a result, the </w:t>
      </w:r>
      <w:r w:rsidRPr="0023330F">
        <w:lastRenderedPageBreak/>
        <w:t>asymmetric speed bump significantly increases profits for proprietary traders.</w:t>
      </w:r>
      <w:r w:rsidRPr="0023330F">
        <w:rPr>
          <w:rStyle w:val="FootnoteReference"/>
        </w:rPr>
        <w:footnoteReference w:id="6"/>
      </w:r>
      <w:r w:rsidRPr="0023330F">
        <w:t xml:space="preserve">  And, importantly, the asymmetric speed bump has not resulted in tighter market-wide spreads, as instead liquidity providers generally free-ride off the prices posted on other exchanges by posting prices equal to (or behind) the current best price.</w:t>
      </w:r>
      <w:r w:rsidRPr="0023330F">
        <w:rPr>
          <w:rStyle w:val="FootnoteReference"/>
        </w:rPr>
        <w:footnoteReference w:id="7"/>
      </w:r>
      <w:r w:rsidRPr="0023330F">
        <w:t xml:space="preserve">  We are not aware of any research on the TSX Alpha asymmetric speedbump that finds a statistically significant improvement in market quality.</w:t>
      </w:r>
    </w:p>
    <w:p w14:paraId="2703760C" w14:textId="77777777" w:rsidR="0023330F" w:rsidRPr="0023330F" w:rsidRDefault="0023330F" w:rsidP="0023330F"/>
    <w:p w14:paraId="4AD46C98" w14:textId="77777777" w:rsidR="0023330F" w:rsidRPr="0023330F" w:rsidRDefault="0023330F" w:rsidP="0023330F">
      <w:r w:rsidRPr="0023330F">
        <w:t xml:space="preserve">Data shows that even symmetric speedbumps may be problematic in equities markets.  </w:t>
      </w:r>
      <w:proofErr w:type="gramStart"/>
      <w:r w:rsidRPr="0023330F">
        <w:t>In particular, NYSE American</w:t>
      </w:r>
      <w:proofErr w:type="gramEnd"/>
      <w:r w:rsidRPr="0023330F">
        <w:t xml:space="preserve"> adopted a symmetric speedbump but discontinued it after finding that “[s]</w:t>
      </w:r>
      <w:proofErr w:type="spellStart"/>
      <w:r w:rsidRPr="0023330F">
        <w:t>ince</w:t>
      </w:r>
      <w:proofErr w:type="spellEnd"/>
      <w:r w:rsidRPr="0023330F">
        <w:t xml:space="preserve"> our speed-bump rollout, we have seen market quality and liquidity decline.”</w:t>
      </w:r>
      <w:r w:rsidRPr="0023330F">
        <w:rPr>
          <w:rStyle w:val="FootnoteReference"/>
        </w:rPr>
        <w:footnoteReference w:id="8"/>
      </w:r>
    </w:p>
    <w:p w14:paraId="5256F2F0" w14:textId="77777777" w:rsidR="0023330F" w:rsidRPr="0023330F" w:rsidRDefault="0023330F" w:rsidP="0023330F"/>
    <w:p w14:paraId="6CB2B45B" w14:textId="77777777" w:rsidR="0023330F" w:rsidRPr="0023330F" w:rsidRDefault="0023330F" w:rsidP="0023330F">
      <w:r w:rsidRPr="0023330F">
        <w:t xml:space="preserve">Given the above, we support close regulatory scrutiny of speedbump proposals in equities markets.  </w:t>
      </w:r>
      <w:proofErr w:type="gramStart"/>
      <w:r w:rsidRPr="0023330F">
        <w:t>In order to</w:t>
      </w:r>
      <w:proofErr w:type="gramEnd"/>
      <w:r w:rsidRPr="0023330F">
        <w:t xml:space="preserve"> ensure this, we recommend that ESMA and NCAs modify the framework for approving trading venue rule proposals to increase harmonization across the EU.  Please see our response to Question 46.</w:t>
      </w:r>
    </w:p>
    <w:permEnd w:id="542050027"/>
    <w:p w14:paraId="39997AA2" w14:textId="77777777" w:rsidR="00F43578" w:rsidRDefault="00F43578" w:rsidP="00F43578">
      <w:r>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6495812B" w14:textId="77777777" w:rsidR="0023330F" w:rsidRPr="0023330F" w:rsidRDefault="0023330F" w:rsidP="0023330F">
      <w:permStart w:id="930559500" w:edGrp="everyone"/>
      <w:r w:rsidRPr="0023330F">
        <w:t xml:space="preserve">As detailed in Q49, we support close regulatory scrutiny of speedbump proposals.  </w:t>
      </w:r>
      <w:proofErr w:type="gramStart"/>
      <w:r w:rsidRPr="0023330F">
        <w:t>In particular, we</w:t>
      </w:r>
      <w:proofErr w:type="gramEnd"/>
      <w:r w:rsidRPr="0023330F">
        <w:t xml:space="preserve"> would welcome additional guidance from ESMA regarding the interplay between speedbump proposals and current MiFID II requirements, including (a) transparent and non-discretionary rules and procedures that provide for fair and orderly trading (MiFID II Articles 47(1)(d) and 18(1)) and (b) non-discriminatory rules governing access to the facility (MiFID II Articles 53(1) and 18(3)).  </w:t>
      </w:r>
    </w:p>
    <w:p w14:paraId="56894CB9" w14:textId="77777777" w:rsidR="0023330F" w:rsidRPr="0023330F" w:rsidRDefault="0023330F" w:rsidP="0023330F"/>
    <w:p w14:paraId="6C5149F1" w14:textId="77777777" w:rsidR="0023330F" w:rsidRPr="0023330F" w:rsidRDefault="0023330F" w:rsidP="0023330F">
      <w:r w:rsidRPr="0023330F">
        <w:t xml:space="preserve">Asymmetric speedbumps </w:t>
      </w:r>
      <w:proofErr w:type="gramStart"/>
      <w:r w:rsidRPr="0023330F">
        <w:t>in particular appear</w:t>
      </w:r>
      <w:proofErr w:type="gramEnd"/>
      <w:r w:rsidRPr="0023330F">
        <w:t xml:space="preserve"> inconsistent with these existing requirements.  It is also important to note that speedbumps may not solely impact the asset class in which they are implemented, but also related asset classes.  For example, if a speedbump implemented in the EU equities market negatively impacts hedging activities, then liquidity provision in related asset classes such as ETFs may also be negatively impacted.</w:t>
      </w:r>
    </w:p>
    <w:permEnd w:id="930559500"/>
    <w:p w14:paraId="2E7850D6" w14:textId="77777777" w:rsidR="00F43578" w:rsidRDefault="00F43578" w:rsidP="00F43578">
      <w:r>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068657F2" w14:textId="77777777" w:rsidR="00F43578" w:rsidRDefault="00F43578" w:rsidP="00F43578">
      <w:permStart w:id="1034885085" w:edGrp="everyone"/>
      <w:r>
        <w:t>TYPE YOUR TEXT HERE</w:t>
      </w:r>
    </w:p>
    <w:permEnd w:id="1034885085"/>
    <w:p w14:paraId="6AE8A0A0" w14:textId="77777777" w:rsidR="00F43578" w:rsidRDefault="00F43578" w:rsidP="00F43578">
      <w:r>
        <w:t>&lt;ESMA_QUESTION_ALGO_51&gt;</w:t>
      </w:r>
    </w:p>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lastRenderedPageBreak/>
        <w:t>&lt;ESMA_QUESTION_ALGO_52&gt;</w:t>
      </w:r>
    </w:p>
    <w:p w14:paraId="44FCC665" w14:textId="77777777" w:rsidR="00F43578" w:rsidRDefault="00F43578" w:rsidP="00F43578">
      <w:permStart w:id="1102984687" w:edGrp="everyone"/>
      <w:r>
        <w:t>TYPE YOUR TEXT HERE</w:t>
      </w:r>
    </w:p>
    <w:permEnd w:id="1102984687"/>
    <w:p w14:paraId="3053DD92" w14:textId="77777777" w:rsidR="00F43578" w:rsidRDefault="00F43578" w:rsidP="00F43578">
      <w:r>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281F4E5" w14:textId="77777777" w:rsidR="00F43578" w:rsidRDefault="00F43578" w:rsidP="00F43578">
      <w:permStart w:id="503073787" w:edGrp="everyone"/>
      <w:r>
        <w:t>TYPE YOUR TEXT HERE</w:t>
      </w:r>
    </w:p>
    <w:permEnd w:id="503073787"/>
    <w:p w14:paraId="3E9CBE19" w14:textId="77777777" w:rsidR="00F43578" w:rsidRDefault="00F43578" w:rsidP="00F43578">
      <w:r>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20A76AD7" w14:textId="77777777" w:rsidR="00F43578" w:rsidRDefault="00F43578" w:rsidP="00F43578">
      <w:permStart w:id="2073040423" w:edGrp="everyone"/>
      <w:r>
        <w:t>TYPE YOUR TEXT HERE</w:t>
      </w:r>
    </w:p>
    <w:permEnd w:id="2073040423"/>
    <w:p w14:paraId="51BA6E8E" w14:textId="77777777" w:rsidR="00F43578" w:rsidRDefault="00F43578" w:rsidP="00F43578">
      <w:r>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F9339" w14:textId="77777777" w:rsidR="00845DDE" w:rsidRDefault="00845DDE" w:rsidP="007E7997">
      <w:r>
        <w:separator/>
      </w:r>
    </w:p>
  </w:endnote>
  <w:endnote w:type="continuationSeparator" w:id="0">
    <w:p w14:paraId="5063BC45" w14:textId="77777777" w:rsidR="00845DDE" w:rsidRDefault="00845DDE" w:rsidP="007E7997">
      <w:r>
        <w:continuationSeparator/>
      </w:r>
    </w:p>
  </w:endnote>
  <w:endnote w:type="continuationNotice" w:id="1">
    <w:p w14:paraId="69A28D42" w14:textId="77777777" w:rsidR="00845DDE" w:rsidRDefault="00845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0000500000000000000"/>
    <w:charset w:val="00"/>
    <w:family w:val="auto"/>
    <w:pitch w:val="variable"/>
    <w:sig w:usb0="20000A87" w:usb1="40000000"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F3915" w14:textId="3DD69B4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07CC8">
      <w:rPr>
        <w:rFonts w:asciiTheme="majorHAnsi" w:hAnsiTheme="majorHAnsi"/>
        <w:color w:val="FFFFFF" w:themeColor="background1"/>
      </w:rPr>
      <w:t>18</w:t>
    </w:r>
    <w:r w:rsidR="00E35FC3" w:rsidRPr="0004778B">
      <w:rPr>
        <w:rFonts w:asciiTheme="majorHAnsi" w:hAnsiTheme="majorHAnsi"/>
        <w:color w:val="FFFFFF" w:themeColor="background1"/>
      </w:rPr>
      <w:t xml:space="preserve"> </w:t>
    </w:r>
    <w:r w:rsidR="00607CC8">
      <w:rPr>
        <w:rFonts w:asciiTheme="majorHAnsi" w:hAnsiTheme="majorHAnsi"/>
        <w:color w:val="FFFFFF" w:themeColor="background1"/>
      </w:rPr>
      <w:t xml:space="preserve">December </w:t>
    </w:r>
    <w:r w:rsidR="00333811" w:rsidRPr="0004778B">
      <w:rPr>
        <w:rFonts w:asciiTheme="majorHAnsi" w:hAnsiTheme="majorHAnsi"/>
        <w:color w:val="FFFFFF" w:themeColor="background1"/>
      </w:rPr>
      <w:t>2020</w:t>
    </w:r>
    <w:r w:rsidR="00E824DB">
      <w:rPr>
        <w:rFonts w:asciiTheme="majorHAnsi" w:hAnsiTheme="majorHAnsi"/>
        <w:color w:val="FFFFFF" w:themeColor="background1"/>
      </w:rPr>
      <w:t xml:space="preserve"> | </w:t>
    </w:r>
    <w:hyperlink r:id="rId1" w:history="1">
      <w:r w:rsidR="00E824DB" w:rsidRPr="001B0B7E">
        <w:rPr>
          <w:rFonts w:asciiTheme="majorHAnsi" w:hAnsiTheme="majorHAnsi"/>
          <w:color w:val="FFFFFF" w:themeColor="background1"/>
        </w:rPr>
        <w:t>ESMA70-156-</w:t>
      </w:r>
    </w:hyperlink>
    <w:permStart w:id="1090334507" w:edGrp="everyone"/>
    <w:permEnd w:id="1090334507"/>
    <w:r w:rsidR="00005CEE">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7989" w14:textId="77777777" w:rsidR="00845DDE" w:rsidRDefault="00845DDE" w:rsidP="007E7997">
      <w:r>
        <w:separator/>
      </w:r>
    </w:p>
  </w:footnote>
  <w:footnote w:type="continuationSeparator" w:id="0">
    <w:p w14:paraId="087ADF47" w14:textId="77777777" w:rsidR="00845DDE" w:rsidRDefault="00845DDE" w:rsidP="007E7997">
      <w:r>
        <w:continuationSeparator/>
      </w:r>
    </w:p>
  </w:footnote>
  <w:footnote w:type="continuationNotice" w:id="1">
    <w:p w14:paraId="2883E728" w14:textId="77777777" w:rsidR="00845DDE" w:rsidRDefault="00845DDE"/>
  </w:footnote>
  <w:footnote w:id="2">
    <w:p w14:paraId="6AEEBDF7" w14:textId="77777777" w:rsidR="0023330F" w:rsidRPr="002A6E19" w:rsidRDefault="0023330F" w:rsidP="0023330F">
      <w:pPr>
        <w:ind w:left="426" w:hanging="426"/>
        <w:jc w:val="both"/>
        <w:rPr>
          <w:rFonts w:ascii="Open Sans" w:hAnsi="Open Sans" w:cs="Open Sans"/>
          <w:sz w:val="16"/>
          <w:szCs w:val="16"/>
        </w:rPr>
      </w:pPr>
      <w:r w:rsidRPr="002A6E19">
        <w:rPr>
          <w:rStyle w:val="FootnoteReference"/>
          <w:rFonts w:ascii="Open Sans" w:hAnsi="Open Sans" w:cs="Open Sans"/>
          <w:szCs w:val="16"/>
        </w:rPr>
        <w:footnoteRef/>
      </w:r>
      <w:r w:rsidRPr="002A6E19">
        <w:rPr>
          <w:rFonts w:ascii="Open Sans" w:hAnsi="Open Sans" w:cs="Open Sans"/>
          <w:sz w:val="16"/>
          <w:szCs w:val="16"/>
        </w:rPr>
        <w:t xml:space="preserve"> </w:t>
      </w:r>
      <w:r w:rsidRPr="002A6E19">
        <w:rPr>
          <w:rFonts w:ascii="Open Sans" w:hAnsi="Open Sans" w:cs="Open Sans"/>
          <w:sz w:val="16"/>
          <w:szCs w:val="16"/>
        </w:rPr>
        <w:tab/>
        <w:t xml:space="preserve">AIMA is the global representative of the alternative investment industry, with more than 1,900 corporate members in over 60 countries. AIMA’s fund manager members collectively manage more than $2 trillion in assets. AIMA draws upon the expertise and diversity of its membership to provide leadership in industry initiatives such as advocacy, policy and regulatory engagement, educational </w:t>
      </w:r>
      <w:proofErr w:type="gramStart"/>
      <w:r w:rsidRPr="002A6E19">
        <w:rPr>
          <w:rFonts w:ascii="Open Sans" w:hAnsi="Open Sans" w:cs="Open Sans"/>
          <w:sz w:val="16"/>
          <w:szCs w:val="16"/>
        </w:rPr>
        <w:t>programs</w:t>
      </w:r>
      <w:proofErr w:type="gramEnd"/>
      <w:r w:rsidRPr="002A6E19">
        <w:rPr>
          <w:rFonts w:ascii="Open Sans" w:hAnsi="Open Sans" w:cs="Open Sans"/>
          <w:sz w:val="16"/>
          <w:szCs w:val="16"/>
        </w:rPr>
        <w:t xml:space="preserve"> and sound practice guides. AIMA works to raise media and public awareness of the value of the industry. </w:t>
      </w:r>
    </w:p>
  </w:footnote>
  <w:footnote w:id="3">
    <w:p w14:paraId="63FA8FDC" w14:textId="77777777" w:rsidR="0023330F" w:rsidRPr="002A6E19" w:rsidRDefault="0023330F" w:rsidP="0023330F">
      <w:pPr>
        <w:ind w:left="426" w:hanging="426"/>
        <w:jc w:val="both"/>
        <w:rPr>
          <w:rFonts w:ascii="Open Sans" w:hAnsi="Open Sans" w:cs="Open Sans"/>
          <w:sz w:val="16"/>
          <w:szCs w:val="16"/>
        </w:rPr>
      </w:pPr>
      <w:r w:rsidRPr="002A6E19">
        <w:rPr>
          <w:rStyle w:val="FootnoteReference"/>
          <w:rFonts w:ascii="Open Sans" w:hAnsi="Open Sans" w:cs="Open Sans"/>
          <w:szCs w:val="16"/>
        </w:rPr>
        <w:footnoteRef/>
      </w:r>
      <w:r w:rsidRPr="002A6E19">
        <w:rPr>
          <w:rFonts w:ascii="Open Sans" w:hAnsi="Open Sans" w:cs="Open Sans"/>
          <w:sz w:val="16"/>
          <w:szCs w:val="16"/>
        </w:rPr>
        <w:t xml:space="preserve"> </w:t>
      </w:r>
      <w:r w:rsidRPr="002A6E19">
        <w:rPr>
          <w:rFonts w:ascii="Open Sans" w:hAnsi="Open Sans" w:cs="Open Sans"/>
          <w:sz w:val="16"/>
          <w:szCs w:val="16"/>
        </w:rPr>
        <w:tab/>
        <w:t xml:space="preserve"> </w:t>
      </w:r>
      <w:hyperlink r:id="rId1" w:history="1">
        <w:r w:rsidRPr="002A6E19">
          <w:rPr>
            <w:rStyle w:val="Hyperlink"/>
            <w:rFonts w:ascii="Open Sans" w:hAnsi="Open Sans" w:cs="Open Sans"/>
            <w:sz w:val="16"/>
            <w:szCs w:val="16"/>
          </w:rPr>
          <w:t>https://www.esma.europa.eu/sites/default/files/library/esma-70-156-2368_mifid_ii_consultation_paper_on_algorithmic_trading.pdf</w:t>
        </w:r>
      </w:hyperlink>
      <w:r w:rsidRPr="002A6E19">
        <w:rPr>
          <w:rFonts w:ascii="Open Sans" w:hAnsi="Open Sans" w:cs="Open Sans"/>
          <w:sz w:val="16"/>
          <w:szCs w:val="16"/>
        </w:rPr>
        <w:t xml:space="preserve">. </w:t>
      </w:r>
    </w:p>
    <w:p w14:paraId="1E6DD0C0" w14:textId="77777777" w:rsidR="0023330F" w:rsidRPr="002A6E19" w:rsidRDefault="0023330F" w:rsidP="0023330F">
      <w:pPr>
        <w:pStyle w:val="FootnoteText"/>
        <w:rPr>
          <w:rFonts w:ascii="Open Sans" w:hAnsi="Open Sans" w:cs="Open Sans"/>
          <w:szCs w:val="16"/>
        </w:rPr>
      </w:pPr>
    </w:p>
  </w:footnote>
  <w:footnote w:id="4">
    <w:p w14:paraId="1EBDF8BA" w14:textId="77777777" w:rsidR="0023330F" w:rsidRPr="002A6E19" w:rsidRDefault="0023330F" w:rsidP="0023330F">
      <w:pPr>
        <w:pStyle w:val="FootnoteText"/>
        <w:rPr>
          <w:rFonts w:ascii="Open Sans" w:hAnsi="Open Sans" w:cs="Open Sans"/>
          <w:szCs w:val="16"/>
        </w:rPr>
      </w:pPr>
      <w:r w:rsidRPr="002A6E19">
        <w:rPr>
          <w:rStyle w:val="FootnoteReference"/>
          <w:rFonts w:ascii="Open Sans" w:hAnsi="Open Sans" w:cs="Open Sans"/>
          <w:szCs w:val="16"/>
        </w:rPr>
        <w:footnoteRef/>
      </w:r>
      <w:r w:rsidRPr="002A6E19">
        <w:rPr>
          <w:rFonts w:ascii="Open Sans" w:hAnsi="Open Sans" w:cs="Open Sans"/>
          <w:szCs w:val="16"/>
        </w:rPr>
        <w:t xml:space="preserve"> Figure 18 correctly notes that the </w:t>
      </w:r>
      <w:proofErr w:type="spellStart"/>
      <w:r w:rsidRPr="002A6E19">
        <w:rPr>
          <w:rFonts w:ascii="Open Sans" w:hAnsi="Open Sans" w:cs="Open Sans"/>
          <w:szCs w:val="16"/>
        </w:rPr>
        <w:t>CboeEDGA</w:t>
      </w:r>
      <w:proofErr w:type="spellEnd"/>
      <w:r w:rsidRPr="002A6E19">
        <w:rPr>
          <w:rFonts w:ascii="Open Sans" w:hAnsi="Open Sans" w:cs="Open Sans"/>
          <w:szCs w:val="16"/>
        </w:rPr>
        <w:t xml:space="preserve"> proposal was rejected by the SEC and the Chicago Stock Exchange proposal was dismissed.  However, the NASDAQ OMX proposal was also withdrawn (</w:t>
      </w:r>
      <w:hyperlink r:id="rId2" w:history="1">
        <w:r w:rsidRPr="002A6E19">
          <w:rPr>
            <w:rStyle w:val="Hyperlink"/>
            <w:rFonts w:ascii="Open Sans" w:hAnsi="Open Sans" w:cs="Open Sans"/>
            <w:szCs w:val="16"/>
          </w:rPr>
          <w:t>https://www.sec.gov/rules/sro/phlx/2012/34-67780.pdf</w:t>
        </w:r>
      </w:hyperlink>
      <w:r w:rsidRPr="002A6E19">
        <w:rPr>
          <w:rFonts w:ascii="Open Sans" w:hAnsi="Open Sans" w:cs="Open Sans"/>
          <w:szCs w:val="16"/>
        </w:rPr>
        <w:t>).  Separately, the NYSE American symmetric speedbump was discontinued in 2019 (</w:t>
      </w:r>
      <w:hyperlink r:id="rId3" w:history="1">
        <w:r w:rsidRPr="002A6E19">
          <w:rPr>
            <w:rStyle w:val="Hyperlink"/>
            <w:rFonts w:ascii="Open Sans" w:hAnsi="Open Sans" w:cs="Open Sans"/>
            <w:szCs w:val="16"/>
          </w:rPr>
          <w:t>https://www.nyse.com/data-insights/nyse-american-eliminate-speed-bump-restore-floor-based-trading</w:t>
        </w:r>
      </w:hyperlink>
      <w:r w:rsidRPr="002A6E19">
        <w:rPr>
          <w:rFonts w:ascii="Open Sans" w:hAnsi="Open Sans" w:cs="Open Sans"/>
          <w:szCs w:val="16"/>
        </w:rPr>
        <w:t xml:space="preserve">), leaving only IEX with a symmetric speedbump in the US equities market.  </w:t>
      </w:r>
    </w:p>
    <w:p w14:paraId="78FBC02C" w14:textId="77777777" w:rsidR="0023330F" w:rsidRPr="002A6E19" w:rsidRDefault="0023330F" w:rsidP="0023330F">
      <w:pPr>
        <w:pStyle w:val="FootnoteText"/>
        <w:rPr>
          <w:rFonts w:ascii="Open Sans" w:hAnsi="Open Sans" w:cs="Open Sans"/>
          <w:szCs w:val="16"/>
        </w:rPr>
      </w:pPr>
    </w:p>
    <w:p w14:paraId="6D08588F" w14:textId="77777777" w:rsidR="0023330F" w:rsidRPr="002A6E19" w:rsidRDefault="0023330F" w:rsidP="0023330F">
      <w:pPr>
        <w:pStyle w:val="FootnoteText"/>
        <w:rPr>
          <w:rFonts w:ascii="Open Sans" w:hAnsi="Open Sans" w:cs="Open Sans"/>
          <w:szCs w:val="16"/>
        </w:rPr>
      </w:pPr>
      <w:r w:rsidRPr="002A6E19">
        <w:rPr>
          <w:rFonts w:ascii="Open Sans" w:hAnsi="Open Sans" w:cs="Open Sans"/>
          <w:szCs w:val="16"/>
        </w:rPr>
        <w:t xml:space="preserve">We recommend ESMA revise Figure 18 to </w:t>
      </w:r>
      <w:proofErr w:type="gramStart"/>
      <w:r w:rsidRPr="002A6E19">
        <w:rPr>
          <w:rFonts w:ascii="Open Sans" w:hAnsi="Open Sans" w:cs="Open Sans"/>
          <w:szCs w:val="16"/>
        </w:rPr>
        <w:t>more clearly group by asset class and active/rejected status</w:t>
      </w:r>
      <w:proofErr w:type="gramEnd"/>
      <w:r w:rsidRPr="002A6E19">
        <w:rPr>
          <w:rFonts w:ascii="Open Sans" w:hAnsi="Open Sans" w:cs="Open Sans"/>
          <w:szCs w:val="16"/>
        </w:rPr>
        <w:t>.  Speedbumps implemented on FX spot trading venues, for example, are generally not subject to a regulatory review process given the exempt status of FX spot.  The practice of “last look” for liquidity providers is also endemic in the FX asset class, and therefore it may not be surprising that asymmetric speedbumps are also employed on certain FX venues given the similarities between “last look” and an asymmetric speedbump.</w:t>
      </w:r>
    </w:p>
  </w:footnote>
  <w:footnote w:id="5">
    <w:p w14:paraId="743A5A76" w14:textId="77777777" w:rsidR="0023330F" w:rsidRPr="002A6E19" w:rsidRDefault="0023330F" w:rsidP="0023330F">
      <w:pPr>
        <w:pStyle w:val="FootnoteText"/>
        <w:rPr>
          <w:rFonts w:ascii="Open Sans" w:hAnsi="Open Sans" w:cs="Open Sans"/>
          <w:szCs w:val="16"/>
        </w:rPr>
      </w:pPr>
      <w:r w:rsidRPr="002A6E19">
        <w:rPr>
          <w:rStyle w:val="FootnoteReference"/>
          <w:rFonts w:ascii="Open Sans" w:hAnsi="Open Sans" w:cs="Open Sans"/>
          <w:szCs w:val="16"/>
        </w:rPr>
        <w:footnoteRef/>
      </w:r>
      <w:r w:rsidRPr="002A6E19">
        <w:rPr>
          <w:rFonts w:ascii="Open Sans" w:hAnsi="Open Sans" w:cs="Open Sans"/>
          <w:szCs w:val="16"/>
        </w:rPr>
        <w:t xml:space="preserve"> </w:t>
      </w:r>
      <w:proofErr w:type="spellStart"/>
      <w:r w:rsidRPr="002A6E19">
        <w:rPr>
          <w:rFonts w:ascii="Open Sans" w:hAnsi="Open Sans" w:cs="Open Sans"/>
          <w:szCs w:val="16"/>
        </w:rPr>
        <w:t>Haoming</w:t>
      </w:r>
      <w:proofErr w:type="spellEnd"/>
      <w:r w:rsidRPr="002A6E19">
        <w:rPr>
          <w:rFonts w:ascii="Open Sans" w:hAnsi="Open Sans" w:cs="Open Sans"/>
          <w:szCs w:val="16"/>
        </w:rPr>
        <w:t xml:space="preserve"> Chen et al., “The value of a Millisecond: Harnessing Information in Fast, Fragmented Markets” (Nov. 18, 2017) at page 29, available at: </w:t>
      </w:r>
      <w:hyperlink r:id="rId4" w:history="1">
        <w:r w:rsidRPr="002A6E19">
          <w:rPr>
            <w:rStyle w:val="Hyperlink"/>
            <w:rFonts w:ascii="Open Sans" w:hAnsi="Open Sans" w:cs="Open Sans"/>
            <w:szCs w:val="16"/>
          </w:rPr>
          <w:t>https://papers.ssrn.com/sol3/papers.cfm?abstract_id=2860359</w:t>
        </w:r>
      </w:hyperlink>
      <w:r w:rsidRPr="002A6E19">
        <w:rPr>
          <w:rFonts w:ascii="Open Sans" w:hAnsi="Open Sans" w:cs="Open Sans"/>
          <w:szCs w:val="16"/>
        </w:rPr>
        <w:t xml:space="preserve"> (the “Chen Study”) at pages 5, 17 and 62 (Figure 1, Panel A).</w:t>
      </w:r>
    </w:p>
  </w:footnote>
  <w:footnote w:id="6">
    <w:p w14:paraId="7DAD4C16" w14:textId="77777777" w:rsidR="0023330F" w:rsidRPr="002A6E19" w:rsidRDefault="0023330F" w:rsidP="0023330F">
      <w:pPr>
        <w:pStyle w:val="FootnoteText"/>
        <w:rPr>
          <w:rFonts w:ascii="Open Sans" w:hAnsi="Open Sans" w:cs="Open Sans"/>
          <w:szCs w:val="16"/>
        </w:rPr>
      </w:pPr>
      <w:r w:rsidRPr="002A6E19">
        <w:rPr>
          <w:rStyle w:val="FootnoteReference"/>
          <w:rFonts w:ascii="Open Sans" w:hAnsi="Open Sans" w:cs="Open Sans"/>
          <w:szCs w:val="16"/>
        </w:rPr>
        <w:footnoteRef/>
      </w:r>
      <w:r w:rsidRPr="002A6E19">
        <w:rPr>
          <w:rFonts w:ascii="Open Sans" w:hAnsi="Open Sans" w:cs="Open Sans"/>
          <w:szCs w:val="16"/>
        </w:rPr>
        <w:t xml:space="preserve"> Chen Study at pages 1 and 4.</w:t>
      </w:r>
    </w:p>
  </w:footnote>
  <w:footnote w:id="7">
    <w:p w14:paraId="7C4CE57E" w14:textId="77777777" w:rsidR="0023330F" w:rsidRPr="002A6E19" w:rsidRDefault="0023330F" w:rsidP="0023330F">
      <w:pPr>
        <w:pStyle w:val="FootnoteText"/>
        <w:rPr>
          <w:rFonts w:ascii="Open Sans" w:hAnsi="Open Sans" w:cs="Open Sans"/>
          <w:szCs w:val="16"/>
        </w:rPr>
      </w:pPr>
      <w:r w:rsidRPr="002A6E19">
        <w:rPr>
          <w:rStyle w:val="FootnoteReference"/>
          <w:rFonts w:ascii="Open Sans" w:hAnsi="Open Sans" w:cs="Open Sans"/>
          <w:szCs w:val="16"/>
        </w:rPr>
        <w:footnoteRef/>
      </w:r>
      <w:r w:rsidRPr="002A6E19">
        <w:rPr>
          <w:rFonts w:ascii="Open Sans" w:hAnsi="Open Sans" w:cs="Open Sans"/>
          <w:szCs w:val="16"/>
        </w:rPr>
        <w:t xml:space="preserve"> Chen Study at pages 15 and 65 (Figure 4). </w:t>
      </w:r>
    </w:p>
  </w:footnote>
  <w:footnote w:id="8">
    <w:p w14:paraId="2D0D1C91" w14:textId="77777777" w:rsidR="0023330F" w:rsidRPr="002A6E19" w:rsidRDefault="0023330F" w:rsidP="0023330F">
      <w:pPr>
        <w:pStyle w:val="FootnoteText"/>
        <w:rPr>
          <w:rFonts w:ascii="Open Sans" w:hAnsi="Open Sans" w:cs="Open Sans"/>
          <w:szCs w:val="16"/>
        </w:rPr>
      </w:pPr>
      <w:r w:rsidRPr="002A6E19">
        <w:rPr>
          <w:rStyle w:val="FootnoteReference"/>
          <w:rFonts w:ascii="Open Sans" w:hAnsi="Open Sans" w:cs="Open Sans"/>
          <w:szCs w:val="16"/>
        </w:rPr>
        <w:footnoteRef/>
      </w:r>
      <w:r w:rsidRPr="002A6E19">
        <w:rPr>
          <w:rFonts w:ascii="Open Sans" w:hAnsi="Open Sans" w:cs="Open Sans"/>
          <w:szCs w:val="16"/>
        </w:rPr>
        <w:t xml:space="preserve"> </w:t>
      </w:r>
      <w:hyperlink r:id="rId5" w:history="1">
        <w:r w:rsidRPr="002A6E19">
          <w:rPr>
            <w:rStyle w:val="Hyperlink"/>
            <w:rFonts w:ascii="Open Sans" w:hAnsi="Open Sans" w:cs="Open Sans"/>
            <w:szCs w:val="16"/>
          </w:rPr>
          <w:t>https://www.nyse.com/data-insights/nyse-american-eliminate-speed-bump-restore-floor-based-trading</w:t>
        </w:r>
      </w:hyperlink>
      <w:r w:rsidRPr="002A6E19">
        <w:rPr>
          <w:rFonts w:ascii="Open Sans" w:hAnsi="Open Sans" w:cs="Open Sans"/>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1C7F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5875463"/>
    <w:multiLevelType w:val="hybridMultilevel"/>
    <w:tmpl w:val="3460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0"/>
  </w:num>
  <w:num w:numId="4">
    <w:abstractNumId w:val="1"/>
  </w:num>
  <w:num w:numId="5">
    <w:abstractNumId w:val="7"/>
  </w:num>
  <w:num w:numId="6">
    <w:abstractNumId w:val="12"/>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330F"/>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1714"/>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56B0"/>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8FA"/>
    <w:rsid w:val="004F5740"/>
    <w:rsid w:val="004F58C9"/>
    <w:rsid w:val="005028B9"/>
    <w:rsid w:val="00505E17"/>
    <w:rsid w:val="00511A59"/>
    <w:rsid w:val="00511C3B"/>
    <w:rsid w:val="00514440"/>
    <w:rsid w:val="005166C3"/>
    <w:rsid w:val="00520F7C"/>
    <w:rsid w:val="00522B70"/>
    <w:rsid w:val="00523974"/>
    <w:rsid w:val="00526E5D"/>
    <w:rsid w:val="00527DA3"/>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5DDE"/>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D482C"/>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3578"/>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T,Car,Footnote Text Char1,Footnote Text Char Char,fn Char Char,Footnote Text Char1 Char1 Char,Footnote Text Char Char Char1 Char,Footnote Text Char1 Char Char Char,Footnote Text Char Char Char Char Char,Footnote Text Char Char1,fn,Char3"/>
    <w:basedOn w:val="Normal"/>
    <w:link w:val="FootnoteTextChar"/>
    <w:autoRedefine/>
    <w:uiPriority w:val="99"/>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o"/>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mailto:ajacobs-dean@aima.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yse.com/data-insights/nyse-american-eliminate-speed-bump-restore-floor-based-trading" TargetMode="External"/><Relationship Id="rId2" Type="http://schemas.openxmlformats.org/officeDocument/2006/relationships/hyperlink" Target="https://www.sec.gov/rules/sro/phlx/2012/34-67780.pdf" TargetMode="External"/><Relationship Id="rId1" Type="http://schemas.openxmlformats.org/officeDocument/2006/relationships/hyperlink" Target="https://www.esma.europa.eu/sites/default/files/library/esma-70-156-2368_mifid_ii_consultation_paper_on_algorithmic_trading.pdf" TargetMode="External"/><Relationship Id="rId5" Type="http://schemas.openxmlformats.org/officeDocument/2006/relationships/hyperlink" Target="https://www.nyse.com/data-insights/nyse-american-eliminate-speed-bump-restore-floor-based-trading" TargetMode="External"/><Relationship Id="rId4" Type="http://schemas.openxmlformats.org/officeDocument/2006/relationships/hyperlink" Target="https://papers.ssrn.com/sol3/papers.cfm?abstract_id=286035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9D418-30C7-4386-BAAC-364E6BED65CA}">
  <ds:schemaRefs>
    <ds:schemaRef ds:uri="http://schemas.openxmlformats.org/officeDocument/2006/bibliography"/>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5</TotalTime>
  <Pages>19</Pages>
  <Words>5401</Words>
  <Characters>30789</Characters>
  <Application>Microsoft Office Word</Application>
  <DocSecurity>8</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Adam Jacobs-Dean</cp:lastModifiedBy>
  <cp:revision>3</cp:revision>
  <cp:lastPrinted>2017-07-24T14:47:00Z</cp:lastPrinted>
  <dcterms:created xsi:type="dcterms:W3CDTF">2021-03-10T16:00:00Z</dcterms:created>
  <dcterms:modified xsi:type="dcterms:W3CDTF">2021-03-11T11:37:00Z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