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9BC2D" w14:textId="6487E98C" w:rsidR="00D34733" w:rsidRPr="000B4EE2" w:rsidRDefault="00D34733">
      <w:pPr>
        <w:rPr>
          <w:b/>
        </w:rPr>
      </w:pPr>
      <w:r>
        <w:rPr>
          <w:noProof/>
          <w:lang w:val="fr-FR" w:eastAsia="fr-FR"/>
        </w:rPr>
        <w:drawing>
          <wp:inline distT="0" distB="0" distL="0" distR="0" wp14:anchorId="72B2B069" wp14:editId="4C26AFDE">
            <wp:extent cx="2432050" cy="642620"/>
            <wp:effectExtent l="0" t="0" r="6350" b="50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050" cy="642620"/>
                    </a:xfrm>
                    <a:prstGeom prst="rect">
                      <a:avLst/>
                    </a:prstGeom>
                    <a:noFill/>
                    <a:ln>
                      <a:noFill/>
                    </a:ln>
                  </pic:spPr>
                </pic:pic>
              </a:graphicData>
            </a:graphic>
          </wp:inline>
        </w:drawing>
      </w:r>
    </w:p>
    <w:p w14:paraId="225DCA58" w14:textId="77777777" w:rsidR="000935BA" w:rsidRDefault="000935BA" w:rsidP="000C45D0">
      <w:pPr>
        <w:spacing w:after="120" w:line="240" w:lineRule="auto"/>
        <w:rPr>
          <w:b/>
        </w:rPr>
      </w:pPr>
    </w:p>
    <w:p w14:paraId="0BF3D7DE" w14:textId="53A396EE" w:rsidR="00A312FF" w:rsidRDefault="00385D50" w:rsidP="000C45D0">
      <w:pPr>
        <w:spacing w:after="120" w:line="240" w:lineRule="auto"/>
        <w:rPr>
          <w:b/>
        </w:rPr>
      </w:pPr>
      <w:r>
        <w:rPr>
          <w:b/>
        </w:rPr>
        <w:t>1</w:t>
      </w:r>
      <w:r w:rsidR="00B758E1">
        <w:rPr>
          <w:b/>
        </w:rPr>
        <w:t>2</w:t>
      </w:r>
      <w:r w:rsidR="007372C0">
        <w:rPr>
          <w:b/>
        </w:rPr>
        <w:t xml:space="preserve"> </w:t>
      </w:r>
      <w:r w:rsidR="007204D9">
        <w:rPr>
          <w:b/>
        </w:rPr>
        <w:t>March</w:t>
      </w:r>
      <w:r w:rsidR="00916E9E">
        <w:rPr>
          <w:b/>
        </w:rPr>
        <w:t xml:space="preserve"> 2021</w:t>
      </w:r>
    </w:p>
    <w:p w14:paraId="1E19EBEE" w14:textId="77777777" w:rsidR="00A312FF" w:rsidRDefault="00A312FF" w:rsidP="000C45D0">
      <w:pPr>
        <w:spacing w:after="120" w:line="240" w:lineRule="auto"/>
        <w:rPr>
          <w:b/>
        </w:rPr>
      </w:pPr>
    </w:p>
    <w:p w14:paraId="16363394" w14:textId="66936039" w:rsidR="00892A81" w:rsidRDefault="00071AD4" w:rsidP="00916E9E">
      <w:pPr>
        <w:spacing w:after="120" w:line="240" w:lineRule="auto"/>
        <w:jc w:val="both"/>
        <w:rPr>
          <w:b/>
          <w:sz w:val="32"/>
          <w:szCs w:val="28"/>
        </w:rPr>
      </w:pPr>
      <w:r w:rsidRPr="00071AD4">
        <w:rPr>
          <w:b/>
          <w:sz w:val="32"/>
          <w:szCs w:val="28"/>
        </w:rPr>
        <w:t xml:space="preserve">ESMA Consultation </w:t>
      </w:r>
      <w:r w:rsidR="00CE4556">
        <w:rPr>
          <w:b/>
          <w:sz w:val="32"/>
          <w:szCs w:val="28"/>
        </w:rPr>
        <w:t>Paper</w:t>
      </w:r>
      <w:r w:rsidR="00916E9E">
        <w:rPr>
          <w:b/>
          <w:sz w:val="32"/>
          <w:szCs w:val="28"/>
        </w:rPr>
        <w:t xml:space="preserve"> - MiFID II/ MiFIR review report on Algorithmic Trading</w:t>
      </w:r>
    </w:p>
    <w:p w14:paraId="3EDF5BA0" w14:textId="154E1198" w:rsidR="00D01306" w:rsidRDefault="007204D9" w:rsidP="00916E9E">
      <w:pPr>
        <w:spacing w:after="120" w:line="240" w:lineRule="auto"/>
        <w:jc w:val="both"/>
        <w:rPr>
          <w:b/>
          <w:sz w:val="32"/>
          <w:szCs w:val="28"/>
        </w:rPr>
      </w:pPr>
      <w:r>
        <w:rPr>
          <w:b/>
          <w:sz w:val="32"/>
          <w:szCs w:val="28"/>
        </w:rPr>
        <w:t xml:space="preserve">Final </w:t>
      </w:r>
      <w:r w:rsidR="00D01306">
        <w:rPr>
          <w:b/>
          <w:sz w:val="32"/>
          <w:szCs w:val="28"/>
        </w:rPr>
        <w:t>ISDA response</w:t>
      </w:r>
    </w:p>
    <w:p w14:paraId="172D1A36" w14:textId="77777777" w:rsidR="00F51381" w:rsidRPr="00F51381" w:rsidRDefault="00F51381" w:rsidP="00F51381">
      <w:pPr>
        <w:spacing w:after="120" w:line="240" w:lineRule="auto"/>
        <w:rPr>
          <w:b/>
        </w:rPr>
      </w:pPr>
    </w:p>
    <w:p w14:paraId="00B841D1" w14:textId="77777777" w:rsidR="00102413" w:rsidRDefault="00102413" w:rsidP="005A4DAA">
      <w:pPr>
        <w:spacing w:line="240" w:lineRule="auto"/>
      </w:pPr>
    </w:p>
    <w:p w14:paraId="2B5B771D" w14:textId="396075D1" w:rsidR="001B39FE" w:rsidRPr="007372C0" w:rsidRDefault="001B39FE" w:rsidP="001B39FE">
      <w:pPr>
        <w:spacing w:after="0" w:line="240" w:lineRule="auto"/>
        <w:jc w:val="both"/>
        <w:rPr>
          <w:color w:val="0070C0"/>
        </w:rPr>
      </w:pPr>
      <w:r w:rsidRPr="007372C0">
        <w:rPr>
          <w:color w:val="0070C0"/>
        </w:rPr>
        <w:t>ISDA welcomes the opportunity to respond to the ESMA consultation paper on the MiFID II/ MiFIR report on algorithmic trading.</w:t>
      </w:r>
    </w:p>
    <w:p w14:paraId="4494A9EB" w14:textId="164771CB" w:rsidR="001B39FE" w:rsidRPr="007372C0" w:rsidRDefault="001B39FE" w:rsidP="001B39FE">
      <w:pPr>
        <w:spacing w:after="0" w:line="240" w:lineRule="auto"/>
        <w:jc w:val="both"/>
        <w:rPr>
          <w:color w:val="0070C0"/>
        </w:rPr>
      </w:pPr>
    </w:p>
    <w:p w14:paraId="2FB6A175" w14:textId="405D9637" w:rsidR="001B39FE" w:rsidRPr="007372C0" w:rsidRDefault="001B39FE" w:rsidP="001B39FE">
      <w:pPr>
        <w:spacing w:after="0" w:line="240" w:lineRule="auto"/>
        <w:jc w:val="both"/>
        <w:rPr>
          <w:color w:val="0070C0"/>
        </w:rPr>
      </w:pPr>
      <w:r w:rsidRPr="007372C0">
        <w:rPr>
          <w:color w:val="0070C0"/>
        </w:rPr>
        <w:t xml:space="preserve">ISDA members generally think that the MiFID II framework for algorithmic trading has worked well and that </w:t>
      </w:r>
      <w:r w:rsidR="007372C0" w:rsidRPr="007372C0">
        <w:rPr>
          <w:color w:val="0070C0"/>
        </w:rPr>
        <w:t>the regulatory approach should be about fine-tuning certain provisions rather than proposing significant c</w:t>
      </w:r>
      <w:r w:rsidRPr="007372C0">
        <w:rPr>
          <w:color w:val="0070C0"/>
        </w:rPr>
        <w:t>hange</w:t>
      </w:r>
      <w:r w:rsidR="007372C0" w:rsidRPr="007372C0">
        <w:rPr>
          <w:color w:val="0070C0"/>
        </w:rPr>
        <w:t>s</w:t>
      </w:r>
      <w:r w:rsidRPr="007372C0">
        <w:rPr>
          <w:color w:val="0070C0"/>
        </w:rPr>
        <w:t xml:space="preserve"> </w:t>
      </w:r>
      <w:r w:rsidR="007372C0" w:rsidRPr="007372C0">
        <w:rPr>
          <w:color w:val="0070C0"/>
        </w:rPr>
        <w:t xml:space="preserve">to the </w:t>
      </w:r>
      <w:r w:rsidRPr="007372C0">
        <w:rPr>
          <w:color w:val="0070C0"/>
        </w:rPr>
        <w:t xml:space="preserve">scope </w:t>
      </w:r>
      <w:r w:rsidR="007372C0" w:rsidRPr="007372C0">
        <w:rPr>
          <w:color w:val="0070C0"/>
        </w:rPr>
        <w:t>and to the general architecture of the regime</w:t>
      </w:r>
      <w:r w:rsidRPr="007372C0">
        <w:rPr>
          <w:color w:val="0070C0"/>
        </w:rPr>
        <w:t>.</w:t>
      </w:r>
    </w:p>
    <w:p w14:paraId="56EADF22" w14:textId="25FA5E4F" w:rsidR="001B39FE" w:rsidRPr="007372C0" w:rsidRDefault="001B39FE" w:rsidP="001B39FE">
      <w:pPr>
        <w:spacing w:after="0" w:line="240" w:lineRule="auto"/>
        <w:jc w:val="both"/>
        <w:rPr>
          <w:color w:val="0070C0"/>
        </w:rPr>
      </w:pPr>
    </w:p>
    <w:p w14:paraId="1100B2E0" w14:textId="77777777" w:rsidR="005C50EB" w:rsidRDefault="005C50EB" w:rsidP="001B39FE">
      <w:pPr>
        <w:spacing w:after="0" w:line="240" w:lineRule="auto"/>
        <w:jc w:val="both"/>
        <w:rPr>
          <w:color w:val="0070C0"/>
        </w:rPr>
      </w:pPr>
    </w:p>
    <w:p w14:paraId="2FD4D5A2" w14:textId="58BCFCA4" w:rsidR="001B39FE" w:rsidRDefault="001B39FE" w:rsidP="001B39FE">
      <w:pPr>
        <w:spacing w:after="0" w:line="240" w:lineRule="auto"/>
        <w:jc w:val="both"/>
        <w:rPr>
          <w:color w:val="0070C0"/>
          <w:lang w:val="en-US"/>
        </w:rPr>
      </w:pPr>
    </w:p>
    <w:p w14:paraId="6534F8E4" w14:textId="77777777" w:rsidR="00CB6566" w:rsidRPr="00933948" w:rsidRDefault="00CB6566" w:rsidP="00933948">
      <w:pPr>
        <w:spacing w:after="0" w:line="240" w:lineRule="auto"/>
        <w:jc w:val="both"/>
        <w:rPr>
          <w:rFonts w:cstheme="minorHAnsi"/>
          <w:color w:val="0070C0"/>
          <w:lang w:val="en-US"/>
        </w:rPr>
      </w:pPr>
    </w:p>
    <w:p w14:paraId="132F01FC" w14:textId="2CB17A67" w:rsidR="00FD3B2A" w:rsidRPr="00933948" w:rsidRDefault="00FD3B2A" w:rsidP="00933948">
      <w:pPr>
        <w:spacing w:after="0" w:line="240" w:lineRule="auto"/>
        <w:jc w:val="both"/>
        <w:rPr>
          <w:rFonts w:cstheme="minorHAnsi"/>
          <w:b/>
          <w:sz w:val="32"/>
          <w:szCs w:val="28"/>
        </w:rPr>
      </w:pPr>
      <w:r w:rsidRPr="00933948">
        <w:rPr>
          <w:rFonts w:cstheme="minorHAnsi"/>
          <w:b/>
          <w:sz w:val="32"/>
          <w:szCs w:val="28"/>
        </w:rPr>
        <w:t>Specific answers</w:t>
      </w:r>
    </w:p>
    <w:p w14:paraId="198DBA30" w14:textId="146FB705" w:rsidR="00FD3B2A" w:rsidRPr="00933948" w:rsidRDefault="00FD3B2A" w:rsidP="00933948">
      <w:pPr>
        <w:spacing w:after="0" w:line="240" w:lineRule="auto"/>
        <w:jc w:val="both"/>
        <w:rPr>
          <w:rFonts w:cstheme="minorHAnsi"/>
          <w:sz w:val="24"/>
          <w:szCs w:val="24"/>
        </w:rPr>
      </w:pPr>
    </w:p>
    <w:p w14:paraId="1CCCEE38" w14:textId="77777777" w:rsidR="0085431D" w:rsidRPr="00933948" w:rsidRDefault="0085431D" w:rsidP="00933948">
      <w:pPr>
        <w:spacing w:after="0" w:line="240" w:lineRule="auto"/>
        <w:jc w:val="both"/>
        <w:rPr>
          <w:rFonts w:cstheme="minorHAnsi"/>
          <w:sz w:val="24"/>
          <w:szCs w:val="24"/>
        </w:rPr>
      </w:pPr>
    </w:p>
    <w:p w14:paraId="60926162" w14:textId="55CC29E2" w:rsidR="00FD3B2A" w:rsidRPr="00933948" w:rsidRDefault="0085431D" w:rsidP="00933948">
      <w:pPr>
        <w:spacing w:after="0" w:line="240" w:lineRule="auto"/>
        <w:jc w:val="both"/>
        <w:rPr>
          <w:rFonts w:cstheme="minorHAnsi"/>
          <w:b/>
          <w:bCs/>
          <w:sz w:val="28"/>
          <w:szCs w:val="28"/>
          <w:u w:val="single"/>
        </w:rPr>
      </w:pPr>
      <w:r w:rsidRPr="00933948">
        <w:rPr>
          <w:rFonts w:cstheme="minorHAnsi"/>
          <w:b/>
          <w:bCs/>
          <w:sz w:val="28"/>
          <w:szCs w:val="28"/>
          <w:u w:val="single"/>
        </w:rPr>
        <w:t>Definitions and legal framework of Algorithmic trading, High-Frequency Trading and Direct Electronic Access</w:t>
      </w:r>
    </w:p>
    <w:p w14:paraId="5D9A0192" w14:textId="77777777" w:rsidR="007372C0" w:rsidRPr="00933948" w:rsidRDefault="007372C0" w:rsidP="00933948">
      <w:pPr>
        <w:spacing w:after="0" w:line="240" w:lineRule="auto"/>
        <w:jc w:val="both"/>
        <w:rPr>
          <w:rFonts w:cstheme="minorHAnsi"/>
        </w:rPr>
      </w:pPr>
    </w:p>
    <w:p w14:paraId="0CB6656E" w14:textId="2EB47FDD" w:rsidR="00916E9E" w:rsidRPr="00933948" w:rsidRDefault="00916E9E" w:rsidP="00933948">
      <w:pPr>
        <w:spacing w:after="0" w:line="240" w:lineRule="auto"/>
        <w:jc w:val="both"/>
        <w:rPr>
          <w:rFonts w:cstheme="minorHAnsi"/>
          <w:b/>
          <w:bCs/>
          <w:i/>
          <w:iCs/>
        </w:rPr>
      </w:pPr>
      <w:r w:rsidRPr="00933948">
        <w:rPr>
          <w:rFonts w:cstheme="minorHAnsi"/>
          <w:b/>
          <w:bCs/>
          <w:i/>
          <w:iCs/>
        </w:rPr>
        <w:t>Q1: What is your overall assessment of the MiFID II framework for algorithmic trading, HFT and DEA?</w:t>
      </w:r>
    </w:p>
    <w:p w14:paraId="5F999E7F" w14:textId="4C7457BD" w:rsidR="003614F4" w:rsidRPr="00933948" w:rsidRDefault="007204D9" w:rsidP="00933948">
      <w:pPr>
        <w:shd w:val="clear" w:color="auto" w:fill="FFFFFF" w:themeFill="background1"/>
        <w:spacing w:after="0" w:line="240" w:lineRule="auto"/>
        <w:jc w:val="both"/>
        <w:rPr>
          <w:rFonts w:cstheme="minorHAnsi"/>
          <w:color w:val="0070C0"/>
          <w:lang w:val="en-US"/>
        </w:rPr>
      </w:pPr>
      <w:r w:rsidRPr="00933948">
        <w:rPr>
          <w:rFonts w:cstheme="minorHAnsi"/>
          <w:color w:val="0070C0"/>
          <w:lang w:val="en-US"/>
        </w:rPr>
        <w:t xml:space="preserve">Overall, </w:t>
      </w:r>
      <w:r w:rsidR="00977788" w:rsidRPr="00933948">
        <w:rPr>
          <w:rFonts w:cstheme="minorHAnsi"/>
          <w:color w:val="0070C0"/>
          <w:lang w:val="en-US"/>
        </w:rPr>
        <w:t xml:space="preserve">ISDA members </w:t>
      </w:r>
      <w:r w:rsidRPr="00933948">
        <w:rPr>
          <w:rFonts w:cstheme="minorHAnsi"/>
          <w:color w:val="0070C0"/>
          <w:lang w:val="en-US"/>
        </w:rPr>
        <w:t xml:space="preserve">believe that the MiFID II framework for algorithmic trading, </w:t>
      </w:r>
      <w:r w:rsidR="00E22FA7">
        <w:rPr>
          <w:rFonts w:cstheme="minorHAnsi"/>
          <w:color w:val="0070C0"/>
          <w:lang w:val="en-US"/>
        </w:rPr>
        <w:t>High Frequency Trading (</w:t>
      </w:r>
      <w:r w:rsidRPr="00933948">
        <w:rPr>
          <w:rFonts w:cstheme="minorHAnsi"/>
          <w:color w:val="0070C0"/>
          <w:lang w:val="en-US"/>
        </w:rPr>
        <w:t>HFT</w:t>
      </w:r>
      <w:r w:rsidR="00E22FA7">
        <w:rPr>
          <w:rFonts w:cstheme="minorHAnsi"/>
          <w:color w:val="0070C0"/>
          <w:lang w:val="en-US"/>
        </w:rPr>
        <w:t>)</w:t>
      </w:r>
      <w:r w:rsidRPr="00933948">
        <w:rPr>
          <w:rFonts w:cstheme="minorHAnsi"/>
          <w:color w:val="0070C0"/>
          <w:lang w:val="en-US"/>
        </w:rPr>
        <w:t xml:space="preserve"> and D</w:t>
      </w:r>
      <w:r w:rsidR="00E22FA7">
        <w:rPr>
          <w:rFonts w:cstheme="minorHAnsi"/>
          <w:color w:val="0070C0"/>
          <w:lang w:val="en-US"/>
        </w:rPr>
        <w:t xml:space="preserve">irect </w:t>
      </w:r>
      <w:r w:rsidRPr="00933948">
        <w:rPr>
          <w:rFonts w:cstheme="minorHAnsi"/>
          <w:color w:val="0070C0"/>
          <w:lang w:val="en-US"/>
        </w:rPr>
        <w:t>E</w:t>
      </w:r>
      <w:r w:rsidR="00E22FA7">
        <w:rPr>
          <w:rFonts w:cstheme="minorHAnsi"/>
          <w:color w:val="0070C0"/>
          <w:lang w:val="en-US"/>
        </w:rPr>
        <w:t xml:space="preserve">lectronic </w:t>
      </w:r>
      <w:r w:rsidRPr="00933948">
        <w:rPr>
          <w:rFonts w:cstheme="minorHAnsi"/>
          <w:color w:val="0070C0"/>
          <w:lang w:val="en-US"/>
        </w:rPr>
        <w:t>A</w:t>
      </w:r>
      <w:r w:rsidR="00E22FA7">
        <w:rPr>
          <w:rFonts w:cstheme="minorHAnsi"/>
          <w:color w:val="0070C0"/>
          <w:lang w:val="en-US"/>
        </w:rPr>
        <w:t>ccess (DEA)</w:t>
      </w:r>
      <w:r w:rsidRPr="00933948">
        <w:rPr>
          <w:rFonts w:cstheme="minorHAnsi"/>
          <w:color w:val="0070C0"/>
          <w:lang w:val="en-US"/>
        </w:rPr>
        <w:t xml:space="preserve"> has greatly facilitated the mitigation of the potential risks that those market access / trading techniques can induce such as the "</w:t>
      </w:r>
      <w:r w:rsidRPr="00933948">
        <w:rPr>
          <w:rFonts w:cstheme="minorHAnsi"/>
          <w:i/>
          <w:iCs/>
          <w:color w:val="0070C0"/>
          <w:lang w:val="en-US"/>
        </w:rPr>
        <w:t>risks of the overloading of the systems of trading venues due to large volumes of orders, risks of algorithmic trading generating duplicative or erroneous orders or otherwise malfunctioning in a way that may create a disorderly market, risk of overreaction to market events exacerbating volatility and risk of market abuse behaviors</w:t>
      </w:r>
      <w:r w:rsidRPr="00933948">
        <w:rPr>
          <w:rFonts w:cstheme="minorHAnsi"/>
          <w:color w:val="0070C0"/>
          <w:lang w:val="en-US"/>
        </w:rPr>
        <w:t>"</w:t>
      </w:r>
      <w:r w:rsidR="003614F4" w:rsidRPr="00933948">
        <w:rPr>
          <w:rFonts w:cstheme="minorHAnsi"/>
          <w:color w:val="0070C0"/>
          <w:lang w:val="en-US"/>
        </w:rPr>
        <w:t xml:space="preserve"> (Paragraph 24 of ESMA CP)</w:t>
      </w:r>
      <w:r w:rsidRPr="00933948">
        <w:rPr>
          <w:rFonts w:cstheme="minorHAnsi"/>
          <w:color w:val="0070C0"/>
          <w:lang w:val="en-US"/>
        </w:rPr>
        <w:t>.</w:t>
      </w:r>
    </w:p>
    <w:p w14:paraId="570C6773" w14:textId="77777777" w:rsidR="003614F4" w:rsidRPr="00933948" w:rsidRDefault="003614F4" w:rsidP="00933948">
      <w:pPr>
        <w:shd w:val="clear" w:color="auto" w:fill="FFFFFF" w:themeFill="background1"/>
        <w:spacing w:after="0" w:line="240" w:lineRule="auto"/>
        <w:jc w:val="both"/>
        <w:rPr>
          <w:rFonts w:cstheme="minorHAnsi"/>
          <w:color w:val="0070C0"/>
          <w:lang w:val="en-US"/>
        </w:rPr>
      </w:pPr>
    </w:p>
    <w:p w14:paraId="1DD327CB" w14:textId="45E21A5A" w:rsidR="007204D9" w:rsidRPr="00933948" w:rsidRDefault="007204D9" w:rsidP="00933948">
      <w:pPr>
        <w:shd w:val="clear" w:color="auto" w:fill="FFFFFF" w:themeFill="background1"/>
        <w:spacing w:after="0" w:line="240" w:lineRule="auto"/>
        <w:jc w:val="both"/>
        <w:rPr>
          <w:rFonts w:cstheme="minorHAnsi"/>
          <w:color w:val="0070C0"/>
          <w:lang w:val="en-US"/>
        </w:rPr>
      </w:pPr>
      <w:r w:rsidRPr="00933948">
        <w:rPr>
          <w:rFonts w:cstheme="minorHAnsi"/>
          <w:color w:val="0070C0"/>
          <w:lang w:val="en-US"/>
        </w:rPr>
        <w:t xml:space="preserve">Nevertheless, </w:t>
      </w:r>
      <w:r w:rsidR="003614F4" w:rsidRPr="00933948">
        <w:rPr>
          <w:rFonts w:cstheme="minorHAnsi"/>
          <w:color w:val="0070C0"/>
          <w:lang w:val="en-US"/>
        </w:rPr>
        <w:t xml:space="preserve">ISDA members </w:t>
      </w:r>
      <w:r w:rsidRPr="00933948">
        <w:rPr>
          <w:rFonts w:cstheme="minorHAnsi"/>
          <w:color w:val="0070C0"/>
          <w:lang w:val="en-US"/>
        </w:rPr>
        <w:t>recommend introducing further proportionality in the applicability of the whole set of RTS 6 obligations.</w:t>
      </w:r>
    </w:p>
    <w:p w14:paraId="467F2475" w14:textId="77777777" w:rsidR="003614F4" w:rsidRPr="00933948" w:rsidRDefault="003614F4" w:rsidP="00933948">
      <w:pPr>
        <w:shd w:val="clear" w:color="auto" w:fill="FFFFFF" w:themeFill="background1"/>
        <w:spacing w:after="0" w:line="240" w:lineRule="auto"/>
        <w:jc w:val="both"/>
        <w:rPr>
          <w:rFonts w:cstheme="minorHAnsi"/>
          <w:color w:val="0070C0"/>
          <w:lang w:val="en-US"/>
        </w:rPr>
      </w:pPr>
    </w:p>
    <w:p w14:paraId="48AA5829" w14:textId="10E0E268" w:rsidR="007204D9" w:rsidRPr="00933948" w:rsidRDefault="007204D9" w:rsidP="00933948">
      <w:pPr>
        <w:shd w:val="clear" w:color="auto" w:fill="FFFFFF" w:themeFill="background1"/>
        <w:spacing w:after="0" w:line="240" w:lineRule="auto"/>
        <w:jc w:val="both"/>
        <w:rPr>
          <w:rFonts w:cstheme="minorHAnsi"/>
          <w:color w:val="0070C0"/>
          <w:lang w:val="en-US"/>
        </w:rPr>
      </w:pPr>
      <w:r w:rsidRPr="00933948">
        <w:rPr>
          <w:rFonts w:cstheme="minorHAnsi"/>
          <w:color w:val="0070C0"/>
          <w:lang w:val="en-US"/>
        </w:rPr>
        <w:t>Beyond the distinction between low latency algorithms and HFT, it would be necessary to adapt requirements</w:t>
      </w:r>
      <w:r w:rsidR="007372C0" w:rsidRPr="00933948">
        <w:rPr>
          <w:rFonts w:cstheme="minorHAnsi"/>
          <w:color w:val="0070C0"/>
          <w:lang w:val="en-US"/>
        </w:rPr>
        <w:t xml:space="preserve"> </w:t>
      </w:r>
      <w:r w:rsidR="003614F4" w:rsidRPr="00933948">
        <w:rPr>
          <w:rFonts w:cstheme="minorHAnsi"/>
          <w:color w:val="0070C0"/>
          <w:lang w:val="en-US"/>
        </w:rPr>
        <w:t>by considering</w:t>
      </w:r>
      <w:r w:rsidRPr="00933948">
        <w:rPr>
          <w:rFonts w:cstheme="minorHAnsi"/>
          <w:color w:val="0070C0"/>
          <w:lang w:val="en-US"/>
        </w:rPr>
        <w:t xml:space="preserve">: </w:t>
      </w:r>
    </w:p>
    <w:p w14:paraId="05A88368" w14:textId="77777777" w:rsidR="007372C0" w:rsidRPr="00933948" w:rsidRDefault="007204D9" w:rsidP="00933948">
      <w:pPr>
        <w:pStyle w:val="ListParagraph"/>
        <w:numPr>
          <w:ilvl w:val="0"/>
          <w:numId w:val="39"/>
        </w:numPr>
        <w:shd w:val="clear" w:color="auto" w:fill="FFFFFF" w:themeFill="background1"/>
        <w:autoSpaceDE w:val="0"/>
        <w:autoSpaceDN w:val="0"/>
        <w:spacing w:after="0" w:line="240" w:lineRule="auto"/>
        <w:ind w:left="720" w:hanging="360"/>
        <w:contextualSpacing w:val="0"/>
        <w:jc w:val="both"/>
        <w:rPr>
          <w:rFonts w:cstheme="minorHAnsi"/>
          <w:color w:val="0070C0"/>
          <w:lang w:val="en-US"/>
        </w:rPr>
      </w:pPr>
      <w:r w:rsidRPr="00933948">
        <w:rPr>
          <w:rFonts w:cstheme="minorHAnsi"/>
          <w:color w:val="0070C0"/>
          <w:lang w:val="en-US"/>
        </w:rPr>
        <w:t>the level of sophistication of the algorithms’ functionalities</w:t>
      </w:r>
    </w:p>
    <w:p w14:paraId="4A04E653" w14:textId="33B6C4CC" w:rsidR="007204D9" w:rsidRPr="00933948" w:rsidRDefault="007204D9" w:rsidP="00933948">
      <w:pPr>
        <w:pStyle w:val="ListParagraph"/>
        <w:shd w:val="clear" w:color="auto" w:fill="FFFFFF" w:themeFill="background1"/>
        <w:autoSpaceDE w:val="0"/>
        <w:autoSpaceDN w:val="0"/>
        <w:spacing w:after="0" w:line="240" w:lineRule="auto"/>
        <w:contextualSpacing w:val="0"/>
        <w:jc w:val="both"/>
        <w:rPr>
          <w:rFonts w:cstheme="minorHAnsi"/>
          <w:color w:val="0070C0"/>
          <w:lang w:val="en-US"/>
        </w:rPr>
      </w:pPr>
      <w:r w:rsidRPr="00933948">
        <w:rPr>
          <w:rFonts w:cstheme="minorHAnsi"/>
          <w:color w:val="0070C0"/>
          <w:lang w:val="en-US"/>
        </w:rPr>
        <w:t>and;</w:t>
      </w:r>
    </w:p>
    <w:p w14:paraId="3904D84B" w14:textId="77777777" w:rsidR="007204D9" w:rsidRPr="00933948" w:rsidRDefault="007204D9" w:rsidP="00933948">
      <w:pPr>
        <w:pStyle w:val="ListParagraph"/>
        <w:numPr>
          <w:ilvl w:val="0"/>
          <w:numId w:val="39"/>
        </w:numPr>
        <w:shd w:val="clear" w:color="auto" w:fill="FFFFFF" w:themeFill="background1"/>
        <w:autoSpaceDE w:val="0"/>
        <w:autoSpaceDN w:val="0"/>
        <w:spacing w:after="0" w:line="240" w:lineRule="auto"/>
        <w:ind w:left="720" w:hanging="360"/>
        <w:contextualSpacing w:val="0"/>
        <w:jc w:val="both"/>
        <w:rPr>
          <w:rFonts w:cstheme="minorHAnsi"/>
          <w:color w:val="0070C0"/>
          <w:lang w:val="en-US"/>
        </w:rPr>
      </w:pPr>
      <w:r w:rsidRPr="00933948">
        <w:rPr>
          <w:rFonts w:cstheme="minorHAnsi"/>
          <w:color w:val="0070C0"/>
          <w:lang w:val="en-US"/>
        </w:rPr>
        <w:t xml:space="preserve">the level of systemically related risks of the markets where algorithms are used. </w:t>
      </w:r>
    </w:p>
    <w:p w14:paraId="09EA7C6E" w14:textId="77777777" w:rsidR="007204D9" w:rsidRPr="00933948" w:rsidRDefault="007204D9" w:rsidP="00933948">
      <w:pPr>
        <w:shd w:val="clear" w:color="auto" w:fill="FFFFFF" w:themeFill="background1"/>
        <w:spacing w:after="0" w:line="240" w:lineRule="auto"/>
        <w:jc w:val="both"/>
        <w:rPr>
          <w:rFonts w:cstheme="minorHAnsi"/>
          <w:color w:val="0070C0"/>
          <w:lang w:val="en-US"/>
        </w:rPr>
      </w:pPr>
    </w:p>
    <w:p w14:paraId="03B450DF" w14:textId="4BD8B45B" w:rsidR="007204D9" w:rsidRPr="00933948" w:rsidRDefault="007204D9" w:rsidP="00933948">
      <w:pPr>
        <w:shd w:val="clear" w:color="auto" w:fill="FFFFFF" w:themeFill="background1"/>
        <w:spacing w:after="0" w:line="240" w:lineRule="auto"/>
        <w:jc w:val="both"/>
        <w:rPr>
          <w:rFonts w:cstheme="minorHAnsi"/>
          <w:color w:val="0070C0"/>
          <w:lang w:val="en-US"/>
        </w:rPr>
      </w:pPr>
      <w:r w:rsidRPr="00933948">
        <w:rPr>
          <w:rFonts w:cstheme="minorHAnsi"/>
          <w:color w:val="0070C0"/>
          <w:lang w:val="en-US"/>
        </w:rPr>
        <w:lastRenderedPageBreak/>
        <w:t xml:space="preserve">On the first </w:t>
      </w:r>
      <w:r w:rsidR="003614F4" w:rsidRPr="00933948">
        <w:rPr>
          <w:rFonts w:cstheme="minorHAnsi"/>
          <w:color w:val="0070C0"/>
          <w:lang w:val="en-US"/>
        </w:rPr>
        <w:t>element</w:t>
      </w:r>
      <w:r w:rsidRPr="00933948">
        <w:rPr>
          <w:rFonts w:cstheme="minorHAnsi"/>
          <w:color w:val="0070C0"/>
          <w:lang w:val="en-US"/>
        </w:rPr>
        <w:t xml:space="preserve">, </w:t>
      </w:r>
      <w:r w:rsidR="003614F4" w:rsidRPr="00933948">
        <w:rPr>
          <w:rFonts w:cstheme="minorHAnsi"/>
          <w:color w:val="0070C0"/>
          <w:lang w:val="en-US"/>
        </w:rPr>
        <w:t>ISDA members note that dealers</w:t>
      </w:r>
      <w:r w:rsidRPr="00933948">
        <w:rPr>
          <w:rFonts w:cstheme="minorHAnsi"/>
          <w:color w:val="0070C0"/>
          <w:lang w:val="en-US"/>
        </w:rPr>
        <w:t xml:space="preserve"> are using algorithms with three main functionalities from a low to a high sophistication level and with static vs. dynamic parameters:</w:t>
      </w:r>
    </w:p>
    <w:p w14:paraId="378F245F" w14:textId="19E6E99F" w:rsidR="007204D9" w:rsidRPr="00933948" w:rsidRDefault="007204D9" w:rsidP="00933948">
      <w:pPr>
        <w:pStyle w:val="ListParagraph"/>
        <w:numPr>
          <w:ilvl w:val="0"/>
          <w:numId w:val="45"/>
        </w:numPr>
        <w:shd w:val="clear" w:color="auto" w:fill="FFFFFF" w:themeFill="background1"/>
        <w:autoSpaceDE w:val="0"/>
        <w:autoSpaceDN w:val="0"/>
        <w:spacing w:after="0" w:line="240" w:lineRule="auto"/>
        <w:contextualSpacing w:val="0"/>
        <w:jc w:val="both"/>
        <w:rPr>
          <w:rFonts w:cstheme="minorHAnsi"/>
          <w:color w:val="0070C0"/>
        </w:rPr>
      </w:pPr>
      <w:r w:rsidRPr="00933948">
        <w:rPr>
          <w:rFonts w:cstheme="minorHAnsi"/>
          <w:b/>
          <w:bCs/>
          <w:color w:val="0070C0"/>
          <w:lang w:val="en-US"/>
        </w:rPr>
        <w:t xml:space="preserve">The RFQ functionality </w:t>
      </w:r>
      <w:r w:rsidRPr="00933948">
        <w:rPr>
          <w:rFonts w:cstheme="minorHAnsi"/>
          <w:color w:val="0070C0"/>
          <w:lang w:val="en-US"/>
        </w:rPr>
        <w:t>where algorithms are only used for automated responses to clients’ RFQs on trading venues (</w:t>
      </w:r>
      <w:r w:rsidR="003614F4" w:rsidRPr="00933948">
        <w:rPr>
          <w:rFonts w:cstheme="minorHAnsi"/>
          <w:color w:val="0070C0"/>
          <w:lang w:val="en-US"/>
        </w:rPr>
        <w:t>i.e.,</w:t>
      </w:r>
      <w:r w:rsidRPr="00933948">
        <w:rPr>
          <w:rFonts w:cstheme="minorHAnsi"/>
          <w:color w:val="0070C0"/>
          <w:lang w:val="en-US"/>
        </w:rPr>
        <w:t xml:space="preserve"> holding a low level of sophistication and static parameters).</w:t>
      </w:r>
    </w:p>
    <w:p w14:paraId="0973348B" w14:textId="28E6B0B9" w:rsidR="007204D9" w:rsidRPr="00933948" w:rsidRDefault="007204D9" w:rsidP="00933948">
      <w:pPr>
        <w:pStyle w:val="ListParagraph"/>
        <w:numPr>
          <w:ilvl w:val="0"/>
          <w:numId w:val="45"/>
        </w:numPr>
        <w:shd w:val="clear" w:color="auto" w:fill="FFFFFF" w:themeFill="background1"/>
        <w:autoSpaceDE w:val="0"/>
        <w:autoSpaceDN w:val="0"/>
        <w:spacing w:after="0" w:line="240" w:lineRule="auto"/>
        <w:contextualSpacing w:val="0"/>
        <w:jc w:val="both"/>
        <w:rPr>
          <w:rFonts w:cstheme="minorHAnsi"/>
          <w:color w:val="0070C0"/>
          <w:lang w:val="en-US"/>
        </w:rPr>
      </w:pPr>
      <w:r w:rsidRPr="00933948">
        <w:rPr>
          <w:rFonts w:cstheme="minorHAnsi"/>
          <w:b/>
          <w:bCs/>
          <w:color w:val="0070C0"/>
          <w:lang w:val="en-US"/>
        </w:rPr>
        <w:t xml:space="preserve">The execution functionality </w:t>
      </w:r>
      <w:r w:rsidRPr="00933948">
        <w:rPr>
          <w:rFonts w:cstheme="minorHAnsi"/>
          <w:color w:val="0070C0"/>
          <w:lang w:val="en-US"/>
        </w:rPr>
        <w:t xml:space="preserve">that </w:t>
      </w:r>
      <w:proofErr w:type="spellStart"/>
      <w:r w:rsidRPr="00933948">
        <w:rPr>
          <w:rFonts w:cstheme="minorHAnsi"/>
          <w:color w:val="0070C0"/>
          <w:lang w:val="en-US"/>
        </w:rPr>
        <w:t>optimi</w:t>
      </w:r>
      <w:r w:rsidR="003614F4" w:rsidRPr="00933948">
        <w:rPr>
          <w:rFonts w:cstheme="minorHAnsi"/>
          <w:color w:val="0070C0"/>
          <w:lang w:val="en-US"/>
        </w:rPr>
        <w:t>s</w:t>
      </w:r>
      <w:r w:rsidRPr="00933948">
        <w:rPr>
          <w:rFonts w:cstheme="minorHAnsi"/>
          <w:color w:val="0070C0"/>
          <w:lang w:val="en-US"/>
        </w:rPr>
        <w:t>es</w:t>
      </w:r>
      <w:proofErr w:type="spellEnd"/>
      <w:r w:rsidRPr="00933948">
        <w:rPr>
          <w:rFonts w:cstheme="minorHAnsi"/>
          <w:color w:val="0070C0"/>
          <w:lang w:val="en-US"/>
        </w:rPr>
        <w:t xml:space="preserve"> order execution processes by automated generation and submission of orders or quotes to trading venues and by automated execution of the orders, once the trading decision has been taken with a human intervention (i.e.</w:t>
      </w:r>
      <w:r w:rsidR="003614F4" w:rsidRPr="00933948">
        <w:rPr>
          <w:rFonts w:cstheme="minorHAnsi"/>
          <w:color w:val="0070C0"/>
          <w:lang w:val="en-US"/>
        </w:rPr>
        <w:t>,</w:t>
      </w:r>
      <w:r w:rsidRPr="00933948">
        <w:rPr>
          <w:rFonts w:cstheme="minorHAnsi"/>
          <w:color w:val="0070C0"/>
          <w:lang w:val="en-US"/>
        </w:rPr>
        <w:t xml:space="preserve"> holding a low to medium level of sophistication and static parameters); and </w:t>
      </w:r>
    </w:p>
    <w:p w14:paraId="23B37EC8" w14:textId="39523BE6" w:rsidR="007204D9" w:rsidRPr="00933948" w:rsidRDefault="007204D9" w:rsidP="00933948">
      <w:pPr>
        <w:pStyle w:val="ListParagraph"/>
        <w:numPr>
          <w:ilvl w:val="0"/>
          <w:numId w:val="45"/>
        </w:numPr>
        <w:shd w:val="clear" w:color="auto" w:fill="FFFFFF" w:themeFill="background1"/>
        <w:autoSpaceDE w:val="0"/>
        <w:autoSpaceDN w:val="0"/>
        <w:spacing w:after="0" w:line="240" w:lineRule="auto"/>
        <w:contextualSpacing w:val="0"/>
        <w:jc w:val="both"/>
        <w:rPr>
          <w:rFonts w:cstheme="minorHAnsi"/>
          <w:color w:val="0070C0"/>
          <w:lang w:val="en-US"/>
        </w:rPr>
      </w:pPr>
      <w:r w:rsidRPr="00933948">
        <w:rPr>
          <w:rFonts w:cstheme="minorHAnsi"/>
          <w:b/>
          <w:bCs/>
          <w:color w:val="0070C0"/>
          <w:lang w:val="en-US"/>
        </w:rPr>
        <w:t>The liquidity provider functionality</w:t>
      </w:r>
      <w:r w:rsidRPr="00933948">
        <w:rPr>
          <w:rFonts w:cstheme="minorHAnsi"/>
          <w:color w:val="0070C0"/>
          <w:lang w:val="en-US"/>
        </w:rPr>
        <w:t>   which allows the algorithm to make trading decisions on a fully automated basis with no human intervention. The trading occurs based on a multitude or sophisticated parameters set within the algorithm. Order-execution is also fully automated and synchronous with the trading decision (medium to high sophistication level and dynamic parameters).</w:t>
      </w:r>
    </w:p>
    <w:p w14:paraId="381380AB" w14:textId="77777777" w:rsidR="007204D9" w:rsidRPr="00933948" w:rsidRDefault="007204D9" w:rsidP="00933948">
      <w:pPr>
        <w:shd w:val="clear" w:color="auto" w:fill="FFFFFF" w:themeFill="background1"/>
        <w:spacing w:after="0" w:line="240" w:lineRule="auto"/>
        <w:ind w:left="360"/>
        <w:jc w:val="both"/>
        <w:rPr>
          <w:rFonts w:cstheme="minorHAnsi"/>
          <w:color w:val="0070C0"/>
          <w:lang w:val="en-US"/>
        </w:rPr>
      </w:pPr>
    </w:p>
    <w:p w14:paraId="4993CD9A" w14:textId="677A0E1A" w:rsidR="007204D9" w:rsidRPr="00933948" w:rsidRDefault="003614F4" w:rsidP="00933948">
      <w:pPr>
        <w:shd w:val="clear" w:color="auto" w:fill="FFFFFF" w:themeFill="background1"/>
        <w:spacing w:after="0" w:line="240" w:lineRule="auto"/>
        <w:jc w:val="both"/>
        <w:rPr>
          <w:rFonts w:cstheme="minorHAnsi"/>
          <w:color w:val="0070C0"/>
          <w:lang w:val="en-US"/>
        </w:rPr>
      </w:pPr>
      <w:r w:rsidRPr="00933948">
        <w:rPr>
          <w:rFonts w:cstheme="minorHAnsi"/>
          <w:color w:val="0070C0"/>
          <w:lang w:val="en-US"/>
        </w:rPr>
        <w:t xml:space="preserve">ISDA members note that </w:t>
      </w:r>
      <w:r w:rsidR="007204D9" w:rsidRPr="00933948">
        <w:rPr>
          <w:rFonts w:cstheme="minorHAnsi"/>
          <w:color w:val="0070C0"/>
          <w:lang w:val="en-US"/>
        </w:rPr>
        <w:t xml:space="preserve">the level of risk induced by an algorithm is correlated with the level of sophistication of its functionalities. </w:t>
      </w:r>
      <w:r w:rsidRPr="00933948">
        <w:rPr>
          <w:rFonts w:cstheme="minorHAnsi"/>
          <w:color w:val="0070C0"/>
          <w:lang w:val="en-US"/>
        </w:rPr>
        <w:t xml:space="preserve">Therefore, ISDA members would consider </w:t>
      </w:r>
      <w:r w:rsidR="007204D9" w:rsidRPr="00933948">
        <w:rPr>
          <w:rFonts w:cstheme="minorHAnsi"/>
          <w:color w:val="0070C0"/>
          <w:lang w:val="en-US"/>
        </w:rPr>
        <w:t xml:space="preserve">it appropriate </w:t>
      </w:r>
      <w:r w:rsidRPr="00933948">
        <w:rPr>
          <w:rFonts w:cstheme="minorHAnsi"/>
          <w:color w:val="0070C0"/>
          <w:lang w:val="en-US"/>
        </w:rPr>
        <w:t>that RTS 6 allows</w:t>
      </w:r>
      <w:r w:rsidR="007204D9" w:rsidRPr="00933948">
        <w:rPr>
          <w:rFonts w:cstheme="minorHAnsi"/>
          <w:color w:val="0070C0"/>
          <w:lang w:val="en-US"/>
        </w:rPr>
        <w:t xml:space="preserve"> enough flexibility to investment firms when applying obligations to algorithms with the least sophisticated functionalities. Conditioned with an appropriate level of transparency in the algorithms’ documentation, the </w:t>
      </w:r>
      <w:r w:rsidR="00B758E1">
        <w:rPr>
          <w:rFonts w:cstheme="minorHAnsi"/>
          <w:color w:val="0070C0"/>
          <w:lang w:val="en-US"/>
        </w:rPr>
        <w:t xml:space="preserve">investment firms’ obligations relating </w:t>
      </w:r>
      <w:r w:rsidR="007204D9" w:rsidRPr="00933948">
        <w:rPr>
          <w:rFonts w:cstheme="minorHAnsi"/>
          <w:color w:val="0070C0"/>
          <w:lang w:val="en-US"/>
        </w:rPr>
        <w:t>to the testing, controlled deployment, stress testing, and self-assessment should be proportionate to the differing level of sophistication of the algorithms’ functionalities.</w:t>
      </w:r>
    </w:p>
    <w:p w14:paraId="098A317E" w14:textId="77777777" w:rsidR="003614F4" w:rsidRPr="00933948" w:rsidRDefault="003614F4" w:rsidP="00933948">
      <w:pPr>
        <w:shd w:val="clear" w:color="auto" w:fill="FFFFFF" w:themeFill="background1"/>
        <w:spacing w:after="0" w:line="240" w:lineRule="auto"/>
        <w:jc w:val="both"/>
        <w:rPr>
          <w:rFonts w:cstheme="minorHAnsi"/>
          <w:color w:val="0070C0"/>
          <w:lang w:val="en-US"/>
        </w:rPr>
      </w:pPr>
    </w:p>
    <w:p w14:paraId="21C84A55" w14:textId="37470F57" w:rsidR="007204D9" w:rsidRPr="00933948" w:rsidRDefault="007204D9" w:rsidP="00933948">
      <w:pPr>
        <w:shd w:val="clear" w:color="auto" w:fill="FFFFFF" w:themeFill="background1"/>
        <w:spacing w:after="0" w:line="240" w:lineRule="auto"/>
        <w:jc w:val="both"/>
        <w:rPr>
          <w:rFonts w:cstheme="minorHAnsi"/>
          <w:color w:val="0070C0"/>
          <w:lang w:val="en-US"/>
        </w:rPr>
      </w:pPr>
      <w:r w:rsidRPr="00933948">
        <w:rPr>
          <w:rFonts w:cstheme="minorHAnsi"/>
          <w:color w:val="0070C0"/>
          <w:lang w:val="en-US"/>
        </w:rPr>
        <w:t>Conversely, obligations on the mandatory model review could be introduced for algorithms with a liquidity provider functionality, notably relying on existing obligations in the US (under SR 11-7).</w:t>
      </w:r>
    </w:p>
    <w:p w14:paraId="3C243B9F" w14:textId="77777777" w:rsidR="003614F4" w:rsidRPr="00933948" w:rsidRDefault="003614F4" w:rsidP="00933948">
      <w:pPr>
        <w:shd w:val="clear" w:color="auto" w:fill="FFFFFF" w:themeFill="background1"/>
        <w:spacing w:after="0" w:line="240" w:lineRule="auto"/>
        <w:jc w:val="both"/>
        <w:rPr>
          <w:rFonts w:cstheme="minorHAnsi"/>
          <w:color w:val="0070C0"/>
          <w:lang w:val="en-US"/>
        </w:rPr>
      </w:pPr>
    </w:p>
    <w:p w14:paraId="58A21347" w14:textId="6FABFB83" w:rsidR="007204D9" w:rsidRPr="00933948" w:rsidRDefault="003614F4" w:rsidP="00933948">
      <w:pPr>
        <w:shd w:val="clear" w:color="auto" w:fill="FFFFFF" w:themeFill="background1"/>
        <w:spacing w:after="0" w:line="240" w:lineRule="auto"/>
        <w:jc w:val="both"/>
        <w:rPr>
          <w:rFonts w:cstheme="minorHAnsi"/>
          <w:color w:val="0070C0"/>
          <w:lang w:val="en-US"/>
        </w:rPr>
      </w:pPr>
      <w:r w:rsidRPr="00933948">
        <w:rPr>
          <w:rFonts w:cstheme="minorHAnsi"/>
          <w:color w:val="0070C0"/>
          <w:lang w:val="en-US"/>
        </w:rPr>
        <w:t xml:space="preserve">ISDA members also consider </w:t>
      </w:r>
      <w:r w:rsidR="007204D9" w:rsidRPr="00933948">
        <w:rPr>
          <w:rFonts w:cstheme="minorHAnsi"/>
          <w:color w:val="0070C0"/>
          <w:lang w:val="en-US"/>
        </w:rPr>
        <w:t xml:space="preserve">that the higher the turn-over into an algorithm, the higher the risks induced by an algorithm. The level of risks is also correlated with: </w:t>
      </w:r>
    </w:p>
    <w:p w14:paraId="5CCA6096" w14:textId="77777777" w:rsidR="007204D9" w:rsidRPr="00933948" w:rsidRDefault="007204D9" w:rsidP="00933948">
      <w:pPr>
        <w:pStyle w:val="ListParagraph"/>
        <w:numPr>
          <w:ilvl w:val="0"/>
          <w:numId w:val="41"/>
        </w:numPr>
        <w:shd w:val="clear" w:color="auto" w:fill="FFFFFF" w:themeFill="background1"/>
        <w:autoSpaceDE w:val="0"/>
        <w:autoSpaceDN w:val="0"/>
        <w:spacing w:after="0" w:line="240" w:lineRule="auto"/>
        <w:ind w:left="810" w:hanging="450"/>
        <w:contextualSpacing w:val="0"/>
        <w:jc w:val="both"/>
        <w:rPr>
          <w:rFonts w:cstheme="minorHAnsi"/>
          <w:color w:val="0070C0"/>
          <w:lang w:val="en-US"/>
        </w:rPr>
      </w:pPr>
      <w:r w:rsidRPr="00933948">
        <w:rPr>
          <w:rFonts w:cstheme="minorHAnsi"/>
          <w:color w:val="0070C0"/>
          <w:lang w:val="en-US"/>
        </w:rPr>
        <w:t xml:space="preserve">the number of participants on a multilateral venue, </w:t>
      </w:r>
    </w:p>
    <w:p w14:paraId="5AE83381" w14:textId="77777777" w:rsidR="007204D9" w:rsidRPr="00933948" w:rsidRDefault="007204D9" w:rsidP="00933948">
      <w:pPr>
        <w:pStyle w:val="ListParagraph"/>
        <w:numPr>
          <w:ilvl w:val="0"/>
          <w:numId w:val="41"/>
        </w:numPr>
        <w:shd w:val="clear" w:color="auto" w:fill="FFFFFF" w:themeFill="background1"/>
        <w:autoSpaceDE w:val="0"/>
        <w:autoSpaceDN w:val="0"/>
        <w:spacing w:after="0" w:line="240" w:lineRule="auto"/>
        <w:ind w:left="810" w:hanging="450"/>
        <w:contextualSpacing w:val="0"/>
        <w:jc w:val="both"/>
        <w:rPr>
          <w:rFonts w:cstheme="minorHAnsi"/>
          <w:color w:val="0070C0"/>
          <w:lang w:val="en-US"/>
        </w:rPr>
      </w:pPr>
      <w:r w:rsidRPr="00933948">
        <w:rPr>
          <w:rFonts w:cstheme="minorHAnsi"/>
          <w:color w:val="0070C0"/>
          <w:lang w:val="en-US"/>
        </w:rPr>
        <w:t>the primary liquidity of the financial instrument traded through the algorithm on a venue; and</w:t>
      </w:r>
    </w:p>
    <w:p w14:paraId="190CD3FA" w14:textId="507BF162" w:rsidR="007204D9" w:rsidRPr="00933948" w:rsidRDefault="007204D9" w:rsidP="00933948">
      <w:pPr>
        <w:pStyle w:val="ListParagraph"/>
        <w:numPr>
          <w:ilvl w:val="0"/>
          <w:numId w:val="41"/>
        </w:numPr>
        <w:shd w:val="clear" w:color="auto" w:fill="FFFFFF" w:themeFill="background1"/>
        <w:autoSpaceDE w:val="0"/>
        <w:autoSpaceDN w:val="0"/>
        <w:spacing w:after="0" w:line="240" w:lineRule="auto"/>
        <w:ind w:left="810" w:hanging="450"/>
        <w:contextualSpacing w:val="0"/>
        <w:jc w:val="both"/>
        <w:rPr>
          <w:rFonts w:cstheme="minorHAnsi"/>
          <w:color w:val="0070C0"/>
          <w:lang w:val="en-US"/>
        </w:rPr>
      </w:pPr>
      <w:r w:rsidRPr="00933948">
        <w:rPr>
          <w:rFonts w:cstheme="minorHAnsi"/>
          <w:color w:val="0070C0"/>
          <w:lang w:val="en-US"/>
        </w:rPr>
        <w:t xml:space="preserve">the volume in nominal traded by </w:t>
      </w:r>
      <w:r w:rsidR="00B758E1">
        <w:rPr>
          <w:rFonts w:cstheme="minorHAnsi"/>
          <w:color w:val="0070C0"/>
          <w:lang w:val="en-US"/>
        </w:rPr>
        <w:t>using</w:t>
      </w:r>
      <w:r w:rsidRPr="00933948">
        <w:rPr>
          <w:rFonts w:cstheme="minorHAnsi"/>
          <w:color w:val="0070C0"/>
          <w:lang w:val="en-US"/>
        </w:rPr>
        <w:t xml:space="preserve"> an algorithm on a venue. </w:t>
      </w:r>
    </w:p>
    <w:p w14:paraId="64C48186" w14:textId="77777777" w:rsidR="003614F4" w:rsidRPr="00933948" w:rsidRDefault="003614F4" w:rsidP="00933948">
      <w:pPr>
        <w:shd w:val="clear" w:color="auto" w:fill="FFFFFF" w:themeFill="background1"/>
        <w:spacing w:after="0" w:line="240" w:lineRule="auto"/>
        <w:jc w:val="both"/>
        <w:rPr>
          <w:rFonts w:cstheme="minorHAnsi"/>
          <w:color w:val="0070C0"/>
          <w:lang w:val="en-US"/>
        </w:rPr>
      </w:pPr>
    </w:p>
    <w:p w14:paraId="7F603707" w14:textId="3DE812B2" w:rsidR="007204D9" w:rsidRPr="00933948" w:rsidRDefault="007204D9" w:rsidP="00933948">
      <w:pPr>
        <w:shd w:val="clear" w:color="auto" w:fill="FFFFFF" w:themeFill="background1"/>
        <w:spacing w:after="0" w:line="240" w:lineRule="auto"/>
        <w:jc w:val="both"/>
        <w:rPr>
          <w:rFonts w:cstheme="minorHAnsi"/>
          <w:color w:val="0070C0"/>
          <w:lang w:val="en-US"/>
        </w:rPr>
      </w:pPr>
      <w:r w:rsidRPr="00933948">
        <w:rPr>
          <w:rFonts w:cstheme="minorHAnsi"/>
          <w:color w:val="0070C0"/>
          <w:lang w:val="en-US"/>
        </w:rPr>
        <w:t>From this perspective</w:t>
      </w:r>
      <w:r w:rsidR="00B627FB">
        <w:rPr>
          <w:rFonts w:cstheme="minorHAnsi"/>
          <w:color w:val="0070C0"/>
          <w:lang w:val="en-US"/>
        </w:rPr>
        <w:t>,</w:t>
      </w:r>
      <w:r w:rsidRPr="00933948">
        <w:rPr>
          <w:rFonts w:cstheme="minorHAnsi"/>
          <w:color w:val="0070C0"/>
          <w:lang w:val="en-US"/>
        </w:rPr>
        <w:t xml:space="preserve"> </w:t>
      </w:r>
      <w:r w:rsidR="003614F4" w:rsidRPr="00933948">
        <w:rPr>
          <w:rFonts w:cstheme="minorHAnsi"/>
          <w:color w:val="0070C0"/>
          <w:lang w:val="en-US"/>
        </w:rPr>
        <w:t>ISDA members recommend</w:t>
      </w:r>
      <w:r w:rsidRPr="00933948">
        <w:rPr>
          <w:rFonts w:cstheme="minorHAnsi"/>
          <w:color w:val="0070C0"/>
          <w:lang w:val="en-US"/>
        </w:rPr>
        <w:t xml:space="preserve"> that those three dimensions are properly </w:t>
      </w:r>
      <w:r w:rsidR="003614F4" w:rsidRPr="00933948">
        <w:rPr>
          <w:rFonts w:cstheme="minorHAnsi"/>
          <w:color w:val="0070C0"/>
          <w:lang w:val="en-US"/>
        </w:rPr>
        <w:t>considered</w:t>
      </w:r>
      <w:r w:rsidRPr="00933948">
        <w:rPr>
          <w:rFonts w:cstheme="minorHAnsi"/>
          <w:color w:val="0070C0"/>
          <w:lang w:val="en-US"/>
        </w:rPr>
        <w:t xml:space="preserve"> when applying RTS 6 obligations.</w:t>
      </w:r>
    </w:p>
    <w:p w14:paraId="14787481" w14:textId="6C1A3F38" w:rsidR="007204D9" w:rsidRPr="00933948" w:rsidRDefault="007204D9" w:rsidP="00933948">
      <w:pPr>
        <w:spacing w:after="0" w:line="240" w:lineRule="auto"/>
        <w:jc w:val="both"/>
        <w:rPr>
          <w:rFonts w:cstheme="minorHAnsi"/>
          <w:color w:val="0070C0"/>
        </w:rPr>
      </w:pPr>
    </w:p>
    <w:p w14:paraId="45F836B0" w14:textId="77777777" w:rsidR="007204D9" w:rsidRPr="00933948" w:rsidRDefault="007204D9" w:rsidP="00933948">
      <w:pPr>
        <w:spacing w:after="0" w:line="240" w:lineRule="auto"/>
        <w:jc w:val="both"/>
        <w:rPr>
          <w:rFonts w:cstheme="minorHAnsi"/>
        </w:rPr>
      </w:pPr>
    </w:p>
    <w:p w14:paraId="4C5DD20D" w14:textId="7D4AB751" w:rsidR="00916E9E" w:rsidRPr="00933948" w:rsidRDefault="00916E9E" w:rsidP="00933948">
      <w:pPr>
        <w:spacing w:after="0" w:line="240" w:lineRule="auto"/>
        <w:jc w:val="both"/>
        <w:rPr>
          <w:rFonts w:cstheme="minorHAnsi"/>
          <w:b/>
          <w:bCs/>
          <w:i/>
          <w:iCs/>
        </w:rPr>
      </w:pPr>
      <w:r w:rsidRPr="00933948">
        <w:rPr>
          <w:rFonts w:cstheme="minorHAnsi"/>
          <w:b/>
          <w:bCs/>
          <w:i/>
          <w:iCs/>
        </w:rPr>
        <w:t>Q2: In your views, are there risks other than the one mentioned in MiFID II or impacts on market structure developments due to market electronification/ algorithmic trading that would deserve further regulatory attention? Please elaborate.</w:t>
      </w:r>
    </w:p>
    <w:p w14:paraId="059D441D" w14:textId="7CDBA50B" w:rsidR="0085431D" w:rsidRPr="00933948" w:rsidRDefault="0085431D" w:rsidP="00933948">
      <w:pPr>
        <w:spacing w:after="0" w:line="240" w:lineRule="auto"/>
        <w:jc w:val="both"/>
        <w:rPr>
          <w:rFonts w:cstheme="minorHAnsi"/>
        </w:rPr>
      </w:pPr>
    </w:p>
    <w:p w14:paraId="11579AE0" w14:textId="68DD2ADC" w:rsidR="0085431D" w:rsidRPr="00933948" w:rsidRDefault="0085431D" w:rsidP="00933948">
      <w:pPr>
        <w:spacing w:after="0" w:line="240" w:lineRule="auto"/>
        <w:jc w:val="both"/>
        <w:rPr>
          <w:rFonts w:cstheme="minorHAnsi"/>
        </w:rPr>
      </w:pPr>
    </w:p>
    <w:p w14:paraId="07C22F90" w14:textId="4EE142A3" w:rsidR="0085431D" w:rsidRDefault="0085431D" w:rsidP="00933948">
      <w:pPr>
        <w:spacing w:after="0" w:line="240" w:lineRule="auto"/>
        <w:jc w:val="both"/>
        <w:rPr>
          <w:rFonts w:cstheme="minorHAnsi"/>
          <w:b/>
          <w:bCs/>
          <w:i/>
          <w:iCs/>
          <w:sz w:val="24"/>
          <w:szCs w:val="24"/>
        </w:rPr>
      </w:pPr>
      <w:r w:rsidRPr="00933948">
        <w:rPr>
          <w:rFonts w:cstheme="minorHAnsi"/>
          <w:b/>
          <w:bCs/>
          <w:i/>
          <w:iCs/>
          <w:sz w:val="24"/>
          <w:szCs w:val="24"/>
        </w:rPr>
        <w:t>Scope of Algorithmic Trading</w:t>
      </w:r>
    </w:p>
    <w:p w14:paraId="32C64B8C" w14:textId="77777777" w:rsidR="00933948" w:rsidRPr="00933948" w:rsidRDefault="00933948" w:rsidP="00933948">
      <w:pPr>
        <w:spacing w:after="0" w:line="240" w:lineRule="auto"/>
        <w:jc w:val="both"/>
        <w:rPr>
          <w:rFonts w:cstheme="minorHAnsi"/>
          <w:b/>
          <w:bCs/>
          <w:i/>
          <w:iCs/>
          <w:sz w:val="24"/>
          <w:szCs w:val="24"/>
        </w:rPr>
      </w:pPr>
    </w:p>
    <w:p w14:paraId="46501331" w14:textId="44ADBCA9" w:rsidR="00916E9E" w:rsidRPr="00933948" w:rsidRDefault="00916E9E" w:rsidP="00933948">
      <w:pPr>
        <w:spacing w:after="0" w:line="240" w:lineRule="auto"/>
        <w:jc w:val="both"/>
        <w:rPr>
          <w:rFonts w:cstheme="minorHAnsi"/>
          <w:b/>
          <w:bCs/>
          <w:i/>
          <w:iCs/>
        </w:rPr>
      </w:pPr>
      <w:r w:rsidRPr="00933948">
        <w:rPr>
          <w:rFonts w:cstheme="minorHAnsi"/>
          <w:b/>
          <w:bCs/>
          <w:i/>
          <w:iCs/>
        </w:rPr>
        <w:t>Q3: Do you consider that the potential risks attached to algorithmic trading should also be given consideration in other trading areas? Please elaborate.</w:t>
      </w:r>
    </w:p>
    <w:p w14:paraId="3B91AD6B" w14:textId="332DEA10" w:rsidR="00793FEB" w:rsidRPr="00933948" w:rsidRDefault="00793FEB" w:rsidP="00933948">
      <w:pPr>
        <w:spacing w:after="0" w:line="240" w:lineRule="auto"/>
        <w:jc w:val="both"/>
        <w:rPr>
          <w:rFonts w:cstheme="minorHAnsi"/>
          <w:color w:val="0070C0"/>
        </w:rPr>
      </w:pPr>
      <w:r w:rsidRPr="00933948">
        <w:rPr>
          <w:rFonts w:cstheme="minorHAnsi"/>
          <w:color w:val="0070C0"/>
        </w:rPr>
        <w:t>As described in Article 17 of MIFID II, the characteristics of algorithmic trading are not the same as for other areas of trading and</w:t>
      </w:r>
      <w:r w:rsidR="0031284C" w:rsidRPr="00933948">
        <w:rPr>
          <w:rFonts w:cstheme="minorHAnsi"/>
          <w:color w:val="0070C0"/>
        </w:rPr>
        <w:t xml:space="preserve"> hence</w:t>
      </w:r>
      <w:r w:rsidRPr="00933948">
        <w:rPr>
          <w:rFonts w:cstheme="minorHAnsi"/>
          <w:color w:val="0070C0"/>
        </w:rPr>
        <w:t xml:space="preserve"> the potential risks differ. </w:t>
      </w:r>
      <w:r w:rsidR="00464871" w:rsidRPr="00933948">
        <w:rPr>
          <w:rFonts w:cstheme="minorHAnsi"/>
          <w:color w:val="0070C0"/>
        </w:rPr>
        <w:t xml:space="preserve">These risks are most pronounced in multilateral trading scenarios, i.e. trading on venue, which is the current scope of the framework. </w:t>
      </w:r>
      <w:r w:rsidRPr="00933948">
        <w:rPr>
          <w:rFonts w:cstheme="minorHAnsi"/>
          <w:color w:val="0070C0"/>
        </w:rPr>
        <w:t xml:space="preserve">ISDA members do not support </w:t>
      </w:r>
      <w:r w:rsidR="00464871" w:rsidRPr="00933948">
        <w:rPr>
          <w:rFonts w:cstheme="minorHAnsi"/>
          <w:color w:val="0070C0"/>
        </w:rPr>
        <w:t xml:space="preserve">an </w:t>
      </w:r>
      <w:r w:rsidRPr="00933948">
        <w:rPr>
          <w:rFonts w:cstheme="minorHAnsi"/>
          <w:color w:val="0070C0"/>
        </w:rPr>
        <w:t xml:space="preserve">extension of </w:t>
      </w:r>
      <w:r w:rsidR="00464871" w:rsidRPr="00933948">
        <w:rPr>
          <w:rFonts w:cstheme="minorHAnsi"/>
          <w:color w:val="0070C0"/>
        </w:rPr>
        <w:t xml:space="preserve">the requirements of the </w:t>
      </w:r>
      <w:r w:rsidRPr="00933948">
        <w:rPr>
          <w:rFonts w:cstheme="minorHAnsi"/>
          <w:color w:val="0070C0"/>
        </w:rPr>
        <w:t xml:space="preserve">algorithmic trading </w:t>
      </w:r>
      <w:r w:rsidR="00464871" w:rsidRPr="00933948">
        <w:rPr>
          <w:rFonts w:cstheme="minorHAnsi"/>
          <w:color w:val="0070C0"/>
        </w:rPr>
        <w:t xml:space="preserve">framework </w:t>
      </w:r>
      <w:r w:rsidRPr="00933948">
        <w:rPr>
          <w:rFonts w:cstheme="minorHAnsi"/>
          <w:color w:val="0070C0"/>
        </w:rPr>
        <w:t xml:space="preserve">to OTC </w:t>
      </w:r>
      <w:r w:rsidR="00464871" w:rsidRPr="00933948">
        <w:rPr>
          <w:rFonts w:cstheme="minorHAnsi"/>
          <w:color w:val="0070C0"/>
        </w:rPr>
        <w:t xml:space="preserve">trading </w:t>
      </w:r>
      <w:r w:rsidRPr="00933948">
        <w:rPr>
          <w:rFonts w:cstheme="minorHAnsi"/>
          <w:color w:val="0070C0"/>
        </w:rPr>
        <w:t>in general.</w:t>
      </w:r>
    </w:p>
    <w:p w14:paraId="0D4B3174" w14:textId="77777777" w:rsidR="00FD5A02" w:rsidRPr="00933948" w:rsidRDefault="00FD5A02" w:rsidP="00933948">
      <w:pPr>
        <w:spacing w:after="0" w:line="240" w:lineRule="auto"/>
        <w:jc w:val="both"/>
        <w:rPr>
          <w:rFonts w:cstheme="minorHAnsi"/>
        </w:rPr>
      </w:pPr>
    </w:p>
    <w:p w14:paraId="08FD09CF" w14:textId="6CAB939F" w:rsidR="00916E9E" w:rsidRPr="00933948" w:rsidRDefault="00916E9E" w:rsidP="00933948">
      <w:pPr>
        <w:spacing w:after="0" w:line="240" w:lineRule="auto"/>
        <w:jc w:val="both"/>
        <w:rPr>
          <w:rFonts w:cstheme="minorHAnsi"/>
          <w:b/>
          <w:bCs/>
          <w:i/>
          <w:iCs/>
        </w:rPr>
      </w:pPr>
      <w:r w:rsidRPr="00933948">
        <w:rPr>
          <w:rFonts w:cstheme="minorHAnsi"/>
          <w:b/>
          <w:bCs/>
          <w:i/>
          <w:iCs/>
        </w:rPr>
        <w:t>Q4: Do you agree with this analysis? If not, please explain why.</w:t>
      </w:r>
    </w:p>
    <w:p w14:paraId="138C38DE" w14:textId="1A094896" w:rsidR="00FD5A02" w:rsidRPr="00933948" w:rsidRDefault="006A1619" w:rsidP="00933948">
      <w:pPr>
        <w:spacing w:after="0" w:line="240" w:lineRule="auto"/>
        <w:jc w:val="both"/>
        <w:rPr>
          <w:rFonts w:cstheme="minorHAnsi"/>
          <w:color w:val="0070C0"/>
        </w:rPr>
      </w:pPr>
      <w:r w:rsidRPr="00933948">
        <w:rPr>
          <w:rFonts w:cstheme="minorHAnsi"/>
          <w:color w:val="0070C0"/>
        </w:rPr>
        <w:t xml:space="preserve">A majority of </w:t>
      </w:r>
      <w:r w:rsidR="008F3DB0" w:rsidRPr="00933948">
        <w:rPr>
          <w:rFonts w:cstheme="minorHAnsi"/>
          <w:color w:val="0070C0"/>
        </w:rPr>
        <w:t xml:space="preserve">ISDA members </w:t>
      </w:r>
      <w:r w:rsidR="00FD5A02" w:rsidRPr="00933948">
        <w:rPr>
          <w:rFonts w:cstheme="minorHAnsi"/>
          <w:color w:val="0070C0"/>
        </w:rPr>
        <w:t>agree with ESMA</w:t>
      </w:r>
      <w:r w:rsidR="0031284C" w:rsidRPr="00933948">
        <w:rPr>
          <w:rFonts w:cstheme="minorHAnsi"/>
          <w:color w:val="0070C0"/>
        </w:rPr>
        <w:t>’s</w:t>
      </w:r>
      <w:r w:rsidR="00FD5A02" w:rsidRPr="00933948">
        <w:rPr>
          <w:rFonts w:cstheme="minorHAnsi"/>
          <w:color w:val="0070C0"/>
        </w:rPr>
        <w:t xml:space="preserve"> analysis</w:t>
      </w:r>
      <w:r w:rsidR="008F3DB0" w:rsidRPr="00933948">
        <w:rPr>
          <w:rFonts w:cstheme="minorHAnsi"/>
          <w:color w:val="0070C0"/>
        </w:rPr>
        <w:t>.</w:t>
      </w:r>
    </w:p>
    <w:p w14:paraId="392EF2F0" w14:textId="7C4CF5A6" w:rsidR="0032482F" w:rsidRDefault="0032482F" w:rsidP="00933948">
      <w:pPr>
        <w:spacing w:after="0" w:line="240" w:lineRule="auto"/>
        <w:jc w:val="both"/>
        <w:rPr>
          <w:rFonts w:cstheme="minorHAnsi"/>
        </w:rPr>
      </w:pPr>
    </w:p>
    <w:p w14:paraId="2F78DF8F" w14:textId="4B254D56" w:rsidR="00933948" w:rsidRDefault="00933948" w:rsidP="00933948">
      <w:pPr>
        <w:spacing w:after="0" w:line="240" w:lineRule="auto"/>
        <w:jc w:val="both"/>
        <w:rPr>
          <w:rFonts w:cstheme="minorHAnsi"/>
        </w:rPr>
      </w:pPr>
    </w:p>
    <w:p w14:paraId="7114B4A8" w14:textId="77777777" w:rsidR="00933948" w:rsidRPr="00933948" w:rsidRDefault="00933948" w:rsidP="00933948">
      <w:pPr>
        <w:spacing w:after="0" w:line="240" w:lineRule="auto"/>
        <w:jc w:val="both"/>
        <w:rPr>
          <w:rFonts w:cstheme="minorHAnsi"/>
        </w:rPr>
      </w:pPr>
    </w:p>
    <w:p w14:paraId="7CF62883" w14:textId="77777777" w:rsidR="00933948" w:rsidRDefault="00933948" w:rsidP="00933948">
      <w:pPr>
        <w:spacing w:after="0" w:line="240" w:lineRule="auto"/>
        <w:jc w:val="both"/>
        <w:rPr>
          <w:rFonts w:cstheme="minorHAnsi"/>
          <w:b/>
          <w:bCs/>
          <w:i/>
          <w:iCs/>
          <w:sz w:val="24"/>
          <w:szCs w:val="24"/>
        </w:rPr>
      </w:pPr>
    </w:p>
    <w:p w14:paraId="7A258869" w14:textId="426377C2" w:rsidR="0085431D" w:rsidRPr="00933948" w:rsidRDefault="0085431D" w:rsidP="00933948">
      <w:pPr>
        <w:spacing w:after="0" w:line="240" w:lineRule="auto"/>
        <w:jc w:val="both"/>
        <w:rPr>
          <w:rFonts w:cstheme="minorHAnsi"/>
          <w:b/>
          <w:bCs/>
          <w:i/>
          <w:iCs/>
          <w:sz w:val="24"/>
          <w:szCs w:val="24"/>
        </w:rPr>
      </w:pPr>
      <w:r w:rsidRPr="00933948">
        <w:rPr>
          <w:rFonts w:cstheme="minorHAnsi"/>
          <w:b/>
          <w:bCs/>
          <w:i/>
          <w:iCs/>
          <w:sz w:val="24"/>
          <w:szCs w:val="24"/>
        </w:rPr>
        <w:t>High Frequency Trading</w:t>
      </w:r>
    </w:p>
    <w:p w14:paraId="7CF5D6DE" w14:textId="77777777" w:rsidR="00933948" w:rsidRDefault="00933948" w:rsidP="00933948">
      <w:pPr>
        <w:spacing w:after="0" w:line="240" w:lineRule="auto"/>
        <w:jc w:val="both"/>
        <w:rPr>
          <w:rFonts w:cstheme="minorHAnsi"/>
        </w:rPr>
      </w:pPr>
    </w:p>
    <w:p w14:paraId="6E6DF6DB" w14:textId="0A7D1E08" w:rsidR="00916E9E" w:rsidRPr="00933948" w:rsidRDefault="00916E9E" w:rsidP="00933948">
      <w:pPr>
        <w:spacing w:after="0" w:line="240" w:lineRule="auto"/>
        <w:jc w:val="both"/>
        <w:rPr>
          <w:rFonts w:cstheme="minorHAnsi"/>
          <w:b/>
          <w:bCs/>
          <w:i/>
          <w:iCs/>
        </w:rPr>
      </w:pPr>
      <w:r w:rsidRPr="00933948">
        <w:rPr>
          <w:rFonts w:cstheme="minorHAnsi"/>
          <w:b/>
          <w:bCs/>
          <w:i/>
          <w:iCs/>
        </w:rPr>
        <w:t>Q5: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40CF3A62" w14:textId="41B579CA" w:rsidR="0096151A" w:rsidRPr="00933948" w:rsidRDefault="0096151A" w:rsidP="00933948">
      <w:pPr>
        <w:spacing w:after="0" w:line="240" w:lineRule="auto"/>
        <w:jc w:val="both"/>
        <w:rPr>
          <w:rFonts w:cstheme="minorHAnsi"/>
          <w:color w:val="0070C0"/>
        </w:rPr>
      </w:pPr>
      <w:r w:rsidRPr="00933948">
        <w:rPr>
          <w:rFonts w:cstheme="minorHAnsi"/>
          <w:color w:val="0070C0"/>
        </w:rPr>
        <w:t>ISDA members note that High Frequency Trading (HFT) is rarely used for the trading of derivatives instruments, especially OTC derivatives.</w:t>
      </w:r>
    </w:p>
    <w:p w14:paraId="205648AA" w14:textId="77777777" w:rsidR="00933948" w:rsidRDefault="00933948" w:rsidP="00933948">
      <w:pPr>
        <w:spacing w:after="0" w:line="240" w:lineRule="auto"/>
        <w:jc w:val="both"/>
        <w:rPr>
          <w:rFonts w:cstheme="minorHAnsi"/>
          <w:color w:val="0070C0"/>
        </w:rPr>
      </w:pPr>
    </w:p>
    <w:p w14:paraId="561C6FAC" w14:textId="01E5BFC7" w:rsidR="00F31AE3" w:rsidRPr="00933948" w:rsidRDefault="00F31AE3" w:rsidP="00933948">
      <w:pPr>
        <w:spacing w:after="0" w:line="240" w:lineRule="auto"/>
        <w:jc w:val="both"/>
        <w:rPr>
          <w:rFonts w:cstheme="minorHAnsi"/>
          <w:color w:val="0070C0"/>
        </w:rPr>
      </w:pPr>
      <w:r w:rsidRPr="00933948">
        <w:rPr>
          <w:rFonts w:cstheme="minorHAnsi"/>
          <w:color w:val="0070C0"/>
        </w:rPr>
        <w:t>They however note, in the context of Foreign Exchange derivatives where</w:t>
      </w:r>
      <w:r w:rsidR="00CA23B2">
        <w:rPr>
          <w:rFonts w:cstheme="minorHAnsi"/>
          <w:color w:val="0070C0"/>
        </w:rPr>
        <w:t>,</w:t>
      </w:r>
      <w:r w:rsidRPr="00933948">
        <w:rPr>
          <w:rFonts w:cstheme="minorHAnsi"/>
          <w:color w:val="0070C0"/>
        </w:rPr>
        <w:t xml:space="preserve"> some firms are using HFT, that ESMA proposes to introduce a requirement for non-EU firms to be authorised as an </w:t>
      </w:r>
      <w:r w:rsidR="0031284C" w:rsidRPr="00933948">
        <w:rPr>
          <w:rFonts w:cstheme="minorHAnsi"/>
          <w:color w:val="0070C0"/>
        </w:rPr>
        <w:t>I</w:t>
      </w:r>
      <w:r w:rsidRPr="00933948">
        <w:rPr>
          <w:rFonts w:cstheme="minorHAnsi"/>
          <w:color w:val="0070C0"/>
        </w:rPr>
        <w:t xml:space="preserve">nvestment </w:t>
      </w:r>
      <w:r w:rsidR="0031284C" w:rsidRPr="00933948">
        <w:rPr>
          <w:rFonts w:cstheme="minorHAnsi"/>
          <w:color w:val="0070C0"/>
        </w:rPr>
        <w:t>F</w:t>
      </w:r>
      <w:r w:rsidRPr="00933948">
        <w:rPr>
          <w:rFonts w:cstheme="minorHAnsi"/>
          <w:color w:val="0070C0"/>
        </w:rPr>
        <w:t>irm when they qualify as a</w:t>
      </w:r>
      <w:r w:rsidR="0048768C" w:rsidRPr="00933948">
        <w:rPr>
          <w:rFonts w:cstheme="minorHAnsi"/>
          <w:color w:val="0070C0"/>
        </w:rPr>
        <w:t xml:space="preserve"> </w:t>
      </w:r>
      <w:r w:rsidRPr="00933948">
        <w:rPr>
          <w:rFonts w:cstheme="minorHAnsi"/>
          <w:color w:val="0070C0"/>
        </w:rPr>
        <w:t>firm</w:t>
      </w:r>
      <w:r w:rsidR="0031284C" w:rsidRPr="00933948">
        <w:rPr>
          <w:rFonts w:cstheme="minorHAnsi"/>
          <w:color w:val="0070C0"/>
        </w:rPr>
        <w:t xml:space="preserve"> using HFT</w:t>
      </w:r>
      <w:r w:rsidRPr="00933948">
        <w:rPr>
          <w:rFonts w:cstheme="minorHAnsi"/>
          <w:color w:val="0070C0"/>
        </w:rPr>
        <w:t xml:space="preserve"> on an EU trading venue. ISDA members believe that such a requirement would fragment liquidity, as most </w:t>
      </w:r>
      <w:r w:rsidR="0048768C" w:rsidRPr="00933948">
        <w:rPr>
          <w:rFonts w:cstheme="minorHAnsi"/>
          <w:color w:val="0070C0"/>
        </w:rPr>
        <w:t>non-EU</w:t>
      </w:r>
      <w:r w:rsidRPr="00933948">
        <w:rPr>
          <w:rFonts w:cstheme="minorHAnsi"/>
          <w:color w:val="0070C0"/>
        </w:rPr>
        <w:t xml:space="preserve"> firms will not want to register as an Investment Firm.</w:t>
      </w:r>
    </w:p>
    <w:p w14:paraId="5907D9AF" w14:textId="77777777" w:rsidR="0032482F" w:rsidRPr="00933948" w:rsidRDefault="0032482F" w:rsidP="00933948">
      <w:pPr>
        <w:spacing w:after="0" w:line="240" w:lineRule="auto"/>
        <w:jc w:val="both"/>
        <w:rPr>
          <w:rFonts w:cstheme="minorHAnsi"/>
          <w:color w:val="0070C0"/>
        </w:rPr>
      </w:pPr>
    </w:p>
    <w:p w14:paraId="398AE3B6" w14:textId="73FD2347" w:rsidR="0085431D" w:rsidRPr="00933948" w:rsidRDefault="0085431D" w:rsidP="00933948">
      <w:pPr>
        <w:spacing w:after="0" w:line="240" w:lineRule="auto"/>
        <w:jc w:val="both"/>
        <w:rPr>
          <w:rFonts w:cstheme="minorHAnsi"/>
          <w:b/>
          <w:bCs/>
          <w:i/>
          <w:iCs/>
          <w:sz w:val="24"/>
          <w:szCs w:val="24"/>
        </w:rPr>
      </w:pPr>
      <w:r w:rsidRPr="00933948">
        <w:rPr>
          <w:rFonts w:cstheme="minorHAnsi"/>
          <w:b/>
          <w:bCs/>
          <w:i/>
          <w:iCs/>
          <w:sz w:val="24"/>
          <w:szCs w:val="24"/>
        </w:rPr>
        <w:t>Direct Electronic Access</w:t>
      </w:r>
    </w:p>
    <w:p w14:paraId="74011404" w14:textId="77777777" w:rsidR="00933948" w:rsidRDefault="00933948" w:rsidP="00933948">
      <w:pPr>
        <w:spacing w:after="0" w:line="240" w:lineRule="auto"/>
        <w:jc w:val="both"/>
        <w:rPr>
          <w:rFonts w:cstheme="minorHAnsi"/>
        </w:rPr>
      </w:pPr>
    </w:p>
    <w:p w14:paraId="0BA4134B" w14:textId="292E65B8" w:rsidR="00916E9E" w:rsidRPr="00933948" w:rsidRDefault="00916E9E" w:rsidP="00933948">
      <w:pPr>
        <w:spacing w:after="0" w:line="240" w:lineRule="auto"/>
        <w:jc w:val="both"/>
        <w:rPr>
          <w:rFonts w:cstheme="minorHAnsi"/>
          <w:b/>
          <w:bCs/>
          <w:i/>
          <w:iCs/>
        </w:rPr>
      </w:pPr>
      <w:r w:rsidRPr="00933948">
        <w:rPr>
          <w:rFonts w:cstheme="minorHAnsi"/>
          <w:b/>
          <w:bCs/>
          <w:i/>
          <w:iCs/>
        </w:rPr>
        <w:t>Q6: Based on your experience, is sub-delegation of DMA access a frequent practice? In which circumstances? Which benefits does it provide to the DEA user and to the sub-delegates? Are you aware of sub delegation arrangements in the context of Sponsored access? If so, please elaborate.</w:t>
      </w:r>
    </w:p>
    <w:p w14:paraId="3A2A1218" w14:textId="77777777" w:rsidR="0085431D" w:rsidRPr="00933948" w:rsidRDefault="0085431D" w:rsidP="00933948">
      <w:pPr>
        <w:spacing w:after="0" w:line="240" w:lineRule="auto"/>
        <w:jc w:val="both"/>
        <w:rPr>
          <w:rFonts w:cstheme="minorHAnsi"/>
          <w:b/>
          <w:bCs/>
          <w:i/>
          <w:iCs/>
        </w:rPr>
      </w:pPr>
    </w:p>
    <w:p w14:paraId="3084CEBB" w14:textId="37A3608D" w:rsidR="00916E9E" w:rsidRPr="00933948" w:rsidRDefault="00916E9E" w:rsidP="00933948">
      <w:pPr>
        <w:spacing w:after="0" w:line="240" w:lineRule="auto"/>
        <w:jc w:val="both"/>
        <w:rPr>
          <w:rFonts w:cstheme="minorHAnsi"/>
          <w:b/>
          <w:bCs/>
          <w:i/>
          <w:iCs/>
        </w:rPr>
      </w:pPr>
      <w:r w:rsidRPr="00933948">
        <w:rPr>
          <w:rFonts w:cstheme="minorHAnsi"/>
          <w:b/>
          <w:bCs/>
          <w:i/>
          <w:iCs/>
        </w:rPr>
        <w:t>Q7: (for DEA Tier 1clients) Do you sub-delegate direct electronic access? If so, are your Tier 2 clients typically regulated entities/investment firms? Are they EU-based or third-country based?</w:t>
      </w:r>
    </w:p>
    <w:p w14:paraId="54958FA3" w14:textId="77777777" w:rsidR="0096151A" w:rsidRPr="00933948" w:rsidRDefault="0096151A" w:rsidP="00933948">
      <w:pPr>
        <w:spacing w:after="0" w:line="240" w:lineRule="auto"/>
        <w:jc w:val="both"/>
        <w:rPr>
          <w:rFonts w:cstheme="minorHAnsi"/>
          <w:color w:val="0070C0"/>
        </w:rPr>
      </w:pPr>
      <w:r w:rsidRPr="00933948">
        <w:rPr>
          <w:rFonts w:cstheme="minorHAnsi"/>
          <w:color w:val="0070C0"/>
        </w:rPr>
        <w:t>ISDA is not in a position to answer this question in the name of all members.</w:t>
      </w:r>
    </w:p>
    <w:p w14:paraId="3CB4B275" w14:textId="77777777" w:rsidR="00933948" w:rsidRDefault="00933948" w:rsidP="00933948">
      <w:pPr>
        <w:spacing w:after="0" w:line="240" w:lineRule="auto"/>
        <w:jc w:val="both"/>
        <w:rPr>
          <w:rFonts w:cstheme="minorHAnsi"/>
          <w:color w:val="0070C0"/>
        </w:rPr>
      </w:pPr>
    </w:p>
    <w:p w14:paraId="6A742C6F" w14:textId="6869C4ED" w:rsidR="00FD5A02" w:rsidRPr="00933948" w:rsidRDefault="0096151A" w:rsidP="00933948">
      <w:pPr>
        <w:spacing w:after="0" w:line="240" w:lineRule="auto"/>
        <w:jc w:val="both"/>
        <w:rPr>
          <w:rFonts w:cstheme="minorHAnsi"/>
          <w:color w:val="0070C0"/>
        </w:rPr>
      </w:pPr>
      <w:r w:rsidRPr="00933948">
        <w:rPr>
          <w:rFonts w:cstheme="minorHAnsi"/>
          <w:color w:val="0070C0"/>
        </w:rPr>
        <w:t>However, ISDA members would call for a</w:t>
      </w:r>
      <w:r w:rsidR="00FD5A02" w:rsidRPr="00933948">
        <w:rPr>
          <w:rFonts w:cstheme="minorHAnsi"/>
          <w:color w:val="0070C0"/>
        </w:rPr>
        <w:t xml:space="preserve"> clarification from ESMA concerning the use of sub-delegation for intra-group entities. </w:t>
      </w:r>
    </w:p>
    <w:p w14:paraId="7877277A" w14:textId="77777777" w:rsidR="00933948" w:rsidRDefault="00933948" w:rsidP="00933948">
      <w:pPr>
        <w:spacing w:after="0" w:line="240" w:lineRule="auto"/>
        <w:jc w:val="both"/>
        <w:rPr>
          <w:rFonts w:cstheme="minorHAnsi"/>
          <w:color w:val="0070C0"/>
        </w:rPr>
      </w:pPr>
    </w:p>
    <w:p w14:paraId="05D97C23" w14:textId="492701A6" w:rsidR="00FD5A02" w:rsidRPr="00933948" w:rsidRDefault="00FD5A02" w:rsidP="00933948">
      <w:pPr>
        <w:spacing w:after="0" w:line="240" w:lineRule="auto"/>
        <w:jc w:val="both"/>
        <w:rPr>
          <w:rFonts w:cstheme="minorHAnsi"/>
          <w:color w:val="0070C0"/>
        </w:rPr>
      </w:pPr>
      <w:r w:rsidRPr="00933948">
        <w:rPr>
          <w:rFonts w:cstheme="minorHAnsi"/>
          <w:color w:val="0070C0"/>
        </w:rPr>
        <w:t>The requirements within Articles 19 – 23 RTS 6 sufficiently address material risks associated with typical DEA arrangements.</w:t>
      </w:r>
      <w:r w:rsidR="006969C1" w:rsidRPr="00933948">
        <w:rPr>
          <w:rFonts w:cstheme="minorHAnsi"/>
          <w:color w:val="0070C0"/>
        </w:rPr>
        <w:t xml:space="preserve"> </w:t>
      </w:r>
      <w:r w:rsidR="0031284C" w:rsidRPr="00933948">
        <w:rPr>
          <w:rFonts w:cstheme="minorHAnsi"/>
          <w:color w:val="0070C0"/>
        </w:rPr>
        <w:t>However,</w:t>
      </w:r>
      <w:r w:rsidR="006969C1" w:rsidRPr="00933948">
        <w:rPr>
          <w:rFonts w:cstheme="minorHAnsi"/>
          <w:color w:val="0070C0"/>
        </w:rPr>
        <w:t xml:space="preserve"> </w:t>
      </w:r>
      <w:r w:rsidR="0096151A" w:rsidRPr="00933948">
        <w:rPr>
          <w:rFonts w:cstheme="minorHAnsi"/>
          <w:color w:val="0070C0"/>
        </w:rPr>
        <w:t>ISDA notes that t</w:t>
      </w:r>
      <w:r w:rsidRPr="00933948">
        <w:rPr>
          <w:rFonts w:cstheme="minorHAnsi"/>
          <w:color w:val="0070C0"/>
        </w:rPr>
        <w:t xml:space="preserve">he current definition of DEA </w:t>
      </w:r>
      <w:r w:rsidR="0096151A" w:rsidRPr="00933948">
        <w:rPr>
          <w:rFonts w:cstheme="minorHAnsi"/>
          <w:color w:val="0070C0"/>
        </w:rPr>
        <w:t>does not</w:t>
      </w:r>
      <w:r w:rsidRPr="00933948">
        <w:rPr>
          <w:rFonts w:cstheme="minorHAnsi"/>
          <w:color w:val="0070C0"/>
        </w:rPr>
        <w:t xml:space="preserve"> exclude intra-group arrangements whereby one affiliated entity permits another to submit orders to a trading venue using its membership code. The a</w:t>
      </w:r>
      <w:r w:rsidR="0048768C" w:rsidRPr="00933948">
        <w:rPr>
          <w:rFonts w:cstheme="minorHAnsi"/>
          <w:color w:val="0070C0"/>
        </w:rPr>
        <w:t>bove</w:t>
      </w:r>
      <w:r w:rsidRPr="00933948">
        <w:rPr>
          <w:rFonts w:cstheme="minorHAnsi"/>
          <w:color w:val="0070C0"/>
        </w:rPr>
        <w:t xml:space="preserve">mentioned requirements </w:t>
      </w:r>
      <w:r w:rsidR="0096151A" w:rsidRPr="00933948">
        <w:rPr>
          <w:rFonts w:cstheme="minorHAnsi"/>
          <w:color w:val="0070C0"/>
        </w:rPr>
        <w:t>are not</w:t>
      </w:r>
      <w:r w:rsidRPr="00933948">
        <w:rPr>
          <w:rFonts w:cstheme="minorHAnsi"/>
          <w:color w:val="0070C0"/>
        </w:rPr>
        <w:t xml:space="preserve"> appropriate for such intra-group arrangements</w:t>
      </w:r>
      <w:r w:rsidR="0031284C" w:rsidRPr="00933948">
        <w:rPr>
          <w:rFonts w:cstheme="minorHAnsi"/>
          <w:color w:val="0070C0"/>
        </w:rPr>
        <w:t>.</w:t>
      </w:r>
      <w:r w:rsidR="0096151A" w:rsidRPr="00933948">
        <w:rPr>
          <w:rFonts w:cstheme="minorHAnsi"/>
          <w:color w:val="0070C0"/>
        </w:rPr>
        <w:t xml:space="preserve"> ISDA members therefore</w:t>
      </w:r>
      <w:r w:rsidRPr="00933948">
        <w:rPr>
          <w:rFonts w:cstheme="minorHAnsi"/>
          <w:color w:val="0070C0"/>
        </w:rPr>
        <w:t xml:space="preserve"> would welcome clarification from ESMA that these arrangements should</w:t>
      </w:r>
      <w:r w:rsidR="0096151A" w:rsidRPr="00933948">
        <w:rPr>
          <w:rFonts w:cstheme="minorHAnsi"/>
          <w:color w:val="0070C0"/>
        </w:rPr>
        <w:t xml:space="preserve"> not</w:t>
      </w:r>
      <w:r w:rsidRPr="00933948">
        <w:rPr>
          <w:rFonts w:cstheme="minorHAnsi"/>
          <w:color w:val="0070C0"/>
        </w:rPr>
        <w:t xml:space="preserve"> be defined as DEA.</w:t>
      </w:r>
      <w:r w:rsidR="00464871" w:rsidRPr="00933948">
        <w:rPr>
          <w:rFonts w:cstheme="minorHAnsi"/>
          <w:color w:val="0070C0"/>
        </w:rPr>
        <w:t xml:space="preserve"> This clarification should also provide that registration is not required of any entities beyond the DEA provider.</w:t>
      </w:r>
    </w:p>
    <w:p w14:paraId="53B6F8A9" w14:textId="2D6E4A68" w:rsidR="00FD5A02" w:rsidRPr="00933948" w:rsidRDefault="00FD5A02" w:rsidP="00933948">
      <w:pPr>
        <w:spacing w:after="0" w:line="240" w:lineRule="auto"/>
        <w:jc w:val="both"/>
        <w:rPr>
          <w:rFonts w:cstheme="minorHAnsi"/>
        </w:rPr>
      </w:pPr>
    </w:p>
    <w:p w14:paraId="7B29378B" w14:textId="7744BF70" w:rsidR="00FD5A02" w:rsidRPr="00933948" w:rsidRDefault="00FD5A02" w:rsidP="00933948">
      <w:pPr>
        <w:spacing w:after="0" w:line="240" w:lineRule="auto"/>
        <w:jc w:val="both"/>
        <w:rPr>
          <w:rFonts w:cstheme="minorHAnsi"/>
        </w:rPr>
      </w:pPr>
    </w:p>
    <w:p w14:paraId="71FBB565" w14:textId="76B9956C" w:rsidR="00916E9E" w:rsidRPr="00933948" w:rsidRDefault="00916E9E" w:rsidP="00933948">
      <w:pPr>
        <w:spacing w:after="0" w:line="240" w:lineRule="auto"/>
        <w:jc w:val="both"/>
        <w:rPr>
          <w:rFonts w:cstheme="minorHAnsi"/>
          <w:b/>
          <w:bCs/>
        </w:rPr>
      </w:pPr>
      <w:r w:rsidRPr="00933948">
        <w:rPr>
          <w:rFonts w:cstheme="minorHAnsi"/>
          <w:b/>
          <w:bCs/>
        </w:rPr>
        <w:t>Q8: Do you agree with this analysis? If not, please explain why. Do you consider that further clarification is needed in this area? If so, what would you suggest?</w:t>
      </w:r>
    </w:p>
    <w:p w14:paraId="5DD0BB94" w14:textId="0E325BEC" w:rsidR="0085431D" w:rsidRDefault="0085431D" w:rsidP="00933948">
      <w:pPr>
        <w:spacing w:after="0" w:line="240" w:lineRule="auto"/>
        <w:jc w:val="both"/>
        <w:rPr>
          <w:rFonts w:cstheme="minorHAnsi"/>
        </w:rPr>
      </w:pPr>
    </w:p>
    <w:p w14:paraId="3CFD3617" w14:textId="77777777" w:rsidR="00933948" w:rsidRPr="00933948" w:rsidRDefault="00933948" w:rsidP="00933948">
      <w:pPr>
        <w:spacing w:after="0" w:line="240" w:lineRule="auto"/>
        <w:jc w:val="both"/>
        <w:rPr>
          <w:rFonts w:cstheme="minorHAnsi"/>
        </w:rPr>
      </w:pPr>
    </w:p>
    <w:p w14:paraId="760C799C" w14:textId="76F07A78" w:rsidR="0085431D" w:rsidRPr="00933948" w:rsidRDefault="0085431D" w:rsidP="00933948">
      <w:pPr>
        <w:spacing w:after="0" w:line="240" w:lineRule="auto"/>
        <w:jc w:val="both"/>
        <w:rPr>
          <w:rFonts w:cstheme="minorHAnsi"/>
          <w:b/>
          <w:bCs/>
          <w:i/>
          <w:iCs/>
          <w:sz w:val="24"/>
          <w:szCs w:val="24"/>
        </w:rPr>
      </w:pPr>
      <w:r w:rsidRPr="00933948">
        <w:rPr>
          <w:rFonts w:cstheme="minorHAnsi"/>
          <w:b/>
          <w:bCs/>
          <w:i/>
          <w:iCs/>
          <w:sz w:val="24"/>
          <w:szCs w:val="24"/>
        </w:rPr>
        <w:t>Scope of Algorithmic Trading – Proposed Amendments</w:t>
      </w:r>
    </w:p>
    <w:p w14:paraId="39F2EE15" w14:textId="77777777" w:rsidR="00A76935" w:rsidRPr="00933948" w:rsidRDefault="00A76935" w:rsidP="00933948">
      <w:pPr>
        <w:spacing w:after="0" w:line="240" w:lineRule="auto"/>
        <w:jc w:val="both"/>
        <w:rPr>
          <w:rFonts w:cstheme="minorHAnsi"/>
        </w:rPr>
      </w:pPr>
    </w:p>
    <w:p w14:paraId="606ADF3F" w14:textId="06E27D70" w:rsidR="00916E9E" w:rsidRPr="00933948" w:rsidRDefault="00916E9E" w:rsidP="00933948">
      <w:pPr>
        <w:spacing w:after="0" w:line="240" w:lineRule="auto"/>
        <w:jc w:val="both"/>
        <w:rPr>
          <w:rFonts w:cstheme="minorHAnsi"/>
          <w:b/>
          <w:bCs/>
          <w:i/>
          <w:iCs/>
        </w:rPr>
      </w:pPr>
      <w:r w:rsidRPr="00933948">
        <w:rPr>
          <w:rFonts w:cstheme="minorHAnsi"/>
          <w:b/>
          <w:bCs/>
          <w:i/>
          <w:iCs/>
        </w:rPr>
        <w:t>Q9: Do you agree with ESMA’s proposal? If so, do you consider that the requirements considered above relevant? Should there be additional ones? If you disagree with ESMA’s proposal, please explain why.</w:t>
      </w:r>
    </w:p>
    <w:p w14:paraId="1749A6B4" w14:textId="037949AC" w:rsidR="00A76935" w:rsidRPr="00933948" w:rsidRDefault="00A76935" w:rsidP="00933948">
      <w:pPr>
        <w:spacing w:after="0" w:line="240" w:lineRule="auto"/>
        <w:jc w:val="both"/>
        <w:rPr>
          <w:rFonts w:cstheme="minorHAnsi"/>
          <w:color w:val="0070C0"/>
        </w:rPr>
      </w:pPr>
      <w:r w:rsidRPr="00933948">
        <w:rPr>
          <w:rFonts w:cstheme="minorHAnsi"/>
          <w:color w:val="0070C0"/>
        </w:rPr>
        <w:t xml:space="preserve">ISDA members note that algorithmic trading </w:t>
      </w:r>
      <w:r w:rsidR="006969C1" w:rsidRPr="00933948">
        <w:rPr>
          <w:rFonts w:cstheme="minorHAnsi"/>
          <w:color w:val="0070C0"/>
        </w:rPr>
        <w:t xml:space="preserve">enables </w:t>
      </w:r>
      <w:r w:rsidRPr="00933948">
        <w:rPr>
          <w:rFonts w:cstheme="minorHAnsi"/>
          <w:color w:val="0070C0"/>
        </w:rPr>
        <w:t>order management for specific highly liquid products with a high degree of automation</w:t>
      </w:r>
      <w:r w:rsidR="006969C1" w:rsidRPr="00933948">
        <w:rPr>
          <w:rFonts w:cstheme="minorHAnsi"/>
          <w:color w:val="0070C0"/>
        </w:rPr>
        <w:t xml:space="preserve">. Algorithmic trading </w:t>
      </w:r>
      <w:r w:rsidRPr="00933948">
        <w:rPr>
          <w:rFonts w:cstheme="minorHAnsi"/>
          <w:color w:val="0070C0"/>
        </w:rPr>
        <w:t xml:space="preserve">is technology driven </w:t>
      </w:r>
      <w:r w:rsidR="006969C1" w:rsidRPr="00933948">
        <w:rPr>
          <w:rFonts w:cstheme="minorHAnsi"/>
          <w:color w:val="0070C0"/>
        </w:rPr>
        <w:t>(</w:t>
      </w:r>
      <w:r w:rsidRPr="00933948">
        <w:rPr>
          <w:rFonts w:cstheme="minorHAnsi"/>
          <w:color w:val="0070C0"/>
        </w:rPr>
        <w:t>including streaming and often high volume on a specific segment</w:t>
      </w:r>
      <w:r w:rsidR="006969C1" w:rsidRPr="00933948">
        <w:rPr>
          <w:rFonts w:cstheme="minorHAnsi"/>
          <w:color w:val="0070C0"/>
        </w:rPr>
        <w:t>)</w:t>
      </w:r>
      <w:r w:rsidRPr="00933948">
        <w:rPr>
          <w:rFonts w:cstheme="minorHAnsi"/>
          <w:color w:val="0070C0"/>
        </w:rPr>
        <w:t xml:space="preserve">. </w:t>
      </w:r>
      <w:r w:rsidR="00464871" w:rsidRPr="00933948">
        <w:rPr>
          <w:rFonts w:cstheme="minorHAnsi"/>
          <w:color w:val="0070C0"/>
        </w:rPr>
        <w:t xml:space="preserve">The service provided by </w:t>
      </w:r>
      <w:r w:rsidRPr="00933948">
        <w:rPr>
          <w:rFonts w:cstheme="minorHAnsi"/>
          <w:color w:val="0070C0"/>
        </w:rPr>
        <w:t xml:space="preserve">Systematic Internalisers is different as it is quote management, often </w:t>
      </w:r>
      <w:r w:rsidR="00A2042A" w:rsidRPr="00933948">
        <w:rPr>
          <w:rFonts w:cstheme="minorHAnsi"/>
          <w:color w:val="0070C0"/>
        </w:rPr>
        <w:t xml:space="preserve">applied to the whole </w:t>
      </w:r>
      <w:r w:rsidRPr="00933948">
        <w:rPr>
          <w:rFonts w:cstheme="minorHAnsi"/>
          <w:color w:val="0070C0"/>
        </w:rPr>
        <w:t xml:space="preserve">asset class at the legal entity level along with some manual trading i.e. voice, RFQ. SI </w:t>
      </w:r>
      <w:r w:rsidR="00B758E1">
        <w:rPr>
          <w:rFonts w:cstheme="minorHAnsi"/>
          <w:color w:val="0070C0"/>
        </w:rPr>
        <w:t>are also used for the trading of non-liquid derivatives</w:t>
      </w:r>
      <w:r w:rsidRPr="00933948">
        <w:rPr>
          <w:rFonts w:cstheme="minorHAnsi"/>
          <w:color w:val="0070C0"/>
        </w:rPr>
        <w:t>.</w:t>
      </w:r>
    </w:p>
    <w:p w14:paraId="77F57D58" w14:textId="77777777" w:rsidR="00933948" w:rsidRDefault="00933948" w:rsidP="00933948">
      <w:pPr>
        <w:spacing w:after="0" w:line="240" w:lineRule="auto"/>
        <w:jc w:val="both"/>
        <w:rPr>
          <w:rFonts w:cstheme="minorHAnsi"/>
          <w:color w:val="0070C0"/>
        </w:rPr>
      </w:pPr>
    </w:p>
    <w:p w14:paraId="0426FC89" w14:textId="77777777" w:rsidR="00933948" w:rsidRDefault="00933948" w:rsidP="00933948">
      <w:pPr>
        <w:spacing w:after="0" w:line="240" w:lineRule="auto"/>
        <w:jc w:val="both"/>
        <w:rPr>
          <w:rFonts w:cstheme="minorHAnsi"/>
          <w:color w:val="0070C0"/>
        </w:rPr>
      </w:pPr>
    </w:p>
    <w:p w14:paraId="72703A9E" w14:textId="77777777" w:rsidR="00933948" w:rsidRDefault="00933948" w:rsidP="00933948">
      <w:pPr>
        <w:spacing w:after="0" w:line="240" w:lineRule="auto"/>
        <w:jc w:val="both"/>
        <w:rPr>
          <w:rFonts w:cstheme="minorHAnsi"/>
          <w:color w:val="0070C0"/>
        </w:rPr>
      </w:pPr>
    </w:p>
    <w:p w14:paraId="6325B359" w14:textId="77777777" w:rsidR="00933948" w:rsidRDefault="00933948" w:rsidP="00933948">
      <w:pPr>
        <w:spacing w:after="0" w:line="240" w:lineRule="auto"/>
        <w:jc w:val="both"/>
        <w:rPr>
          <w:rFonts w:cstheme="minorHAnsi"/>
          <w:color w:val="0070C0"/>
        </w:rPr>
      </w:pPr>
    </w:p>
    <w:p w14:paraId="041A3527" w14:textId="5685B961" w:rsidR="00A2042A" w:rsidRPr="00933948" w:rsidRDefault="00A2042A" w:rsidP="00933948">
      <w:pPr>
        <w:spacing w:after="0" w:line="240" w:lineRule="auto"/>
        <w:jc w:val="both"/>
        <w:rPr>
          <w:rFonts w:cstheme="minorHAnsi"/>
          <w:color w:val="0070C0"/>
        </w:rPr>
      </w:pPr>
      <w:r w:rsidRPr="00933948">
        <w:rPr>
          <w:rFonts w:cstheme="minorHAnsi"/>
          <w:color w:val="0070C0"/>
        </w:rPr>
        <w:t>ISDA members also note that one of the key objectives of ESMA RTS 6 is to limit and minimise the disorderly trading risk (i.e. operational, and conduct risk)</w:t>
      </w:r>
      <w:r w:rsidR="00464871" w:rsidRPr="00933948">
        <w:rPr>
          <w:rFonts w:cstheme="minorHAnsi"/>
          <w:color w:val="0070C0"/>
        </w:rPr>
        <w:t xml:space="preserve"> where algorithmic trading is deployed</w:t>
      </w:r>
      <w:r w:rsidRPr="00933948">
        <w:rPr>
          <w:rFonts w:cstheme="minorHAnsi"/>
          <w:color w:val="0070C0"/>
        </w:rPr>
        <w:t>. This</w:t>
      </w:r>
      <w:r w:rsidR="00464871" w:rsidRPr="00933948">
        <w:rPr>
          <w:rFonts w:cstheme="minorHAnsi"/>
          <w:color w:val="0070C0"/>
        </w:rPr>
        <w:t xml:space="preserve"> risk</w:t>
      </w:r>
      <w:r w:rsidRPr="00933948">
        <w:rPr>
          <w:rFonts w:cstheme="minorHAnsi"/>
          <w:color w:val="0070C0"/>
        </w:rPr>
        <w:t xml:space="preserve"> is not </w:t>
      </w:r>
      <w:r w:rsidR="00464871" w:rsidRPr="00933948">
        <w:rPr>
          <w:rFonts w:cstheme="minorHAnsi"/>
          <w:color w:val="0070C0"/>
        </w:rPr>
        <w:t>intrinsic to trading with SIs</w:t>
      </w:r>
      <w:r w:rsidRPr="00933948">
        <w:rPr>
          <w:rFonts w:cstheme="minorHAnsi"/>
          <w:color w:val="0070C0"/>
        </w:rPr>
        <w:t xml:space="preserve">. </w:t>
      </w:r>
    </w:p>
    <w:p w14:paraId="16AA48C8" w14:textId="77777777" w:rsidR="00933948" w:rsidRDefault="00933948" w:rsidP="00933948">
      <w:pPr>
        <w:spacing w:after="0" w:line="240" w:lineRule="auto"/>
        <w:jc w:val="both"/>
        <w:rPr>
          <w:rFonts w:cstheme="minorHAnsi"/>
          <w:color w:val="0070C0"/>
        </w:rPr>
      </w:pPr>
    </w:p>
    <w:p w14:paraId="7C6020A0" w14:textId="385E59DD" w:rsidR="00A2042A" w:rsidRPr="00933948" w:rsidRDefault="00A2042A" w:rsidP="00933948">
      <w:pPr>
        <w:spacing w:after="0" w:line="240" w:lineRule="auto"/>
        <w:jc w:val="both"/>
        <w:rPr>
          <w:rFonts w:cstheme="minorHAnsi"/>
          <w:color w:val="0070C0"/>
        </w:rPr>
      </w:pPr>
      <w:r w:rsidRPr="00933948">
        <w:rPr>
          <w:rFonts w:cstheme="minorHAnsi"/>
          <w:color w:val="0070C0"/>
        </w:rPr>
        <w:t xml:space="preserve">In some instances, there can be an overlap between algorithmic trading and SIs </w:t>
      </w:r>
      <w:r w:rsidR="00464871" w:rsidRPr="00933948">
        <w:rPr>
          <w:rFonts w:cstheme="minorHAnsi"/>
          <w:color w:val="0070C0"/>
        </w:rPr>
        <w:t xml:space="preserve">but </w:t>
      </w:r>
      <w:r w:rsidRPr="00933948">
        <w:rPr>
          <w:rFonts w:cstheme="minorHAnsi"/>
          <w:color w:val="0070C0"/>
        </w:rPr>
        <w:t>this is not frequent</w:t>
      </w:r>
      <w:r w:rsidR="00464871" w:rsidRPr="00933948">
        <w:rPr>
          <w:rFonts w:cstheme="minorHAnsi"/>
          <w:color w:val="0070C0"/>
        </w:rPr>
        <w:t>, and in OTC trading is not inherent to one of the counterparties being an SI</w:t>
      </w:r>
      <w:r w:rsidRPr="00933948">
        <w:rPr>
          <w:rFonts w:cstheme="minorHAnsi"/>
          <w:color w:val="0070C0"/>
        </w:rPr>
        <w:t>.</w:t>
      </w:r>
    </w:p>
    <w:p w14:paraId="0F3AF016" w14:textId="5C668CAB" w:rsidR="00760277" w:rsidRPr="00933948" w:rsidRDefault="00760277" w:rsidP="00933948">
      <w:pPr>
        <w:spacing w:after="0" w:line="240" w:lineRule="auto"/>
        <w:jc w:val="both"/>
        <w:rPr>
          <w:rFonts w:cstheme="minorHAnsi"/>
          <w:color w:val="0070C0"/>
        </w:rPr>
      </w:pPr>
      <w:r w:rsidRPr="00933948">
        <w:rPr>
          <w:rFonts w:cstheme="minorHAnsi"/>
          <w:color w:val="0070C0"/>
        </w:rPr>
        <w:t>ISDA members believe</w:t>
      </w:r>
      <w:r w:rsidR="0031284C" w:rsidRPr="00933948">
        <w:rPr>
          <w:rFonts w:cstheme="minorHAnsi"/>
          <w:color w:val="0070C0"/>
        </w:rPr>
        <w:t>,</w:t>
      </w:r>
      <w:r w:rsidRPr="00933948">
        <w:rPr>
          <w:rFonts w:cstheme="minorHAnsi"/>
          <w:color w:val="0070C0"/>
        </w:rPr>
        <w:t xml:space="preserve"> for the </w:t>
      </w:r>
      <w:r w:rsidR="0048768C" w:rsidRPr="00933948">
        <w:rPr>
          <w:rFonts w:cstheme="minorHAnsi"/>
          <w:color w:val="0070C0"/>
        </w:rPr>
        <w:t>above outlined</w:t>
      </w:r>
      <w:r w:rsidR="0031284C" w:rsidRPr="00933948">
        <w:rPr>
          <w:rFonts w:cstheme="minorHAnsi"/>
          <w:color w:val="0070C0"/>
        </w:rPr>
        <w:t xml:space="preserve"> </w:t>
      </w:r>
      <w:r w:rsidRPr="00933948">
        <w:rPr>
          <w:rFonts w:cstheme="minorHAnsi"/>
          <w:color w:val="0070C0"/>
        </w:rPr>
        <w:t>reasons</w:t>
      </w:r>
      <w:r w:rsidR="0031284C" w:rsidRPr="00933948">
        <w:rPr>
          <w:rFonts w:cstheme="minorHAnsi"/>
          <w:color w:val="0070C0"/>
        </w:rPr>
        <w:t>,</w:t>
      </w:r>
      <w:r w:rsidRPr="00933948">
        <w:rPr>
          <w:rFonts w:cstheme="minorHAnsi"/>
          <w:color w:val="0070C0"/>
        </w:rPr>
        <w:t xml:space="preserve"> that the relative risk posed by the use of algorithmic trading on SIs is much lower than on trading venues.</w:t>
      </w:r>
    </w:p>
    <w:p w14:paraId="0B67BD58" w14:textId="77777777" w:rsidR="00933948" w:rsidRDefault="00933948" w:rsidP="00933948">
      <w:pPr>
        <w:shd w:val="clear" w:color="auto" w:fill="FFFFFF" w:themeFill="background1"/>
        <w:spacing w:after="0" w:line="240" w:lineRule="auto"/>
        <w:jc w:val="both"/>
        <w:rPr>
          <w:rFonts w:cstheme="minorHAnsi"/>
          <w:color w:val="0070C0"/>
        </w:rPr>
      </w:pPr>
    </w:p>
    <w:p w14:paraId="3834A0A5" w14:textId="1DB6DDCD" w:rsidR="006A1619" w:rsidRPr="00933948" w:rsidRDefault="00A2042A" w:rsidP="00933948">
      <w:pPr>
        <w:shd w:val="clear" w:color="auto" w:fill="FFFFFF" w:themeFill="background1"/>
        <w:spacing w:after="0" w:line="240" w:lineRule="auto"/>
        <w:jc w:val="both"/>
        <w:rPr>
          <w:rFonts w:cstheme="minorHAnsi"/>
          <w:color w:val="0070C0"/>
        </w:rPr>
      </w:pPr>
      <w:r w:rsidRPr="00933948">
        <w:rPr>
          <w:rFonts w:cstheme="minorHAnsi"/>
          <w:color w:val="0070C0"/>
        </w:rPr>
        <w:t xml:space="preserve">Many ISDA members operate as SIs and therefore would be impacted by a change of scope of algorithmic trading if extended to SIs. They recognise that </w:t>
      </w:r>
      <w:r w:rsidR="004C4AD1" w:rsidRPr="00933948">
        <w:rPr>
          <w:rFonts w:cstheme="minorHAnsi"/>
          <w:color w:val="0070C0"/>
        </w:rPr>
        <w:t>the listed requirements for governance, controlled deployment, and kill-switches are reasonable for algorithmic trading activity, whether multilateral or OTC.</w:t>
      </w:r>
      <w:r w:rsidRPr="00933948">
        <w:rPr>
          <w:rFonts w:cstheme="minorHAnsi"/>
          <w:color w:val="0070C0"/>
        </w:rPr>
        <w:t xml:space="preserve"> </w:t>
      </w:r>
      <w:r w:rsidR="00760277" w:rsidRPr="00933948">
        <w:rPr>
          <w:rFonts w:cstheme="minorHAnsi"/>
          <w:color w:val="0070C0"/>
        </w:rPr>
        <w:t>ISDA members consider that</w:t>
      </w:r>
      <w:r w:rsidR="0031284C" w:rsidRPr="00933948">
        <w:rPr>
          <w:rFonts w:cstheme="minorHAnsi"/>
          <w:color w:val="0070C0"/>
        </w:rPr>
        <w:t xml:space="preserve"> it</w:t>
      </w:r>
      <w:r w:rsidR="00760277" w:rsidRPr="00933948">
        <w:rPr>
          <w:rFonts w:cstheme="minorHAnsi"/>
          <w:color w:val="0070C0"/>
        </w:rPr>
        <w:t xml:space="preserve"> is not necessary to amend the scope of algorithmic trading in order to achieve changes that are largely focussed on firms' systems and controls.</w:t>
      </w:r>
    </w:p>
    <w:p w14:paraId="59F45A6B" w14:textId="77777777" w:rsidR="00933948" w:rsidRDefault="00933948" w:rsidP="00933948">
      <w:pPr>
        <w:shd w:val="clear" w:color="auto" w:fill="FFFFFF" w:themeFill="background1"/>
        <w:spacing w:after="0" w:line="240" w:lineRule="auto"/>
        <w:jc w:val="both"/>
        <w:rPr>
          <w:rFonts w:cstheme="minorHAnsi"/>
          <w:color w:val="0070C0"/>
          <w:lang w:val="en-US"/>
        </w:rPr>
      </w:pPr>
    </w:p>
    <w:p w14:paraId="797DDC4D" w14:textId="5F0C0780" w:rsidR="006A1619" w:rsidRPr="00933948" w:rsidRDefault="006A1619" w:rsidP="00933948">
      <w:pPr>
        <w:shd w:val="clear" w:color="auto" w:fill="FFFFFF" w:themeFill="background1"/>
        <w:spacing w:after="0" w:line="240" w:lineRule="auto"/>
        <w:jc w:val="both"/>
        <w:rPr>
          <w:rFonts w:cstheme="minorHAnsi"/>
          <w:color w:val="0070C0"/>
          <w:lang w:val="en-US"/>
        </w:rPr>
      </w:pPr>
      <w:r w:rsidRPr="00933948">
        <w:rPr>
          <w:rFonts w:cstheme="minorHAnsi"/>
          <w:color w:val="0070C0"/>
          <w:lang w:val="en-US"/>
        </w:rPr>
        <w:t xml:space="preserve">ISDA members do </w:t>
      </w:r>
      <w:r w:rsidR="00CB6566" w:rsidRPr="00933948">
        <w:rPr>
          <w:rFonts w:cstheme="minorHAnsi"/>
          <w:color w:val="0070C0"/>
          <w:lang w:val="en-US"/>
        </w:rPr>
        <w:t>not support</w:t>
      </w:r>
      <w:r w:rsidRPr="00933948">
        <w:rPr>
          <w:rFonts w:cstheme="minorHAnsi"/>
          <w:color w:val="0070C0"/>
          <w:lang w:val="en-US"/>
        </w:rPr>
        <w:t xml:space="preserve"> ESMA's proposal to subject SIs’ and any OTC investment firms’ OTC automated trading processes to identical (</w:t>
      </w:r>
      <w:proofErr w:type="spellStart"/>
      <w:r w:rsidRPr="00933948">
        <w:rPr>
          <w:rFonts w:cstheme="minorHAnsi"/>
          <w:color w:val="0070C0"/>
          <w:lang w:val="en-US"/>
        </w:rPr>
        <w:t>i</w:t>
      </w:r>
      <w:proofErr w:type="spellEnd"/>
      <w:r w:rsidRPr="00933948">
        <w:rPr>
          <w:rFonts w:cstheme="minorHAnsi"/>
          <w:color w:val="0070C0"/>
          <w:lang w:val="en-US"/>
        </w:rPr>
        <w:t>) governance arrangements for trading systems and trading algorithms, (ii) controlled deployment of algorithms (iii) risks controls as for algorithms used for trading on trading venue.</w:t>
      </w:r>
    </w:p>
    <w:p w14:paraId="700B0769" w14:textId="77777777" w:rsidR="00933948" w:rsidRDefault="00933948" w:rsidP="00933948">
      <w:pPr>
        <w:spacing w:after="0" w:line="240" w:lineRule="auto"/>
        <w:jc w:val="both"/>
        <w:rPr>
          <w:rFonts w:cstheme="minorHAnsi"/>
          <w:color w:val="0070C0"/>
        </w:rPr>
      </w:pPr>
    </w:p>
    <w:p w14:paraId="32439C15" w14:textId="0E3DB30F" w:rsidR="004C4AD1" w:rsidRPr="00933948" w:rsidRDefault="00760277" w:rsidP="00933948">
      <w:pPr>
        <w:spacing w:after="0" w:line="240" w:lineRule="auto"/>
        <w:jc w:val="both"/>
        <w:rPr>
          <w:rFonts w:cstheme="minorHAnsi"/>
          <w:color w:val="0070C0"/>
        </w:rPr>
      </w:pPr>
      <w:r w:rsidRPr="00933948">
        <w:rPr>
          <w:rFonts w:cstheme="minorHAnsi"/>
          <w:color w:val="0070C0"/>
        </w:rPr>
        <w:t>We would further note that such an extension, especially if followed by in depth and granular requirements, may well entail firms implementing additional processes, which will inevitably increase the cost of business</w:t>
      </w:r>
      <w:r w:rsidR="004C4AD1" w:rsidRPr="00933948">
        <w:rPr>
          <w:rFonts w:cstheme="minorHAnsi"/>
          <w:color w:val="0070C0"/>
        </w:rPr>
        <w:t>. Given the already high costs attributable to MIFID II regulation</w:t>
      </w:r>
      <w:r w:rsidR="00A2042A" w:rsidRPr="00933948">
        <w:rPr>
          <w:rFonts w:cstheme="minorHAnsi"/>
          <w:color w:val="0070C0"/>
        </w:rPr>
        <w:t>,</w:t>
      </w:r>
      <w:r w:rsidR="004C4AD1" w:rsidRPr="00933948">
        <w:rPr>
          <w:rFonts w:cstheme="minorHAnsi"/>
          <w:color w:val="0070C0"/>
        </w:rPr>
        <w:t xml:space="preserve"> this may deter firms from continuing with certain business activities.</w:t>
      </w:r>
      <w:r w:rsidRPr="00933948">
        <w:rPr>
          <w:rFonts w:cstheme="minorHAnsi"/>
          <w:color w:val="0070C0"/>
        </w:rPr>
        <w:t xml:space="preserve"> This potential reduction in execution venue choice</w:t>
      </w:r>
      <w:r w:rsidR="00B701B8" w:rsidRPr="00933948">
        <w:rPr>
          <w:rFonts w:cstheme="minorHAnsi"/>
          <w:color w:val="0070C0"/>
        </w:rPr>
        <w:t>s</w:t>
      </w:r>
      <w:r w:rsidRPr="00933948">
        <w:rPr>
          <w:rFonts w:cstheme="minorHAnsi"/>
          <w:color w:val="0070C0"/>
        </w:rPr>
        <w:t xml:space="preserve"> may in turn run counter to the EU's wider aims of developing a Capital Markets Union.</w:t>
      </w:r>
    </w:p>
    <w:p w14:paraId="5C5A60E7" w14:textId="30D5368C" w:rsidR="0085431D" w:rsidRPr="00933948" w:rsidRDefault="0085431D" w:rsidP="00933948">
      <w:pPr>
        <w:spacing w:after="0" w:line="240" w:lineRule="auto"/>
        <w:jc w:val="both"/>
        <w:rPr>
          <w:rFonts w:cstheme="minorHAnsi"/>
        </w:rPr>
      </w:pPr>
    </w:p>
    <w:p w14:paraId="7BBAB859" w14:textId="77777777" w:rsidR="007204D9" w:rsidRPr="00933948" w:rsidRDefault="007204D9" w:rsidP="00933948">
      <w:pPr>
        <w:spacing w:after="0" w:line="240" w:lineRule="auto"/>
        <w:jc w:val="both"/>
        <w:rPr>
          <w:rFonts w:cstheme="minorHAnsi"/>
        </w:rPr>
      </w:pPr>
    </w:p>
    <w:p w14:paraId="773428E3" w14:textId="7E50F5A6" w:rsidR="0085431D" w:rsidRPr="00933948" w:rsidRDefault="0085431D" w:rsidP="00933948">
      <w:pPr>
        <w:spacing w:after="0" w:line="240" w:lineRule="auto"/>
        <w:jc w:val="both"/>
        <w:rPr>
          <w:rFonts w:cstheme="minorHAnsi"/>
          <w:b/>
          <w:bCs/>
          <w:i/>
          <w:iCs/>
          <w:sz w:val="24"/>
          <w:szCs w:val="24"/>
        </w:rPr>
      </w:pPr>
      <w:r w:rsidRPr="00933948">
        <w:rPr>
          <w:rFonts w:cstheme="minorHAnsi"/>
          <w:b/>
          <w:bCs/>
          <w:i/>
          <w:iCs/>
          <w:sz w:val="24"/>
          <w:szCs w:val="24"/>
        </w:rPr>
        <w:t>Direct Electronic Access – Proposed Amendments</w:t>
      </w:r>
    </w:p>
    <w:p w14:paraId="0B4C356E" w14:textId="77777777" w:rsidR="00933948" w:rsidRDefault="00933948" w:rsidP="00933948">
      <w:pPr>
        <w:spacing w:after="0" w:line="240" w:lineRule="auto"/>
        <w:jc w:val="both"/>
        <w:rPr>
          <w:rFonts w:cstheme="minorHAnsi"/>
        </w:rPr>
      </w:pPr>
    </w:p>
    <w:p w14:paraId="1A2C1AF9" w14:textId="7228337D" w:rsidR="0085431D" w:rsidRPr="00933948" w:rsidRDefault="00916E9E" w:rsidP="00933948">
      <w:pPr>
        <w:spacing w:after="0" w:line="240" w:lineRule="auto"/>
        <w:jc w:val="both"/>
        <w:rPr>
          <w:rFonts w:cstheme="minorHAnsi"/>
          <w:b/>
          <w:bCs/>
          <w:i/>
          <w:iCs/>
        </w:rPr>
      </w:pPr>
      <w:r w:rsidRPr="00933948">
        <w:rPr>
          <w:rFonts w:cstheme="minorHAnsi"/>
          <w:b/>
          <w:bCs/>
          <w:i/>
          <w:iCs/>
        </w:rPr>
        <w:t>Q10: Do you agree with ESMA’s proposals above? Please elaborate.</w:t>
      </w:r>
    </w:p>
    <w:p w14:paraId="759FD641" w14:textId="77777777" w:rsidR="00933948" w:rsidRDefault="00933948" w:rsidP="00933948">
      <w:pPr>
        <w:spacing w:after="0" w:line="240" w:lineRule="auto"/>
        <w:jc w:val="both"/>
        <w:rPr>
          <w:rFonts w:cstheme="minorHAnsi"/>
          <w:color w:val="0070C0"/>
        </w:rPr>
      </w:pPr>
    </w:p>
    <w:p w14:paraId="40F61CBF" w14:textId="05AA698C" w:rsidR="00464871" w:rsidRPr="00933948" w:rsidRDefault="00464871" w:rsidP="00933948">
      <w:pPr>
        <w:spacing w:after="0" w:line="240" w:lineRule="auto"/>
        <w:jc w:val="both"/>
        <w:rPr>
          <w:rFonts w:cstheme="minorHAnsi"/>
          <w:color w:val="0070C0"/>
        </w:rPr>
      </w:pPr>
      <w:r w:rsidRPr="00933948">
        <w:rPr>
          <w:rFonts w:cstheme="minorHAnsi"/>
          <w:color w:val="0070C0"/>
        </w:rPr>
        <w:t>ISDA members agree with ESMA that DEA users should not require authorisation. However, they do not support ESMA’s proposals to require all HFT firms to be authorised under MiFID</w:t>
      </w:r>
      <w:r w:rsidR="00B701B8" w:rsidRPr="00933948">
        <w:rPr>
          <w:rFonts w:cstheme="minorHAnsi"/>
          <w:color w:val="0070C0"/>
        </w:rPr>
        <w:t xml:space="preserve"> II</w:t>
      </w:r>
      <w:r w:rsidRPr="00933948">
        <w:rPr>
          <w:rFonts w:cstheme="minorHAnsi"/>
          <w:i/>
          <w:color w:val="0070C0"/>
        </w:rPr>
        <w:t>.</w:t>
      </w:r>
    </w:p>
    <w:p w14:paraId="573C1B35" w14:textId="77777777" w:rsidR="00933948" w:rsidRDefault="00933948" w:rsidP="00933948">
      <w:pPr>
        <w:spacing w:after="0" w:line="240" w:lineRule="auto"/>
        <w:jc w:val="both"/>
        <w:rPr>
          <w:rFonts w:cstheme="minorHAnsi"/>
          <w:color w:val="0070C0"/>
        </w:rPr>
      </w:pPr>
    </w:p>
    <w:p w14:paraId="62E8A95A" w14:textId="6B88A64B" w:rsidR="0085431D" w:rsidRPr="00933948" w:rsidRDefault="00464871" w:rsidP="00933948">
      <w:pPr>
        <w:spacing w:after="0" w:line="240" w:lineRule="auto"/>
        <w:jc w:val="both"/>
        <w:rPr>
          <w:rFonts w:cstheme="minorHAnsi"/>
          <w:color w:val="0070C0"/>
        </w:rPr>
      </w:pPr>
      <w:r w:rsidRPr="00933948">
        <w:rPr>
          <w:rFonts w:cstheme="minorHAnsi"/>
          <w:color w:val="0070C0"/>
        </w:rPr>
        <w:t xml:space="preserve">As ESMA acknowledges in the CP, authorisation triggers a wide range of requirements and costs for firms, and it is not clear that all such costs and obligations are necessary or proportionate to address the specific risks ESMA is considering in respect of the </w:t>
      </w:r>
      <w:r w:rsidR="008C189D">
        <w:rPr>
          <w:rFonts w:cstheme="minorHAnsi"/>
          <w:color w:val="0070C0"/>
        </w:rPr>
        <w:t>a</w:t>
      </w:r>
      <w:r w:rsidRPr="00933948">
        <w:rPr>
          <w:rFonts w:cstheme="minorHAnsi"/>
          <w:color w:val="0070C0"/>
        </w:rPr>
        <w:t>lgorithmic trading framework. Concerns about organisational requirements for high frequency/low latency market participants could better, and more proportionately, be addressed in a more targeted manner by amending recordkeeping requirements</w:t>
      </w:r>
      <w:r w:rsidR="00B701B8" w:rsidRPr="00933948">
        <w:rPr>
          <w:rFonts w:cstheme="minorHAnsi"/>
          <w:color w:val="0070C0"/>
        </w:rPr>
        <w:t>,</w:t>
      </w:r>
      <w:r w:rsidRPr="00933948">
        <w:rPr>
          <w:rFonts w:cstheme="minorHAnsi"/>
          <w:color w:val="0070C0"/>
        </w:rPr>
        <w:t xml:space="preserve"> specifying granularity of timestamping</w:t>
      </w:r>
      <w:r w:rsidR="00B701B8" w:rsidRPr="00933948">
        <w:rPr>
          <w:rFonts w:cstheme="minorHAnsi"/>
          <w:color w:val="0070C0"/>
        </w:rPr>
        <w:t xml:space="preserve"> </w:t>
      </w:r>
      <w:r w:rsidRPr="00933948">
        <w:rPr>
          <w:rFonts w:cstheme="minorHAnsi"/>
          <w:color w:val="0070C0"/>
        </w:rPr>
        <w:t xml:space="preserve">or by requiring trading venues to have robust access requirements covering the testing and deployment of algorithms with specific requirements for HFT firms as deemed necessary. </w:t>
      </w:r>
    </w:p>
    <w:p w14:paraId="13220766" w14:textId="37ECA40F" w:rsidR="0032482F" w:rsidRDefault="0032482F" w:rsidP="00933948">
      <w:pPr>
        <w:spacing w:after="0" w:line="240" w:lineRule="auto"/>
        <w:jc w:val="both"/>
        <w:rPr>
          <w:rFonts w:cstheme="minorHAnsi"/>
        </w:rPr>
      </w:pPr>
    </w:p>
    <w:p w14:paraId="0C5EAB32" w14:textId="77777777" w:rsidR="00933948" w:rsidRPr="00933948" w:rsidRDefault="00933948" w:rsidP="00933948">
      <w:pPr>
        <w:spacing w:after="0" w:line="240" w:lineRule="auto"/>
        <w:jc w:val="both"/>
        <w:rPr>
          <w:rFonts w:cstheme="minorHAnsi"/>
        </w:rPr>
      </w:pPr>
    </w:p>
    <w:p w14:paraId="6E13E97F" w14:textId="24D15C37" w:rsidR="0032482F" w:rsidRPr="00933948" w:rsidRDefault="0032482F" w:rsidP="00933948">
      <w:pPr>
        <w:spacing w:after="0" w:line="240" w:lineRule="auto"/>
        <w:jc w:val="both"/>
        <w:rPr>
          <w:rFonts w:cstheme="minorHAnsi"/>
          <w:b/>
          <w:bCs/>
          <w:sz w:val="28"/>
          <w:szCs w:val="28"/>
          <w:u w:val="single"/>
        </w:rPr>
      </w:pPr>
      <w:r w:rsidRPr="00933948">
        <w:rPr>
          <w:rFonts w:cstheme="minorHAnsi"/>
          <w:b/>
          <w:bCs/>
          <w:sz w:val="28"/>
          <w:szCs w:val="28"/>
          <w:u w:val="single"/>
        </w:rPr>
        <w:t>Organisational requirements for investment Firms</w:t>
      </w:r>
    </w:p>
    <w:p w14:paraId="2C23F07E" w14:textId="0ECB5EBC" w:rsidR="0032482F" w:rsidRPr="00933948" w:rsidRDefault="0032482F" w:rsidP="00933948">
      <w:pPr>
        <w:spacing w:after="0" w:line="240" w:lineRule="auto"/>
        <w:jc w:val="both"/>
        <w:rPr>
          <w:rFonts w:cstheme="minorHAnsi"/>
        </w:rPr>
      </w:pPr>
    </w:p>
    <w:p w14:paraId="2AFE00FB" w14:textId="12B5D922" w:rsidR="0032482F" w:rsidRPr="00933948" w:rsidRDefault="0032482F" w:rsidP="00933948">
      <w:pPr>
        <w:spacing w:after="0" w:line="240" w:lineRule="auto"/>
        <w:jc w:val="both"/>
        <w:rPr>
          <w:rFonts w:cstheme="minorHAnsi"/>
          <w:b/>
          <w:bCs/>
          <w:i/>
          <w:iCs/>
          <w:sz w:val="24"/>
          <w:szCs w:val="24"/>
        </w:rPr>
      </w:pPr>
      <w:r w:rsidRPr="00933948">
        <w:rPr>
          <w:rFonts w:cstheme="minorHAnsi"/>
          <w:b/>
          <w:bCs/>
          <w:i/>
          <w:iCs/>
          <w:sz w:val="24"/>
          <w:szCs w:val="24"/>
        </w:rPr>
        <w:t>Notifications to NCAs, exchange of information and on-going supervision</w:t>
      </w:r>
    </w:p>
    <w:p w14:paraId="10DF7A40" w14:textId="77777777" w:rsidR="00A2042A" w:rsidRPr="00933948" w:rsidRDefault="00A2042A" w:rsidP="00933948">
      <w:pPr>
        <w:spacing w:after="0" w:line="240" w:lineRule="auto"/>
        <w:jc w:val="both"/>
        <w:rPr>
          <w:rFonts w:cstheme="minorHAnsi"/>
        </w:rPr>
      </w:pPr>
    </w:p>
    <w:p w14:paraId="6DD89464" w14:textId="3832D343" w:rsidR="00916E9E" w:rsidRPr="00933948" w:rsidRDefault="00916E9E" w:rsidP="00933948">
      <w:pPr>
        <w:spacing w:after="0" w:line="240" w:lineRule="auto"/>
        <w:jc w:val="both"/>
        <w:rPr>
          <w:rFonts w:cstheme="minorHAnsi"/>
          <w:b/>
          <w:bCs/>
          <w:i/>
          <w:iCs/>
        </w:rPr>
      </w:pPr>
      <w:r w:rsidRPr="00933948">
        <w:rPr>
          <w:rFonts w:cstheme="minorHAnsi"/>
          <w:b/>
          <w:bCs/>
          <w:i/>
          <w:iCs/>
        </w:rPr>
        <w:t>Q12: Do you see merit in ESMA developing a template for notifications to NCAs under Articles 17(2) and 17(5) of MiFID II? If not, please justify your position.</w:t>
      </w:r>
    </w:p>
    <w:p w14:paraId="1B215CD2" w14:textId="26DA452D" w:rsidR="004C4AD1" w:rsidRDefault="00A2042A" w:rsidP="00933948">
      <w:pPr>
        <w:spacing w:after="0" w:line="240" w:lineRule="auto"/>
        <w:jc w:val="both"/>
        <w:rPr>
          <w:rFonts w:cstheme="minorHAnsi"/>
          <w:color w:val="0070C0"/>
        </w:rPr>
      </w:pPr>
      <w:r w:rsidRPr="00933948">
        <w:rPr>
          <w:rFonts w:cstheme="minorHAnsi"/>
          <w:color w:val="0070C0"/>
        </w:rPr>
        <w:lastRenderedPageBreak/>
        <w:t xml:space="preserve">ISDA members support ESMA’s proposal to develop a template for notifications in order to make the notification process </w:t>
      </w:r>
      <w:r w:rsidR="0048768C" w:rsidRPr="00933948">
        <w:rPr>
          <w:rFonts w:cstheme="minorHAnsi"/>
          <w:color w:val="0070C0"/>
        </w:rPr>
        <w:t>simpler</w:t>
      </w:r>
      <w:r w:rsidRPr="00933948">
        <w:rPr>
          <w:rFonts w:cstheme="minorHAnsi"/>
          <w:color w:val="0070C0"/>
        </w:rPr>
        <w:t xml:space="preserve">. ISDA members would also support that ESMA </w:t>
      </w:r>
      <w:r w:rsidR="004C4AD1" w:rsidRPr="00933948">
        <w:rPr>
          <w:rFonts w:cstheme="minorHAnsi"/>
          <w:color w:val="0070C0"/>
        </w:rPr>
        <w:t>establish</w:t>
      </w:r>
      <w:r w:rsidRPr="00933948">
        <w:rPr>
          <w:rFonts w:cstheme="minorHAnsi"/>
          <w:color w:val="0070C0"/>
        </w:rPr>
        <w:t>es</w:t>
      </w:r>
      <w:r w:rsidR="004C4AD1" w:rsidRPr="00933948">
        <w:rPr>
          <w:rFonts w:cstheme="minorHAnsi"/>
          <w:color w:val="0070C0"/>
        </w:rPr>
        <w:t xml:space="preserve"> a central repository for notifications.</w:t>
      </w:r>
    </w:p>
    <w:p w14:paraId="1E9CA90A" w14:textId="77777777" w:rsidR="00933948" w:rsidRPr="00933948" w:rsidRDefault="00933948" w:rsidP="00933948">
      <w:pPr>
        <w:spacing w:after="0" w:line="240" w:lineRule="auto"/>
        <w:jc w:val="both"/>
        <w:rPr>
          <w:rFonts w:cstheme="minorHAnsi"/>
          <w:color w:val="0070C0"/>
        </w:rPr>
      </w:pPr>
    </w:p>
    <w:p w14:paraId="6829C702" w14:textId="25C48546" w:rsidR="004C4AD1" w:rsidRPr="00933948" w:rsidRDefault="004C4AD1" w:rsidP="00933948">
      <w:pPr>
        <w:spacing w:after="0" w:line="240" w:lineRule="auto"/>
        <w:jc w:val="both"/>
        <w:rPr>
          <w:rFonts w:cstheme="minorHAnsi"/>
        </w:rPr>
      </w:pPr>
    </w:p>
    <w:p w14:paraId="282FBF54" w14:textId="09383DB4" w:rsidR="00916E9E" w:rsidRPr="00933948" w:rsidRDefault="00916E9E" w:rsidP="00933948">
      <w:pPr>
        <w:spacing w:after="0" w:line="240" w:lineRule="auto"/>
        <w:jc w:val="both"/>
        <w:rPr>
          <w:rFonts w:cstheme="minorHAnsi"/>
          <w:b/>
          <w:bCs/>
          <w:i/>
          <w:iCs/>
        </w:rPr>
      </w:pPr>
      <w:r w:rsidRPr="00933948">
        <w:rPr>
          <w:rFonts w:cstheme="minorHAnsi"/>
          <w:b/>
          <w:bCs/>
          <w:i/>
          <w:iCs/>
        </w:rPr>
        <w:t>Q13: Do you agree that it would be useful to clarify that notifications should be done ‘without undue delay’?</w:t>
      </w:r>
    </w:p>
    <w:p w14:paraId="7FE7DB88" w14:textId="769060A3" w:rsidR="00464871" w:rsidRPr="00933948" w:rsidRDefault="00464871" w:rsidP="00933948">
      <w:pPr>
        <w:spacing w:after="0" w:line="240" w:lineRule="auto"/>
        <w:jc w:val="both"/>
        <w:rPr>
          <w:rFonts w:cstheme="minorHAnsi"/>
          <w:color w:val="0070C0"/>
        </w:rPr>
      </w:pPr>
      <w:r w:rsidRPr="00933948">
        <w:rPr>
          <w:rFonts w:cstheme="minorHAnsi"/>
          <w:color w:val="0070C0"/>
        </w:rPr>
        <w:t>It would be useful to clarify that notifications provided without undue delay should not impose an unreasonable burden on firms. ISDA members do not think it is necessary to further specify exact timelines.</w:t>
      </w:r>
    </w:p>
    <w:p w14:paraId="6E34EFFE" w14:textId="77777777" w:rsidR="00464871" w:rsidRPr="00933948" w:rsidRDefault="00464871" w:rsidP="00933948">
      <w:pPr>
        <w:spacing w:after="0" w:line="240" w:lineRule="auto"/>
        <w:jc w:val="both"/>
        <w:rPr>
          <w:rFonts w:cstheme="minorHAnsi"/>
        </w:rPr>
      </w:pPr>
    </w:p>
    <w:p w14:paraId="4ACBD2AE" w14:textId="735B2897" w:rsidR="00916E9E" w:rsidRPr="00933948" w:rsidRDefault="00916E9E" w:rsidP="00933948">
      <w:pPr>
        <w:spacing w:after="0" w:line="240" w:lineRule="auto"/>
        <w:jc w:val="both"/>
        <w:rPr>
          <w:rFonts w:cstheme="minorHAnsi"/>
          <w:b/>
          <w:bCs/>
          <w:i/>
          <w:iCs/>
        </w:rPr>
      </w:pPr>
      <w:r w:rsidRPr="00933948">
        <w:rPr>
          <w:rFonts w:cstheme="minorHAnsi"/>
          <w:b/>
          <w:bCs/>
          <w:i/>
          <w:iCs/>
        </w:rPr>
        <w:t>Q14: Do you agree with ESMA’s approach for the exchange of information between NCAs? If not, please justify your position.</w:t>
      </w:r>
    </w:p>
    <w:p w14:paraId="09CF8607" w14:textId="3FF94B07" w:rsidR="00464871" w:rsidRPr="00933948" w:rsidRDefault="00464871" w:rsidP="00933948">
      <w:pPr>
        <w:spacing w:after="0" w:line="240" w:lineRule="auto"/>
        <w:jc w:val="both"/>
        <w:rPr>
          <w:rFonts w:cstheme="minorHAnsi"/>
          <w:color w:val="0070C0"/>
        </w:rPr>
      </w:pPr>
      <w:r w:rsidRPr="00933948">
        <w:rPr>
          <w:rFonts w:cstheme="minorHAnsi"/>
          <w:color w:val="0070C0"/>
        </w:rPr>
        <w:t>ISDA members believe that the introduction of a standardised template could realise greater benefits and efficiencies for firms if it was only required to be submitted once, with venues/NCAs then in turn required to share with other impacted NCAs.</w:t>
      </w:r>
    </w:p>
    <w:p w14:paraId="0B312863" w14:textId="6557B55B" w:rsidR="0085431D" w:rsidRPr="00933948" w:rsidRDefault="0085431D" w:rsidP="00933948">
      <w:pPr>
        <w:spacing w:after="0" w:line="240" w:lineRule="auto"/>
        <w:jc w:val="both"/>
        <w:rPr>
          <w:rFonts w:cstheme="minorHAnsi"/>
        </w:rPr>
      </w:pPr>
    </w:p>
    <w:p w14:paraId="70D55340" w14:textId="42E7AD5E" w:rsidR="0032482F" w:rsidRPr="00933948" w:rsidRDefault="0032482F" w:rsidP="00933948">
      <w:pPr>
        <w:spacing w:after="0" w:line="240" w:lineRule="auto"/>
        <w:jc w:val="both"/>
        <w:rPr>
          <w:rFonts w:cstheme="minorHAnsi"/>
        </w:rPr>
      </w:pPr>
    </w:p>
    <w:p w14:paraId="4CF2D760" w14:textId="2A35F475" w:rsidR="0032482F" w:rsidRPr="00933948" w:rsidRDefault="0032482F" w:rsidP="00933948">
      <w:pPr>
        <w:spacing w:after="0" w:line="240" w:lineRule="auto"/>
        <w:jc w:val="both"/>
        <w:rPr>
          <w:rFonts w:cstheme="minorHAnsi"/>
          <w:b/>
          <w:bCs/>
          <w:i/>
          <w:iCs/>
          <w:sz w:val="24"/>
          <w:szCs w:val="24"/>
        </w:rPr>
      </w:pPr>
      <w:r w:rsidRPr="00933948">
        <w:rPr>
          <w:rFonts w:cstheme="minorHAnsi"/>
          <w:b/>
          <w:bCs/>
          <w:i/>
          <w:iCs/>
          <w:sz w:val="24"/>
          <w:szCs w:val="24"/>
        </w:rPr>
        <w:t>Application of RTS 6</w:t>
      </w:r>
    </w:p>
    <w:p w14:paraId="5600FFC7" w14:textId="77777777" w:rsidR="00933948" w:rsidRDefault="00933948" w:rsidP="00933948">
      <w:pPr>
        <w:spacing w:after="0" w:line="240" w:lineRule="auto"/>
        <w:jc w:val="both"/>
        <w:rPr>
          <w:rFonts w:cstheme="minorHAnsi"/>
        </w:rPr>
      </w:pPr>
    </w:p>
    <w:p w14:paraId="085E3CE6" w14:textId="7B0DA85D" w:rsidR="00916E9E" w:rsidRPr="00933948" w:rsidRDefault="00916E9E" w:rsidP="00933948">
      <w:pPr>
        <w:spacing w:after="0" w:line="240" w:lineRule="auto"/>
        <w:jc w:val="both"/>
        <w:rPr>
          <w:rFonts w:cstheme="minorHAnsi"/>
          <w:b/>
          <w:bCs/>
          <w:i/>
          <w:iCs/>
        </w:rPr>
      </w:pPr>
      <w:r w:rsidRPr="00933948">
        <w:rPr>
          <w:rFonts w:cstheme="minorHAnsi"/>
          <w:b/>
          <w:bCs/>
          <w:i/>
          <w:iCs/>
        </w:rPr>
        <w:t>Q15: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7D9636E3" w14:textId="3ADE3288" w:rsidR="004C4AD1" w:rsidRPr="00933948" w:rsidRDefault="00A2042A" w:rsidP="00933948">
      <w:pPr>
        <w:spacing w:after="0" w:line="240" w:lineRule="auto"/>
        <w:jc w:val="both"/>
        <w:rPr>
          <w:rFonts w:cstheme="minorHAnsi"/>
          <w:color w:val="0070C0"/>
        </w:rPr>
      </w:pPr>
      <w:r w:rsidRPr="00933948">
        <w:rPr>
          <w:rFonts w:cstheme="minorHAnsi"/>
          <w:color w:val="0070C0"/>
        </w:rPr>
        <w:t xml:space="preserve">ISDA members </w:t>
      </w:r>
      <w:r w:rsidR="004C4AD1" w:rsidRPr="00933948">
        <w:rPr>
          <w:rFonts w:cstheme="minorHAnsi"/>
          <w:color w:val="0070C0"/>
        </w:rPr>
        <w:t xml:space="preserve">believe that the definition provided in </w:t>
      </w:r>
      <w:r w:rsidRPr="00933948">
        <w:rPr>
          <w:rFonts w:cstheme="minorHAnsi"/>
          <w:color w:val="0070C0"/>
        </w:rPr>
        <w:t>Article 4(1)(39) of</w:t>
      </w:r>
      <w:r w:rsidR="004C4AD1" w:rsidRPr="00933948">
        <w:rPr>
          <w:rFonts w:cstheme="minorHAnsi"/>
          <w:color w:val="0070C0"/>
        </w:rPr>
        <w:t xml:space="preserve"> MIFID II Directive describes algorithmic trading well and should be maintained. Any attempt to make this more specific or granular </w:t>
      </w:r>
      <w:r w:rsidRPr="00933948">
        <w:rPr>
          <w:rFonts w:cstheme="minorHAnsi"/>
          <w:color w:val="0070C0"/>
        </w:rPr>
        <w:t>would</w:t>
      </w:r>
      <w:r w:rsidR="004C4AD1" w:rsidRPr="00933948">
        <w:rPr>
          <w:rFonts w:cstheme="minorHAnsi"/>
          <w:color w:val="0070C0"/>
        </w:rPr>
        <w:t xml:space="preserve"> likely lead to confusion.</w:t>
      </w:r>
    </w:p>
    <w:p w14:paraId="570DF004" w14:textId="77777777" w:rsidR="00933948" w:rsidRDefault="00933948" w:rsidP="00933948">
      <w:pPr>
        <w:spacing w:after="0" w:line="240" w:lineRule="auto"/>
        <w:jc w:val="both"/>
        <w:rPr>
          <w:rFonts w:cstheme="minorHAnsi"/>
          <w:color w:val="0070C0"/>
        </w:rPr>
      </w:pPr>
    </w:p>
    <w:p w14:paraId="51A0576C" w14:textId="7F616934" w:rsidR="00760277" w:rsidRPr="00933948" w:rsidRDefault="00760277" w:rsidP="00933948">
      <w:pPr>
        <w:spacing w:after="0" w:line="240" w:lineRule="auto"/>
        <w:jc w:val="both"/>
        <w:rPr>
          <w:rFonts w:cstheme="minorHAnsi"/>
          <w:color w:val="0070C0"/>
        </w:rPr>
      </w:pPr>
      <w:r w:rsidRPr="00933948">
        <w:rPr>
          <w:rFonts w:cstheme="minorHAnsi"/>
          <w:color w:val="0070C0"/>
        </w:rPr>
        <w:t xml:space="preserve">ISDA members would argue that there is a conceptual difference between </w:t>
      </w:r>
      <w:proofErr w:type="spellStart"/>
      <w:r w:rsidRPr="00933948">
        <w:rPr>
          <w:rFonts w:cstheme="minorHAnsi"/>
          <w:color w:val="0070C0"/>
        </w:rPr>
        <w:t>i</w:t>
      </w:r>
      <w:proofErr w:type="spellEnd"/>
      <w:r w:rsidRPr="00933948">
        <w:rPr>
          <w:rFonts w:cstheme="minorHAnsi"/>
          <w:color w:val="0070C0"/>
        </w:rPr>
        <w:t xml:space="preserve">) algorithms that in effect employ machine learning that make automated decisions and ii) automated order execution processes where the trader decides the parameters and order strategy.  Manual intervention at the start in the 'parent' order means that these order types (VWAPs; TWAPs; iceberg etc) have a reduced risk and should therefore be excluded from the definition.  </w:t>
      </w:r>
    </w:p>
    <w:p w14:paraId="3E68257A" w14:textId="38982696" w:rsidR="004C4AD1" w:rsidRPr="00933948" w:rsidRDefault="004C4AD1" w:rsidP="00933948">
      <w:pPr>
        <w:spacing w:after="0" w:line="240" w:lineRule="auto"/>
        <w:jc w:val="both"/>
        <w:rPr>
          <w:rFonts w:cstheme="minorHAnsi"/>
        </w:rPr>
      </w:pPr>
    </w:p>
    <w:p w14:paraId="400D19B7" w14:textId="77777777" w:rsidR="00760277" w:rsidRPr="00933948" w:rsidRDefault="00760277" w:rsidP="00933948">
      <w:pPr>
        <w:spacing w:after="0" w:line="240" w:lineRule="auto"/>
        <w:jc w:val="both"/>
        <w:rPr>
          <w:rFonts w:cstheme="minorHAnsi"/>
        </w:rPr>
      </w:pPr>
    </w:p>
    <w:p w14:paraId="2252F54F" w14:textId="6971041F" w:rsidR="00916E9E" w:rsidRPr="00933948" w:rsidRDefault="00916E9E" w:rsidP="00933948">
      <w:pPr>
        <w:spacing w:after="0" w:line="240" w:lineRule="auto"/>
        <w:jc w:val="both"/>
        <w:rPr>
          <w:rFonts w:cstheme="minorHAnsi"/>
          <w:b/>
          <w:bCs/>
          <w:i/>
          <w:iCs/>
        </w:rPr>
      </w:pPr>
      <w:r w:rsidRPr="00933948">
        <w:rPr>
          <w:rFonts w:cstheme="minorHAnsi"/>
          <w:b/>
          <w:bCs/>
          <w:i/>
          <w:iCs/>
        </w:rPr>
        <w:t>Q16: Do you think there should be specific requirements for different type of algorithms or algorithmic trading strategies in RTS 6? Please explain.</w:t>
      </w:r>
    </w:p>
    <w:p w14:paraId="2FB8096E" w14:textId="77777777" w:rsidR="0085431D" w:rsidRPr="00933948" w:rsidRDefault="0085431D" w:rsidP="00933948">
      <w:pPr>
        <w:spacing w:after="0" w:line="240" w:lineRule="auto"/>
        <w:jc w:val="both"/>
        <w:rPr>
          <w:rFonts w:cstheme="minorHAnsi"/>
          <w:b/>
          <w:bCs/>
          <w:i/>
          <w:iCs/>
        </w:rPr>
      </w:pPr>
    </w:p>
    <w:p w14:paraId="6399A28D" w14:textId="5C19E1B4" w:rsidR="00916E9E" w:rsidRPr="00933948" w:rsidRDefault="00916E9E" w:rsidP="00933948">
      <w:pPr>
        <w:spacing w:after="0" w:line="240" w:lineRule="auto"/>
        <w:jc w:val="both"/>
        <w:rPr>
          <w:rFonts w:cstheme="minorHAnsi"/>
          <w:b/>
          <w:bCs/>
          <w:i/>
          <w:iCs/>
        </w:rPr>
      </w:pPr>
      <w:r w:rsidRPr="00933948">
        <w:rPr>
          <w:rFonts w:cstheme="minorHAnsi"/>
          <w:b/>
          <w:bCs/>
          <w:i/>
          <w:iCs/>
        </w:rPr>
        <w:t>Q17: What is your experience with testing environments? Are they used frequently? If not, why? Do you see a need for any improvements?</w:t>
      </w:r>
    </w:p>
    <w:p w14:paraId="0849DDF7" w14:textId="2DA219A4" w:rsidR="00464871" w:rsidRPr="00933948" w:rsidRDefault="00464871" w:rsidP="00933948">
      <w:pPr>
        <w:spacing w:after="0" w:line="240" w:lineRule="auto"/>
        <w:jc w:val="both"/>
        <w:rPr>
          <w:rFonts w:cstheme="minorHAnsi"/>
          <w:b/>
          <w:bCs/>
          <w:i/>
          <w:iCs/>
        </w:rPr>
      </w:pPr>
      <w:r w:rsidRPr="00933948">
        <w:rPr>
          <w:rFonts w:cstheme="minorHAnsi"/>
          <w:b/>
          <w:bCs/>
          <w:i/>
          <w:iCs/>
        </w:rPr>
        <w:t xml:space="preserve">ISDA members see room for improvements in testing environments, in particular the provision of fully populated order books and </w:t>
      </w:r>
      <w:r w:rsidR="006969C1" w:rsidRPr="00933948">
        <w:rPr>
          <w:rFonts w:cstheme="minorHAnsi"/>
          <w:b/>
          <w:bCs/>
          <w:i/>
          <w:iCs/>
        </w:rPr>
        <w:t xml:space="preserve"> </w:t>
      </w:r>
      <w:r w:rsidRPr="00933948">
        <w:rPr>
          <w:rFonts w:cstheme="minorHAnsi"/>
          <w:b/>
          <w:bCs/>
          <w:i/>
          <w:iCs/>
        </w:rPr>
        <w:t>that is very closely calibrated to production environments.</w:t>
      </w:r>
    </w:p>
    <w:p w14:paraId="67F4A788" w14:textId="39280C24" w:rsidR="0085431D" w:rsidRPr="00933948" w:rsidRDefault="0085431D" w:rsidP="00933948">
      <w:pPr>
        <w:spacing w:after="0" w:line="240" w:lineRule="auto"/>
        <w:jc w:val="both"/>
        <w:rPr>
          <w:rFonts w:cstheme="minorHAnsi"/>
          <w:b/>
          <w:bCs/>
          <w:i/>
          <w:iCs/>
        </w:rPr>
      </w:pPr>
    </w:p>
    <w:p w14:paraId="17FDE6AC" w14:textId="5CA5B31F" w:rsidR="00916E9E" w:rsidRPr="00933948" w:rsidRDefault="00916E9E" w:rsidP="00933948">
      <w:pPr>
        <w:spacing w:after="0" w:line="240" w:lineRule="auto"/>
        <w:jc w:val="both"/>
        <w:rPr>
          <w:rFonts w:cstheme="minorHAnsi"/>
          <w:b/>
          <w:bCs/>
          <w:i/>
          <w:iCs/>
        </w:rPr>
      </w:pPr>
      <w:r w:rsidRPr="00933948">
        <w:rPr>
          <w:rFonts w:cstheme="minorHAnsi"/>
          <w:b/>
          <w:bCs/>
          <w:i/>
          <w:iCs/>
        </w:rPr>
        <w:t>Q18: Do you agree that the definition of “disorderly trading conditions” should be clarified? If yes, how would you define such trading conditions?</w:t>
      </w:r>
    </w:p>
    <w:p w14:paraId="07D6908F" w14:textId="032FA6A3" w:rsidR="00464871" w:rsidRPr="00933948" w:rsidRDefault="00464871" w:rsidP="00933948">
      <w:pPr>
        <w:spacing w:after="0" w:line="240" w:lineRule="auto"/>
        <w:jc w:val="both"/>
        <w:rPr>
          <w:rFonts w:cstheme="minorHAnsi"/>
          <w:color w:val="0070C0"/>
        </w:rPr>
      </w:pPr>
      <w:r w:rsidRPr="00933948">
        <w:rPr>
          <w:rFonts w:cstheme="minorHAnsi"/>
          <w:color w:val="0070C0"/>
        </w:rPr>
        <w:t>If ESMA is considering providing some further guidance on what is meant by the term “disorderly trading conditions”, ISDA members believe that it should be carefully constructed to ensure that it is practical and workable across all potential in scope products, markets and systems.</w:t>
      </w:r>
    </w:p>
    <w:p w14:paraId="25AF1D92" w14:textId="77777777" w:rsidR="00933948" w:rsidRDefault="00933948" w:rsidP="00933948">
      <w:pPr>
        <w:spacing w:after="0" w:line="240" w:lineRule="auto"/>
        <w:jc w:val="both"/>
        <w:rPr>
          <w:rFonts w:cstheme="minorHAnsi"/>
          <w:color w:val="0070C0"/>
        </w:rPr>
      </w:pPr>
    </w:p>
    <w:p w14:paraId="45FA6D6D" w14:textId="4CBDBAAB" w:rsidR="006A1619" w:rsidRPr="00933948" w:rsidRDefault="00477508" w:rsidP="00933948">
      <w:pPr>
        <w:spacing w:after="0" w:line="240" w:lineRule="auto"/>
        <w:jc w:val="both"/>
        <w:rPr>
          <w:rFonts w:cstheme="minorHAnsi"/>
          <w:color w:val="0070C0"/>
        </w:rPr>
      </w:pPr>
      <w:r w:rsidRPr="00933948">
        <w:rPr>
          <w:rFonts w:cstheme="minorHAnsi"/>
          <w:color w:val="0070C0"/>
        </w:rPr>
        <w:t xml:space="preserve">However, ISDA members believe that the proposals made in the consultation paper would not contribute to </w:t>
      </w:r>
      <w:r w:rsidR="004C4AD1" w:rsidRPr="00933948">
        <w:rPr>
          <w:rFonts w:cstheme="minorHAnsi"/>
          <w:color w:val="0070C0"/>
        </w:rPr>
        <w:t>an improved understanding of the term ‘disorderly trading conditions’.</w:t>
      </w:r>
    </w:p>
    <w:p w14:paraId="1D46C355" w14:textId="77777777" w:rsidR="00933948" w:rsidRDefault="00933948" w:rsidP="00933948">
      <w:pPr>
        <w:spacing w:after="0" w:line="240" w:lineRule="auto"/>
        <w:jc w:val="both"/>
        <w:rPr>
          <w:rFonts w:cstheme="minorHAnsi"/>
          <w:color w:val="0070C0"/>
        </w:rPr>
      </w:pPr>
    </w:p>
    <w:p w14:paraId="1C0B1AFA" w14:textId="7460818E" w:rsidR="007204D9" w:rsidRPr="00933948" w:rsidRDefault="00347DE1" w:rsidP="00933948">
      <w:pPr>
        <w:spacing w:after="0" w:line="240" w:lineRule="auto"/>
        <w:jc w:val="both"/>
        <w:rPr>
          <w:rFonts w:cstheme="minorHAnsi"/>
          <w:color w:val="0070C0"/>
          <w:highlight w:val="yellow"/>
        </w:rPr>
      </w:pPr>
      <w:r w:rsidRPr="00933948">
        <w:rPr>
          <w:rFonts w:cstheme="minorHAnsi"/>
          <w:color w:val="0070C0"/>
        </w:rPr>
        <w:t xml:space="preserve">In particular, ISDA members do not support that ESMA </w:t>
      </w:r>
      <w:r w:rsidR="005123EE" w:rsidRPr="00933948">
        <w:rPr>
          <w:rFonts w:cstheme="minorHAnsi"/>
          <w:color w:val="0070C0"/>
        </w:rPr>
        <w:t>provides</w:t>
      </w:r>
      <w:r w:rsidRPr="00933948">
        <w:rPr>
          <w:rFonts w:cstheme="minorHAnsi"/>
          <w:color w:val="0070C0"/>
        </w:rPr>
        <w:t xml:space="preserve"> scenario analysis</w:t>
      </w:r>
      <w:r w:rsidR="005123EE" w:rsidRPr="00933948">
        <w:rPr>
          <w:rFonts w:cstheme="minorHAnsi"/>
          <w:color w:val="0070C0"/>
        </w:rPr>
        <w:t>,</w:t>
      </w:r>
      <w:r w:rsidRPr="00933948">
        <w:rPr>
          <w:rFonts w:cstheme="minorHAnsi"/>
          <w:color w:val="0070C0"/>
        </w:rPr>
        <w:t xml:space="preserve"> as any particular scenario for disorderly trading does not happen twice. Instead, ISDA </w:t>
      </w:r>
      <w:r w:rsidR="005123EE" w:rsidRPr="00933948">
        <w:rPr>
          <w:rFonts w:cstheme="minorHAnsi"/>
          <w:color w:val="0070C0"/>
        </w:rPr>
        <w:t xml:space="preserve">would </w:t>
      </w:r>
      <w:r w:rsidRPr="00933948">
        <w:rPr>
          <w:rFonts w:cstheme="minorHAnsi"/>
          <w:color w:val="0070C0"/>
        </w:rPr>
        <w:t xml:space="preserve">encourage ESMA to improve the tools </w:t>
      </w:r>
      <w:r w:rsidRPr="00933948">
        <w:rPr>
          <w:rFonts w:cstheme="minorHAnsi"/>
          <w:color w:val="0070C0"/>
        </w:rPr>
        <w:lastRenderedPageBreak/>
        <w:t>available, in particular the test symbols in the testing environment, which could contribute to market participants having better testing systems in place.</w:t>
      </w:r>
    </w:p>
    <w:p w14:paraId="47E73139" w14:textId="3EC0470E" w:rsidR="007204D9" w:rsidRDefault="007204D9" w:rsidP="00933948">
      <w:pPr>
        <w:spacing w:after="0" w:line="240" w:lineRule="auto"/>
        <w:jc w:val="both"/>
        <w:rPr>
          <w:rFonts w:cstheme="minorHAnsi"/>
        </w:rPr>
      </w:pPr>
    </w:p>
    <w:p w14:paraId="7172C03F" w14:textId="5A461AC2" w:rsidR="00933948" w:rsidRDefault="00933948" w:rsidP="00933948">
      <w:pPr>
        <w:spacing w:after="0" w:line="240" w:lineRule="auto"/>
        <w:jc w:val="both"/>
        <w:rPr>
          <w:rFonts w:cstheme="minorHAnsi"/>
        </w:rPr>
      </w:pPr>
    </w:p>
    <w:p w14:paraId="4E7D77A4" w14:textId="77777777" w:rsidR="00933948" w:rsidRPr="00933948" w:rsidRDefault="00933948" w:rsidP="00933948">
      <w:pPr>
        <w:spacing w:after="0" w:line="240" w:lineRule="auto"/>
        <w:jc w:val="both"/>
        <w:rPr>
          <w:rFonts w:cstheme="minorHAnsi"/>
        </w:rPr>
      </w:pPr>
    </w:p>
    <w:p w14:paraId="02871A19" w14:textId="2C061788" w:rsidR="00916E9E" w:rsidRPr="00933948" w:rsidRDefault="00916E9E" w:rsidP="00933948">
      <w:pPr>
        <w:spacing w:after="0" w:line="240" w:lineRule="auto"/>
        <w:jc w:val="both"/>
        <w:rPr>
          <w:rFonts w:cstheme="minorHAnsi"/>
          <w:b/>
          <w:bCs/>
          <w:i/>
          <w:iCs/>
        </w:rPr>
      </w:pPr>
      <w:r w:rsidRPr="00933948">
        <w:rPr>
          <w:rFonts w:cstheme="minorHAnsi"/>
          <w:b/>
          <w:bCs/>
          <w:i/>
          <w:iCs/>
        </w:rPr>
        <w:t>Q19: Do you agree that ESMA should provide additional guidance on the expectations concerning the checks and testing to be done, in particular for testing on disorderly trading conditions?</w:t>
      </w:r>
    </w:p>
    <w:p w14:paraId="2DCEC128" w14:textId="6A17378B" w:rsidR="004C4AD1" w:rsidRPr="00933948" w:rsidRDefault="00477508" w:rsidP="00933948">
      <w:pPr>
        <w:spacing w:after="0" w:line="240" w:lineRule="auto"/>
        <w:jc w:val="both"/>
        <w:rPr>
          <w:rFonts w:cstheme="minorHAnsi"/>
          <w:color w:val="0070C0"/>
        </w:rPr>
      </w:pPr>
      <w:r w:rsidRPr="00933948">
        <w:rPr>
          <w:rFonts w:cstheme="minorHAnsi"/>
          <w:color w:val="0070C0"/>
        </w:rPr>
        <w:t>ISDA members</w:t>
      </w:r>
      <w:r w:rsidR="004C4AD1" w:rsidRPr="00933948">
        <w:rPr>
          <w:rFonts w:cstheme="minorHAnsi"/>
          <w:color w:val="0070C0"/>
        </w:rPr>
        <w:t xml:space="preserve"> do not believe that it is possible to develop comprehensive guidance for checks and testing</w:t>
      </w:r>
      <w:r w:rsidR="00464871" w:rsidRPr="00933948">
        <w:rPr>
          <w:rFonts w:cstheme="minorHAnsi"/>
          <w:color w:val="0070C0"/>
        </w:rPr>
        <w:t xml:space="preserve"> that will be appropriate for all markets</w:t>
      </w:r>
      <w:r w:rsidR="004C4AD1" w:rsidRPr="00933948">
        <w:rPr>
          <w:rFonts w:cstheme="minorHAnsi"/>
          <w:color w:val="0070C0"/>
        </w:rPr>
        <w:t xml:space="preserve"> due to the </w:t>
      </w:r>
      <w:r w:rsidR="00464871" w:rsidRPr="00933948">
        <w:rPr>
          <w:rFonts w:cstheme="minorHAnsi"/>
          <w:color w:val="0070C0"/>
        </w:rPr>
        <w:t xml:space="preserve">variety and </w:t>
      </w:r>
      <w:r w:rsidR="004C4AD1" w:rsidRPr="00933948">
        <w:rPr>
          <w:rFonts w:cstheme="minorHAnsi"/>
          <w:color w:val="0070C0"/>
        </w:rPr>
        <w:t xml:space="preserve">complexity </w:t>
      </w:r>
      <w:r w:rsidR="00464871" w:rsidRPr="00933948">
        <w:rPr>
          <w:rFonts w:cstheme="minorHAnsi"/>
          <w:color w:val="0070C0"/>
        </w:rPr>
        <w:t>of different markets covered by the requirements</w:t>
      </w:r>
      <w:r w:rsidR="004C4AD1" w:rsidRPr="00933948">
        <w:rPr>
          <w:rFonts w:cstheme="minorHAnsi"/>
          <w:color w:val="0070C0"/>
        </w:rPr>
        <w:t xml:space="preserve">. </w:t>
      </w:r>
      <w:r w:rsidR="00464871" w:rsidRPr="00933948">
        <w:rPr>
          <w:rFonts w:cstheme="minorHAnsi"/>
          <w:color w:val="0070C0"/>
        </w:rPr>
        <w:t xml:space="preserve">There is a risk that unless it is tailored to different markers, such </w:t>
      </w:r>
      <w:r w:rsidR="004C4AD1" w:rsidRPr="00933948">
        <w:rPr>
          <w:rFonts w:cstheme="minorHAnsi"/>
          <w:color w:val="0070C0"/>
        </w:rPr>
        <w:t xml:space="preserve">guidance </w:t>
      </w:r>
      <w:r w:rsidR="00464871" w:rsidRPr="00933948">
        <w:rPr>
          <w:rFonts w:cstheme="minorHAnsi"/>
          <w:color w:val="0070C0"/>
        </w:rPr>
        <w:t>may</w:t>
      </w:r>
      <w:r w:rsidR="004C4AD1" w:rsidRPr="00933948">
        <w:rPr>
          <w:rFonts w:cstheme="minorHAnsi"/>
          <w:color w:val="0070C0"/>
        </w:rPr>
        <w:t xml:space="preserve"> be incomplete and potentially confusing. Consequently, </w:t>
      </w:r>
      <w:r w:rsidR="00464871" w:rsidRPr="00933948">
        <w:rPr>
          <w:rFonts w:cstheme="minorHAnsi"/>
          <w:color w:val="0070C0"/>
        </w:rPr>
        <w:t xml:space="preserve">if </w:t>
      </w:r>
      <w:r w:rsidR="004C4AD1" w:rsidRPr="00933948">
        <w:rPr>
          <w:rFonts w:cstheme="minorHAnsi"/>
          <w:color w:val="0070C0"/>
        </w:rPr>
        <w:t>ESMA provide</w:t>
      </w:r>
      <w:r w:rsidR="008C189D">
        <w:rPr>
          <w:rFonts w:cstheme="minorHAnsi"/>
          <w:color w:val="0070C0"/>
        </w:rPr>
        <w:t>s</w:t>
      </w:r>
      <w:r w:rsidR="004C4AD1" w:rsidRPr="00933948">
        <w:rPr>
          <w:rFonts w:cstheme="minorHAnsi"/>
          <w:color w:val="0070C0"/>
        </w:rPr>
        <w:t xml:space="preserve"> such guidance</w:t>
      </w:r>
      <w:r w:rsidR="00464871" w:rsidRPr="00933948">
        <w:rPr>
          <w:rFonts w:cstheme="minorHAnsi"/>
          <w:color w:val="0070C0"/>
        </w:rPr>
        <w:t>, it should ensure that any proposed changes are practical and workable before proceeding</w:t>
      </w:r>
      <w:r w:rsidR="004C4AD1" w:rsidRPr="00933948">
        <w:rPr>
          <w:rFonts w:cstheme="minorHAnsi"/>
          <w:color w:val="0070C0"/>
        </w:rPr>
        <w:t>.</w:t>
      </w:r>
    </w:p>
    <w:p w14:paraId="5F9880A2" w14:textId="77777777" w:rsidR="00477508" w:rsidRPr="00933948" w:rsidRDefault="00477508" w:rsidP="00933948">
      <w:pPr>
        <w:spacing w:after="0" w:line="240" w:lineRule="auto"/>
        <w:jc w:val="both"/>
        <w:rPr>
          <w:rFonts w:cstheme="minorHAnsi"/>
        </w:rPr>
      </w:pPr>
    </w:p>
    <w:p w14:paraId="1400DABF" w14:textId="673E245F" w:rsidR="00916E9E" w:rsidRPr="00933948" w:rsidRDefault="00916E9E" w:rsidP="00933948">
      <w:pPr>
        <w:spacing w:after="0" w:line="240" w:lineRule="auto"/>
        <w:jc w:val="both"/>
        <w:rPr>
          <w:rFonts w:cstheme="minorHAnsi"/>
          <w:b/>
          <w:bCs/>
          <w:i/>
          <w:iCs/>
        </w:rPr>
      </w:pPr>
      <w:r w:rsidRPr="00933948">
        <w:rPr>
          <w:rFonts w:cstheme="minorHAnsi"/>
          <w:b/>
          <w:bCs/>
          <w:i/>
          <w:iCs/>
        </w:rPr>
        <w:t>Q20: Would you agree that it could be beneficial if ESMA develops a prescribed format for the self-assessment foreseen in Article 9 of RTS 6?</w:t>
      </w:r>
    </w:p>
    <w:p w14:paraId="11B6D446" w14:textId="1CC4B8D2" w:rsidR="005123EE" w:rsidRPr="00933948" w:rsidRDefault="005123EE" w:rsidP="00933948">
      <w:pPr>
        <w:spacing w:after="0" w:line="240" w:lineRule="auto"/>
        <w:jc w:val="both"/>
        <w:rPr>
          <w:rFonts w:cstheme="minorHAnsi"/>
          <w:color w:val="0070C0"/>
        </w:rPr>
      </w:pPr>
      <w:r w:rsidRPr="00933948">
        <w:rPr>
          <w:rFonts w:cstheme="minorHAnsi"/>
          <w:color w:val="0070C0"/>
        </w:rPr>
        <w:t>As noted in paragraph 120 of the consultation paper, “</w:t>
      </w:r>
      <w:r w:rsidRPr="00933948">
        <w:rPr>
          <w:rFonts w:cstheme="minorHAnsi"/>
          <w:i/>
          <w:iCs/>
          <w:color w:val="0070C0"/>
        </w:rPr>
        <w:t>a minority of NCAs currently request this self-assessment for review</w:t>
      </w:r>
      <w:r w:rsidRPr="00933948">
        <w:rPr>
          <w:rFonts w:cstheme="minorHAnsi"/>
          <w:color w:val="0070C0"/>
        </w:rPr>
        <w:t>”. This suggests that a majority of NCAs do not make such request. ISDA member would then recommend that ESMA undertake a full cost-benefit before making any formal proposal.</w:t>
      </w:r>
    </w:p>
    <w:p w14:paraId="41F3123A" w14:textId="250F0EEB" w:rsidR="005123EE" w:rsidRPr="00933948" w:rsidRDefault="005123EE" w:rsidP="00933948">
      <w:pPr>
        <w:spacing w:after="0" w:line="240" w:lineRule="auto"/>
        <w:jc w:val="both"/>
        <w:rPr>
          <w:rFonts w:cstheme="minorHAnsi"/>
          <w:color w:val="0070C0"/>
        </w:rPr>
      </w:pPr>
    </w:p>
    <w:p w14:paraId="521578B6" w14:textId="05704E39" w:rsidR="005123EE" w:rsidRPr="00933948" w:rsidRDefault="005123EE" w:rsidP="00933948">
      <w:pPr>
        <w:spacing w:after="0" w:line="240" w:lineRule="auto"/>
        <w:jc w:val="both"/>
        <w:rPr>
          <w:rFonts w:cstheme="minorHAnsi"/>
          <w:color w:val="0070C0"/>
        </w:rPr>
      </w:pPr>
      <w:r w:rsidRPr="00933948">
        <w:rPr>
          <w:rFonts w:cstheme="minorHAnsi"/>
          <w:color w:val="0070C0"/>
        </w:rPr>
        <w:t>ISDA members also note that any self-assessment will have to take into account the nature, scale and complexity of the way a firm operates. A rigid prescribed assessment form that every firm would have to follow would not allow firms to adequately reflect the way they operate.</w:t>
      </w:r>
    </w:p>
    <w:p w14:paraId="2790D6B5" w14:textId="1A2F036F" w:rsidR="005123EE" w:rsidRPr="00933948" w:rsidRDefault="005123EE" w:rsidP="00933948">
      <w:pPr>
        <w:spacing w:after="0" w:line="240" w:lineRule="auto"/>
        <w:jc w:val="both"/>
        <w:rPr>
          <w:rFonts w:cstheme="minorHAnsi"/>
          <w:color w:val="0070C0"/>
        </w:rPr>
      </w:pPr>
    </w:p>
    <w:p w14:paraId="4C6208FA" w14:textId="77777777" w:rsidR="007204D9" w:rsidRPr="00933948" w:rsidRDefault="007204D9" w:rsidP="00933948">
      <w:pPr>
        <w:spacing w:after="0" w:line="240" w:lineRule="auto"/>
        <w:jc w:val="both"/>
        <w:rPr>
          <w:rFonts w:cstheme="minorHAnsi"/>
        </w:rPr>
      </w:pPr>
    </w:p>
    <w:p w14:paraId="7FD48490" w14:textId="1EEE64BB" w:rsidR="00916E9E" w:rsidRPr="00933948" w:rsidRDefault="00916E9E" w:rsidP="00933948">
      <w:pPr>
        <w:spacing w:after="0" w:line="240" w:lineRule="auto"/>
        <w:jc w:val="both"/>
        <w:rPr>
          <w:rFonts w:cstheme="minorHAnsi"/>
          <w:b/>
          <w:bCs/>
          <w:i/>
          <w:iCs/>
        </w:rPr>
      </w:pPr>
      <w:r w:rsidRPr="00933948">
        <w:rPr>
          <w:rFonts w:cstheme="minorHAnsi"/>
          <w:b/>
          <w:bCs/>
          <w:i/>
          <w:iCs/>
        </w:rPr>
        <w:t>Q21: Do you agree with the changes proposed to the self-assessment of Article 9 of RTS 6?</w:t>
      </w:r>
    </w:p>
    <w:p w14:paraId="52B60152" w14:textId="77777777" w:rsidR="00464871" w:rsidRPr="00933948" w:rsidRDefault="00477508" w:rsidP="00933948">
      <w:pPr>
        <w:spacing w:after="0" w:line="240" w:lineRule="auto"/>
        <w:jc w:val="both"/>
        <w:rPr>
          <w:rFonts w:cstheme="minorHAnsi"/>
          <w:color w:val="0070C0"/>
        </w:rPr>
      </w:pPr>
      <w:r w:rsidRPr="00933948">
        <w:rPr>
          <w:rFonts w:cstheme="minorHAnsi"/>
          <w:color w:val="0070C0"/>
        </w:rPr>
        <w:t xml:space="preserve">ISDA members generally recognise that </w:t>
      </w:r>
      <w:r w:rsidR="004C4AD1" w:rsidRPr="00933948">
        <w:rPr>
          <w:rFonts w:cstheme="minorHAnsi"/>
          <w:color w:val="0070C0"/>
        </w:rPr>
        <w:t xml:space="preserve">annual stress testing is </w:t>
      </w:r>
      <w:r w:rsidRPr="00933948">
        <w:rPr>
          <w:rFonts w:cstheme="minorHAnsi"/>
          <w:color w:val="0070C0"/>
        </w:rPr>
        <w:t>a</w:t>
      </w:r>
      <w:r w:rsidR="004C4AD1" w:rsidRPr="00933948">
        <w:rPr>
          <w:rFonts w:cstheme="minorHAnsi"/>
          <w:color w:val="0070C0"/>
        </w:rPr>
        <w:t xml:space="preserve"> </w:t>
      </w:r>
      <w:r w:rsidRPr="00933948">
        <w:rPr>
          <w:rFonts w:cstheme="minorHAnsi"/>
          <w:color w:val="0070C0"/>
        </w:rPr>
        <w:t>‘</w:t>
      </w:r>
      <w:r w:rsidR="004C4AD1" w:rsidRPr="00933948">
        <w:rPr>
          <w:rFonts w:cstheme="minorHAnsi"/>
          <w:color w:val="0070C0"/>
        </w:rPr>
        <w:t>best practice</w:t>
      </w:r>
      <w:r w:rsidRPr="00933948">
        <w:rPr>
          <w:rFonts w:cstheme="minorHAnsi"/>
          <w:color w:val="0070C0"/>
        </w:rPr>
        <w:t>’, notably</w:t>
      </w:r>
      <w:r w:rsidR="004C4AD1" w:rsidRPr="00933948">
        <w:rPr>
          <w:rFonts w:cstheme="minorHAnsi"/>
          <w:color w:val="0070C0"/>
        </w:rPr>
        <w:t xml:space="preserve"> given </w:t>
      </w:r>
      <w:r w:rsidRPr="00933948">
        <w:rPr>
          <w:rFonts w:cstheme="minorHAnsi"/>
          <w:color w:val="0070C0"/>
        </w:rPr>
        <w:t xml:space="preserve">the occurrence of </w:t>
      </w:r>
      <w:r w:rsidR="004C4AD1" w:rsidRPr="00933948">
        <w:rPr>
          <w:rFonts w:cstheme="minorHAnsi"/>
          <w:color w:val="0070C0"/>
        </w:rPr>
        <w:t>market volatility</w:t>
      </w:r>
      <w:r w:rsidR="00464871" w:rsidRPr="00933948">
        <w:rPr>
          <w:rFonts w:cstheme="minorHAnsi"/>
          <w:color w:val="0070C0"/>
        </w:rPr>
        <w:t>.</w:t>
      </w:r>
    </w:p>
    <w:p w14:paraId="3686390F" w14:textId="77777777" w:rsidR="00933948" w:rsidRDefault="00933948" w:rsidP="00933948">
      <w:pPr>
        <w:spacing w:after="0" w:line="240" w:lineRule="auto"/>
        <w:jc w:val="both"/>
        <w:rPr>
          <w:rFonts w:cstheme="minorHAnsi"/>
          <w:color w:val="0070C0"/>
        </w:rPr>
      </w:pPr>
    </w:p>
    <w:p w14:paraId="68481186" w14:textId="402DC25D" w:rsidR="005123EE" w:rsidRPr="00933948" w:rsidRDefault="00464871" w:rsidP="00933948">
      <w:pPr>
        <w:spacing w:after="0" w:line="240" w:lineRule="auto"/>
        <w:jc w:val="both"/>
        <w:rPr>
          <w:rFonts w:cstheme="minorHAnsi"/>
          <w:color w:val="0070C0"/>
        </w:rPr>
      </w:pPr>
      <w:r w:rsidRPr="00933948">
        <w:rPr>
          <w:rFonts w:cstheme="minorHAnsi"/>
          <w:color w:val="0070C0"/>
        </w:rPr>
        <w:t xml:space="preserve">However, some members note that, given the </w:t>
      </w:r>
      <w:r w:rsidR="00B701B8" w:rsidRPr="00933948">
        <w:rPr>
          <w:rFonts w:cstheme="minorHAnsi"/>
          <w:color w:val="0070C0"/>
        </w:rPr>
        <w:t>associated administrative burden</w:t>
      </w:r>
      <w:r w:rsidRPr="00933948">
        <w:rPr>
          <w:rFonts w:cstheme="minorHAnsi"/>
          <w:color w:val="0070C0"/>
        </w:rPr>
        <w:t xml:space="preserve"> of such tests, </w:t>
      </w:r>
      <w:r w:rsidR="004C4AD1" w:rsidRPr="00933948">
        <w:rPr>
          <w:rFonts w:cstheme="minorHAnsi"/>
          <w:color w:val="0070C0"/>
        </w:rPr>
        <w:t xml:space="preserve">a formal assessment </w:t>
      </w:r>
      <w:r w:rsidR="00477508" w:rsidRPr="00933948">
        <w:rPr>
          <w:rFonts w:cstheme="minorHAnsi"/>
          <w:color w:val="0070C0"/>
        </w:rPr>
        <w:t>should only</w:t>
      </w:r>
      <w:r w:rsidRPr="00933948">
        <w:rPr>
          <w:rFonts w:cstheme="minorHAnsi"/>
          <w:color w:val="0070C0"/>
        </w:rPr>
        <w:t xml:space="preserve"> </w:t>
      </w:r>
      <w:r w:rsidR="00477508" w:rsidRPr="00933948">
        <w:rPr>
          <w:rFonts w:cstheme="minorHAnsi"/>
          <w:color w:val="0070C0"/>
        </w:rPr>
        <w:t>be</w:t>
      </w:r>
      <w:r w:rsidR="004C4AD1" w:rsidRPr="00933948">
        <w:rPr>
          <w:rFonts w:cstheme="minorHAnsi"/>
          <w:color w:val="0070C0"/>
        </w:rPr>
        <w:t xml:space="preserve"> requir</w:t>
      </w:r>
      <w:r w:rsidR="00477508" w:rsidRPr="00933948">
        <w:rPr>
          <w:rFonts w:cstheme="minorHAnsi"/>
          <w:color w:val="0070C0"/>
        </w:rPr>
        <w:t>ed bi-annually.</w:t>
      </w:r>
    </w:p>
    <w:p w14:paraId="1CC472EB" w14:textId="77777777" w:rsidR="00933948" w:rsidRDefault="00933948" w:rsidP="00933948">
      <w:pPr>
        <w:spacing w:after="0" w:line="240" w:lineRule="auto"/>
        <w:jc w:val="both"/>
        <w:rPr>
          <w:rFonts w:cstheme="minorHAnsi"/>
          <w:color w:val="0070C0"/>
        </w:rPr>
      </w:pPr>
    </w:p>
    <w:p w14:paraId="7FD0A6F1" w14:textId="5647D508" w:rsidR="005123EE" w:rsidRPr="00933948" w:rsidRDefault="005123EE" w:rsidP="00933948">
      <w:pPr>
        <w:spacing w:after="0" w:line="240" w:lineRule="auto"/>
        <w:jc w:val="both"/>
        <w:rPr>
          <w:rFonts w:cstheme="minorHAnsi"/>
          <w:color w:val="0070C0"/>
        </w:rPr>
      </w:pPr>
      <w:r w:rsidRPr="00933948">
        <w:rPr>
          <w:rFonts w:cstheme="minorHAnsi"/>
          <w:color w:val="0070C0"/>
        </w:rPr>
        <w:t>Generally, ISDA members consider that firms should diligently perform the self-assessment and that NCAs should be able to request the self-assessment at any time they deem necessary, rather than</w:t>
      </w:r>
      <w:r w:rsidR="0067308A" w:rsidRPr="00933948">
        <w:rPr>
          <w:rFonts w:cstheme="minorHAnsi"/>
          <w:color w:val="0070C0"/>
        </w:rPr>
        <w:t xml:space="preserve"> requiring firms to submit self-assessments on a systematic basis.</w:t>
      </w:r>
    </w:p>
    <w:p w14:paraId="297428A8" w14:textId="12786448" w:rsidR="004C4AD1" w:rsidRPr="00933948" w:rsidRDefault="00477508" w:rsidP="00933948">
      <w:pPr>
        <w:spacing w:after="0" w:line="240" w:lineRule="auto"/>
        <w:jc w:val="both"/>
        <w:rPr>
          <w:rFonts w:cstheme="minorHAnsi"/>
          <w:color w:val="0070C0"/>
        </w:rPr>
      </w:pPr>
      <w:r w:rsidRPr="00933948">
        <w:rPr>
          <w:rFonts w:cstheme="minorHAnsi"/>
          <w:color w:val="0070C0"/>
        </w:rPr>
        <w:t xml:space="preserve">ISDA members also consider that </w:t>
      </w:r>
      <w:r w:rsidR="004C4AD1" w:rsidRPr="00933948">
        <w:rPr>
          <w:rFonts w:cstheme="minorHAnsi"/>
          <w:color w:val="0070C0"/>
        </w:rPr>
        <w:t xml:space="preserve">the proposed changes concerning test environments </w:t>
      </w:r>
      <w:r w:rsidRPr="00933948">
        <w:rPr>
          <w:rFonts w:cstheme="minorHAnsi"/>
          <w:color w:val="0070C0"/>
        </w:rPr>
        <w:t>would</w:t>
      </w:r>
      <w:r w:rsidR="004C4AD1" w:rsidRPr="00933948">
        <w:rPr>
          <w:rFonts w:cstheme="minorHAnsi"/>
          <w:color w:val="0070C0"/>
        </w:rPr>
        <w:t xml:space="preserve"> add further complexity for reporting firms and NCAs.</w:t>
      </w:r>
    </w:p>
    <w:p w14:paraId="1EC18AD3" w14:textId="77777777" w:rsidR="001B39FE" w:rsidRPr="00933948" w:rsidRDefault="001B39FE" w:rsidP="00933948">
      <w:pPr>
        <w:spacing w:after="0" w:line="240" w:lineRule="auto"/>
        <w:jc w:val="both"/>
        <w:rPr>
          <w:rFonts w:cstheme="minorHAnsi"/>
          <w:color w:val="0070C0"/>
        </w:rPr>
      </w:pPr>
    </w:p>
    <w:p w14:paraId="7543B159" w14:textId="77777777" w:rsidR="004C4AD1" w:rsidRPr="00933948" w:rsidRDefault="004C4AD1" w:rsidP="00933948">
      <w:pPr>
        <w:spacing w:after="0" w:line="240" w:lineRule="auto"/>
        <w:jc w:val="both"/>
        <w:rPr>
          <w:rFonts w:cstheme="minorHAnsi"/>
        </w:rPr>
      </w:pPr>
    </w:p>
    <w:p w14:paraId="16EE7B7B" w14:textId="05EB6F63" w:rsidR="00916E9E" w:rsidRPr="00933948" w:rsidRDefault="00916E9E" w:rsidP="00933948">
      <w:pPr>
        <w:spacing w:after="0" w:line="240" w:lineRule="auto"/>
        <w:jc w:val="both"/>
        <w:rPr>
          <w:rFonts w:cstheme="minorHAnsi"/>
          <w:b/>
          <w:bCs/>
          <w:i/>
          <w:iCs/>
        </w:rPr>
      </w:pPr>
      <w:r w:rsidRPr="00933948">
        <w:rPr>
          <w:rFonts w:cstheme="minorHAnsi"/>
          <w:b/>
          <w:bCs/>
          <w:i/>
          <w:iCs/>
        </w:rPr>
        <w:t>Q22: Would you propose any other targeted legislative amendments to RTS 6? Please include a detailed explanation of the proposed amendment and of the underlying issue that this amendment would aim to tackle.</w:t>
      </w:r>
    </w:p>
    <w:p w14:paraId="341CE7FB" w14:textId="72F0066A" w:rsidR="0085431D" w:rsidRPr="00933948" w:rsidRDefault="0085431D" w:rsidP="00933948">
      <w:pPr>
        <w:spacing w:after="0" w:line="240" w:lineRule="auto"/>
        <w:jc w:val="both"/>
        <w:rPr>
          <w:rFonts w:cstheme="minorHAnsi"/>
        </w:rPr>
      </w:pPr>
    </w:p>
    <w:p w14:paraId="7D330F82" w14:textId="2AE6E9EF" w:rsidR="0032482F" w:rsidRPr="00933948" w:rsidRDefault="0032482F" w:rsidP="00933948">
      <w:pPr>
        <w:spacing w:after="0" w:line="240" w:lineRule="auto"/>
        <w:jc w:val="both"/>
        <w:rPr>
          <w:rFonts w:cstheme="minorHAnsi"/>
        </w:rPr>
      </w:pPr>
    </w:p>
    <w:p w14:paraId="77A94B77" w14:textId="76CD4817" w:rsidR="0032482F" w:rsidRPr="00933948" w:rsidRDefault="0032482F" w:rsidP="00933948">
      <w:pPr>
        <w:spacing w:after="0" w:line="240" w:lineRule="auto"/>
        <w:jc w:val="both"/>
        <w:rPr>
          <w:rFonts w:cstheme="minorHAnsi"/>
          <w:b/>
          <w:bCs/>
          <w:sz w:val="28"/>
          <w:szCs w:val="28"/>
        </w:rPr>
      </w:pPr>
      <w:r w:rsidRPr="00933948">
        <w:rPr>
          <w:rFonts w:cstheme="minorHAnsi"/>
          <w:b/>
          <w:bCs/>
          <w:sz w:val="28"/>
          <w:szCs w:val="28"/>
        </w:rPr>
        <w:t>Organisation requirements for Trading Venues</w:t>
      </w:r>
    </w:p>
    <w:p w14:paraId="6DF5B659" w14:textId="77777777" w:rsidR="0032482F" w:rsidRPr="00933948" w:rsidRDefault="0032482F" w:rsidP="00933948">
      <w:pPr>
        <w:spacing w:after="0" w:line="240" w:lineRule="auto"/>
        <w:jc w:val="both"/>
        <w:rPr>
          <w:rFonts w:cstheme="minorHAnsi"/>
        </w:rPr>
      </w:pPr>
    </w:p>
    <w:p w14:paraId="63F71B22" w14:textId="18C32449" w:rsidR="0032482F" w:rsidRPr="00933948" w:rsidRDefault="0032482F" w:rsidP="00933948">
      <w:pPr>
        <w:spacing w:after="0" w:line="240" w:lineRule="auto"/>
        <w:jc w:val="both"/>
        <w:rPr>
          <w:rFonts w:cstheme="minorHAnsi"/>
          <w:b/>
          <w:bCs/>
          <w:i/>
          <w:iCs/>
          <w:sz w:val="24"/>
          <w:szCs w:val="24"/>
        </w:rPr>
      </w:pPr>
      <w:r w:rsidRPr="00933948">
        <w:rPr>
          <w:rFonts w:cstheme="minorHAnsi"/>
          <w:b/>
          <w:bCs/>
          <w:i/>
          <w:iCs/>
          <w:sz w:val="24"/>
          <w:szCs w:val="24"/>
        </w:rPr>
        <w:t>Capacity and resilience of Trading Venues</w:t>
      </w:r>
    </w:p>
    <w:p w14:paraId="5603D834" w14:textId="066175F6" w:rsidR="00916E9E" w:rsidRPr="00933948" w:rsidRDefault="00916E9E" w:rsidP="00933948">
      <w:pPr>
        <w:spacing w:after="0" w:line="240" w:lineRule="auto"/>
        <w:jc w:val="both"/>
        <w:rPr>
          <w:rFonts w:cstheme="minorHAnsi"/>
          <w:b/>
          <w:bCs/>
          <w:i/>
          <w:iCs/>
        </w:rPr>
      </w:pPr>
      <w:r w:rsidRPr="00933948">
        <w:rPr>
          <w:rFonts w:cstheme="minorHAnsi"/>
          <w:b/>
          <w:bCs/>
          <w:i/>
          <w:iCs/>
        </w:rPr>
        <w:t>Q23: Do you agree with ESMA’s proposal to harmonise and create a clear structure for the performance of the self-assessment?</w:t>
      </w:r>
    </w:p>
    <w:p w14:paraId="60011108" w14:textId="71C519F8" w:rsidR="0085431D" w:rsidRPr="00933948" w:rsidRDefault="00464871" w:rsidP="00933948">
      <w:pPr>
        <w:spacing w:after="0" w:line="240" w:lineRule="auto"/>
        <w:jc w:val="both"/>
        <w:rPr>
          <w:rFonts w:cstheme="minorHAnsi"/>
          <w:color w:val="0070C0"/>
        </w:rPr>
      </w:pPr>
      <w:r w:rsidRPr="00933948">
        <w:rPr>
          <w:rFonts w:cstheme="minorHAnsi"/>
          <w:color w:val="0070C0"/>
        </w:rPr>
        <w:t>ISDA members support the proposal for a harmonised template, which will</w:t>
      </w:r>
      <w:r w:rsidR="008C189D">
        <w:rPr>
          <w:rFonts w:cstheme="minorHAnsi"/>
          <w:color w:val="0070C0"/>
        </w:rPr>
        <w:t xml:space="preserve"> in turn</w:t>
      </w:r>
      <w:r w:rsidRPr="00933948">
        <w:rPr>
          <w:rFonts w:cstheme="minorHAnsi"/>
          <w:color w:val="0070C0"/>
        </w:rPr>
        <w:t xml:space="preserve"> help to ensure </w:t>
      </w:r>
      <w:r w:rsidR="008C189D">
        <w:rPr>
          <w:rFonts w:cstheme="minorHAnsi"/>
          <w:color w:val="0070C0"/>
        </w:rPr>
        <w:t xml:space="preserve">that </w:t>
      </w:r>
      <w:r w:rsidRPr="00933948">
        <w:rPr>
          <w:rFonts w:cstheme="minorHAnsi"/>
          <w:color w:val="0070C0"/>
        </w:rPr>
        <w:t>a more consistent set of questions are submitted by venues to their members. Currently questionnaires are received which contain similar but not identical questions when compared between venues.</w:t>
      </w:r>
    </w:p>
    <w:p w14:paraId="05118034" w14:textId="0B6FF7DA" w:rsidR="001B39FE" w:rsidRPr="00933948" w:rsidRDefault="001B39FE" w:rsidP="00933948">
      <w:pPr>
        <w:spacing w:after="0" w:line="240" w:lineRule="auto"/>
        <w:jc w:val="both"/>
        <w:rPr>
          <w:rFonts w:cstheme="minorHAnsi"/>
        </w:rPr>
      </w:pPr>
    </w:p>
    <w:p w14:paraId="6C8A1768" w14:textId="61494535" w:rsidR="00916E9E" w:rsidRPr="00933948" w:rsidRDefault="00916E9E" w:rsidP="00933948">
      <w:pPr>
        <w:spacing w:after="0" w:line="240" w:lineRule="auto"/>
        <w:jc w:val="both"/>
        <w:rPr>
          <w:rFonts w:cstheme="minorHAnsi"/>
          <w:b/>
          <w:bCs/>
          <w:i/>
          <w:iCs/>
        </w:rPr>
      </w:pPr>
      <w:r w:rsidRPr="00933948">
        <w:rPr>
          <w:rFonts w:cstheme="minorHAnsi"/>
          <w:b/>
          <w:bCs/>
          <w:i/>
          <w:iCs/>
        </w:rPr>
        <w:lastRenderedPageBreak/>
        <w:t>Q24: Do you agree with limiting the self-assessment to every two years and to require trading venues to share it with their relevant NCA?</w:t>
      </w:r>
    </w:p>
    <w:p w14:paraId="54F455BA" w14:textId="31822A64" w:rsidR="0032482F" w:rsidRPr="00933948" w:rsidRDefault="00477508" w:rsidP="00933948">
      <w:pPr>
        <w:spacing w:after="0" w:line="240" w:lineRule="auto"/>
        <w:jc w:val="both"/>
        <w:rPr>
          <w:rFonts w:cstheme="minorHAnsi"/>
          <w:color w:val="0070C0"/>
        </w:rPr>
      </w:pPr>
      <w:r w:rsidRPr="00933948">
        <w:rPr>
          <w:rFonts w:cstheme="minorHAnsi"/>
          <w:color w:val="0070C0"/>
        </w:rPr>
        <w:t>ISDA members</w:t>
      </w:r>
      <w:r w:rsidR="004C4AD1" w:rsidRPr="00933948">
        <w:rPr>
          <w:rFonts w:cstheme="minorHAnsi"/>
          <w:color w:val="0070C0"/>
        </w:rPr>
        <w:t xml:space="preserve"> agree with the suggestion of sharing the self-assessment with NCAs. </w:t>
      </w:r>
      <w:r w:rsidRPr="00933948">
        <w:rPr>
          <w:rFonts w:cstheme="minorHAnsi"/>
          <w:color w:val="0070C0"/>
        </w:rPr>
        <w:t>They</w:t>
      </w:r>
      <w:r w:rsidR="004C4AD1" w:rsidRPr="00933948">
        <w:rPr>
          <w:rFonts w:cstheme="minorHAnsi"/>
          <w:color w:val="0070C0"/>
        </w:rPr>
        <w:t xml:space="preserve"> also consider that it would be helpful for trading venues to be required to share the date of their most recently submitted report with all clients</w:t>
      </w:r>
      <w:r w:rsidR="00B701B8" w:rsidRPr="00933948">
        <w:rPr>
          <w:rFonts w:cstheme="minorHAnsi"/>
          <w:color w:val="0070C0"/>
        </w:rPr>
        <w:t>,</w:t>
      </w:r>
      <w:r w:rsidR="004C4AD1" w:rsidRPr="00933948">
        <w:rPr>
          <w:rFonts w:cstheme="minorHAnsi"/>
          <w:color w:val="0070C0"/>
        </w:rPr>
        <w:t xml:space="preserve"> in order to</w:t>
      </w:r>
      <w:r w:rsidRPr="00933948">
        <w:rPr>
          <w:rFonts w:cstheme="minorHAnsi"/>
          <w:color w:val="0070C0"/>
        </w:rPr>
        <w:t xml:space="preserve"> help with </w:t>
      </w:r>
      <w:r w:rsidR="00374A24">
        <w:rPr>
          <w:rFonts w:cstheme="minorHAnsi"/>
          <w:color w:val="0070C0"/>
        </w:rPr>
        <w:t>the clients’</w:t>
      </w:r>
      <w:r w:rsidR="00374A24" w:rsidRPr="00933948">
        <w:rPr>
          <w:rFonts w:cstheme="minorHAnsi"/>
          <w:color w:val="0070C0"/>
        </w:rPr>
        <w:t xml:space="preserve"> </w:t>
      </w:r>
      <w:r w:rsidRPr="00933948">
        <w:rPr>
          <w:rFonts w:cstheme="minorHAnsi"/>
          <w:color w:val="0070C0"/>
        </w:rPr>
        <w:t>due diligence.</w:t>
      </w:r>
    </w:p>
    <w:p w14:paraId="3B83E340" w14:textId="4DB1E491" w:rsidR="0032482F" w:rsidRPr="00933948" w:rsidRDefault="0032482F" w:rsidP="00933948">
      <w:pPr>
        <w:spacing w:after="0" w:line="240" w:lineRule="auto"/>
        <w:jc w:val="both"/>
        <w:rPr>
          <w:rFonts w:cstheme="minorHAnsi"/>
        </w:rPr>
      </w:pPr>
    </w:p>
    <w:p w14:paraId="3C9A721B" w14:textId="5026F7FA" w:rsidR="0032482F" w:rsidRPr="00933948" w:rsidRDefault="0032482F" w:rsidP="00933948">
      <w:pPr>
        <w:spacing w:after="0" w:line="240" w:lineRule="auto"/>
        <w:jc w:val="both"/>
        <w:rPr>
          <w:rFonts w:cstheme="minorHAnsi"/>
          <w:b/>
          <w:bCs/>
          <w:i/>
          <w:iCs/>
          <w:sz w:val="24"/>
          <w:szCs w:val="24"/>
        </w:rPr>
      </w:pPr>
      <w:r w:rsidRPr="00933948">
        <w:rPr>
          <w:rFonts w:cstheme="minorHAnsi"/>
          <w:b/>
          <w:bCs/>
          <w:i/>
          <w:iCs/>
          <w:sz w:val="24"/>
          <w:szCs w:val="24"/>
        </w:rPr>
        <w:t>Testing of algorithms</w:t>
      </w:r>
    </w:p>
    <w:p w14:paraId="08B0ECCB" w14:textId="085BFC5C" w:rsidR="00916E9E" w:rsidRPr="00933948" w:rsidRDefault="00916E9E" w:rsidP="00933948">
      <w:pPr>
        <w:spacing w:after="0" w:line="240" w:lineRule="auto"/>
        <w:jc w:val="both"/>
        <w:rPr>
          <w:rFonts w:cstheme="minorHAnsi"/>
          <w:b/>
          <w:bCs/>
          <w:i/>
          <w:iCs/>
        </w:rPr>
      </w:pPr>
      <w:r w:rsidRPr="00933948">
        <w:rPr>
          <w:rFonts w:cstheme="minorHAnsi"/>
          <w:b/>
          <w:bCs/>
          <w:i/>
          <w:iCs/>
        </w:rPr>
        <w:t>Q25: Do you agree with ESMA’s analysis about the overlapping requirements between RTS 6 and 7? Are those overlaps considered beneficial, should they be removed or are there any gaps? Are there any further points that should be clarified?</w:t>
      </w:r>
    </w:p>
    <w:p w14:paraId="583CC638" w14:textId="52A73D3E" w:rsidR="004C4AD1" w:rsidRPr="00CB1D89" w:rsidRDefault="00CB1D89" w:rsidP="00CB1D89">
      <w:pPr>
        <w:spacing w:after="0" w:line="240" w:lineRule="auto"/>
        <w:jc w:val="both"/>
        <w:rPr>
          <w:rFonts w:cstheme="minorHAnsi"/>
          <w:color w:val="0070C0"/>
        </w:rPr>
      </w:pPr>
      <w:r w:rsidRPr="00CB1D89">
        <w:rPr>
          <w:rFonts w:cstheme="minorHAnsi"/>
          <w:color w:val="0070C0"/>
        </w:rPr>
        <w:t xml:space="preserve">A majority of </w:t>
      </w:r>
      <w:r w:rsidR="00477508" w:rsidRPr="00CB1D89">
        <w:rPr>
          <w:rFonts w:cstheme="minorHAnsi"/>
          <w:color w:val="0070C0"/>
        </w:rPr>
        <w:t>ISDA members consider that i</w:t>
      </w:r>
      <w:r w:rsidR="004C4AD1" w:rsidRPr="00CB1D89">
        <w:rPr>
          <w:rFonts w:cstheme="minorHAnsi"/>
          <w:color w:val="0070C0"/>
        </w:rPr>
        <w:t>t would be helpful to clarify that venues are responsible for ensuring their members have carried out the required conformance testing.</w:t>
      </w:r>
    </w:p>
    <w:p w14:paraId="492715C9" w14:textId="7B7B9609" w:rsidR="00CB1D89" w:rsidRPr="00CB1D89" w:rsidRDefault="00CB1D89" w:rsidP="00CB1D89">
      <w:pPr>
        <w:spacing w:after="0" w:line="240" w:lineRule="auto"/>
        <w:jc w:val="both"/>
        <w:rPr>
          <w:rFonts w:cstheme="minorHAnsi"/>
          <w:color w:val="0070C0"/>
        </w:rPr>
      </w:pPr>
    </w:p>
    <w:p w14:paraId="187654D0" w14:textId="49EDEAC5" w:rsidR="00CB1D89" w:rsidRPr="00CB1D89" w:rsidRDefault="00CB1D89" w:rsidP="00CB1D89">
      <w:pPr>
        <w:spacing w:after="0" w:line="240" w:lineRule="auto"/>
        <w:jc w:val="both"/>
        <w:rPr>
          <w:color w:val="0070C0"/>
        </w:rPr>
      </w:pPr>
      <w:r w:rsidRPr="00CB1D89">
        <w:rPr>
          <w:color w:val="0070C0"/>
        </w:rPr>
        <w:t>Some other members however believe that the</w:t>
      </w:r>
      <w:r w:rsidRPr="00CB1D89">
        <w:rPr>
          <w:color w:val="0070C0"/>
        </w:rPr>
        <w:t xml:space="preserve"> ESMA guidelines around this subject were carefully calibrated to ensure that all market participants of the trading chain bore their respective responsibility for testing. </w:t>
      </w:r>
    </w:p>
    <w:p w14:paraId="4F37C530" w14:textId="2994AE43" w:rsidR="00CB1D89" w:rsidRPr="00CB1D89" w:rsidRDefault="00CB1D89" w:rsidP="00CB1D89">
      <w:pPr>
        <w:spacing w:after="0" w:line="240" w:lineRule="auto"/>
        <w:jc w:val="both"/>
        <w:rPr>
          <w:rFonts w:cstheme="minorHAnsi"/>
          <w:color w:val="0070C0"/>
        </w:rPr>
      </w:pPr>
    </w:p>
    <w:p w14:paraId="551F8929" w14:textId="77777777" w:rsidR="00A769A5" w:rsidRPr="00933948" w:rsidRDefault="00A769A5" w:rsidP="00CB1D89">
      <w:pPr>
        <w:spacing w:after="0" w:line="240" w:lineRule="auto"/>
        <w:jc w:val="both"/>
        <w:rPr>
          <w:rFonts w:cstheme="minorHAnsi"/>
          <w:color w:val="0070C0"/>
        </w:rPr>
      </w:pPr>
    </w:p>
    <w:p w14:paraId="0678CC8A" w14:textId="315709AC" w:rsidR="00916E9E" w:rsidRPr="00933948" w:rsidRDefault="00916E9E" w:rsidP="00933948">
      <w:pPr>
        <w:spacing w:after="0" w:line="240" w:lineRule="auto"/>
        <w:jc w:val="both"/>
        <w:rPr>
          <w:rFonts w:cstheme="minorHAnsi"/>
          <w:b/>
          <w:bCs/>
          <w:i/>
          <w:iCs/>
        </w:rPr>
      </w:pPr>
      <w:r w:rsidRPr="00933948">
        <w:rPr>
          <w:rFonts w:cstheme="minorHAnsi"/>
          <w:b/>
          <w:bCs/>
          <w:i/>
          <w:iCs/>
        </w:rPr>
        <w:t>Q26: What is your view with regards to the testing of algorithms requirements? Do you agree that more robust testing scenarios should be set?</w:t>
      </w:r>
    </w:p>
    <w:p w14:paraId="733F8612" w14:textId="2AA0DCE4" w:rsidR="00464871" w:rsidRPr="00933948" w:rsidRDefault="00464871" w:rsidP="00933948">
      <w:pPr>
        <w:spacing w:after="0" w:line="240" w:lineRule="auto"/>
        <w:jc w:val="both"/>
        <w:rPr>
          <w:rFonts w:cstheme="minorHAnsi"/>
          <w:color w:val="0070C0"/>
        </w:rPr>
      </w:pPr>
      <w:r w:rsidRPr="00933948">
        <w:rPr>
          <w:rFonts w:cstheme="minorHAnsi"/>
          <w:color w:val="0070C0"/>
        </w:rPr>
        <w:t>ISDA members would recommend that ESMA proceed</w:t>
      </w:r>
      <w:r w:rsidR="00B701B8" w:rsidRPr="00933948">
        <w:rPr>
          <w:rFonts w:cstheme="minorHAnsi"/>
          <w:color w:val="0070C0"/>
        </w:rPr>
        <w:t>s</w:t>
      </w:r>
      <w:r w:rsidRPr="00933948">
        <w:rPr>
          <w:rFonts w:cstheme="minorHAnsi"/>
          <w:color w:val="0070C0"/>
        </w:rPr>
        <w:t xml:space="preserve"> to implement standardised templates and conduct an analysis of the first results submitted through these templates to determine whether further guidance should be provided.</w:t>
      </w:r>
    </w:p>
    <w:p w14:paraId="7EB7FBB0" w14:textId="77777777" w:rsidR="00464871" w:rsidRPr="00933948" w:rsidRDefault="00464871" w:rsidP="00933948">
      <w:pPr>
        <w:spacing w:after="0" w:line="240" w:lineRule="auto"/>
        <w:jc w:val="both"/>
        <w:rPr>
          <w:rFonts w:cstheme="minorHAnsi"/>
        </w:rPr>
      </w:pPr>
    </w:p>
    <w:p w14:paraId="632FAF0E" w14:textId="09D0A9BB" w:rsidR="00916E9E" w:rsidRPr="00933948" w:rsidRDefault="00916E9E" w:rsidP="00933948">
      <w:pPr>
        <w:spacing w:after="0" w:line="240" w:lineRule="auto"/>
        <w:jc w:val="both"/>
        <w:rPr>
          <w:rFonts w:cstheme="minorHAnsi"/>
          <w:b/>
          <w:bCs/>
          <w:i/>
          <w:iCs/>
        </w:rPr>
      </w:pPr>
      <w:r w:rsidRPr="00933948">
        <w:rPr>
          <w:rFonts w:cstheme="minorHAnsi"/>
          <w:b/>
          <w:bCs/>
          <w:i/>
          <w:iCs/>
        </w:rPr>
        <w:t>Q27: Are the testing environments available for the testing of algorithms appropriate for this purpose?</w:t>
      </w:r>
    </w:p>
    <w:p w14:paraId="638BEB17" w14:textId="04FFC49F" w:rsidR="00464871" w:rsidRPr="00933948" w:rsidRDefault="00464871" w:rsidP="00933948">
      <w:pPr>
        <w:spacing w:after="0" w:line="240" w:lineRule="auto"/>
        <w:jc w:val="both"/>
        <w:rPr>
          <w:rFonts w:cstheme="minorHAnsi"/>
          <w:color w:val="0070C0"/>
        </w:rPr>
      </w:pPr>
      <w:r w:rsidRPr="00933948">
        <w:rPr>
          <w:rFonts w:cstheme="minorHAnsi"/>
          <w:color w:val="0070C0"/>
        </w:rPr>
        <w:t>As</w:t>
      </w:r>
      <w:r w:rsidR="00374A24">
        <w:rPr>
          <w:rFonts w:cstheme="minorHAnsi"/>
          <w:color w:val="0070C0"/>
        </w:rPr>
        <w:t xml:space="preserve"> stated</w:t>
      </w:r>
      <w:r w:rsidRPr="00933948">
        <w:rPr>
          <w:rFonts w:cstheme="minorHAnsi"/>
          <w:color w:val="0070C0"/>
        </w:rPr>
        <w:t xml:space="preserve"> in our response to Q17, we see room for improvement in how closely testing environments are set up to mirror production.</w:t>
      </w:r>
    </w:p>
    <w:p w14:paraId="250C2C59" w14:textId="0204243D" w:rsidR="0085431D" w:rsidRPr="00933948" w:rsidRDefault="0085431D" w:rsidP="00933948">
      <w:pPr>
        <w:spacing w:after="0" w:line="240" w:lineRule="auto"/>
        <w:jc w:val="both"/>
        <w:rPr>
          <w:rFonts w:cstheme="minorHAnsi"/>
        </w:rPr>
      </w:pPr>
    </w:p>
    <w:p w14:paraId="73EEF9A5" w14:textId="31EC25B5" w:rsidR="0032482F" w:rsidRPr="00933948" w:rsidRDefault="0032482F" w:rsidP="00933948">
      <w:pPr>
        <w:spacing w:after="0" w:line="240" w:lineRule="auto"/>
        <w:jc w:val="both"/>
        <w:rPr>
          <w:rFonts w:cstheme="minorHAnsi"/>
        </w:rPr>
      </w:pPr>
    </w:p>
    <w:p w14:paraId="4B6F5769" w14:textId="160A0B08" w:rsidR="0032482F" w:rsidRPr="00933948" w:rsidRDefault="0032482F" w:rsidP="00933948">
      <w:pPr>
        <w:spacing w:after="0" w:line="240" w:lineRule="auto"/>
        <w:jc w:val="both"/>
        <w:rPr>
          <w:rFonts w:cstheme="minorHAnsi"/>
          <w:b/>
          <w:bCs/>
          <w:i/>
          <w:iCs/>
          <w:sz w:val="24"/>
          <w:szCs w:val="24"/>
        </w:rPr>
      </w:pPr>
      <w:r w:rsidRPr="00933948">
        <w:rPr>
          <w:rFonts w:cstheme="minorHAnsi"/>
          <w:b/>
          <w:bCs/>
          <w:i/>
          <w:iCs/>
          <w:sz w:val="24"/>
          <w:szCs w:val="24"/>
        </w:rPr>
        <w:t>Circuit Breakers</w:t>
      </w:r>
    </w:p>
    <w:p w14:paraId="375BA3F9" w14:textId="3B4BE1FB" w:rsidR="00916E9E" w:rsidRPr="00933948" w:rsidRDefault="00916E9E" w:rsidP="00933948">
      <w:pPr>
        <w:spacing w:after="0" w:line="240" w:lineRule="auto"/>
        <w:jc w:val="both"/>
        <w:rPr>
          <w:rFonts w:cstheme="minorHAnsi"/>
          <w:b/>
          <w:bCs/>
          <w:i/>
          <w:iCs/>
        </w:rPr>
      </w:pPr>
      <w:r w:rsidRPr="00933948">
        <w:rPr>
          <w:rFonts w:cstheme="minorHAnsi"/>
          <w:b/>
          <w:bCs/>
          <w:i/>
          <w:iCs/>
        </w:rPr>
        <w:t>Q28: Do you agree with ESMA’s analysis that the circuit breaker mechanism achieved its objective to avoid significant disruptions to the orderliness of trading?</w:t>
      </w:r>
    </w:p>
    <w:p w14:paraId="38DAF84F" w14:textId="605ED980" w:rsidR="004C4AD1" w:rsidRPr="00933948" w:rsidRDefault="00464871" w:rsidP="00933948">
      <w:pPr>
        <w:spacing w:after="0" w:line="240" w:lineRule="auto"/>
        <w:rPr>
          <w:rFonts w:cstheme="minorHAnsi"/>
          <w:color w:val="0070C0"/>
        </w:rPr>
      </w:pPr>
      <w:r w:rsidRPr="00933948">
        <w:rPr>
          <w:rFonts w:cstheme="minorHAnsi"/>
          <w:color w:val="0070C0"/>
        </w:rPr>
        <w:t xml:space="preserve">While </w:t>
      </w:r>
      <w:r w:rsidR="00477508" w:rsidRPr="00933948">
        <w:rPr>
          <w:rFonts w:cstheme="minorHAnsi"/>
          <w:color w:val="0070C0"/>
        </w:rPr>
        <w:t xml:space="preserve">ISDA members report that their </w:t>
      </w:r>
      <w:r w:rsidR="004C4AD1" w:rsidRPr="00933948">
        <w:rPr>
          <w:rFonts w:cstheme="minorHAnsi"/>
          <w:color w:val="0070C0"/>
        </w:rPr>
        <w:t xml:space="preserve">observation of the effectiveness of circuit breakers </w:t>
      </w:r>
      <w:r w:rsidRPr="00933948">
        <w:rPr>
          <w:rFonts w:cstheme="minorHAnsi"/>
          <w:color w:val="0070C0"/>
        </w:rPr>
        <w:t>aligns</w:t>
      </w:r>
      <w:r w:rsidR="004C4AD1" w:rsidRPr="00933948">
        <w:rPr>
          <w:rFonts w:cstheme="minorHAnsi"/>
          <w:color w:val="0070C0"/>
        </w:rPr>
        <w:t xml:space="preserve"> with the ESMA findings</w:t>
      </w:r>
      <w:r w:rsidRPr="00933948">
        <w:rPr>
          <w:rFonts w:cstheme="minorHAnsi"/>
          <w:color w:val="0070C0"/>
        </w:rPr>
        <w:t xml:space="preserve"> in terms of avoidance of significant disruptions, t</w:t>
      </w:r>
      <w:r w:rsidR="00477508" w:rsidRPr="00933948">
        <w:rPr>
          <w:rFonts w:cstheme="minorHAnsi"/>
          <w:color w:val="0070C0"/>
        </w:rPr>
        <w:t xml:space="preserve">hey </w:t>
      </w:r>
      <w:r w:rsidR="004C4AD1" w:rsidRPr="00933948">
        <w:rPr>
          <w:rFonts w:cstheme="minorHAnsi"/>
          <w:color w:val="0070C0"/>
        </w:rPr>
        <w:t xml:space="preserve">believe </w:t>
      </w:r>
      <w:r w:rsidR="00477508" w:rsidRPr="00933948">
        <w:rPr>
          <w:rFonts w:cstheme="minorHAnsi"/>
          <w:color w:val="0070C0"/>
        </w:rPr>
        <w:t xml:space="preserve">that </w:t>
      </w:r>
      <w:r w:rsidR="004C4AD1" w:rsidRPr="00933948">
        <w:rPr>
          <w:rFonts w:cstheme="minorHAnsi"/>
          <w:color w:val="0070C0"/>
        </w:rPr>
        <w:t xml:space="preserve">transparency </w:t>
      </w:r>
      <w:r w:rsidRPr="00933948">
        <w:rPr>
          <w:rFonts w:cstheme="minorHAnsi"/>
          <w:color w:val="0070C0"/>
        </w:rPr>
        <w:t xml:space="preserve">from venues on how </w:t>
      </w:r>
      <w:r w:rsidR="004C4AD1" w:rsidRPr="00933948">
        <w:rPr>
          <w:rFonts w:cstheme="minorHAnsi"/>
          <w:color w:val="0070C0"/>
        </w:rPr>
        <w:t xml:space="preserve">such circuit breakers </w:t>
      </w:r>
      <w:r w:rsidRPr="00933948">
        <w:rPr>
          <w:rFonts w:cstheme="minorHAnsi"/>
          <w:color w:val="0070C0"/>
        </w:rPr>
        <w:t xml:space="preserve">are specified and calibrated </w:t>
      </w:r>
      <w:r w:rsidR="004C4AD1" w:rsidRPr="00933948">
        <w:rPr>
          <w:rFonts w:cstheme="minorHAnsi"/>
          <w:color w:val="0070C0"/>
        </w:rPr>
        <w:t xml:space="preserve">is critical and </w:t>
      </w:r>
      <w:r w:rsidR="00477508" w:rsidRPr="00933948">
        <w:rPr>
          <w:rFonts w:cstheme="minorHAnsi"/>
          <w:color w:val="0070C0"/>
        </w:rPr>
        <w:t xml:space="preserve">that </w:t>
      </w:r>
      <w:r w:rsidR="004C4AD1" w:rsidRPr="00933948">
        <w:rPr>
          <w:rFonts w:cstheme="minorHAnsi"/>
          <w:color w:val="0070C0"/>
        </w:rPr>
        <w:t xml:space="preserve">improvement is </w:t>
      </w:r>
      <w:r w:rsidR="00477508" w:rsidRPr="00933948">
        <w:rPr>
          <w:rFonts w:cstheme="minorHAnsi"/>
          <w:color w:val="0070C0"/>
        </w:rPr>
        <w:t>required</w:t>
      </w:r>
      <w:r w:rsidR="004C4AD1" w:rsidRPr="00933948">
        <w:rPr>
          <w:rFonts w:cstheme="minorHAnsi"/>
          <w:color w:val="0070C0"/>
        </w:rPr>
        <w:t>.</w:t>
      </w:r>
    </w:p>
    <w:p w14:paraId="06773531" w14:textId="77777777" w:rsidR="004C4AD1" w:rsidRPr="00933948" w:rsidRDefault="004C4AD1" w:rsidP="00933948">
      <w:pPr>
        <w:spacing w:after="0" w:line="240" w:lineRule="auto"/>
        <w:jc w:val="both"/>
        <w:rPr>
          <w:rFonts w:cstheme="minorHAnsi"/>
        </w:rPr>
      </w:pPr>
    </w:p>
    <w:p w14:paraId="51AE52E9" w14:textId="7E93D4CE" w:rsidR="00916E9E" w:rsidRPr="00933948" w:rsidRDefault="00916E9E" w:rsidP="00933948">
      <w:pPr>
        <w:spacing w:after="0" w:line="240" w:lineRule="auto"/>
        <w:jc w:val="both"/>
        <w:rPr>
          <w:rFonts w:cstheme="minorHAnsi"/>
          <w:b/>
          <w:bCs/>
          <w:i/>
          <w:iCs/>
        </w:rPr>
      </w:pPr>
      <w:r w:rsidRPr="00933948">
        <w:rPr>
          <w:rFonts w:cstheme="minorHAnsi"/>
          <w:b/>
          <w:bCs/>
          <w:i/>
          <w:iCs/>
        </w:rPr>
        <w:t>Q29: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74CC33F8" w14:textId="77777777" w:rsidR="00464871" w:rsidRPr="00933948" w:rsidRDefault="00464871" w:rsidP="00933948">
      <w:pPr>
        <w:spacing w:after="0" w:line="240" w:lineRule="auto"/>
        <w:jc w:val="both"/>
        <w:rPr>
          <w:rFonts w:cstheme="minorHAnsi"/>
        </w:rPr>
      </w:pPr>
      <w:r w:rsidRPr="00933948">
        <w:rPr>
          <w:rFonts w:cstheme="minorHAnsi"/>
          <w:color w:val="0070C0"/>
        </w:rPr>
        <w:t>As per our response to Q28, ISDA members would like to see greater transparency and detail from venues on how their circuit breakers are designed and applied.</w:t>
      </w:r>
      <w:r w:rsidRPr="00933948">
        <w:rPr>
          <w:rFonts w:cstheme="minorHAnsi"/>
        </w:rPr>
        <w:t xml:space="preserve"> </w:t>
      </w:r>
    </w:p>
    <w:p w14:paraId="0857ED3B" w14:textId="69CE1CB1" w:rsidR="0085431D" w:rsidRPr="00933948" w:rsidRDefault="0085431D" w:rsidP="00933948">
      <w:pPr>
        <w:spacing w:after="0" w:line="240" w:lineRule="auto"/>
        <w:jc w:val="both"/>
        <w:rPr>
          <w:rFonts w:cstheme="minorHAnsi"/>
        </w:rPr>
      </w:pPr>
    </w:p>
    <w:p w14:paraId="232F9DFA" w14:textId="77777777" w:rsidR="00464871" w:rsidRPr="00933948" w:rsidRDefault="00464871" w:rsidP="00933948">
      <w:pPr>
        <w:spacing w:after="0" w:line="240" w:lineRule="auto"/>
        <w:jc w:val="both"/>
        <w:rPr>
          <w:rFonts w:cstheme="minorHAnsi"/>
        </w:rPr>
      </w:pPr>
    </w:p>
    <w:p w14:paraId="5A889135" w14:textId="635BB0FF" w:rsidR="0032482F" w:rsidRPr="00933948" w:rsidRDefault="0032482F" w:rsidP="00933948">
      <w:pPr>
        <w:spacing w:after="0" w:line="240" w:lineRule="auto"/>
        <w:jc w:val="both"/>
        <w:rPr>
          <w:rFonts w:cstheme="minorHAnsi"/>
          <w:b/>
          <w:bCs/>
          <w:i/>
          <w:iCs/>
          <w:sz w:val="24"/>
          <w:szCs w:val="24"/>
        </w:rPr>
      </w:pPr>
      <w:r w:rsidRPr="00933948">
        <w:rPr>
          <w:rFonts w:cstheme="minorHAnsi"/>
          <w:b/>
          <w:bCs/>
          <w:i/>
          <w:iCs/>
          <w:sz w:val="24"/>
          <w:szCs w:val="24"/>
        </w:rPr>
        <w:t>Co-location and fee structure</w:t>
      </w:r>
    </w:p>
    <w:p w14:paraId="27AF8B1D" w14:textId="715552B9" w:rsidR="00916E9E" w:rsidRPr="00933948" w:rsidRDefault="00916E9E" w:rsidP="00933948">
      <w:pPr>
        <w:spacing w:after="0" w:line="240" w:lineRule="auto"/>
        <w:jc w:val="both"/>
        <w:rPr>
          <w:rFonts w:cstheme="minorHAnsi"/>
          <w:b/>
          <w:bCs/>
          <w:i/>
          <w:iCs/>
        </w:rPr>
      </w:pPr>
      <w:r w:rsidRPr="00933948">
        <w:rPr>
          <w:rFonts w:cstheme="minorHAnsi"/>
          <w:b/>
          <w:bCs/>
          <w:i/>
          <w:iCs/>
        </w:rPr>
        <w:t>Q30: Do you agree that the co-location services and fees structures are fair and non-discriminatory? Please elaborate.</w:t>
      </w:r>
    </w:p>
    <w:p w14:paraId="0617D579" w14:textId="71739F51" w:rsidR="00385D50" w:rsidRPr="00933948" w:rsidRDefault="00464871" w:rsidP="00933948">
      <w:pPr>
        <w:spacing w:after="0" w:line="240" w:lineRule="auto"/>
        <w:jc w:val="both"/>
        <w:rPr>
          <w:rFonts w:cstheme="minorHAnsi"/>
          <w:color w:val="0070C0"/>
          <w:lang w:val="en-US"/>
        </w:rPr>
      </w:pPr>
      <w:r w:rsidRPr="00933948">
        <w:rPr>
          <w:rFonts w:cstheme="minorHAnsi"/>
          <w:color w:val="0070C0"/>
        </w:rPr>
        <w:t xml:space="preserve">ISDA members </w:t>
      </w:r>
      <w:r w:rsidR="00385D50" w:rsidRPr="00933948">
        <w:rPr>
          <w:rFonts w:cstheme="minorHAnsi"/>
          <w:color w:val="0070C0"/>
        </w:rPr>
        <w:t xml:space="preserve">generally </w:t>
      </w:r>
      <w:r w:rsidRPr="00933948">
        <w:rPr>
          <w:rFonts w:cstheme="minorHAnsi"/>
          <w:color w:val="0070C0"/>
        </w:rPr>
        <w:t>agree</w:t>
      </w:r>
      <w:r w:rsidR="00385D50" w:rsidRPr="00933948">
        <w:rPr>
          <w:rFonts w:cstheme="minorHAnsi"/>
          <w:color w:val="0070C0"/>
        </w:rPr>
        <w:t xml:space="preserve"> that </w:t>
      </w:r>
      <w:r w:rsidR="00385D50" w:rsidRPr="00933948">
        <w:rPr>
          <w:rFonts w:cstheme="minorHAnsi"/>
          <w:color w:val="0070C0"/>
          <w:lang w:val="en-US"/>
        </w:rPr>
        <w:t xml:space="preserve">the co-location services and fees structures are fair and non-discriminatory. </w:t>
      </w:r>
    </w:p>
    <w:p w14:paraId="53A9E039" w14:textId="1341CFB2" w:rsidR="00385D50" w:rsidRPr="00933948" w:rsidRDefault="00385D50" w:rsidP="00933948">
      <w:pPr>
        <w:spacing w:after="0" w:line="240" w:lineRule="auto"/>
        <w:jc w:val="both"/>
        <w:rPr>
          <w:rFonts w:cstheme="minorHAnsi"/>
          <w:color w:val="0070C0"/>
          <w:lang w:val="en-US"/>
        </w:rPr>
      </w:pPr>
      <w:r w:rsidRPr="00933948">
        <w:rPr>
          <w:rFonts w:cstheme="minorHAnsi"/>
          <w:color w:val="0070C0"/>
          <w:lang w:val="en-US"/>
        </w:rPr>
        <w:t>However, ISDA members also highlight that trading venues transparency practices could be improved. See our response to question 31</w:t>
      </w:r>
      <w:r w:rsidR="0048768C" w:rsidRPr="00933948">
        <w:rPr>
          <w:rFonts w:cstheme="minorHAnsi"/>
          <w:color w:val="0070C0"/>
          <w:lang w:val="en-US"/>
        </w:rPr>
        <w:t>.</w:t>
      </w:r>
    </w:p>
    <w:p w14:paraId="3AFE9D3D" w14:textId="77777777" w:rsidR="00385D50" w:rsidRPr="00933948" w:rsidRDefault="00385D50" w:rsidP="00933948">
      <w:pPr>
        <w:spacing w:after="0" w:line="240" w:lineRule="auto"/>
        <w:jc w:val="both"/>
        <w:rPr>
          <w:rFonts w:cstheme="minorHAnsi"/>
        </w:rPr>
      </w:pPr>
    </w:p>
    <w:p w14:paraId="1478A28B" w14:textId="7937BFDA" w:rsidR="00916E9E" w:rsidRPr="00933948" w:rsidRDefault="00916E9E" w:rsidP="00933948">
      <w:pPr>
        <w:spacing w:after="0" w:line="240" w:lineRule="auto"/>
        <w:jc w:val="both"/>
        <w:rPr>
          <w:rFonts w:cstheme="minorHAnsi"/>
          <w:b/>
          <w:bCs/>
          <w:i/>
          <w:iCs/>
        </w:rPr>
      </w:pPr>
      <w:r w:rsidRPr="00933948">
        <w:rPr>
          <w:rFonts w:cstheme="minorHAnsi"/>
          <w:b/>
          <w:bCs/>
          <w:i/>
          <w:iCs/>
        </w:rPr>
        <w:t>Q31: Do you think that the disclosures under RTS 10 made by the trading venues are sufficient or should they be harmonised among the different entities? Please explain.</w:t>
      </w:r>
    </w:p>
    <w:p w14:paraId="5A15C2A7" w14:textId="0DDD7E99" w:rsidR="00385D50" w:rsidRPr="00933948" w:rsidRDefault="00464871" w:rsidP="00933948">
      <w:pPr>
        <w:spacing w:after="0" w:line="240" w:lineRule="auto"/>
        <w:jc w:val="both"/>
        <w:rPr>
          <w:rFonts w:cstheme="minorHAnsi"/>
          <w:color w:val="0070C0"/>
        </w:rPr>
      </w:pPr>
      <w:r w:rsidRPr="00933948">
        <w:rPr>
          <w:rFonts w:cstheme="minorHAnsi"/>
          <w:color w:val="0070C0"/>
        </w:rPr>
        <w:lastRenderedPageBreak/>
        <w:t>ISDA members believe the disclosures are sufficient</w:t>
      </w:r>
      <w:r w:rsidR="00385D50" w:rsidRPr="00933948">
        <w:rPr>
          <w:rFonts w:cstheme="minorHAnsi"/>
          <w:color w:val="0070C0"/>
        </w:rPr>
        <w:t xml:space="preserve"> but that they </w:t>
      </w:r>
      <w:r w:rsidR="00333912" w:rsidRPr="00933948">
        <w:rPr>
          <w:rFonts w:cstheme="minorHAnsi"/>
          <w:color w:val="0070C0"/>
        </w:rPr>
        <w:t>c</w:t>
      </w:r>
      <w:r w:rsidR="00385D50" w:rsidRPr="00933948">
        <w:rPr>
          <w:rFonts w:cstheme="minorHAnsi"/>
          <w:color w:val="0070C0"/>
        </w:rPr>
        <w:t>ould benefit from more harmonisation.</w:t>
      </w:r>
    </w:p>
    <w:p w14:paraId="23044CC0" w14:textId="77777777" w:rsidR="00385D50" w:rsidRPr="00933948" w:rsidRDefault="00385D50" w:rsidP="00933948">
      <w:pPr>
        <w:spacing w:after="0" w:line="240" w:lineRule="auto"/>
        <w:jc w:val="both"/>
        <w:rPr>
          <w:rFonts w:cstheme="minorHAnsi"/>
          <w:color w:val="0070C0"/>
        </w:rPr>
      </w:pPr>
    </w:p>
    <w:p w14:paraId="3C37E025" w14:textId="7D5FF104" w:rsidR="00385D50" w:rsidRPr="00933948" w:rsidRDefault="00385D50" w:rsidP="00933948">
      <w:pPr>
        <w:spacing w:after="0" w:line="240" w:lineRule="auto"/>
        <w:jc w:val="both"/>
        <w:rPr>
          <w:rFonts w:cstheme="minorHAnsi"/>
          <w:color w:val="0070C0"/>
          <w:lang w:val="en-US"/>
        </w:rPr>
      </w:pPr>
      <w:r w:rsidRPr="00933948">
        <w:rPr>
          <w:rFonts w:cstheme="minorHAnsi"/>
          <w:color w:val="0070C0"/>
        </w:rPr>
        <w:t xml:space="preserve">For instance, certain members note that the assessment and comparison between </w:t>
      </w:r>
      <w:r w:rsidRPr="00933948">
        <w:rPr>
          <w:rFonts w:cstheme="minorHAnsi"/>
          <w:color w:val="0070C0"/>
          <w:lang w:val="en-US"/>
        </w:rPr>
        <w:t>the costs of colocation can be challenging becau</w:t>
      </w:r>
      <w:r w:rsidR="00327D1A" w:rsidRPr="00933948">
        <w:rPr>
          <w:rFonts w:cstheme="minorHAnsi"/>
          <w:color w:val="0070C0"/>
          <w:lang w:val="en-US"/>
        </w:rPr>
        <w:t xml:space="preserve">se of </w:t>
      </w:r>
      <w:r w:rsidRPr="00933948">
        <w:rPr>
          <w:rFonts w:cstheme="minorHAnsi"/>
          <w:color w:val="0070C0"/>
          <w:lang w:val="en-US"/>
        </w:rPr>
        <w:t>heterogeneous valuation and formatting practices amongst trading venues.</w:t>
      </w:r>
      <w:r w:rsidR="00327D1A" w:rsidRPr="00933948">
        <w:rPr>
          <w:rFonts w:cstheme="minorHAnsi"/>
          <w:color w:val="0070C0"/>
          <w:lang w:val="en-US"/>
        </w:rPr>
        <w:t xml:space="preserve"> They note that c</w:t>
      </w:r>
      <w:r w:rsidRPr="00933948">
        <w:rPr>
          <w:rFonts w:cstheme="minorHAnsi"/>
          <w:color w:val="0070C0"/>
          <w:lang w:val="en-US"/>
        </w:rPr>
        <w:t>ertain trading venues are charging every single element composing a colocation (e.g. electricity, square meters used, connectivity and market data not directly related to the colocation services) while others are showing a unique fee for the whole colocation.</w:t>
      </w:r>
      <w:r w:rsidR="00327D1A" w:rsidRPr="00933948">
        <w:rPr>
          <w:rFonts w:cstheme="minorHAnsi"/>
          <w:color w:val="0070C0"/>
          <w:lang w:val="en-US"/>
        </w:rPr>
        <w:t xml:space="preserve"> </w:t>
      </w:r>
      <w:r w:rsidRPr="00933948">
        <w:rPr>
          <w:rFonts w:cstheme="minorHAnsi"/>
          <w:color w:val="0070C0"/>
          <w:lang w:val="en-US"/>
        </w:rPr>
        <w:t xml:space="preserve"> </w:t>
      </w:r>
    </w:p>
    <w:p w14:paraId="3A1373EF" w14:textId="77777777" w:rsidR="00B758E1" w:rsidRDefault="00B758E1" w:rsidP="00933948">
      <w:pPr>
        <w:spacing w:after="0" w:line="240" w:lineRule="auto"/>
        <w:rPr>
          <w:rFonts w:cstheme="minorHAnsi"/>
          <w:color w:val="0070C0"/>
          <w:lang w:val="en-US"/>
        </w:rPr>
      </w:pPr>
    </w:p>
    <w:p w14:paraId="656FB079" w14:textId="30514D69" w:rsidR="00385D50" w:rsidRPr="00933948" w:rsidRDefault="00333912" w:rsidP="00933948">
      <w:pPr>
        <w:spacing w:after="0" w:line="240" w:lineRule="auto"/>
        <w:rPr>
          <w:rFonts w:cstheme="minorHAnsi"/>
          <w:color w:val="0070C0"/>
          <w:lang w:val="en-US"/>
        </w:rPr>
      </w:pPr>
      <w:r w:rsidRPr="00933948">
        <w:rPr>
          <w:rFonts w:cstheme="minorHAnsi"/>
          <w:color w:val="0070C0"/>
          <w:lang w:val="en-US"/>
        </w:rPr>
        <w:t>These members would then support standardization of the way colocation services fees are presented. They would also support that m</w:t>
      </w:r>
      <w:r w:rsidR="00385D50" w:rsidRPr="00933948">
        <w:rPr>
          <w:rFonts w:cstheme="minorHAnsi"/>
          <w:color w:val="0070C0"/>
          <w:lang w:val="en-US"/>
        </w:rPr>
        <w:t xml:space="preserve">arket data </w:t>
      </w:r>
      <w:r w:rsidRPr="00933948">
        <w:rPr>
          <w:rFonts w:cstheme="minorHAnsi"/>
          <w:color w:val="0070C0"/>
          <w:lang w:val="en-US"/>
        </w:rPr>
        <w:t>is</w:t>
      </w:r>
      <w:r w:rsidR="00385D50" w:rsidRPr="00933948">
        <w:rPr>
          <w:rFonts w:cstheme="minorHAnsi"/>
          <w:color w:val="0070C0"/>
          <w:lang w:val="en-US"/>
        </w:rPr>
        <w:t xml:space="preserve"> priced separately from the colocation services</w:t>
      </w:r>
      <w:r w:rsidRPr="00933948">
        <w:rPr>
          <w:rFonts w:cstheme="minorHAnsi"/>
          <w:color w:val="0070C0"/>
          <w:lang w:val="en-US"/>
        </w:rPr>
        <w:t xml:space="preserve"> and that trading venues </w:t>
      </w:r>
      <w:r w:rsidR="00385D50" w:rsidRPr="00933948">
        <w:rPr>
          <w:rFonts w:cstheme="minorHAnsi"/>
          <w:color w:val="0070C0"/>
          <w:lang w:val="en-US"/>
        </w:rPr>
        <w:t xml:space="preserve">have a client interface where users could download the </w:t>
      </w:r>
      <w:r w:rsidRPr="00933948">
        <w:rPr>
          <w:rFonts w:cstheme="minorHAnsi"/>
          <w:color w:val="0070C0"/>
          <w:lang w:val="en-US"/>
        </w:rPr>
        <w:t>invoices</w:t>
      </w:r>
      <w:r w:rsidR="00385D50" w:rsidRPr="00933948">
        <w:rPr>
          <w:rFonts w:cstheme="minorHAnsi"/>
          <w:color w:val="0070C0"/>
          <w:lang w:val="en-US"/>
        </w:rPr>
        <w:t xml:space="preserve"> related to the different and separated colocation, market data and execution fees.</w:t>
      </w:r>
    </w:p>
    <w:p w14:paraId="08D1FE28" w14:textId="77777777" w:rsidR="00385D50" w:rsidRPr="00933948" w:rsidRDefault="00385D50" w:rsidP="00933948">
      <w:pPr>
        <w:spacing w:after="0" w:line="240" w:lineRule="auto"/>
        <w:rPr>
          <w:rFonts w:cstheme="minorHAnsi"/>
          <w:lang w:val="en-US"/>
        </w:rPr>
      </w:pPr>
    </w:p>
    <w:p w14:paraId="14BBDA8B" w14:textId="77777777" w:rsidR="00385D50" w:rsidRPr="00933948" w:rsidRDefault="00385D50" w:rsidP="00933948">
      <w:pPr>
        <w:spacing w:after="0" w:line="240" w:lineRule="auto"/>
        <w:jc w:val="both"/>
        <w:rPr>
          <w:rFonts w:cstheme="minorHAnsi"/>
        </w:rPr>
      </w:pPr>
    </w:p>
    <w:p w14:paraId="701E334A" w14:textId="1360602E" w:rsidR="0032482F" w:rsidRPr="00933948" w:rsidRDefault="0032482F" w:rsidP="00933948">
      <w:pPr>
        <w:spacing w:after="0" w:line="240" w:lineRule="auto"/>
        <w:jc w:val="both"/>
        <w:rPr>
          <w:rFonts w:cstheme="minorHAnsi"/>
          <w:b/>
          <w:bCs/>
          <w:i/>
          <w:iCs/>
          <w:sz w:val="24"/>
          <w:szCs w:val="24"/>
        </w:rPr>
      </w:pPr>
      <w:r w:rsidRPr="00933948">
        <w:rPr>
          <w:rFonts w:cstheme="minorHAnsi"/>
          <w:b/>
          <w:bCs/>
          <w:i/>
          <w:iCs/>
          <w:sz w:val="24"/>
          <w:szCs w:val="24"/>
        </w:rPr>
        <w:t>Orders to Transactions Ratio (OTR)</w:t>
      </w:r>
    </w:p>
    <w:p w14:paraId="4690454B" w14:textId="77777777" w:rsidR="00933948" w:rsidRDefault="00933948" w:rsidP="00933948">
      <w:pPr>
        <w:spacing w:after="0" w:line="240" w:lineRule="auto"/>
        <w:jc w:val="both"/>
        <w:rPr>
          <w:rFonts w:cstheme="minorHAnsi"/>
        </w:rPr>
      </w:pPr>
    </w:p>
    <w:p w14:paraId="73005B27" w14:textId="37796123" w:rsidR="00916E9E" w:rsidRPr="00933948" w:rsidRDefault="00916E9E" w:rsidP="00933948">
      <w:pPr>
        <w:spacing w:after="0" w:line="240" w:lineRule="auto"/>
        <w:jc w:val="both"/>
        <w:rPr>
          <w:rFonts w:cstheme="minorHAnsi"/>
          <w:b/>
          <w:bCs/>
          <w:i/>
          <w:iCs/>
        </w:rPr>
      </w:pPr>
      <w:r w:rsidRPr="00933948">
        <w:rPr>
          <w:rFonts w:cstheme="minorHAnsi"/>
          <w:b/>
          <w:bCs/>
          <w:i/>
          <w:iCs/>
        </w:rPr>
        <w:t>Q32: Do you agree with ESMA’s proposal to set out the maximum OTR ratio, calibrated per asset class?</w:t>
      </w:r>
    </w:p>
    <w:p w14:paraId="2BEA6E35" w14:textId="31CADD91" w:rsidR="00477508" w:rsidRPr="00933948" w:rsidRDefault="00477508" w:rsidP="00933948">
      <w:pPr>
        <w:spacing w:after="0" w:line="240" w:lineRule="auto"/>
        <w:jc w:val="both"/>
        <w:rPr>
          <w:rFonts w:cstheme="minorHAnsi"/>
          <w:color w:val="0070C0"/>
        </w:rPr>
      </w:pPr>
      <w:r w:rsidRPr="00933948">
        <w:rPr>
          <w:rFonts w:cstheme="minorHAnsi"/>
          <w:color w:val="0070C0"/>
        </w:rPr>
        <w:t>ISDA members are of the view that</w:t>
      </w:r>
      <w:r w:rsidR="004C4AD1" w:rsidRPr="00933948">
        <w:rPr>
          <w:rFonts w:cstheme="minorHAnsi"/>
          <w:color w:val="0070C0"/>
        </w:rPr>
        <w:t xml:space="preserve"> the regulation of Order-Transaction-Ratios is counter</w:t>
      </w:r>
      <w:r w:rsidR="00B701B8" w:rsidRPr="00933948">
        <w:rPr>
          <w:rFonts w:cstheme="minorHAnsi"/>
          <w:color w:val="0070C0"/>
        </w:rPr>
        <w:t>p</w:t>
      </w:r>
      <w:r w:rsidR="004C4AD1" w:rsidRPr="00933948">
        <w:rPr>
          <w:rFonts w:cstheme="minorHAnsi"/>
          <w:color w:val="0070C0"/>
        </w:rPr>
        <w:t>roductive to the stated regulatory intention of increasing li</w:t>
      </w:r>
      <w:r w:rsidRPr="00933948">
        <w:rPr>
          <w:rFonts w:cstheme="minorHAnsi"/>
          <w:color w:val="0070C0"/>
        </w:rPr>
        <w:t>quidity and market efficiency.</w:t>
      </w:r>
    </w:p>
    <w:p w14:paraId="6D93CD17" w14:textId="77777777" w:rsidR="00933948" w:rsidRDefault="00933948" w:rsidP="00933948">
      <w:pPr>
        <w:spacing w:after="0" w:line="240" w:lineRule="auto"/>
        <w:jc w:val="both"/>
        <w:rPr>
          <w:rFonts w:cstheme="minorHAnsi"/>
          <w:color w:val="0070C0"/>
        </w:rPr>
      </w:pPr>
    </w:p>
    <w:p w14:paraId="4F5C9DF1" w14:textId="27BF3653" w:rsidR="00477508" w:rsidRPr="00933948" w:rsidRDefault="00477508" w:rsidP="00933948">
      <w:pPr>
        <w:spacing w:after="0" w:line="240" w:lineRule="auto"/>
        <w:jc w:val="both"/>
        <w:rPr>
          <w:rFonts w:cstheme="minorHAnsi"/>
          <w:color w:val="0070C0"/>
        </w:rPr>
      </w:pPr>
      <w:r w:rsidRPr="00933948">
        <w:rPr>
          <w:rFonts w:cstheme="minorHAnsi"/>
          <w:color w:val="0070C0"/>
        </w:rPr>
        <w:t>Neither a trading venue</w:t>
      </w:r>
      <w:r w:rsidR="004C4AD1" w:rsidRPr="00933948">
        <w:rPr>
          <w:rFonts w:cstheme="minorHAnsi"/>
          <w:color w:val="0070C0"/>
        </w:rPr>
        <w:t xml:space="preserve"> nor a </w:t>
      </w:r>
      <w:r w:rsidRPr="00933948">
        <w:rPr>
          <w:rFonts w:cstheme="minorHAnsi"/>
          <w:color w:val="0070C0"/>
        </w:rPr>
        <w:t>market maker</w:t>
      </w:r>
      <w:r w:rsidR="004C4AD1" w:rsidRPr="00933948">
        <w:rPr>
          <w:rFonts w:cstheme="minorHAnsi"/>
          <w:color w:val="0070C0"/>
        </w:rPr>
        <w:t xml:space="preserve"> can manufacture transactions at a specified rate</w:t>
      </w:r>
      <w:r w:rsidRPr="00933948">
        <w:rPr>
          <w:rFonts w:cstheme="minorHAnsi"/>
          <w:color w:val="0070C0"/>
        </w:rPr>
        <w:t xml:space="preserve"> because </w:t>
      </w:r>
      <w:r w:rsidR="004C4AD1" w:rsidRPr="00933948">
        <w:rPr>
          <w:rFonts w:cstheme="minorHAnsi"/>
          <w:color w:val="0070C0"/>
        </w:rPr>
        <w:t xml:space="preserve">transaction </w:t>
      </w:r>
      <w:r w:rsidRPr="00933948">
        <w:rPr>
          <w:rFonts w:cstheme="minorHAnsi"/>
          <w:color w:val="0070C0"/>
        </w:rPr>
        <w:t>requires two parties to agree.</w:t>
      </w:r>
    </w:p>
    <w:p w14:paraId="369DEAD3" w14:textId="69A11C5C" w:rsidR="00477508" w:rsidRPr="00933948" w:rsidRDefault="00477508" w:rsidP="00933948">
      <w:pPr>
        <w:spacing w:after="0" w:line="240" w:lineRule="auto"/>
        <w:jc w:val="both"/>
        <w:rPr>
          <w:rFonts w:cstheme="minorHAnsi"/>
          <w:color w:val="0070C0"/>
        </w:rPr>
      </w:pPr>
      <w:r w:rsidRPr="00933948">
        <w:rPr>
          <w:rFonts w:cstheme="minorHAnsi"/>
          <w:color w:val="0070C0"/>
        </w:rPr>
        <w:t>ISDA members highlight that p</w:t>
      </w:r>
      <w:r w:rsidR="004C4AD1" w:rsidRPr="00933948">
        <w:rPr>
          <w:rFonts w:cstheme="minorHAnsi"/>
          <w:color w:val="0070C0"/>
        </w:rPr>
        <w:t xml:space="preserve">rice transparency improves </w:t>
      </w:r>
      <w:r w:rsidR="00374A24">
        <w:rPr>
          <w:rFonts w:cstheme="minorHAnsi"/>
          <w:color w:val="0070C0"/>
        </w:rPr>
        <w:t>if</w:t>
      </w:r>
      <w:r w:rsidR="00374A24" w:rsidRPr="00933948">
        <w:rPr>
          <w:rFonts w:cstheme="minorHAnsi"/>
          <w:color w:val="0070C0"/>
        </w:rPr>
        <w:t xml:space="preserve"> </w:t>
      </w:r>
      <w:r w:rsidR="004C4AD1" w:rsidRPr="00933948">
        <w:rPr>
          <w:rFonts w:cstheme="minorHAnsi"/>
          <w:color w:val="0070C0"/>
        </w:rPr>
        <w:t>a larger number of products</w:t>
      </w:r>
      <w:r w:rsidRPr="00933948">
        <w:rPr>
          <w:rFonts w:cstheme="minorHAnsi"/>
          <w:color w:val="0070C0"/>
        </w:rPr>
        <w:t xml:space="preserve"> have tighter bid-ask markets. </w:t>
      </w:r>
      <w:r w:rsidR="004C4AD1" w:rsidRPr="00933948">
        <w:rPr>
          <w:rFonts w:cstheme="minorHAnsi"/>
          <w:color w:val="0070C0"/>
        </w:rPr>
        <w:t xml:space="preserve">Liquidity, as measured by the cost per unit of transaction, increases </w:t>
      </w:r>
      <w:r w:rsidRPr="00933948">
        <w:rPr>
          <w:rFonts w:cstheme="minorHAnsi"/>
          <w:color w:val="0070C0"/>
        </w:rPr>
        <w:t>when bid-ask spread</w:t>
      </w:r>
      <w:r w:rsidR="00374A24">
        <w:rPr>
          <w:rFonts w:cstheme="minorHAnsi"/>
          <w:color w:val="0070C0"/>
        </w:rPr>
        <w:t>s</w:t>
      </w:r>
      <w:r w:rsidRPr="00933948">
        <w:rPr>
          <w:rFonts w:cstheme="minorHAnsi"/>
          <w:color w:val="0070C0"/>
        </w:rPr>
        <w:t xml:space="preserve"> decreases.</w:t>
      </w:r>
    </w:p>
    <w:p w14:paraId="78FFBAA1" w14:textId="77777777" w:rsidR="00933948" w:rsidRDefault="00933948" w:rsidP="00933948">
      <w:pPr>
        <w:spacing w:after="0" w:line="240" w:lineRule="auto"/>
        <w:jc w:val="both"/>
        <w:rPr>
          <w:rFonts w:cstheme="minorHAnsi"/>
          <w:color w:val="0070C0"/>
        </w:rPr>
      </w:pPr>
    </w:p>
    <w:p w14:paraId="27E3EB24" w14:textId="5A2FDB5F" w:rsidR="00B534F5" w:rsidRPr="00933948" w:rsidRDefault="004C4AD1" w:rsidP="00933948">
      <w:pPr>
        <w:spacing w:after="0" w:line="240" w:lineRule="auto"/>
        <w:jc w:val="both"/>
        <w:rPr>
          <w:rFonts w:cstheme="minorHAnsi"/>
          <w:color w:val="0070C0"/>
        </w:rPr>
      </w:pPr>
      <w:r w:rsidRPr="00933948">
        <w:rPr>
          <w:rFonts w:cstheme="minorHAnsi"/>
          <w:color w:val="0070C0"/>
        </w:rPr>
        <w:t>A reduction in mandated order-to-transaction ratio has two direct impact</w:t>
      </w:r>
      <w:r w:rsidR="00B534F5" w:rsidRPr="00933948">
        <w:rPr>
          <w:rFonts w:cstheme="minorHAnsi"/>
          <w:color w:val="0070C0"/>
        </w:rPr>
        <w:t>s on the market:</w:t>
      </w:r>
    </w:p>
    <w:p w14:paraId="12B170B7" w14:textId="4EA2DAE4" w:rsidR="00B534F5" w:rsidRPr="00933948" w:rsidRDefault="00477508" w:rsidP="00933948">
      <w:pPr>
        <w:spacing w:after="0" w:line="240" w:lineRule="auto"/>
        <w:ind w:left="284"/>
        <w:jc w:val="both"/>
        <w:rPr>
          <w:rFonts w:cstheme="minorHAnsi"/>
          <w:color w:val="0070C0"/>
        </w:rPr>
      </w:pPr>
      <w:r w:rsidRPr="00933948">
        <w:rPr>
          <w:rFonts w:cstheme="minorHAnsi"/>
          <w:color w:val="0070C0"/>
        </w:rPr>
        <w:t>a)</w:t>
      </w:r>
      <w:r w:rsidR="00B534F5" w:rsidRPr="00933948">
        <w:rPr>
          <w:rFonts w:cstheme="minorHAnsi"/>
          <w:color w:val="0070C0"/>
        </w:rPr>
        <w:t xml:space="preserve"> </w:t>
      </w:r>
      <w:r w:rsidR="004C4AD1" w:rsidRPr="00933948">
        <w:rPr>
          <w:rFonts w:cstheme="minorHAnsi"/>
          <w:color w:val="0070C0"/>
        </w:rPr>
        <w:t xml:space="preserve">market-makers must reduce the number of orders </w:t>
      </w:r>
      <w:r w:rsidR="00B534F5" w:rsidRPr="00933948">
        <w:rPr>
          <w:rFonts w:cstheme="minorHAnsi"/>
          <w:color w:val="0070C0"/>
        </w:rPr>
        <w:t xml:space="preserve">that </w:t>
      </w:r>
      <w:r w:rsidR="004C4AD1" w:rsidRPr="00933948">
        <w:rPr>
          <w:rFonts w:cstheme="minorHAnsi"/>
          <w:color w:val="0070C0"/>
        </w:rPr>
        <w:t>they send</w:t>
      </w:r>
      <w:r w:rsidRPr="00933948">
        <w:rPr>
          <w:rFonts w:cstheme="minorHAnsi"/>
          <w:color w:val="0070C0"/>
        </w:rPr>
        <w:t xml:space="preserve"> because</w:t>
      </w:r>
      <w:r w:rsidR="004C4AD1" w:rsidRPr="00933948">
        <w:rPr>
          <w:rFonts w:cstheme="minorHAnsi"/>
          <w:color w:val="0070C0"/>
        </w:rPr>
        <w:t xml:space="preserve"> </w:t>
      </w:r>
      <w:r w:rsidR="00B701B8" w:rsidRPr="00933948">
        <w:rPr>
          <w:rFonts w:cstheme="minorHAnsi"/>
          <w:color w:val="0070C0"/>
        </w:rPr>
        <w:t xml:space="preserve">it </w:t>
      </w:r>
      <w:r w:rsidR="004C4AD1" w:rsidRPr="00933948">
        <w:rPr>
          <w:rFonts w:cstheme="minorHAnsi"/>
          <w:color w:val="0070C0"/>
        </w:rPr>
        <w:t xml:space="preserve">is the only quantity </w:t>
      </w:r>
      <w:r w:rsidRPr="00933948">
        <w:rPr>
          <w:rFonts w:cstheme="minorHAnsi"/>
          <w:color w:val="0070C0"/>
        </w:rPr>
        <w:t xml:space="preserve">that </w:t>
      </w:r>
      <w:r w:rsidR="004C4AD1" w:rsidRPr="00933948">
        <w:rPr>
          <w:rFonts w:cstheme="minorHAnsi"/>
          <w:color w:val="0070C0"/>
        </w:rPr>
        <w:t>they can control</w:t>
      </w:r>
      <w:r w:rsidR="00B534F5" w:rsidRPr="00933948">
        <w:rPr>
          <w:rFonts w:cstheme="minorHAnsi"/>
          <w:color w:val="0070C0"/>
        </w:rPr>
        <w:t>;</w:t>
      </w:r>
    </w:p>
    <w:p w14:paraId="15E1E8A0" w14:textId="171A7358" w:rsidR="00B534F5" w:rsidRPr="00933948" w:rsidRDefault="00B534F5" w:rsidP="00933948">
      <w:pPr>
        <w:spacing w:after="0" w:line="240" w:lineRule="auto"/>
        <w:ind w:left="284"/>
        <w:jc w:val="both"/>
        <w:rPr>
          <w:rFonts w:cstheme="minorHAnsi"/>
          <w:color w:val="0070C0"/>
        </w:rPr>
      </w:pPr>
      <w:r w:rsidRPr="00933948">
        <w:rPr>
          <w:rFonts w:cstheme="minorHAnsi"/>
          <w:color w:val="0070C0"/>
        </w:rPr>
        <w:t xml:space="preserve">b) for a market </w:t>
      </w:r>
      <w:r w:rsidR="004C4AD1" w:rsidRPr="00933948">
        <w:rPr>
          <w:rFonts w:cstheme="minorHAnsi"/>
          <w:color w:val="0070C0"/>
        </w:rPr>
        <w:t>maker</w:t>
      </w:r>
      <w:r w:rsidRPr="00933948">
        <w:rPr>
          <w:rFonts w:cstheme="minorHAnsi"/>
          <w:color w:val="0070C0"/>
        </w:rPr>
        <w:t xml:space="preserve">, </w:t>
      </w:r>
      <w:r w:rsidR="004C4AD1" w:rsidRPr="00933948">
        <w:rPr>
          <w:rFonts w:cstheme="minorHAnsi"/>
          <w:color w:val="0070C0"/>
        </w:rPr>
        <w:t xml:space="preserve">to reduce the number of orders while ensuring </w:t>
      </w:r>
      <w:r w:rsidRPr="00933948">
        <w:rPr>
          <w:rFonts w:cstheme="minorHAnsi"/>
          <w:color w:val="0070C0"/>
        </w:rPr>
        <w:t xml:space="preserve">that </w:t>
      </w:r>
      <w:r w:rsidR="004C4AD1" w:rsidRPr="00933948">
        <w:rPr>
          <w:rFonts w:cstheme="minorHAnsi"/>
          <w:color w:val="0070C0"/>
        </w:rPr>
        <w:t xml:space="preserve">his orders are economically viable, </w:t>
      </w:r>
      <w:r w:rsidR="00B701B8" w:rsidRPr="00933948">
        <w:rPr>
          <w:rFonts w:cstheme="minorHAnsi"/>
          <w:color w:val="0070C0"/>
        </w:rPr>
        <w:t xml:space="preserve">the market maker </w:t>
      </w:r>
      <w:r w:rsidR="004C4AD1" w:rsidRPr="00933948">
        <w:rPr>
          <w:rFonts w:cstheme="minorHAnsi"/>
          <w:color w:val="0070C0"/>
        </w:rPr>
        <w:t>must increase the bid-offe</w:t>
      </w:r>
      <w:r w:rsidRPr="00933948">
        <w:rPr>
          <w:rFonts w:cstheme="minorHAnsi"/>
          <w:color w:val="0070C0"/>
        </w:rPr>
        <w:t>r spread between those orders.</w:t>
      </w:r>
    </w:p>
    <w:p w14:paraId="09E44BA4" w14:textId="77777777" w:rsidR="00933948" w:rsidRDefault="00933948" w:rsidP="00933948">
      <w:pPr>
        <w:spacing w:after="0" w:line="240" w:lineRule="auto"/>
        <w:jc w:val="both"/>
        <w:rPr>
          <w:rFonts w:cstheme="minorHAnsi"/>
          <w:color w:val="0070C0"/>
        </w:rPr>
      </w:pPr>
    </w:p>
    <w:p w14:paraId="249E868E" w14:textId="64C9F40C" w:rsidR="004C4AD1" w:rsidRPr="00933948" w:rsidRDefault="00B534F5" w:rsidP="00933948">
      <w:pPr>
        <w:spacing w:after="0" w:line="240" w:lineRule="auto"/>
        <w:jc w:val="both"/>
        <w:rPr>
          <w:rFonts w:cstheme="minorHAnsi"/>
          <w:color w:val="0070C0"/>
        </w:rPr>
      </w:pPr>
      <w:r w:rsidRPr="00933948">
        <w:rPr>
          <w:rFonts w:cstheme="minorHAnsi"/>
          <w:color w:val="0070C0"/>
        </w:rPr>
        <w:t>T</w:t>
      </w:r>
      <w:r w:rsidR="004C4AD1" w:rsidRPr="00933948">
        <w:rPr>
          <w:rFonts w:cstheme="minorHAnsi"/>
          <w:color w:val="0070C0"/>
        </w:rPr>
        <w:t>herefore, any limitation on OTR is destructive to a tight, liquid, efficient</w:t>
      </w:r>
      <w:r w:rsidR="00374A24">
        <w:rPr>
          <w:rFonts w:cstheme="minorHAnsi"/>
          <w:color w:val="0070C0"/>
        </w:rPr>
        <w:t xml:space="preserve"> and</w:t>
      </w:r>
      <w:r w:rsidR="004C4AD1" w:rsidRPr="00933948">
        <w:rPr>
          <w:rFonts w:cstheme="minorHAnsi"/>
          <w:color w:val="0070C0"/>
        </w:rPr>
        <w:t xml:space="preserve"> transparent market. If </w:t>
      </w:r>
      <w:r w:rsidRPr="00933948">
        <w:rPr>
          <w:rFonts w:cstheme="minorHAnsi"/>
          <w:color w:val="0070C0"/>
        </w:rPr>
        <w:t>trading venues and regulators</w:t>
      </w:r>
      <w:r w:rsidR="004C4AD1" w:rsidRPr="00933948">
        <w:rPr>
          <w:rFonts w:cstheme="minorHAnsi"/>
          <w:color w:val="0070C0"/>
        </w:rPr>
        <w:t xml:space="preserve"> want to provide good incentive</w:t>
      </w:r>
      <w:r w:rsidRPr="00933948">
        <w:rPr>
          <w:rFonts w:cstheme="minorHAnsi"/>
          <w:color w:val="0070C0"/>
        </w:rPr>
        <w:t>s</w:t>
      </w:r>
      <w:r w:rsidR="004C4AD1" w:rsidRPr="00933948">
        <w:rPr>
          <w:rFonts w:cstheme="minorHAnsi"/>
          <w:color w:val="0070C0"/>
        </w:rPr>
        <w:t xml:space="preserve"> for participants to become registered </w:t>
      </w:r>
      <w:r w:rsidRPr="00933948">
        <w:rPr>
          <w:rFonts w:cstheme="minorHAnsi"/>
          <w:color w:val="0070C0"/>
        </w:rPr>
        <w:t>market makers</w:t>
      </w:r>
      <w:r w:rsidR="004C4AD1" w:rsidRPr="00933948">
        <w:rPr>
          <w:rFonts w:cstheme="minorHAnsi"/>
          <w:color w:val="0070C0"/>
        </w:rPr>
        <w:t>, they</w:t>
      </w:r>
      <w:r w:rsidRPr="00933948">
        <w:rPr>
          <w:rFonts w:cstheme="minorHAnsi"/>
          <w:color w:val="0070C0"/>
        </w:rPr>
        <w:t xml:space="preserve"> should </w:t>
      </w:r>
      <w:r w:rsidR="004C4AD1" w:rsidRPr="00933948">
        <w:rPr>
          <w:rFonts w:cstheme="minorHAnsi"/>
          <w:color w:val="0070C0"/>
        </w:rPr>
        <w:t xml:space="preserve">state that restrictions on OTR apply to all HFTs that are not registered </w:t>
      </w:r>
      <w:r w:rsidRPr="00933948">
        <w:rPr>
          <w:rFonts w:cstheme="minorHAnsi"/>
          <w:color w:val="0070C0"/>
        </w:rPr>
        <w:t>market makers</w:t>
      </w:r>
      <w:r w:rsidR="004C4AD1" w:rsidRPr="00933948">
        <w:rPr>
          <w:rFonts w:cstheme="minorHAnsi"/>
          <w:color w:val="0070C0"/>
        </w:rPr>
        <w:t>.</w:t>
      </w:r>
    </w:p>
    <w:p w14:paraId="73443DF6" w14:textId="77777777" w:rsidR="004C4AD1" w:rsidRPr="00933948" w:rsidRDefault="004C4AD1" w:rsidP="00933948">
      <w:pPr>
        <w:spacing w:after="0" w:line="240" w:lineRule="auto"/>
        <w:jc w:val="both"/>
        <w:rPr>
          <w:rFonts w:cstheme="minorHAnsi"/>
        </w:rPr>
      </w:pPr>
    </w:p>
    <w:p w14:paraId="6FB5CAE5" w14:textId="5B250B3B" w:rsidR="00916E9E" w:rsidRPr="00933948" w:rsidRDefault="00916E9E" w:rsidP="00933948">
      <w:pPr>
        <w:spacing w:after="0" w:line="240" w:lineRule="auto"/>
        <w:jc w:val="both"/>
        <w:rPr>
          <w:rFonts w:cstheme="minorHAnsi"/>
          <w:b/>
          <w:bCs/>
          <w:i/>
          <w:iCs/>
        </w:rPr>
      </w:pPr>
      <w:r w:rsidRPr="00933948">
        <w:rPr>
          <w:rFonts w:cstheme="minorHAnsi"/>
          <w:b/>
          <w:bCs/>
          <w:i/>
          <w:iCs/>
        </w:rPr>
        <w:t>Q33: Do you agree that the maximum limits are not frequently exceeded? Please explain any potential underlying issues in this respect that should be recognised.</w:t>
      </w:r>
    </w:p>
    <w:p w14:paraId="372CB512" w14:textId="492B36D3" w:rsidR="0085431D" w:rsidRPr="00933948" w:rsidRDefault="0085431D" w:rsidP="00933948">
      <w:pPr>
        <w:spacing w:after="0" w:line="240" w:lineRule="auto"/>
        <w:jc w:val="both"/>
        <w:rPr>
          <w:rFonts w:cstheme="minorHAnsi"/>
          <w:b/>
          <w:bCs/>
          <w:i/>
          <w:iCs/>
        </w:rPr>
      </w:pPr>
    </w:p>
    <w:p w14:paraId="2C35AA67" w14:textId="2F730375" w:rsidR="00916E9E" w:rsidRPr="00933948" w:rsidRDefault="00916E9E" w:rsidP="00933948">
      <w:pPr>
        <w:spacing w:after="0" w:line="240" w:lineRule="auto"/>
        <w:jc w:val="both"/>
        <w:rPr>
          <w:rFonts w:cstheme="minorHAnsi"/>
          <w:b/>
          <w:bCs/>
          <w:i/>
          <w:iCs/>
        </w:rPr>
      </w:pPr>
      <w:r w:rsidRPr="00933948">
        <w:rPr>
          <w:rFonts w:cstheme="minorHAnsi"/>
          <w:b/>
          <w:bCs/>
          <w:i/>
          <w:iCs/>
        </w:rPr>
        <w:t>Q34: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6A585F0A" w14:textId="4D97174C" w:rsidR="0085431D" w:rsidRDefault="0085431D" w:rsidP="00933948">
      <w:pPr>
        <w:spacing w:after="0" w:line="240" w:lineRule="auto"/>
        <w:jc w:val="both"/>
        <w:rPr>
          <w:rFonts w:cstheme="minorHAnsi"/>
        </w:rPr>
      </w:pPr>
    </w:p>
    <w:p w14:paraId="3865A4BD" w14:textId="77777777" w:rsidR="00933948" w:rsidRPr="00933948" w:rsidRDefault="00933948" w:rsidP="00933948">
      <w:pPr>
        <w:spacing w:after="0" w:line="240" w:lineRule="auto"/>
        <w:jc w:val="both"/>
        <w:rPr>
          <w:rFonts w:cstheme="minorHAnsi"/>
        </w:rPr>
      </w:pPr>
    </w:p>
    <w:p w14:paraId="1564FC70" w14:textId="328EBA0D" w:rsidR="0032482F" w:rsidRPr="00933948" w:rsidRDefault="0032482F" w:rsidP="00933948">
      <w:pPr>
        <w:spacing w:after="0" w:line="240" w:lineRule="auto"/>
        <w:jc w:val="both"/>
        <w:rPr>
          <w:rFonts w:cstheme="minorHAnsi"/>
          <w:b/>
          <w:bCs/>
          <w:i/>
          <w:iCs/>
          <w:sz w:val="24"/>
          <w:szCs w:val="24"/>
        </w:rPr>
      </w:pPr>
      <w:r w:rsidRPr="00933948">
        <w:rPr>
          <w:rFonts w:cstheme="minorHAnsi"/>
          <w:b/>
          <w:bCs/>
          <w:i/>
          <w:iCs/>
          <w:sz w:val="24"/>
          <w:szCs w:val="24"/>
        </w:rPr>
        <w:t>Monitoring of compliance with trading venues’ rules</w:t>
      </w:r>
    </w:p>
    <w:p w14:paraId="27E9C0D3" w14:textId="77777777" w:rsidR="00933948" w:rsidRDefault="00933948" w:rsidP="00933948">
      <w:pPr>
        <w:spacing w:after="0" w:line="240" w:lineRule="auto"/>
        <w:jc w:val="both"/>
        <w:rPr>
          <w:rFonts w:cstheme="minorHAnsi"/>
        </w:rPr>
      </w:pPr>
    </w:p>
    <w:p w14:paraId="21D70AF6" w14:textId="32A46F84" w:rsidR="00916E9E" w:rsidRPr="00933948" w:rsidRDefault="00916E9E" w:rsidP="00933948">
      <w:pPr>
        <w:spacing w:after="0" w:line="240" w:lineRule="auto"/>
        <w:jc w:val="both"/>
        <w:rPr>
          <w:rFonts w:cstheme="minorHAnsi"/>
          <w:b/>
          <w:bCs/>
          <w:i/>
          <w:iCs/>
        </w:rPr>
      </w:pPr>
      <w:r w:rsidRPr="00933948">
        <w:rPr>
          <w:rFonts w:cstheme="minorHAnsi"/>
          <w:b/>
          <w:bCs/>
          <w:i/>
          <w:iCs/>
        </w:rPr>
        <w:t>Q35: Do you agree with the need to improve the notification process in case of IT incidents and system outages? Beyond the notification process between NCAs and ESMA, which improvements could be done regarding communication of incidents to the public?</w:t>
      </w:r>
    </w:p>
    <w:p w14:paraId="1A958094" w14:textId="43A17378" w:rsidR="00464871" w:rsidRPr="00933948" w:rsidRDefault="00464871" w:rsidP="00933948">
      <w:pPr>
        <w:spacing w:after="0" w:line="240" w:lineRule="auto"/>
        <w:jc w:val="both"/>
        <w:rPr>
          <w:rFonts w:cstheme="minorHAnsi"/>
          <w:color w:val="0070C0"/>
        </w:rPr>
      </w:pPr>
      <w:r w:rsidRPr="00933948">
        <w:rPr>
          <w:rFonts w:cstheme="minorHAnsi"/>
          <w:color w:val="0070C0"/>
        </w:rPr>
        <w:t>ISDA members note that</w:t>
      </w:r>
      <w:r w:rsidR="00C75295" w:rsidRPr="00933948">
        <w:rPr>
          <w:rFonts w:cstheme="minorHAnsi"/>
          <w:color w:val="0070C0"/>
        </w:rPr>
        <w:t>,</w:t>
      </w:r>
      <w:r w:rsidRPr="00933948">
        <w:rPr>
          <w:rFonts w:cstheme="minorHAnsi"/>
          <w:color w:val="0070C0"/>
        </w:rPr>
        <w:t xml:space="preserve"> although the incidents highlighted by ESMA were not predominantly in respect of OTC derivative venues, </w:t>
      </w:r>
      <w:r w:rsidR="00B758E1">
        <w:rPr>
          <w:rFonts w:cstheme="minorHAnsi"/>
          <w:color w:val="0070C0"/>
        </w:rPr>
        <w:t>the</w:t>
      </w:r>
      <w:r w:rsidRPr="00933948">
        <w:rPr>
          <w:rFonts w:cstheme="minorHAnsi"/>
          <w:color w:val="0070C0"/>
        </w:rPr>
        <w:t xml:space="preserve"> issues which would be relevant for all venues.</w:t>
      </w:r>
    </w:p>
    <w:p w14:paraId="410EFC3C" w14:textId="77777777" w:rsidR="00933948" w:rsidRDefault="00933948" w:rsidP="00933948">
      <w:pPr>
        <w:spacing w:after="0" w:line="240" w:lineRule="auto"/>
        <w:jc w:val="both"/>
        <w:rPr>
          <w:rFonts w:cstheme="minorHAnsi"/>
          <w:color w:val="0070C0"/>
        </w:rPr>
      </w:pPr>
    </w:p>
    <w:p w14:paraId="3D80CBCC" w14:textId="2E6DB03E" w:rsidR="00464871" w:rsidRPr="00933948" w:rsidRDefault="00464871" w:rsidP="00933948">
      <w:pPr>
        <w:spacing w:after="0" w:line="240" w:lineRule="auto"/>
        <w:jc w:val="both"/>
        <w:rPr>
          <w:rFonts w:cstheme="minorHAnsi"/>
          <w:color w:val="0070C0"/>
        </w:rPr>
      </w:pPr>
      <w:r w:rsidRPr="00933948">
        <w:rPr>
          <w:rFonts w:cstheme="minorHAnsi"/>
          <w:color w:val="0070C0"/>
        </w:rPr>
        <w:lastRenderedPageBreak/>
        <w:t xml:space="preserve">Notifications to market participants should be improved and </w:t>
      </w:r>
      <w:r w:rsidR="0048768C" w:rsidRPr="00933948">
        <w:rPr>
          <w:rFonts w:cstheme="minorHAnsi"/>
          <w:color w:val="0070C0"/>
        </w:rPr>
        <w:t>timelier</w:t>
      </w:r>
      <w:r w:rsidRPr="00933948">
        <w:rPr>
          <w:rFonts w:cstheme="minorHAnsi"/>
          <w:color w:val="0070C0"/>
        </w:rPr>
        <w:t>. All market participants should receive consistent information at the same time. Information should include realistic estimates of expected downtime, set expectations for when next updates will be provided, and refer where necessary to key times and updates related to any cutover to alternative facilities.</w:t>
      </w:r>
    </w:p>
    <w:p w14:paraId="797FE83B" w14:textId="2DD55C22" w:rsidR="0032482F" w:rsidRPr="00933948" w:rsidRDefault="0032482F" w:rsidP="00933948">
      <w:pPr>
        <w:spacing w:after="0" w:line="240" w:lineRule="auto"/>
        <w:jc w:val="both"/>
        <w:rPr>
          <w:rFonts w:cstheme="minorHAnsi"/>
        </w:rPr>
      </w:pPr>
    </w:p>
    <w:p w14:paraId="6D3C4DC7" w14:textId="76EF6F19" w:rsidR="00464871" w:rsidRDefault="00464871" w:rsidP="00933948">
      <w:pPr>
        <w:spacing w:after="0" w:line="240" w:lineRule="auto"/>
        <w:jc w:val="both"/>
        <w:rPr>
          <w:rFonts w:cstheme="minorHAnsi"/>
        </w:rPr>
      </w:pPr>
    </w:p>
    <w:p w14:paraId="5A860219" w14:textId="620B6833" w:rsidR="00933948" w:rsidRDefault="00933948" w:rsidP="00933948">
      <w:pPr>
        <w:spacing w:after="0" w:line="240" w:lineRule="auto"/>
        <w:jc w:val="both"/>
        <w:rPr>
          <w:rFonts w:cstheme="minorHAnsi"/>
        </w:rPr>
      </w:pPr>
    </w:p>
    <w:p w14:paraId="6AA954AD" w14:textId="7D225D1E" w:rsidR="00933948" w:rsidRDefault="00933948" w:rsidP="00933948">
      <w:pPr>
        <w:spacing w:after="0" w:line="240" w:lineRule="auto"/>
        <w:jc w:val="both"/>
        <w:rPr>
          <w:rFonts w:cstheme="minorHAnsi"/>
        </w:rPr>
      </w:pPr>
    </w:p>
    <w:p w14:paraId="2A5B33CC" w14:textId="07DEE22B" w:rsidR="00933948" w:rsidRDefault="00933948" w:rsidP="00933948">
      <w:pPr>
        <w:spacing w:after="0" w:line="240" w:lineRule="auto"/>
        <w:jc w:val="both"/>
        <w:rPr>
          <w:rFonts w:cstheme="minorHAnsi"/>
        </w:rPr>
      </w:pPr>
    </w:p>
    <w:p w14:paraId="0C9742EC" w14:textId="21EF0D29" w:rsidR="00933948" w:rsidRDefault="00933948" w:rsidP="00933948">
      <w:pPr>
        <w:spacing w:after="0" w:line="240" w:lineRule="auto"/>
        <w:jc w:val="both"/>
        <w:rPr>
          <w:rFonts w:cstheme="minorHAnsi"/>
        </w:rPr>
      </w:pPr>
    </w:p>
    <w:p w14:paraId="6AD8A4ED" w14:textId="143BF96F" w:rsidR="00933948" w:rsidRDefault="00933948" w:rsidP="00933948">
      <w:pPr>
        <w:spacing w:after="0" w:line="240" w:lineRule="auto"/>
        <w:jc w:val="both"/>
        <w:rPr>
          <w:rFonts w:cstheme="minorHAnsi"/>
        </w:rPr>
      </w:pPr>
    </w:p>
    <w:p w14:paraId="5BDCC900" w14:textId="77777777" w:rsidR="00933948" w:rsidRPr="00933948" w:rsidRDefault="00933948" w:rsidP="00933948">
      <w:pPr>
        <w:spacing w:after="0" w:line="240" w:lineRule="auto"/>
        <w:jc w:val="both"/>
        <w:rPr>
          <w:rFonts w:cstheme="minorHAnsi"/>
        </w:rPr>
      </w:pPr>
    </w:p>
    <w:p w14:paraId="1AF8AA72" w14:textId="6057C7DC" w:rsidR="0032482F" w:rsidRPr="00933948" w:rsidRDefault="0032482F" w:rsidP="00933948">
      <w:pPr>
        <w:spacing w:after="0" w:line="240" w:lineRule="auto"/>
        <w:jc w:val="both"/>
        <w:rPr>
          <w:rFonts w:cstheme="minorHAnsi"/>
          <w:b/>
          <w:bCs/>
          <w:sz w:val="28"/>
          <w:szCs w:val="28"/>
          <w:u w:val="single"/>
        </w:rPr>
      </w:pPr>
      <w:r w:rsidRPr="00933948">
        <w:rPr>
          <w:rFonts w:cstheme="minorHAnsi"/>
          <w:b/>
          <w:bCs/>
          <w:sz w:val="28"/>
          <w:szCs w:val="28"/>
          <w:u w:val="single"/>
        </w:rPr>
        <w:t>Tick size, market making, asymmetric speedbumps and trade feeds</w:t>
      </w:r>
    </w:p>
    <w:p w14:paraId="6E59936E" w14:textId="77777777" w:rsidR="00385D50" w:rsidRPr="00933948" w:rsidRDefault="00385D50" w:rsidP="00933948">
      <w:pPr>
        <w:spacing w:after="0" w:line="240" w:lineRule="auto"/>
        <w:jc w:val="both"/>
        <w:rPr>
          <w:rFonts w:cstheme="minorHAnsi"/>
        </w:rPr>
      </w:pPr>
    </w:p>
    <w:p w14:paraId="4BAE4509" w14:textId="07BF480D" w:rsidR="0032482F" w:rsidRPr="00933948" w:rsidRDefault="0032482F" w:rsidP="00933948">
      <w:pPr>
        <w:spacing w:after="0" w:line="240" w:lineRule="auto"/>
        <w:jc w:val="both"/>
        <w:rPr>
          <w:rFonts w:cstheme="minorHAnsi"/>
          <w:b/>
          <w:bCs/>
          <w:i/>
          <w:iCs/>
          <w:sz w:val="24"/>
          <w:szCs w:val="24"/>
        </w:rPr>
      </w:pPr>
      <w:r w:rsidRPr="00933948">
        <w:rPr>
          <w:rFonts w:cstheme="minorHAnsi"/>
          <w:b/>
          <w:bCs/>
          <w:i/>
          <w:iCs/>
          <w:sz w:val="24"/>
          <w:szCs w:val="24"/>
        </w:rPr>
        <w:t>Tick-size regime</w:t>
      </w:r>
      <w:r w:rsidR="002B5B0D" w:rsidRPr="00933948">
        <w:rPr>
          <w:rFonts w:cstheme="minorHAnsi"/>
          <w:b/>
          <w:bCs/>
          <w:i/>
          <w:iCs/>
          <w:sz w:val="24"/>
          <w:szCs w:val="24"/>
        </w:rPr>
        <w:t xml:space="preserve"> applicable to shares, third-country shares and ETFs</w:t>
      </w:r>
    </w:p>
    <w:p w14:paraId="5CD1808D" w14:textId="27C660B7" w:rsidR="004C4AD1" w:rsidRPr="00933948" w:rsidRDefault="00916E9E" w:rsidP="00933948">
      <w:pPr>
        <w:spacing w:after="0" w:line="240" w:lineRule="auto"/>
        <w:jc w:val="both"/>
        <w:rPr>
          <w:rFonts w:cstheme="minorHAnsi"/>
          <w:b/>
          <w:bCs/>
          <w:i/>
          <w:iCs/>
        </w:rPr>
      </w:pPr>
      <w:r w:rsidRPr="00933948">
        <w:rPr>
          <w:rFonts w:cstheme="minorHAnsi"/>
          <w:b/>
          <w:bCs/>
          <w:i/>
          <w:iCs/>
        </w:rPr>
        <w:t>Q36: Do you believe any initiative should be put forward to ensure there is more continuity on trading in case of an outage on the main market, e.g. by requiring algo traders to use more than one reference data point?</w:t>
      </w:r>
    </w:p>
    <w:p w14:paraId="11613B8D" w14:textId="5888EA5D" w:rsidR="004C4AD1" w:rsidRPr="00E22FA7" w:rsidRDefault="00933948" w:rsidP="00933948">
      <w:pPr>
        <w:spacing w:after="0" w:line="240" w:lineRule="auto"/>
        <w:jc w:val="both"/>
        <w:rPr>
          <w:rFonts w:cstheme="minorHAnsi"/>
          <w:b/>
          <w:bCs/>
          <w:i/>
          <w:iCs/>
          <w:color w:val="0070C0"/>
        </w:rPr>
      </w:pPr>
      <w:r w:rsidRPr="00933948">
        <w:rPr>
          <w:rFonts w:cstheme="minorHAnsi"/>
          <w:b/>
          <w:bCs/>
          <w:i/>
          <w:iCs/>
          <w:color w:val="0070C0"/>
        </w:rPr>
        <w:t>N</w:t>
      </w:r>
      <w:r w:rsidRPr="00E22FA7">
        <w:rPr>
          <w:rFonts w:cstheme="minorHAnsi"/>
          <w:b/>
          <w:bCs/>
          <w:i/>
          <w:iCs/>
          <w:color w:val="0070C0"/>
        </w:rPr>
        <w:t>/A</w:t>
      </w:r>
    </w:p>
    <w:p w14:paraId="71423374" w14:textId="77777777" w:rsidR="00933948" w:rsidRPr="00933948" w:rsidRDefault="00933948" w:rsidP="00933948">
      <w:pPr>
        <w:spacing w:after="0" w:line="240" w:lineRule="auto"/>
        <w:jc w:val="both"/>
        <w:rPr>
          <w:rFonts w:cstheme="minorHAnsi"/>
          <w:b/>
          <w:bCs/>
          <w:i/>
          <w:iCs/>
        </w:rPr>
      </w:pPr>
    </w:p>
    <w:p w14:paraId="22207622" w14:textId="664A41BA" w:rsidR="00916E9E" w:rsidRPr="00933948" w:rsidRDefault="00916E9E" w:rsidP="00933948">
      <w:pPr>
        <w:spacing w:after="0" w:line="240" w:lineRule="auto"/>
        <w:jc w:val="both"/>
        <w:rPr>
          <w:rFonts w:cstheme="minorHAnsi"/>
          <w:b/>
          <w:bCs/>
          <w:i/>
          <w:iCs/>
        </w:rPr>
      </w:pPr>
      <w:r w:rsidRPr="00933948">
        <w:rPr>
          <w:rFonts w:cstheme="minorHAnsi"/>
          <w:b/>
          <w:bCs/>
          <w:i/>
          <w:iCs/>
        </w:rPr>
        <w:t>Q37: Do you agree with the view that the tick size regime had overall a positive effect on market depth and transaction costs?</w:t>
      </w:r>
    </w:p>
    <w:p w14:paraId="49C879C6" w14:textId="3CC1A733" w:rsidR="0085431D" w:rsidRPr="00933948" w:rsidRDefault="00933948" w:rsidP="00933948">
      <w:pPr>
        <w:spacing w:after="0" w:line="240" w:lineRule="auto"/>
        <w:jc w:val="both"/>
        <w:rPr>
          <w:rFonts w:cstheme="minorHAnsi"/>
          <w:b/>
          <w:bCs/>
          <w:i/>
          <w:iCs/>
          <w:color w:val="0070C0"/>
        </w:rPr>
      </w:pPr>
      <w:r w:rsidRPr="00933948">
        <w:rPr>
          <w:rFonts w:cstheme="minorHAnsi"/>
          <w:b/>
          <w:bCs/>
          <w:i/>
          <w:iCs/>
          <w:color w:val="0070C0"/>
        </w:rPr>
        <w:t>N/A</w:t>
      </w:r>
    </w:p>
    <w:p w14:paraId="6C38325B" w14:textId="77777777" w:rsidR="00933948" w:rsidRPr="00933948" w:rsidRDefault="00933948" w:rsidP="00933948">
      <w:pPr>
        <w:spacing w:after="0" w:line="240" w:lineRule="auto"/>
        <w:jc w:val="both"/>
        <w:rPr>
          <w:rFonts w:cstheme="minorHAnsi"/>
          <w:b/>
          <w:bCs/>
          <w:i/>
          <w:iCs/>
        </w:rPr>
      </w:pPr>
    </w:p>
    <w:p w14:paraId="5260C314" w14:textId="031626B6" w:rsidR="00916E9E" w:rsidRPr="00933948" w:rsidRDefault="00916E9E" w:rsidP="00933948">
      <w:pPr>
        <w:spacing w:after="0" w:line="240" w:lineRule="auto"/>
        <w:jc w:val="both"/>
        <w:rPr>
          <w:rFonts w:cstheme="minorHAnsi"/>
          <w:b/>
          <w:bCs/>
          <w:i/>
          <w:iCs/>
        </w:rPr>
      </w:pPr>
      <w:r w:rsidRPr="00933948">
        <w:rPr>
          <w:rFonts w:cstheme="minorHAnsi"/>
          <w:b/>
          <w:bCs/>
          <w:i/>
          <w:iCs/>
        </w:rPr>
        <w:t>Q38: Is there any further issue you would like to highlight regarding tick size regime?</w:t>
      </w:r>
    </w:p>
    <w:p w14:paraId="03D7D35C" w14:textId="3584AE80" w:rsidR="0085431D" w:rsidRPr="00933948" w:rsidRDefault="00933948" w:rsidP="00933948">
      <w:pPr>
        <w:spacing w:after="0" w:line="240" w:lineRule="auto"/>
        <w:jc w:val="both"/>
        <w:rPr>
          <w:rFonts w:cstheme="minorHAnsi"/>
          <w:b/>
          <w:bCs/>
          <w:i/>
          <w:iCs/>
          <w:color w:val="0070C0"/>
        </w:rPr>
      </w:pPr>
      <w:r w:rsidRPr="00933948">
        <w:rPr>
          <w:rFonts w:cstheme="minorHAnsi"/>
          <w:b/>
          <w:bCs/>
          <w:i/>
          <w:iCs/>
          <w:color w:val="0070C0"/>
        </w:rPr>
        <w:t>N/A</w:t>
      </w:r>
    </w:p>
    <w:p w14:paraId="3E274635" w14:textId="77777777" w:rsidR="00933948" w:rsidRPr="00933948" w:rsidRDefault="00933948" w:rsidP="00933948">
      <w:pPr>
        <w:spacing w:after="0" w:line="240" w:lineRule="auto"/>
        <w:jc w:val="both"/>
        <w:rPr>
          <w:rFonts w:cstheme="minorHAnsi"/>
          <w:b/>
          <w:bCs/>
          <w:i/>
          <w:iCs/>
        </w:rPr>
      </w:pPr>
    </w:p>
    <w:p w14:paraId="6528B01A" w14:textId="2C32830C" w:rsidR="00916E9E" w:rsidRPr="00933948" w:rsidRDefault="00916E9E" w:rsidP="00933948">
      <w:pPr>
        <w:spacing w:after="0" w:line="240" w:lineRule="auto"/>
        <w:jc w:val="both"/>
        <w:rPr>
          <w:rFonts w:cstheme="minorHAnsi"/>
          <w:b/>
          <w:bCs/>
          <w:i/>
          <w:iCs/>
        </w:rPr>
      </w:pPr>
      <w:r w:rsidRPr="00933948">
        <w:rPr>
          <w:rFonts w:cstheme="minorHAnsi"/>
          <w:b/>
          <w:bCs/>
          <w:i/>
          <w:iCs/>
        </w:rPr>
        <w:t>Q39: Do You agree with the proposal not to amend the tick size regime for third country shares? Please explain.</w:t>
      </w:r>
    </w:p>
    <w:p w14:paraId="28DA2DB8" w14:textId="7ECB8A77" w:rsidR="0085431D" w:rsidRPr="00933948" w:rsidRDefault="00933948" w:rsidP="00933948">
      <w:pPr>
        <w:spacing w:after="0" w:line="240" w:lineRule="auto"/>
        <w:jc w:val="both"/>
        <w:rPr>
          <w:rFonts w:cstheme="minorHAnsi"/>
          <w:b/>
          <w:bCs/>
          <w:i/>
          <w:iCs/>
          <w:color w:val="0070C0"/>
        </w:rPr>
      </w:pPr>
      <w:r w:rsidRPr="00933948">
        <w:rPr>
          <w:rFonts w:cstheme="minorHAnsi"/>
          <w:b/>
          <w:bCs/>
          <w:i/>
          <w:iCs/>
          <w:color w:val="0070C0"/>
        </w:rPr>
        <w:t>N/A</w:t>
      </w:r>
    </w:p>
    <w:p w14:paraId="618C00B9" w14:textId="77777777" w:rsidR="00933948" w:rsidRPr="00933948" w:rsidRDefault="00933948" w:rsidP="00933948">
      <w:pPr>
        <w:spacing w:after="0" w:line="240" w:lineRule="auto"/>
        <w:jc w:val="both"/>
        <w:rPr>
          <w:rFonts w:cstheme="minorHAnsi"/>
          <w:b/>
          <w:bCs/>
          <w:i/>
          <w:iCs/>
        </w:rPr>
      </w:pPr>
    </w:p>
    <w:p w14:paraId="37EFC113" w14:textId="064B89D0" w:rsidR="00916E9E" w:rsidRPr="00933948" w:rsidRDefault="00916E9E" w:rsidP="00933948">
      <w:pPr>
        <w:spacing w:after="0" w:line="240" w:lineRule="auto"/>
        <w:jc w:val="both"/>
        <w:rPr>
          <w:rFonts w:cstheme="minorHAnsi"/>
          <w:b/>
          <w:bCs/>
          <w:i/>
          <w:iCs/>
        </w:rPr>
      </w:pPr>
      <w:r w:rsidRPr="00933948">
        <w:rPr>
          <w:rFonts w:cstheme="minorHAnsi"/>
          <w:b/>
          <w:bCs/>
          <w:i/>
          <w:iCs/>
        </w:rPr>
        <w:t>Q40: Do you agree with the proposal to widen the scope of the tick size regime to all ETFs? Would this pose challenges in your view? Please explain.</w:t>
      </w:r>
    </w:p>
    <w:p w14:paraId="3540308A" w14:textId="5ABB9B5A" w:rsidR="002B5B0D" w:rsidRPr="00933948" w:rsidRDefault="00933948" w:rsidP="00933948">
      <w:pPr>
        <w:spacing w:after="0" w:line="240" w:lineRule="auto"/>
        <w:jc w:val="both"/>
        <w:rPr>
          <w:rFonts w:cstheme="minorHAnsi"/>
          <w:b/>
          <w:bCs/>
          <w:i/>
          <w:iCs/>
          <w:color w:val="0070C0"/>
        </w:rPr>
      </w:pPr>
      <w:r w:rsidRPr="00933948">
        <w:rPr>
          <w:rFonts w:cstheme="minorHAnsi"/>
          <w:b/>
          <w:bCs/>
          <w:i/>
          <w:iCs/>
          <w:color w:val="0070C0"/>
        </w:rPr>
        <w:t>N/A</w:t>
      </w:r>
    </w:p>
    <w:p w14:paraId="6A43AA67" w14:textId="77777777" w:rsidR="00933948" w:rsidRPr="00933948" w:rsidRDefault="00933948" w:rsidP="00933948">
      <w:pPr>
        <w:spacing w:after="0" w:line="240" w:lineRule="auto"/>
        <w:jc w:val="both"/>
        <w:rPr>
          <w:rFonts w:cstheme="minorHAnsi"/>
        </w:rPr>
      </w:pPr>
    </w:p>
    <w:p w14:paraId="67867C95" w14:textId="77777777" w:rsidR="002B5B0D" w:rsidRPr="00933948" w:rsidRDefault="002B5B0D" w:rsidP="00933948">
      <w:pPr>
        <w:spacing w:after="0" w:line="240" w:lineRule="auto"/>
        <w:jc w:val="both"/>
        <w:rPr>
          <w:rFonts w:cstheme="minorHAnsi"/>
        </w:rPr>
      </w:pPr>
    </w:p>
    <w:p w14:paraId="7037C00B" w14:textId="31854133" w:rsidR="002B5B0D" w:rsidRPr="00933948" w:rsidRDefault="002B5B0D" w:rsidP="00933948">
      <w:pPr>
        <w:spacing w:after="0" w:line="240" w:lineRule="auto"/>
        <w:jc w:val="both"/>
        <w:rPr>
          <w:rFonts w:cstheme="minorHAnsi"/>
          <w:b/>
          <w:bCs/>
          <w:i/>
          <w:iCs/>
          <w:sz w:val="24"/>
          <w:szCs w:val="24"/>
        </w:rPr>
      </w:pPr>
      <w:r w:rsidRPr="00933948">
        <w:rPr>
          <w:rFonts w:cstheme="minorHAnsi"/>
          <w:b/>
          <w:bCs/>
          <w:i/>
          <w:iCs/>
          <w:sz w:val="24"/>
          <w:szCs w:val="24"/>
        </w:rPr>
        <w:t>Tick-size regime for non-equity instruments</w:t>
      </w:r>
    </w:p>
    <w:p w14:paraId="643F8D55" w14:textId="77777777" w:rsidR="00933948" w:rsidRDefault="00933948" w:rsidP="00933948">
      <w:pPr>
        <w:spacing w:after="0" w:line="240" w:lineRule="auto"/>
        <w:jc w:val="both"/>
        <w:rPr>
          <w:rFonts w:cstheme="minorHAnsi"/>
        </w:rPr>
      </w:pPr>
    </w:p>
    <w:p w14:paraId="03CEC422" w14:textId="40ED2209" w:rsidR="00916E9E" w:rsidRPr="00933948" w:rsidRDefault="00916E9E" w:rsidP="00933948">
      <w:pPr>
        <w:spacing w:after="0" w:line="240" w:lineRule="auto"/>
        <w:jc w:val="both"/>
        <w:rPr>
          <w:rFonts w:cstheme="minorHAnsi"/>
          <w:b/>
          <w:bCs/>
          <w:i/>
          <w:iCs/>
        </w:rPr>
      </w:pPr>
      <w:r w:rsidRPr="00933948">
        <w:rPr>
          <w:rFonts w:cstheme="minorHAnsi"/>
          <w:b/>
          <w:bCs/>
          <w:i/>
          <w:iCs/>
        </w:rPr>
        <w:t>Q41: Do you agree with the proposal not to widen the scope of the tick size regime to non-equity instruments? Please explain.</w:t>
      </w:r>
    </w:p>
    <w:p w14:paraId="3DF480AF" w14:textId="50598BB2" w:rsidR="004C4AD1" w:rsidRPr="00933948" w:rsidRDefault="00B534F5" w:rsidP="00933948">
      <w:pPr>
        <w:spacing w:after="0" w:line="240" w:lineRule="auto"/>
        <w:jc w:val="both"/>
        <w:rPr>
          <w:rFonts w:cstheme="minorHAnsi"/>
          <w:color w:val="0070C0"/>
        </w:rPr>
      </w:pPr>
      <w:r w:rsidRPr="00933948">
        <w:rPr>
          <w:rFonts w:cstheme="minorHAnsi"/>
          <w:color w:val="0070C0"/>
        </w:rPr>
        <w:t xml:space="preserve">ISDA members </w:t>
      </w:r>
      <w:r w:rsidR="004C4AD1" w:rsidRPr="00933948">
        <w:rPr>
          <w:rFonts w:cstheme="minorHAnsi"/>
          <w:color w:val="0070C0"/>
        </w:rPr>
        <w:t>find negligible value in a</w:t>
      </w:r>
      <w:r w:rsidRPr="00933948">
        <w:rPr>
          <w:rFonts w:cstheme="minorHAnsi"/>
          <w:color w:val="0070C0"/>
        </w:rPr>
        <w:t xml:space="preserve">ny part of the tick-size regime. They therefore </w:t>
      </w:r>
      <w:r w:rsidR="004C4AD1" w:rsidRPr="00933948">
        <w:rPr>
          <w:rFonts w:cstheme="minorHAnsi"/>
          <w:color w:val="0070C0"/>
        </w:rPr>
        <w:t xml:space="preserve">agree with </w:t>
      </w:r>
      <w:r w:rsidRPr="00933948">
        <w:rPr>
          <w:rFonts w:cstheme="minorHAnsi"/>
          <w:color w:val="0070C0"/>
        </w:rPr>
        <w:t xml:space="preserve">ESMA’s </w:t>
      </w:r>
      <w:r w:rsidR="004C4AD1" w:rsidRPr="00933948">
        <w:rPr>
          <w:rFonts w:cstheme="minorHAnsi"/>
          <w:color w:val="0070C0"/>
        </w:rPr>
        <w:t>proposal</w:t>
      </w:r>
      <w:r w:rsidRPr="00933948">
        <w:rPr>
          <w:rFonts w:cstheme="minorHAnsi"/>
          <w:color w:val="0070C0"/>
        </w:rPr>
        <w:t xml:space="preserve"> </w:t>
      </w:r>
      <w:r w:rsidR="004C4AD1" w:rsidRPr="00933948">
        <w:rPr>
          <w:rFonts w:cstheme="minorHAnsi"/>
          <w:color w:val="0070C0"/>
        </w:rPr>
        <w:t>to maintain a narrow scope.</w:t>
      </w:r>
    </w:p>
    <w:p w14:paraId="2C5E41A7" w14:textId="37095ECA" w:rsidR="002B5B0D" w:rsidRPr="00933948" w:rsidRDefault="002B5B0D" w:rsidP="00933948">
      <w:pPr>
        <w:spacing w:after="0" w:line="240" w:lineRule="auto"/>
        <w:jc w:val="both"/>
        <w:rPr>
          <w:rFonts w:cstheme="minorHAnsi"/>
          <w:color w:val="0070C0"/>
        </w:rPr>
      </w:pPr>
    </w:p>
    <w:p w14:paraId="7D862AEB" w14:textId="7953F45C" w:rsidR="002B5B0D" w:rsidRPr="00933948" w:rsidRDefault="002B5B0D" w:rsidP="00933948">
      <w:pPr>
        <w:spacing w:after="0" w:line="240" w:lineRule="auto"/>
        <w:jc w:val="both"/>
        <w:rPr>
          <w:rFonts w:cstheme="minorHAnsi"/>
          <w:b/>
          <w:bCs/>
          <w:i/>
          <w:iCs/>
          <w:sz w:val="24"/>
          <w:szCs w:val="24"/>
        </w:rPr>
      </w:pPr>
      <w:r w:rsidRPr="00933948">
        <w:rPr>
          <w:rFonts w:cstheme="minorHAnsi"/>
          <w:b/>
          <w:bCs/>
          <w:i/>
          <w:iCs/>
          <w:sz w:val="24"/>
          <w:szCs w:val="24"/>
        </w:rPr>
        <w:t>Market making agreements</w:t>
      </w:r>
    </w:p>
    <w:p w14:paraId="159F4188" w14:textId="77777777" w:rsidR="00933948" w:rsidRDefault="00933948" w:rsidP="00933948">
      <w:pPr>
        <w:spacing w:after="0" w:line="240" w:lineRule="auto"/>
        <w:jc w:val="both"/>
        <w:rPr>
          <w:rFonts w:cstheme="minorHAnsi"/>
        </w:rPr>
      </w:pPr>
    </w:p>
    <w:p w14:paraId="2E46F1BE" w14:textId="751DDC74" w:rsidR="00916E9E" w:rsidRPr="00933948" w:rsidRDefault="00916E9E" w:rsidP="00933948">
      <w:pPr>
        <w:spacing w:after="0" w:line="240" w:lineRule="auto"/>
        <w:jc w:val="both"/>
        <w:rPr>
          <w:rFonts w:cstheme="minorHAnsi"/>
          <w:b/>
          <w:bCs/>
          <w:i/>
          <w:iCs/>
        </w:rPr>
      </w:pPr>
      <w:r w:rsidRPr="00933948">
        <w:rPr>
          <w:rFonts w:cstheme="minorHAnsi"/>
          <w:b/>
          <w:bCs/>
          <w:i/>
          <w:iCs/>
        </w:rPr>
        <w:t>Q42: Do you agree with ESMA findings and assessment of the current MiFID II market making regime?</w:t>
      </w:r>
    </w:p>
    <w:p w14:paraId="3CCE2760" w14:textId="00B6E461" w:rsidR="004C4AD1" w:rsidRPr="00933948" w:rsidRDefault="00B534F5" w:rsidP="00933948">
      <w:pPr>
        <w:spacing w:after="0" w:line="240" w:lineRule="auto"/>
        <w:jc w:val="both"/>
        <w:rPr>
          <w:rFonts w:cstheme="minorHAnsi"/>
          <w:color w:val="0070C0"/>
        </w:rPr>
      </w:pPr>
      <w:r w:rsidRPr="00933948">
        <w:rPr>
          <w:rFonts w:cstheme="minorHAnsi"/>
          <w:color w:val="0070C0"/>
        </w:rPr>
        <w:t xml:space="preserve">ISDA members </w:t>
      </w:r>
      <w:r w:rsidR="004C4AD1" w:rsidRPr="00933948">
        <w:rPr>
          <w:rFonts w:cstheme="minorHAnsi"/>
          <w:color w:val="0070C0"/>
        </w:rPr>
        <w:t xml:space="preserve">do not believe that the provisions of the </w:t>
      </w:r>
      <w:r w:rsidRPr="00933948">
        <w:rPr>
          <w:rFonts w:cstheme="minorHAnsi"/>
          <w:color w:val="0070C0"/>
        </w:rPr>
        <w:t>market-making</w:t>
      </w:r>
      <w:r w:rsidR="004C4AD1" w:rsidRPr="00933948">
        <w:rPr>
          <w:rFonts w:cstheme="minorHAnsi"/>
          <w:color w:val="0070C0"/>
        </w:rPr>
        <w:t xml:space="preserve"> regime improve liquidity, or that </w:t>
      </w:r>
      <w:r w:rsidR="00A14BC1">
        <w:rPr>
          <w:rFonts w:cstheme="minorHAnsi"/>
          <w:color w:val="0070C0"/>
        </w:rPr>
        <w:t xml:space="preserve">the </w:t>
      </w:r>
      <w:r w:rsidR="004C4AD1" w:rsidRPr="00933948">
        <w:rPr>
          <w:rFonts w:cstheme="minorHAnsi"/>
          <w:color w:val="0070C0"/>
        </w:rPr>
        <w:t xml:space="preserve">suggested amendments will do. We suggest </w:t>
      </w:r>
      <w:r w:rsidRPr="00933948">
        <w:rPr>
          <w:rFonts w:cstheme="minorHAnsi"/>
          <w:color w:val="0070C0"/>
        </w:rPr>
        <w:t xml:space="preserve">that </w:t>
      </w:r>
      <w:r w:rsidR="004C4AD1" w:rsidRPr="00933948">
        <w:rPr>
          <w:rFonts w:cstheme="minorHAnsi"/>
          <w:color w:val="0070C0"/>
        </w:rPr>
        <w:t>ESMA consider</w:t>
      </w:r>
      <w:r w:rsidRPr="00933948">
        <w:rPr>
          <w:rFonts w:cstheme="minorHAnsi"/>
          <w:color w:val="0070C0"/>
        </w:rPr>
        <w:t>s</w:t>
      </w:r>
      <w:r w:rsidR="004C4AD1" w:rsidRPr="00933948">
        <w:rPr>
          <w:rFonts w:cstheme="minorHAnsi"/>
          <w:color w:val="0070C0"/>
        </w:rPr>
        <w:t xml:space="preserve"> wholesale changes to the provisions as sug</w:t>
      </w:r>
      <w:r w:rsidR="006457C6" w:rsidRPr="00933948">
        <w:rPr>
          <w:rFonts w:cstheme="minorHAnsi"/>
          <w:color w:val="0070C0"/>
        </w:rPr>
        <w:t>g</w:t>
      </w:r>
      <w:r w:rsidR="004C4AD1" w:rsidRPr="00933948">
        <w:rPr>
          <w:rFonts w:cstheme="minorHAnsi"/>
          <w:color w:val="0070C0"/>
        </w:rPr>
        <w:t>ested in the response to Q43.</w:t>
      </w:r>
    </w:p>
    <w:p w14:paraId="39DA0766" w14:textId="77777777" w:rsidR="004C4AD1" w:rsidRPr="00933948" w:rsidRDefault="004C4AD1" w:rsidP="00933948">
      <w:pPr>
        <w:spacing w:after="0" w:line="240" w:lineRule="auto"/>
        <w:jc w:val="both"/>
        <w:rPr>
          <w:rFonts w:cstheme="minorHAnsi"/>
        </w:rPr>
      </w:pPr>
    </w:p>
    <w:p w14:paraId="72B4D1FF" w14:textId="19393193" w:rsidR="00916E9E" w:rsidRPr="00933948" w:rsidRDefault="00916E9E" w:rsidP="00933948">
      <w:pPr>
        <w:spacing w:after="0" w:line="240" w:lineRule="auto"/>
        <w:jc w:val="both"/>
        <w:rPr>
          <w:rFonts w:cstheme="minorHAnsi"/>
          <w:b/>
          <w:bCs/>
          <w:i/>
          <w:iCs/>
        </w:rPr>
      </w:pPr>
      <w:r w:rsidRPr="00933948">
        <w:rPr>
          <w:rFonts w:cstheme="minorHAnsi"/>
          <w:b/>
          <w:bCs/>
          <w:i/>
          <w:iCs/>
        </w:rPr>
        <w:t>Q43: What do you think of ESMA proposals and suggested amendments to RTS 8? In your view, what other aspects of the market making regime require to be amended and how?</w:t>
      </w:r>
    </w:p>
    <w:p w14:paraId="61899A51" w14:textId="3C33E7CF" w:rsidR="00B534F5" w:rsidRPr="00933948" w:rsidRDefault="00B534F5" w:rsidP="00933948">
      <w:pPr>
        <w:spacing w:after="0" w:line="240" w:lineRule="auto"/>
        <w:jc w:val="both"/>
        <w:rPr>
          <w:rFonts w:cstheme="minorHAnsi"/>
          <w:color w:val="0070C0"/>
        </w:rPr>
      </w:pPr>
      <w:r w:rsidRPr="00933948">
        <w:rPr>
          <w:rFonts w:cstheme="minorHAnsi"/>
          <w:color w:val="0070C0"/>
        </w:rPr>
        <w:lastRenderedPageBreak/>
        <w:t>ISDA members note that t</w:t>
      </w:r>
      <w:r w:rsidR="004C4AD1" w:rsidRPr="00933948">
        <w:rPr>
          <w:rFonts w:cstheme="minorHAnsi"/>
          <w:color w:val="0070C0"/>
        </w:rPr>
        <w:t>he regulation has the stated intention of increasing the resilience of liquidity</w:t>
      </w:r>
      <w:r w:rsidRPr="00933948">
        <w:rPr>
          <w:rFonts w:cstheme="minorHAnsi"/>
          <w:color w:val="0070C0"/>
        </w:rPr>
        <w:t xml:space="preserve">. However, they also note that </w:t>
      </w:r>
      <w:r w:rsidR="004C4AD1" w:rsidRPr="00933948">
        <w:rPr>
          <w:rFonts w:cstheme="minorHAnsi"/>
          <w:color w:val="0070C0"/>
        </w:rPr>
        <w:t xml:space="preserve">the requirements </w:t>
      </w:r>
      <w:r w:rsidR="00CB6566" w:rsidRPr="00933948">
        <w:rPr>
          <w:rFonts w:cstheme="minorHAnsi"/>
          <w:color w:val="0070C0"/>
        </w:rPr>
        <w:t xml:space="preserve">can </w:t>
      </w:r>
      <w:r w:rsidR="004C4AD1" w:rsidRPr="00933948">
        <w:rPr>
          <w:rFonts w:cstheme="minorHAnsi"/>
          <w:color w:val="0070C0"/>
        </w:rPr>
        <w:t>have the opposite effect</w:t>
      </w:r>
      <w:r w:rsidR="00CB6566" w:rsidRPr="00933948">
        <w:rPr>
          <w:rFonts w:cstheme="minorHAnsi"/>
          <w:color w:val="0070C0"/>
        </w:rPr>
        <w:t xml:space="preserve">, i.e. </w:t>
      </w:r>
      <w:r w:rsidR="004C4AD1" w:rsidRPr="00933948">
        <w:rPr>
          <w:rFonts w:cstheme="minorHAnsi"/>
          <w:color w:val="0070C0"/>
        </w:rPr>
        <w:t>reduce liquidity and the number of liquidity providers. </w:t>
      </w:r>
    </w:p>
    <w:p w14:paraId="6F5F4CA9" w14:textId="77777777" w:rsidR="00933948" w:rsidRDefault="00933948" w:rsidP="00933948">
      <w:pPr>
        <w:spacing w:after="0" w:line="240" w:lineRule="auto"/>
        <w:jc w:val="both"/>
        <w:rPr>
          <w:rFonts w:cstheme="minorHAnsi"/>
          <w:color w:val="0070C0"/>
        </w:rPr>
      </w:pPr>
    </w:p>
    <w:p w14:paraId="60AF79B8" w14:textId="1F125D19" w:rsidR="00CB6566" w:rsidRPr="00933948" w:rsidRDefault="00B534F5" w:rsidP="00933948">
      <w:pPr>
        <w:spacing w:after="0" w:line="240" w:lineRule="auto"/>
        <w:jc w:val="both"/>
        <w:rPr>
          <w:rFonts w:cstheme="minorHAnsi"/>
          <w:color w:val="0070C0"/>
        </w:rPr>
      </w:pPr>
      <w:r w:rsidRPr="00933948">
        <w:rPr>
          <w:rFonts w:cstheme="minorHAnsi"/>
          <w:color w:val="0070C0"/>
        </w:rPr>
        <w:t xml:space="preserve">ISDA members would therefore propose </w:t>
      </w:r>
      <w:r w:rsidR="00CB6566" w:rsidRPr="00933948">
        <w:rPr>
          <w:rFonts w:cstheme="minorHAnsi"/>
          <w:color w:val="0070C0"/>
        </w:rPr>
        <w:t xml:space="preserve">that RTS 8 focuses on the market-making agreements but should simply state that a venue must offer the same uniform incentives to any entity which exceeds a threshold of market-making activity.  That would incentivize participants </w:t>
      </w:r>
      <w:r w:rsidR="00A14BC1">
        <w:rPr>
          <w:rFonts w:cstheme="minorHAnsi"/>
          <w:color w:val="0070C0"/>
        </w:rPr>
        <w:t>to</w:t>
      </w:r>
      <w:r w:rsidR="00CB6566" w:rsidRPr="00933948">
        <w:rPr>
          <w:rFonts w:cstheme="minorHAnsi"/>
          <w:color w:val="0070C0"/>
        </w:rPr>
        <w:t xml:space="preserve"> </w:t>
      </w:r>
      <w:proofErr w:type="spellStart"/>
      <w:r w:rsidR="00CB6566" w:rsidRPr="00933948">
        <w:rPr>
          <w:rFonts w:cstheme="minorHAnsi"/>
          <w:color w:val="0070C0"/>
        </w:rPr>
        <w:t>align</w:t>
      </w:r>
      <w:r w:rsidR="00A14BC1">
        <w:rPr>
          <w:rFonts w:cstheme="minorHAnsi"/>
          <w:color w:val="0070C0"/>
        </w:rPr>
        <w:t>correctly</w:t>
      </w:r>
      <w:proofErr w:type="spellEnd"/>
      <w:r w:rsidR="00CB6566" w:rsidRPr="00933948">
        <w:rPr>
          <w:rFonts w:cstheme="minorHAnsi"/>
          <w:color w:val="0070C0"/>
        </w:rPr>
        <w:t xml:space="preserve"> with objective and prevent unequal treatment of participants. ISDA members note that fair and equal treatment of market makers by venues should be at the heart of RTS 8.</w:t>
      </w:r>
    </w:p>
    <w:p w14:paraId="37AB54B8" w14:textId="360CF0A6" w:rsidR="00CB6566" w:rsidRDefault="00CB6566" w:rsidP="00933948">
      <w:pPr>
        <w:spacing w:after="0" w:line="240" w:lineRule="auto"/>
        <w:jc w:val="both"/>
        <w:rPr>
          <w:rFonts w:cstheme="minorHAnsi"/>
          <w:color w:val="0070C0"/>
        </w:rPr>
      </w:pPr>
    </w:p>
    <w:p w14:paraId="2978D085" w14:textId="1AE44B58" w:rsidR="00933948" w:rsidRDefault="00933948" w:rsidP="00933948">
      <w:pPr>
        <w:spacing w:after="0" w:line="240" w:lineRule="auto"/>
        <w:jc w:val="both"/>
        <w:rPr>
          <w:rFonts w:cstheme="minorHAnsi"/>
          <w:color w:val="0070C0"/>
        </w:rPr>
      </w:pPr>
    </w:p>
    <w:p w14:paraId="432B3E51" w14:textId="6D0290F9" w:rsidR="00933948" w:rsidRDefault="00933948" w:rsidP="00933948">
      <w:pPr>
        <w:spacing w:after="0" w:line="240" w:lineRule="auto"/>
        <w:jc w:val="both"/>
        <w:rPr>
          <w:rFonts w:cstheme="minorHAnsi"/>
          <w:color w:val="0070C0"/>
        </w:rPr>
      </w:pPr>
    </w:p>
    <w:p w14:paraId="1680A1B6" w14:textId="77777777" w:rsidR="00933948" w:rsidRPr="00933948" w:rsidRDefault="00933948" w:rsidP="00933948">
      <w:pPr>
        <w:spacing w:after="0" w:line="240" w:lineRule="auto"/>
        <w:jc w:val="both"/>
        <w:rPr>
          <w:rFonts w:cstheme="minorHAnsi"/>
          <w:color w:val="0070C0"/>
        </w:rPr>
      </w:pPr>
    </w:p>
    <w:p w14:paraId="454950E3" w14:textId="1F73A4BC" w:rsidR="00B534F5" w:rsidRPr="00933948" w:rsidRDefault="004C4AD1" w:rsidP="00933948">
      <w:pPr>
        <w:spacing w:after="0" w:line="240" w:lineRule="auto"/>
        <w:jc w:val="both"/>
        <w:rPr>
          <w:rFonts w:cstheme="minorHAnsi"/>
          <w:color w:val="0070C0"/>
        </w:rPr>
      </w:pPr>
      <w:r w:rsidRPr="00933948">
        <w:rPr>
          <w:rFonts w:cstheme="minorHAnsi"/>
          <w:color w:val="0070C0"/>
        </w:rPr>
        <w:t>Regarding incentives to improve liquidity in</w:t>
      </w:r>
      <w:r w:rsidR="00B534F5" w:rsidRPr="00933948">
        <w:rPr>
          <w:rFonts w:cstheme="minorHAnsi"/>
          <w:color w:val="0070C0"/>
        </w:rPr>
        <w:t xml:space="preserve"> </w:t>
      </w:r>
      <w:r w:rsidR="00C75295" w:rsidRPr="00933948">
        <w:rPr>
          <w:rFonts w:cstheme="minorHAnsi"/>
          <w:color w:val="0070C0"/>
        </w:rPr>
        <w:t>s</w:t>
      </w:r>
      <w:r w:rsidR="00B534F5" w:rsidRPr="00933948">
        <w:rPr>
          <w:rFonts w:cstheme="minorHAnsi"/>
          <w:color w:val="0070C0"/>
        </w:rPr>
        <w:t xml:space="preserve">tressed or </w:t>
      </w:r>
      <w:r w:rsidR="00C75295" w:rsidRPr="00933948">
        <w:rPr>
          <w:rFonts w:cstheme="minorHAnsi"/>
          <w:color w:val="0070C0"/>
        </w:rPr>
        <w:t>d</w:t>
      </w:r>
      <w:r w:rsidR="00B534F5" w:rsidRPr="00933948">
        <w:rPr>
          <w:rFonts w:cstheme="minorHAnsi"/>
          <w:color w:val="0070C0"/>
        </w:rPr>
        <w:t>isorderly Markets, ISDA members note that p</w:t>
      </w:r>
      <w:r w:rsidRPr="00933948">
        <w:rPr>
          <w:rFonts w:cstheme="minorHAnsi"/>
          <w:color w:val="0070C0"/>
        </w:rPr>
        <w:t xml:space="preserve">articipation in stressed and disorderly markets will invariably produce </w:t>
      </w:r>
      <w:r w:rsidR="00B534F5" w:rsidRPr="00933948">
        <w:rPr>
          <w:rFonts w:cstheme="minorHAnsi"/>
          <w:color w:val="0070C0"/>
        </w:rPr>
        <w:t xml:space="preserve">significant, and often bad, </w:t>
      </w:r>
      <w:r w:rsidRPr="00933948">
        <w:rPr>
          <w:rFonts w:cstheme="minorHAnsi"/>
          <w:color w:val="0070C0"/>
        </w:rPr>
        <w:t>mark</w:t>
      </w:r>
      <w:r w:rsidR="00B534F5" w:rsidRPr="00933948">
        <w:rPr>
          <w:rFonts w:cstheme="minorHAnsi"/>
          <w:color w:val="0070C0"/>
        </w:rPr>
        <w:t>et risk for market makers.</w:t>
      </w:r>
    </w:p>
    <w:p w14:paraId="6E35DDD3" w14:textId="5B119EFF" w:rsidR="00BE6032" w:rsidRPr="00933948" w:rsidRDefault="00B534F5" w:rsidP="00933948">
      <w:pPr>
        <w:spacing w:after="0" w:line="240" w:lineRule="auto"/>
        <w:jc w:val="both"/>
        <w:rPr>
          <w:rFonts w:cstheme="minorHAnsi"/>
          <w:color w:val="0070C0"/>
        </w:rPr>
      </w:pPr>
      <w:r w:rsidRPr="00933948">
        <w:rPr>
          <w:rFonts w:cstheme="minorHAnsi"/>
          <w:color w:val="0070C0"/>
        </w:rPr>
        <w:t>F</w:t>
      </w:r>
      <w:r w:rsidR="004C4AD1" w:rsidRPr="00933948">
        <w:rPr>
          <w:rFonts w:cstheme="minorHAnsi"/>
          <w:color w:val="0070C0"/>
        </w:rPr>
        <w:t>ee incentive</w:t>
      </w:r>
      <w:r w:rsidR="00A14BC1">
        <w:rPr>
          <w:rFonts w:cstheme="minorHAnsi"/>
          <w:color w:val="0070C0"/>
        </w:rPr>
        <w:t>s</w:t>
      </w:r>
      <w:r w:rsidR="004C4AD1" w:rsidRPr="00933948">
        <w:rPr>
          <w:rFonts w:cstheme="minorHAnsi"/>
          <w:color w:val="0070C0"/>
        </w:rPr>
        <w:t xml:space="preserve"> </w:t>
      </w:r>
      <w:r w:rsidRPr="00933948">
        <w:rPr>
          <w:rFonts w:cstheme="minorHAnsi"/>
          <w:color w:val="0070C0"/>
        </w:rPr>
        <w:t xml:space="preserve">will not incentivise market </w:t>
      </w:r>
      <w:r w:rsidR="004C4AD1" w:rsidRPr="00933948">
        <w:rPr>
          <w:rFonts w:cstheme="minorHAnsi"/>
          <w:color w:val="0070C0"/>
        </w:rPr>
        <w:t>ma</w:t>
      </w:r>
      <w:r w:rsidRPr="00933948">
        <w:rPr>
          <w:rFonts w:cstheme="minorHAnsi"/>
          <w:color w:val="0070C0"/>
        </w:rPr>
        <w:t>kers to take on bad market risks</w:t>
      </w:r>
      <w:r w:rsidR="004C4AD1" w:rsidRPr="00933948">
        <w:rPr>
          <w:rFonts w:cstheme="minorHAnsi"/>
          <w:color w:val="0070C0"/>
        </w:rPr>
        <w:t xml:space="preserve"> because the losses due to market risks are </w:t>
      </w:r>
      <w:r w:rsidRPr="00933948">
        <w:rPr>
          <w:rFonts w:cstheme="minorHAnsi"/>
          <w:color w:val="0070C0"/>
        </w:rPr>
        <w:t>much</w:t>
      </w:r>
      <w:r w:rsidR="004C4AD1" w:rsidRPr="00933948">
        <w:rPr>
          <w:rFonts w:cstheme="minorHAnsi"/>
          <w:color w:val="0070C0"/>
        </w:rPr>
        <w:t xml:space="preserve"> larger </w:t>
      </w:r>
      <w:r w:rsidRPr="00933948">
        <w:rPr>
          <w:rFonts w:cstheme="minorHAnsi"/>
          <w:color w:val="0070C0"/>
        </w:rPr>
        <w:t xml:space="preserve">in magnitude </w:t>
      </w:r>
      <w:r w:rsidR="004C4AD1" w:rsidRPr="00933948">
        <w:rPr>
          <w:rFonts w:cstheme="minorHAnsi"/>
          <w:color w:val="0070C0"/>
        </w:rPr>
        <w:t>than fee incentives.</w:t>
      </w:r>
    </w:p>
    <w:p w14:paraId="71933B31" w14:textId="77777777" w:rsidR="00BE6032" w:rsidRPr="00933948" w:rsidRDefault="004C4AD1" w:rsidP="00933948">
      <w:pPr>
        <w:spacing w:after="0" w:line="240" w:lineRule="auto"/>
        <w:jc w:val="both"/>
        <w:rPr>
          <w:rFonts w:cstheme="minorHAnsi"/>
          <w:color w:val="0070C0"/>
        </w:rPr>
      </w:pPr>
      <w:r w:rsidRPr="00933948">
        <w:rPr>
          <w:rFonts w:cstheme="minorHAnsi"/>
          <w:color w:val="0070C0"/>
        </w:rPr>
        <w:t xml:space="preserve">Therefore, the </w:t>
      </w:r>
      <w:r w:rsidR="00BE6032" w:rsidRPr="00933948">
        <w:rPr>
          <w:rFonts w:cstheme="minorHAnsi"/>
          <w:color w:val="0070C0"/>
        </w:rPr>
        <w:t>focus of regulation should be to:</w:t>
      </w:r>
    </w:p>
    <w:p w14:paraId="47D54F22" w14:textId="77777777" w:rsidR="00BE6032" w:rsidRPr="00933948" w:rsidRDefault="004C4AD1" w:rsidP="00933948">
      <w:pPr>
        <w:pStyle w:val="ListParagraph"/>
        <w:numPr>
          <w:ilvl w:val="0"/>
          <w:numId w:val="36"/>
        </w:numPr>
        <w:spacing w:after="0" w:line="240" w:lineRule="auto"/>
        <w:jc w:val="both"/>
        <w:rPr>
          <w:rFonts w:cstheme="minorHAnsi"/>
          <w:color w:val="0070C0"/>
        </w:rPr>
      </w:pPr>
      <w:r w:rsidRPr="00933948">
        <w:rPr>
          <w:rFonts w:cstheme="minorHAnsi"/>
          <w:color w:val="0070C0"/>
        </w:rPr>
        <w:t>define s</w:t>
      </w:r>
      <w:r w:rsidR="00BE6032" w:rsidRPr="00933948">
        <w:rPr>
          <w:rFonts w:cstheme="minorHAnsi"/>
          <w:color w:val="0070C0"/>
        </w:rPr>
        <w:t>tressed and disorderly markets,</w:t>
      </w:r>
    </w:p>
    <w:p w14:paraId="052725BA" w14:textId="77777777" w:rsidR="00BE6032" w:rsidRPr="00933948" w:rsidRDefault="00BE6032" w:rsidP="00933948">
      <w:pPr>
        <w:pStyle w:val="ListParagraph"/>
        <w:numPr>
          <w:ilvl w:val="0"/>
          <w:numId w:val="36"/>
        </w:numPr>
        <w:spacing w:after="0" w:line="240" w:lineRule="auto"/>
        <w:jc w:val="both"/>
        <w:rPr>
          <w:rFonts w:cstheme="minorHAnsi"/>
          <w:color w:val="0070C0"/>
        </w:rPr>
      </w:pPr>
      <w:r w:rsidRPr="00933948">
        <w:rPr>
          <w:rFonts w:cstheme="minorHAnsi"/>
          <w:color w:val="0070C0"/>
        </w:rPr>
        <w:t>minimis</w:t>
      </w:r>
      <w:r w:rsidR="004C4AD1" w:rsidRPr="00933948">
        <w:rPr>
          <w:rFonts w:cstheme="minorHAnsi"/>
          <w:color w:val="0070C0"/>
        </w:rPr>
        <w:t>e the occurrence of s</w:t>
      </w:r>
      <w:r w:rsidRPr="00933948">
        <w:rPr>
          <w:rFonts w:cstheme="minorHAnsi"/>
          <w:color w:val="0070C0"/>
        </w:rPr>
        <w:t>tressed and disorderly markets,</w:t>
      </w:r>
    </w:p>
    <w:p w14:paraId="396823A1" w14:textId="77777777" w:rsidR="00BE6032" w:rsidRPr="00933948" w:rsidRDefault="004C4AD1" w:rsidP="00933948">
      <w:pPr>
        <w:pStyle w:val="ListParagraph"/>
        <w:numPr>
          <w:ilvl w:val="0"/>
          <w:numId w:val="36"/>
        </w:numPr>
        <w:spacing w:after="0" w:line="240" w:lineRule="auto"/>
        <w:jc w:val="both"/>
        <w:rPr>
          <w:rFonts w:cstheme="minorHAnsi"/>
          <w:color w:val="0070C0"/>
        </w:rPr>
      </w:pPr>
      <w:r w:rsidRPr="00933948">
        <w:rPr>
          <w:rFonts w:cstheme="minorHAnsi"/>
          <w:color w:val="0070C0"/>
        </w:rPr>
        <w:t>recogni</w:t>
      </w:r>
      <w:r w:rsidR="00BE6032" w:rsidRPr="00933948">
        <w:rPr>
          <w:rFonts w:cstheme="minorHAnsi"/>
          <w:color w:val="0070C0"/>
        </w:rPr>
        <w:t>s</w:t>
      </w:r>
      <w:r w:rsidRPr="00933948">
        <w:rPr>
          <w:rFonts w:cstheme="minorHAnsi"/>
          <w:color w:val="0070C0"/>
        </w:rPr>
        <w:t xml:space="preserve">e that </w:t>
      </w:r>
      <w:r w:rsidR="00BE6032" w:rsidRPr="00933948">
        <w:rPr>
          <w:rFonts w:cstheme="minorHAnsi"/>
          <w:color w:val="0070C0"/>
        </w:rPr>
        <w:t>it is critical to have</w:t>
      </w:r>
      <w:r w:rsidRPr="00933948">
        <w:rPr>
          <w:rFonts w:cstheme="minorHAnsi"/>
          <w:color w:val="0070C0"/>
        </w:rPr>
        <w:t xml:space="preserve"> the largest and most diverse pool of market-mak</w:t>
      </w:r>
      <w:r w:rsidR="00BE6032" w:rsidRPr="00933948">
        <w:rPr>
          <w:rFonts w:cstheme="minorHAnsi"/>
          <w:color w:val="0070C0"/>
        </w:rPr>
        <w:t>ers participating in a product,</w:t>
      </w:r>
    </w:p>
    <w:p w14:paraId="4D3A725A" w14:textId="1E8A41A1" w:rsidR="004C4AD1" w:rsidRPr="00933948" w:rsidRDefault="00BE6032" w:rsidP="00933948">
      <w:pPr>
        <w:pStyle w:val="ListParagraph"/>
        <w:numPr>
          <w:ilvl w:val="0"/>
          <w:numId w:val="36"/>
        </w:numPr>
        <w:spacing w:after="0" w:line="240" w:lineRule="auto"/>
        <w:jc w:val="both"/>
        <w:rPr>
          <w:rFonts w:cstheme="minorHAnsi"/>
          <w:color w:val="0070C0"/>
        </w:rPr>
      </w:pPr>
      <w:r w:rsidRPr="00933948">
        <w:rPr>
          <w:rFonts w:cstheme="minorHAnsi"/>
          <w:color w:val="0070C0"/>
        </w:rPr>
        <w:t>recognis</w:t>
      </w:r>
      <w:r w:rsidR="004C4AD1" w:rsidRPr="00933948">
        <w:rPr>
          <w:rFonts w:cstheme="minorHAnsi"/>
          <w:color w:val="0070C0"/>
        </w:rPr>
        <w:t>e that RTS</w:t>
      </w:r>
      <w:r w:rsidRPr="00933948">
        <w:rPr>
          <w:rFonts w:cstheme="minorHAnsi"/>
          <w:color w:val="0070C0"/>
        </w:rPr>
        <w:t xml:space="preserve"> </w:t>
      </w:r>
      <w:r w:rsidR="004C4AD1" w:rsidRPr="00933948">
        <w:rPr>
          <w:rFonts w:cstheme="minorHAnsi"/>
          <w:color w:val="0070C0"/>
        </w:rPr>
        <w:t>8 Article 1 is contrary to these objectives as are all highly-prescriptive limitations on electronic and high-frequency trading activity, such as order-to-trade ratio requirements, from which market-makers should certainly be exempt.</w:t>
      </w:r>
    </w:p>
    <w:p w14:paraId="35F0FD82" w14:textId="793A35D2" w:rsidR="004C4AD1" w:rsidRPr="00933948" w:rsidRDefault="004C4AD1" w:rsidP="00933948">
      <w:pPr>
        <w:spacing w:after="0" w:line="240" w:lineRule="auto"/>
        <w:jc w:val="both"/>
        <w:rPr>
          <w:rFonts w:cstheme="minorHAnsi"/>
          <w:color w:val="0070C0"/>
        </w:rPr>
      </w:pPr>
    </w:p>
    <w:p w14:paraId="492FB213" w14:textId="77777777" w:rsidR="004C4AD1" w:rsidRPr="00933948" w:rsidRDefault="004C4AD1" w:rsidP="00933948">
      <w:pPr>
        <w:spacing w:after="0" w:line="240" w:lineRule="auto"/>
        <w:jc w:val="both"/>
        <w:rPr>
          <w:rFonts w:cstheme="minorHAnsi"/>
          <w:color w:val="0070C0"/>
        </w:rPr>
      </w:pPr>
    </w:p>
    <w:p w14:paraId="1DE92AE2" w14:textId="35C445AB" w:rsidR="00916E9E" w:rsidRPr="00933948" w:rsidRDefault="00916E9E" w:rsidP="00933948">
      <w:pPr>
        <w:spacing w:after="0" w:line="240" w:lineRule="auto"/>
        <w:jc w:val="both"/>
        <w:rPr>
          <w:rFonts w:cstheme="minorHAnsi"/>
          <w:b/>
          <w:bCs/>
          <w:i/>
          <w:iCs/>
        </w:rPr>
      </w:pPr>
      <w:r w:rsidRPr="00933948">
        <w:rPr>
          <w:rFonts w:cstheme="minorHAnsi"/>
          <w:b/>
          <w:bCs/>
          <w:i/>
          <w:iCs/>
        </w:rPr>
        <w:t>Q44: What are market participants views regarding the flexibility left in the MiFID II market making regime? Would you agree with ESMA further clarifying certain relevant concepts? If yes, which ones?</w:t>
      </w:r>
    </w:p>
    <w:p w14:paraId="45B18112" w14:textId="77777777" w:rsidR="0085431D" w:rsidRPr="00933948" w:rsidRDefault="0085431D" w:rsidP="00933948">
      <w:pPr>
        <w:spacing w:after="0" w:line="240" w:lineRule="auto"/>
        <w:jc w:val="both"/>
        <w:rPr>
          <w:rFonts w:cstheme="minorHAnsi"/>
          <w:b/>
          <w:bCs/>
          <w:i/>
          <w:iCs/>
        </w:rPr>
      </w:pPr>
    </w:p>
    <w:p w14:paraId="151EF4B3" w14:textId="410DAC74" w:rsidR="00916E9E" w:rsidRPr="00933948" w:rsidRDefault="00916E9E" w:rsidP="00933948">
      <w:pPr>
        <w:spacing w:after="0" w:line="240" w:lineRule="auto"/>
        <w:jc w:val="both"/>
        <w:rPr>
          <w:rFonts w:cstheme="minorHAnsi"/>
          <w:b/>
          <w:bCs/>
          <w:i/>
          <w:iCs/>
        </w:rPr>
      </w:pPr>
      <w:r w:rsidRPr="00933948">
        <w:rPr>
          <w:rFonts w:cstheme="minorHAnsi"/>
          <w:b/>
          <w:bCs/>
          <w:i/>
          <w:iCs/>
        </w:rPr>
        <w:t>Q45: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w:t>
      </w:r>
    </w:p>
    <w:p w14:paraId="590DA3C1" w14:textId="2FA0AAFF" w:rsidR="00464871" w:rsidRPr="00933948" w:rsidRDefault="00BE6032" w:rsidP="00933948">
      <w:pPr>
        <w:spacing w:after="0" w:line="240" w:lineRule="auto"/>
        <w:jc w:val="both"/>
        <w:rPr>
          <w:rFonts w:cstheme="minorHAnsi"/>
          <w:color w:val="0070C0"/>
        </w:rPr>
      </w:pPr>
      <w:r w:rsidRPr="00933948">
        <w:rPr>
          <w:rFonts w:cstheme="minorHAnsi"/>
          <w:color w:val="0070C0"/>
        </w:rPr>
        <w:t xml:space="preserve">ISDA members </w:t>
      </w:r>
      <w:r w:rsidR="00464871" w:rsidRPr="00933948">
        <w:rPr>
          <w:rFonts w:cstheme="minorHAnsi"/>
          <w:color w:val="0070C0"/>
        </w:rPr>
        <w:t>note that Primary Dealers have specific agreements with specific Debt Management Offices (DMOs) and, in this context, are subject to certain obligations, which differ depending on the country, for the auctions, placing of Government bonds and maintaining of a liquid secondary marke</w:t>
      </w:r>
      <w:r w:rsidR="00760277" w:rsidRPr="00933948">
        <w:rPr>
          <w:rFonts w:cstheme="minorHAnsi"/>
          <w:color w:val="0070C0"/>
        </w:rPr>
        <w:t>t</w:t>
      </w:r>
      <w:r w:rsidR="00464871" w:rsidRPr="00933948">
        <w:rPr>
          <w:rFonts w:cstheme="minorHAnsi"/>
          <w:color w:val="0070C0"/>
        </w:rPr>
        <w:t xml:space="preserve"> by making bid-offer prices.</w:t>
      </w:r>
    </w:p>
    <w:p w14:paraId="0DC8C5F5" w14:textId="436A7DD1" w:rsidR="00464871" w:rsidRPr="00933948" w:rsidRDefault="00B758E1" w:rsidP="00933948">
      <w:pPr>
        <w:spacing w:after="0" w:line="240" w:lineRule="auto"/>
        <w:jc w:val="both"/>
        <w:rPr>
          <w:rFonts w:cstheme="minorHAnsi"/>
          <w:color w:val="0070C0"/>
        </w:rPr>
      </w:pPr>
      <w:r>
        <w:rPr>
          <w:rFonts w:cstheme="minorHAnsi"/>
          <w:color w:val="0070C0"/>
        </w:rPr>
        <w:t xml:space="preserve">The question therefore relates to </w:t>
      </w:r>
      <w:r w:rsidR="00464871" w:rsidRPr="00933948">
        <w:rPr>
          <w:rFonts w:cstheme="minorHAnsi"/>
          <w:color w:val="0070C0"/>
        </w:rPr>
        <w:t>bond markets and has no implications for derivatives markets.</w:t>
      </w:r>
    </w:p>
    <w:p w14:paraId="07DD8C99" w14:textId="77777777" w:rsidR="00464871" w:rsidRPr="00933948" w:rsidRDefault="00464871" w:rsidP="00933948">
      <w:pPr>
        <w:spacing w:after="0" w:line="240" w:lineRule="auto"/>
        <w:jc w:val="both"/>
        <w:rPr>
          <w:rFonts w:cstheme="minorHAnsi"/>
          <w:color w:val="0070C0"/>
        </w:rPr>
      </w:pPr>
    </w:p>
    <w:p w14:paraId="38B2FA37" w14:textId="4535D42A" w:rsidR="002B5B0D" w:rsidRPr="00933948" w:rsidRDefault="002B5B0D" w:rsidP="00933948">
      <w:pPr>
        <w:spacing w:after="0" w:line="240" w:lineRule="auto"/>
        <w:jc w:val="both"/>
        <w:rPr>
          <w:rFonts w:cstheme="minorHAnsi"/>
        </w:rPr>
      </w:pPr>
    </w:p>
    <w:p w14:paraId="3D193456" w14:textId="134684C4" w:rsidR="002B5B0D" w:rsidRPr="00933948" w:rsidRDefault="002B5B0D" w:rsidP="00933948">
      <w:pPr>
        <w:spacing w:after="0" w:line="240" w:lineRule="auto"/>
        <w:jc w:val="both"/>
        <w:rPr>
          <w:rFonts w:cstheme="minorHAnsi"/>
          <w:b/>
          <w:bCs/>
          <w:i/>
          <w:iCs/>
          <w:sz w:val="24"/>
          <w:szCs w:val="24"/>
        </w:rPr>
      </w:pPr>
      <w:r w:rsidRPr="00933948">
        <w:rPr>
          <w:rFonts w:cstheme="minorHAnsi"/>
          <w:b/>
          <w:bCs/>
          <w:i/>
          <w:iCs/>
          <w:sz w:val="24"/>
          <w:szCs w:val="24"/>
        </w:rPr>
        <w:t>Speedbumps in financial markets</w:t>
      </w:r>
    </w:p>
    <w:p w14:paraId="2A6320E8" w14:textId="77777777" w:rsidR="00933948" w:rsidRDefault="00933948" w:rsidP="00933948">
      <w:pPr>
        <w:spacing w:after="0" w:line="240" w:lineRule="auto"/>
        <w:jc w:val="both"/>
        <w:rPr>
          <w:rFonts w:cstheme="minorHAnsi"/>
          <w:b/>
          <w:bCs/>
          <w:i/>
          <w:iCs/>
        </w:rPr>
      </w:pPr>
    </w:p>
    <w:p w14:paraId="5F9E2D46" w14:textId="5FC88354" w:rsidR="00916E9E" w:rsidRPr="00933948" w:rsidRDefault="00916E9E" w:rsidP="00933948">
      <w:pPr>
        <w:spacing w:after="0" w:line="240" w:lineRule="auto"/>
        <w:jc w:val="both"/>
        <w:rPr>
          <w:rFonts w:cstheme="minorHAnsi"/>
          <w:b/>
          <w:bCs/>
          <w:i/>
          <w:iCs/>
        </w:rPr>
      </w:pPr>
      <w:r w:rsidRPr="00933948">
        <w:rPr>
          <w:rFonts w:cstheme="minorHAnsi"/>
          <w:b/>
          <w:bCs/>
          <w:i/>
          <w:iCs/>
        </w:rPr>
        <w:t>Q46: Do you think that venues which introduced asymmetric speedbumps provide enough information regarding the mechanism used? If not, what additional information would be useful to disclose to market participants?</w:t>
      </w:r>
    </w:p>
    <w:p w14:paraId="75D6D38D" w14:textId="77777777" w:rsidR="0048768C" w:rsidRPr="00933948" w:rsidRDefault="0048768C" w:rsidP="00933948">
      <w:pPr>
        <w:spacing w:after="0" w:line="240" w:lineRule="auto"/>
        <w:jc w:val="both"/>
        <w:rPr>
          <w:rFonts w:cstheme="minorHAnsi"/>
          <w:color w:val="0070C0"/>
          <w:lang w:val="en-US"/>
        </w:rPr>
      </w:pPr>
    </w:p>
    <w:p w14:paraId="4D7EC19B" w14:textId="15FB7131" w:rsidR="0048768C" w:rsidRPr="00933948" w:rsidRDefault="0048768C" w:rsidP="00933948">
      <w:pPr>
        <w:spacing w:after="0" w:line="240" w:lineRule="auto"/>
        <w:jc w:val="both"/>
        <w:rPr>
          <w:rFonts w:cstheme="minorHAnsi"/>
          <w:color w:val="0070C0"/>
          <w:lang w:val="en-US"/>
        </w:rPr>
      </w:pPr>
      <w:r w:rsidRPr="00933948">
        <w:rPr>
          <w:rFonts w:cstheme="minorHAnsi"/>
          <w:color w:val="0070C0"/>
          <w:lang w:val="en-US"/>
        </w:rPr>
        <w:t xml:space="preserve">ISDA members note that the effect of asymmetric speedbumps is quite different between equity and derivatives markets. For derivatives markets, that are largely based on the intervention of liquidity providers, the example of </w:t>
      </w:r>
      <w:proofErr w:type="spellStart"/>
      <w:r w:rsidRPr="00933948">
        <w:rPr>
          <w:rFonts w:cstheme="minorHAnsi"/>
          <w:color w:val="0070C0"/>
          <w:lang w:val="en-US"/>
        </w:rPr>
        <w:t>Eurex</w:t>
      </w:r>
      <w:proofErr w:type="spellEnd"/>
      <w:r w:rsidRPr="00933948">
        <w:rPr>
          <w:rFonts w:cstheme="minorHAnsi"/>
          <w:color w:val="0070C0"/>
          <w:lang w:val="en-US"/>
        </w:rPr>
        <w:t xml:space="preserve"> shows that the introduction of an asymmetric speedbump has a positive impact on the market microstructure, and hence on the quality of execution for end-clients. </w:t>
      </w:r>
    </w:p>
    <w:p w14:paraId="12D63B0B" w14:textId="77777777" w:rsidR="0048768C" w:rsidRPr="00933948" w:rsidRDefault="0048768C" w:rsidP="00933948">
      <w:pPr>
        <w:spacing w:after="0" w:line="240" w:lineRule="auto"/>
        <w:jc w:val="both"/>
        <w:rPr>
          <w:rFonts w:cstheme="minorHAnsi"/>
          <w:color w:val="0070C0"/>
          <w:lang w:val="en-US"/>
        </w:rPr>
      </w:pPr>
    </w:p>
    <w:p w14:paraId="3FA3BF68" w14:textId="77777777" w:rsidR="0048768C" w:rsidRPr="00933948" w:rsidRDefault="0048768C" w:rsidP="00933948">
      <w:pPr>
        <w:spacing w:after="0" w:line="240" w:lineRule="auto"/>
        <w:jc w:val="both"/>
        <w:rPr>
          <w:rFonts w:cstheme="minorHAnsi"/>
          <w:color w:val="0070C0"/>
          <w:lang w:val="en-US"/>
        </w:rPr>
      </w:pPr>
      <w:r w:rsidRPr="00933948">
        <w:rPr>
          <w:rFonts w:cstheme="minorHAnsi"/>
          <w:color w:val="0070C0"/>
          <w:lang w:val="en-US"/>
        </w:rPr>
        <w:lastRenderedPageBreak/>
        <w:t xml:space="preserve">By protecting passive orders from high speed </w:t>
      </w:r>
      <w:proofErr w:type="spellStart"/>
      <w:r w:rsidRPr="00933948">
        <w:rPr>
          <w:rFonts w:cstheme="minorHAnsi"/>
          <w:color w:val="0070C0"/>
          <w:lang w:val="en-US"/>
        </w:rPr>
        <w:t>arbitragists</w:t>
      </w:r>
      <w:proofErr w:type="spellEnd"/>
      <w:r w:rsidRPr="00933948">
        <w:rPr>
          <w:rFonts w:cstheme="minorHAnsi"/>
          <w:color w:val="0070C0"/>
          <w:lang w:val="en-US"/>
        </w:rPr>
        <w:t xml:space="preserve"> such as certain HFT firms, asymmetric speedbumps  make it possible (</w:t>
      </w:r>
      <w:proofErr w:type="spellStart"/>
      <w:r w:rsidRPr="00933948">
        <w:rPr>
          <w:rFonts w:cstheme="minorHAnsi"/>
          <w:color w:val="0070C0"/>
          <w:lang w:val="en-US"/>
        </w:rPr>
        <w:t>i</w:t>
      </w:r>
      <w:proofErr w:type="spellEnd"/>
      <w:r w:rsidRPr="00933948">
        <w:rPr>
          <w:rFonts w:cstheme="minorHAnsi"/>
          <w:color w:val="0070C0"/>
          <w:lang w:val="en-US"/>
        </w:rPr>
        <w:t xml:space="preserve">) for some liquidity providers that would otherwise not be able to stay in the market to provide quotes (as their access technology cannot compare with the one deployed by most advanced HFT firms, they need time to adjust their quotes when necessary before being tapped by those HFT firms) and (ii) for liquidity providers collectively, as the more market participants on a venue, the tighter the bid-offer spread, as liquidity providers do no longer have to integrate a protection against low-latency </w:t>
      </w:r>
      <w:proofErr w:type="spellStart"/>
      <w:r w:rsidRPr="00933948">
        <w:rPr>
          <w:rFonts w:cstheme="minorHAnsi"/>
          <w:color w:val="0070C0"/>
          <w:lang w:val="en-US"/>
        </w:rPr>
        <w:t>arbitragists</w:t>
      </w:r>
      <w:proofErr w:type="spellEnd"/>
      <w:r w:rsidRPr="00933948">
        <w:rPr>
          <w:rFonts w:cstheme="minorHAnsi"/>
          <w:color w:val="0070C0"/>
          <w:lang w:val="en-US"/>
        </w:rPr>
        <w:t xml:space="preserve">. </w:t>
      </w:r>
    </w:p>
    <w:p w14:paraId="07F2CB48" w14:textId="77777777" w:rsidR="0048768C" w:rsidRPr="00933948" w:rsidRDefault="0048768C" w:rsidP="00933948">
      <w:pPr>
        <w:spacing w:after="0" w:line="240" w:lineRule="auto"/>
        <w:jc w:val="both"/>
        <w:rPr>
          <w:rFonts w:cstheme="minorHAnsi"/>
          <w:color w:val="0070C0"/>
          <w:lang w:val="en-US"/>
        </w:rPr>
      </w:pPr>
    </w:p>
    <w:p w14:paraId="086D3C1C" w14:textId="6789049B" w:rsidR="0048768C" w:rsidRPr="00933948" w:rsidRDefault="0048768C" w:rsidP="00933948">
      <w:pPr>
        <w:spacing w:after="0" w:line="240" w:lineRule="auto"/>
        <w:jc w:val="both"/>
        <w:rPr>
          <w:rFonts w:cstheme="minorHAnsi"/>
          <w:color w:val="0070C0"/>
          <w:lang w:val="en-US"/>
        </w:rPr>
      </w:pPr>
      <w:r w:rsidRPr="00933948">
        <w:rPr>
          <w:rFonts w:cstheme="minorHAnsi"/>
          <w:color w:val="0070C0"/>
          <w:lang w:val="en-US"/>
        </w:rPr>
        <w:t>ISDA members hence believe that the introduction of asymmetric speedbumps on derivatives markets per se delivers benefits for end users by protecting traditional liquidity providers against the most advanced HFT firms. From that perspective, tighter market making requirements due to the introduction of asymmetric speedbumps are not justified.</w:t>
      </w:r>
    </w:p>
    <w:p w14:paraId="61A7C56D" w14:textId="77777777" w:rsidR="0048768C" w:rsidRPr="00933948" w:rsidRDefault="0048768C" w:rsidP="00933948">
      <w:pPr>
        <w:spacing w:after="0" w:line="240" w:lineRule="auto"/>
        <w:rPr>
          <w:rFonts w:cstheme="minorHAnsi"/>
          <w:lang w:val="en-US"/>
        </w:rPr>
      </w:pPr>
    </w:p>
    <w:p w14:paraId="7C4DDCD5" w14:textId="77777777" w:rsidR="0048768C" w:rsidRPr="00933948" w:rsidRDefault="0048768C" w:rsidP="00933948">
      <w:pPr>
        <w:spacing w:after="0" w:line="240" w:lineRule="auto"/>
        <w:jc w:val="both"/>
        <w:rPr>
          <w:rFonts w:cstheme="minorHAnsi"/>
          <w:lang w:val="en-US"/>
        </w:rPr>
      </w:pPr>
    </w:p>
    <w:p w14:paraId="521DC958" w14:textId="37F233A2" w:rsidR="0048768C" w:rsidRDefault="0048768C" w:rsidP="00933948">
      <w:pPr>
        <w:spacing w:after="0" w:line="240" w:lineRule="auto"/>
        <w:jc w:val="both"/>
        <w:rPr>
          <w:rFonts w:cstheme="minorHAnsi"/>
        </w:rPr>
      </w:pPr>
    </w:p>
    <w:p w14:paraId="523BC3C0" w14:textId="761F0FC0" w:rsidR="00916E9E" w:rsidRPr="00933948" w:rsidRDefault="00916E9E" w:rsidP="00933948">
      <w:pPr>
        <w:spacing w:after="0" w:line="240" w:lineRule="auto"/>
        <w:jc w:val="both"/>
        <w:rPr>
          <w:rFonts w:cstheme="minorHAnsi"/>
          <w:b/>
          <w:bCs/>
          <w:i/>
          <w:iCs/>
        </w:rPr>
      </w:pPr>
      <w:r w:rsidRPr="00933948">
        <w:rPr>
          <w:rFonts w:cstheme="minorHAnsi"/>
          <w:b/>
          <w:bCs/>
          <w:i/>
          <w:iCs/>
        </w:rPr>
        <w:t>Q47: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20AC3030" w14:textId="77777777" w:rsidR="0085431D" w:rsidRPr="00933948" w:rsidRDefault="0085431D" w:rsidP="00933948">
      <w:pPr>
        <w:spacing w:after="0" w:line="240" w:lineRule="auto"/>
        <w:jc w:val="both"/>
        <w:rPr>
          <w:rFonts w:cstheme="minorHAnsi"/>
          <w:b/>
          <w:bCs/>
          <w:i/>
          <w:iCs/>
        </w:rPr>
      </w:pPr>
    </w:p>
    <w:p w14:paraId="59D1771D" w14:textId="7EFCC2FB" w:rsidR="00916E9E" w:rsidRPr="00933948" w:rsidRDefault="00916E9E" w:rsidP="00933948">
      <w:pPr>
        <w:spacing w:after="0" w:line="240" w:lineRule="auto"/>
        <w:jc w:val="both"/>
        <w:rPr>
          <w:rFonts w:cstheme="minorHAnsi"/>
          <w:b/>
          <w:bCs/>
          <w:i/>
          <w:iCs/>
        </w:rPr>
      </w:pPr>
      <w:r w:rsidRPr="00933948">
        <w:rPr>
          <w:rFonts w:cstheme="minorHAnsi"/>
          <w:b/>
          <w:bCs/>
          <w:i/>
          <w:iCs/>
        </w:rPr>
        <w:t>Q48: Do you think that venues which introduce asymmetric speedbumps should set tighter market making requirements? Please explain why and how tight those new requirements should be.</w:t>
      </w:r>
    </w:p>
    <w:p w14:paraId="41D1246C" w14:textId="0F6F2C36" w:rsidR="0085431D" w:rsidRPr="00933948" w:rsidRDefault="0085431D" w:rsidP="00933948">
      <w:pPr>
        <w:spacing w:after="0" w:line="240" w:lineRule="auto"/>
        <w:jc w:val="both"/>
        <w:rPr>
          <w:rFonts w:cstheme="minorHAnsi"/>
          <w:b/>
          <w:bCs/>
          <w:i/>
          <w:iCs/>
        </w:rPr>
      </w:pPr>
    </w:p>
    <w:p w14:paraId="53D36F9F" w14:textId="772E9EB1" w:rsidR="00916E9E" w:rsidRPr="00933948" w:rsidRDefault="00916E9E" w:rsidP="00933948">
      <w:pPr>
        <w:spacing w:after="0" w:line="240" w:lineRule="auto"/>
        <w:jc w:val="both"/>
        <w:rPr>
          <w:rFonts w:cstheme="minorHAnsi"/>
          <w:b/>
          <w:bCs/>
          <w:i/>
          <w:iCs/>
        </w:rPr>
      </w:pPr>
      <w:r w:rsidRPr="00933948">
        <w:rPr>
          <w:rFonts w:cstheme="minorHAnsi"/>
          <w:b/>
          <w:bCs/>
          <w:i/>
          <w:iCs/>
        </w:rPr>
        <w:t>Q49: Do you agree on the conclusion that speedbumps might not be a well-suited arrangement for equity markets? If yes, do you think that such arrangements for equities should be prohibited in Level 1? Please explain.</w:t>
      </w:r>
    </w:p>
    <w:p w14:paraId="528AEE4D" w14:textId="77777777" w:rsidR="0085431D" w:rsidRPr="00933948" w:rsidRDefault="0085431D" w:rsidP="00933948">
      <w:pPr>
        <w:spacing w:after="0" w:line="240" w:lineRule="auto"/>
        <w:jc w:val="both"/>
        <w:rPr>
          <w:rFonts w:cstheme="minorHAnsi"/>
          <w:b/>
          <w:bCs/>
          <w:i/>
          <w:iCs/>
        </w:rPr>
      </w:pPr>
    </w:p>
    <w:p w14:paraId="716E09AA" w14:textId="055F4869" w:rsidR="00916E9E" w:rsidRPr="00933948" w:rsidRDefault="00916E9E" w:rsidP="00933948">
      <w:pPr>
        <w:spacing w:after="0" w:line="240" w:lineRule="auto"/>
        <w:jc w:val="both"/>
        <w:rPr>
          <w:rFonts w:cstheme="minorHAnsi"/>
          <w:b/>
          <w:bCs/>
          <w:i/>
          <w:iCs/>
        </w:rPr>
      </w:pPr>
      <w:r w:rsidRPr="00933948">
        <w:rPr>
          <w:rFonts w:cstheme="minorHAnsi"/>
          <w:b/>
          <w:bCs/>
          <w:i/>
          <w:iCs/>
        </w:rPr>
        <w:t>Q50: Do you think that the introduction and functioning of speedbumps should be further regulated? If yes, which specific requirements would you like to be included in EU legislation?</w:t>
      </w:r>
    </w:p>
    <w:p w14:paraId="336990E1" w14:textId="77777777" w:rsidR="0085431D" w:rsidRPr="00933948" w:rsidRDefault="0085431D" w:rsidP="00933948">
      <w:pPr>
        <w:spacing w:after="0" w:line="240" w:lineRule="auto"/>
        <w:jc w:val="both"/>
        <w:rPr>
          <w:rFonts w:cstheme="minorHAnsi"/>
          <w:b/>
          <w:bCs/>
          <w:i/>
          <w:iCs/>
        </w:rPr>
      </w:pPr>
    </w:p>
    <w:p w14:paraId="2575B5F8" w14:textId="1E8CC18E" w:rsidR="00916E9E" w:rsidRPr="00933948" w:rsidRDefault="00916E9E" w:rsidP="00933948">
      <w:pPr>
        <w:spacing w:after="0" w:line="240" w:lineRule="auto"/>
        <w:jc w:val="both"/>
        <w:rPr>
          <w:rFonts w:cstheme="minorHAnsi"/>
          <w:b/>
          <w:bCs/>
          <w:i/>
          <w:iCs/>
        </w:rPr>
      </w:pPr>
      <w:r w:rsidRPr="00933948">
        <w:rPr>
          <w:rFonts w:cstheme="minorHAnsi"/>
          <w:b/>
          <w:bCs/>
          <w:i/>
          <w:iCs/>
        </w:rPr>
        <w:t>Q51: Is there any specific issue you would like to highlight about speedbumps?</w:t>
      </w:r>
    </w:p>
    <w:p w14:paraId="18EA3789" w14:textId="40834D85" w:rsidR="0085431D" w:rsidRDefault="0085431D" w:rsidP="00933948">
      <w:pPr>
        <w:spacing w:after="0" w:line="240" w:lineRule="auto"/>
        <w:jc w:val="both"/>
        <w:rPr>
          <w:rFonts w:cstheme="minorHAnsi"/>
        </w:rPr>
      </w:pPr>
    </w:p>
    <w:p w14:paraId="0841CDD2" w14:textId="77777777" w:rsidR="00933948" w:rsidRPr="00933948" w:rsidRDefault="00933948" w:rsidP="00933948">
      <w:pPr>
        <w:spacing w:after="0" w:line="240" w:lineRule="auto"/>
        <w:jc w:val="both"/>
        <w:rPr>
          <w:rFonts w:cstheme="minorHAnsi"/>
        </w:rPr>
      </w:pPr>
    </w:p>
    <w:p w14:paraId="692833D6" w14:textId="77777777" w:rsidR="002B5B0D" w:rsidRPr="00933948" w:rsidRDefault="002B5B0D" w:rsidP="00933948">
      <w:pPr>
        <w:spacing w:after="0" w:line="240" w:lineRule="auto"/>
        <w:jc w:val="both"/>
        <w:rPr>
          <w:rFonts w:cstheme="minorHAnsi"/>
          <w:b/>
          <w:bCs/>
          <w:sz w:val="24"/>
          <w:szCs w:val="24"/>
        </w:rPr>
      </w:pPr>
      <w:r w:rsidRPr="00933948">
        <w:rPr>
          <w:rFonts w:cstheme="minorHAnsi"/>
          <w:b/>
          <w:bCs/>
          <w:sz w:val="24"/>
          <w:szCs w:val="24"/>
        </w:rPr>
        <w:t>Asymmetry of private and public feeds</w:t>
      </w:r>
    </w:p>
    <w:p w14:paraId="2FD2C4A2" w14:textId="5C7AAC13" w:rsidR="00916E9E" w:rsidRPr="00933948" w:rsidRDefault="00916E9E" w:rsidP="00933948">
      <w:pPr>
        <w:spacing w:after="0" w:line="240" w:lineRule="auto"/>
        <w:jc w:val="both"/>
        <w:rPr>
          <w:rFonts w:cstheme="minorHAnsi"/>
          <w:b/>
          <w:bCs/>
          <w:i/>
          <w:iCs/>
        </w:rPr>
      </w:pPr>
      <w:r w:rsidRPr="00933948">
        <w:rPr>
          <w:rFonts w:cstheme="minorHAnsi"/>
          <w:b/>
          <w:bCs/>
          <w:i/>
          <w:iCs/>
        </w:rPr>
        <w:t>Q52: What are your views on the relative timing of private fill confirmations and public trade messages? If you are a trading venue, please provide in your answer an explanation of the model you have in place.</w:t>
      </w:r>
    </w:p>
    <w:p w14:paraId="43CE5703" w14:textId="77777777" w:rsidR="00916E9E" w:rsidRPr="00933948" w:rsidRDefault="00916E9E" w:rsidP="00933948">
      <w:pPr>
        <w:spacing w:after="0" w:line="240" w:lineRule="auto"/>
        <w:jc w:val="both"/>
        <w:rPr>
          <w:rFonts w:cstheme="minorHAnsi"/>
          <w:b/>
          <w:bCs/>
          <w:i/>
          <w:iCs/>
        </w:rPr>
      </w:pPr>
    </w:p>
    <w:p w14:paraId="5DECF7F6" w14:textId="68DAFB83" w:rsidR="00916E9E" w:rsidRPr="00933948" w:rsidRDefault="00916E9E" w:rsidP="00933948">
      <w:pPr>
        <w:spacing w:after="0" w:line="240" w:lineRule="auto"/>
        <w:jc w:val="both"/>
        <w:rPr>
          <w:rFonts w:cstheme="minorHAnsi"/>
          <w:b/>
          <w:bCs/>
          <w:i/>
          <w:iCs/>
        </w:rPr>
      </w:pPr>
      <w:r w:rsidRPr="00933948">
        <w:rPr>
          <w:rFonts w:cstheme="minorHAnsi"/>
          <w:b/>
          <w:bCs/>
          <w:i/>
          <w:iCs/>
        </w:rPr>
        <w:t>Q53: Do you consider information on the sequencing of these two feeds at trading venues to be easily available? If you are a trading venue, please provide a link to where this information can be found publicly.</w:t>
      </w:r>
    </w:p>
    <w:p w14:paraId="33EFC927" w14:textId="77777777" w:rsidR="0085431D" w:rsidRPr="00933948" w:rsidRDefault="0085431D" w:rsidP="00933948">
      <w:pPr>
        <w:spacing w:after="0" w:line="240" w:lineRule="auto"/>
        <w:jc w:val="both"/>
        <w:rPr>
          <w:rFonts w:cstheme="minorHAnsi"/>
          <w:b/>
          <w:bCs/>
          <w:i/>
          <w:iCs/>
        </w:rPr>
      </w:pPr>
    </w:p>
    <w:p w14:paraId="18F67DCD" w14:textId="54ACEEA2" w:rsidR="005728E1" w:rsidRPr="00933948" w:rsidRDefault="00916E9E" w:rsidP="00933948">
      <w:pPr>
        <w:spacing w:after="0" w:line="240" w:lineRule="auto"/>
        <w:jc w:val="both"/>
        <w:rPr>
          <w:rFonts w:cstheme="minorHAnsi"/>
          <w:b/>
          <w:bCs/>
          <w:i/>
          <w:iCs/>
        </w:rPr>
      </w:pPr>
      <w:r w:rsidRPr="00933948">
        <w:rPr>
          <w:rFonts w:cstheme="minorHAnsi"/>
          <w:b/>
          <w:bCs/>
          <w:i/>
          <w:iCs/>
        </w:rPr>
        <w:t>Q54: Do you think there should be any legislative amendments or policy measures in respect of these feed dynamics?</w:t>
      </w:r>
    </w:p>
    <w:p w14:paraId="094BAEF9" w14:textId="37842C12" w:rsidR="00916E9E" w:rsidRPr="00933948" w:rsidRDefault="00916E9E" w:rsidP="00933948">
      <w:pPr>
        <w:spacing w:after="0" w:line="240" w:lineRule="auto"/>
        <w:jc w:val="both"/>
        <w:rPr>
          <w:rFonts w:cstheme="minorHAnsi"/>
        </w:rPr>
      </w:pPr>
    </w:p>
    <w:p w14:paraId="649B8F6B" w14:textId="3ED9F6C1" w:rsidR="00916E9E" w:rsidRPr="00933948" w:rsidRDefault="00916E9E" w:rsidP="00933948">
      <w:pPr>
        <w:spacing w:after="0" w:line="240" w:lineRule="auto"/>
        <w:jc w:val="both"/>
        <w:rPr>
          <w:rFonts w:cstheme="minorHAnsi"/>
        </w:rPr>
      </w:pPr>
    </w:p>
    <w:p w14:paraId="4ADC1FC2" w14:textId="77777777" w:rsidR="00916E9E" w:rsidRPr="006457C6" w:rsidRDefault="00916E9E" w:rsidP="006457C6">
      <w:pPr>
        <w:spacing w:after="120" w:line="240" w:lineRule="auto"/>
        <w:jc w:val="both"/>
        <w:rPr>
          <w:rFonts w:cstheme="minorHAnsi"/>
          <w:i/>
          <w:iCs/>
          <w:color w:val="000000"/>
        </w:rPr>
      </w:pPr>
    </w:p>
    <w:sectPr w:rsidR="00916E9E" w:rsidRPr="006457C6" w:rsidSect="004B5F60">
      <w:pgSz w:w="11906" w:h="16838"/>
      <w:pgMar w:top="1247"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8AB86" w14:textId="77777777" w:rsidR="00164B94" w:rsidRDefault="00164B94" w:rsidP="00D85B58">
      <w:pPr>
        <w:spacing w:after="0" w:line="240" w:lineRule="auto"/>
      </w:pPr>
      <w:r>
        <w:separator/>
      </w:r>
    </w:p>
  </w:endnote>
  <w:endnote w:type="continuationSeparator" w:id="0">
    <w:p w14:paraId="23EFA377" w14:textId="77777777" w:rsidR="00164B94" w:rsidRDefault="00164B94" w:rsidP="00D8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412FF" w14:textId="77777777" w:rsidR="00164B94" w:rsidRDefault="00164B94" w:rsidP="00D85B58">
      <w:pPr>
        <w:spacing w:after="0" w:line="240" w:lineRule="auto"/>
      </w:pPr>
      <w:r>
        <w:separator/>
      </w:r>
    </w:p>
  </w:footnote>
  <w:footnote w:type="continuationSeparator" w:id="0">
    <w:p w14:paraId="7ABC77B3" w14:textId="77777777" w:rsidR="00164B94" w:rsidRDefault="00164B94" w:rsidP="00D85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0DD2"/>
    <w:multiLevelType w:val="hybridMultilevel"/>
    <w:tmpl w:val="7780D17C"/>
    <w:lvl w:ilvl="0" w:tplc="040C0011">
      <w:start w:val="1"/>
      <w:numFmt w:val="decimal"/>
      <w:lvlText w:val="%1)"/>
      <w:lvlJc w:val="left"/>
      <w:pPr>
        <w:ind w:left="6173" w:hanging="360"/>
      </w:pPr>
      <w:rPr>
        <w:color w:val="auto"/>
      </w:rPr>
    </w:lvl>
    <w:lvl w:ilvl="1" w:tplc="040C0019">
      <w:start w:val="1"/>
      <w:numFmt w:val="lowerLetter"/>
      <w:lvlText w:val="%2."/>
      <w:lvlJc w:val="left"/>
      <w:pPr>
        <w:ind w:left="6893" w:hanging="360"/>
      </w:pPr>
    </w:lvl>
    <w:lvl w:ilvl="2" w:tplc="040C001B">
      <w:start w:val="1"/>
      <w:numFmt w:val="lowerRoman"/>
      <w:lvlText w:val="%3."/>
      <w:lvlJc w:val="right"/>
      <w:pPr>
        <w:ind w:left="7613" w:hanging="180"/>
      </w:pPr>
    </w:lvl>
    <w:lvl w:ilvl="3" w:tplc="040C000F">
      <w:start w:val="1"/>
      <w:numFmt w:val="decimal"/>
      <w:lvlText w:val="%4."/>
      <w:lvlJc w:val="left"/>
      <w:pPr>
        <w:ind w:left="8333" w:hanging="360"/>
      </w:pPr>
    </w:lvl>
    <w:lvl w:ilvl="4" w:tplc="040C0019">
      <w:start w:val="1"/>
      <w:numFmt w:val="lowerLetter"/>
      <w:lvlText w:val="%5."/>
      <w:lvlJc w:val="left"/>
      <w:pPr>
        <w:ind w:left="9053" w:hanging="360"/>
      </w:pPr>
    </w:lvl>
    <w:lvl w:ilvl="5" w:tplc="040C001B">
      <w:start w:val="1"/>
      <w:numFmt w:val="lowerRoman"/>
      <w:lvlText w:val="%6."/>
      <w:lvlJc w:val="right"/>
      <w:pPr>
        <w:ind w:left="9773" w:hanging="180"/>
      </w:pPr>
    </w:lvl>
    <w:lvl w:ilvl="6" w:tplc="040C000F">
      <w:start w:val="1"/>
      <w:numFmt w:val="decimal"/>
      <w:lvlText w:val="%7."/>
      <w:lvlJc w:val="left"/>
      <w:pPr>
        <w:ind w:left="10493" w:hanging="360"/>
      </w:pPr>
    </w:lvl>
    <w:lvl w:ilvl="7" w:tplc="040C0019">
      <w:start w:val="1"/>
      <w:numFmt w:val="lowerLetter"/>
      <w:lvlText w:val="%8."/>
      <w:lvlJc w:val="left"/>
      <w:pPr>
        <w:ind w:left="11213" w:hanging="360"/>
      </w:pPr>
    </w:lvl>
    <w:lvl w:ilvl="8" w:tplc="040C001B">
      <w:start w:val="1"/>
      <w:numFmt w:val="lowerRoman"/>
      <w:lvlText w:val="%9."/>
      <w:lvlJc w:val="right"/>
      <w:pPr>
        <w:ind w:left="11933" w:hanging="180"/>
      </w:pPr>
    </w:lvl>
  </w:abstractNum>
  <w:abstractNum w:abstractNumId="1" w15:restartNumberingAfterBreak="0">
    <w:nsid w:val="05E135A0"/>
    <w:multiLevelType w:val="hybridMultilevel"/>
    <w:tmpl w:val="8C948E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7980150"/>
    <w:multiLevelType w:val="hybridMultilevel"/>
    <w:tmpl w:val="87FC5446"/>
    <w:lvl w:ilvl="0" w:tplc="14EC10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D32AB"/>
    <w:multiLevelType w:val="hybridMultilevel"/>
    <w:tmpl w:val="51F8F908"/>
    <w:lvl w:ilvl="0" w:tplc="0800464C">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F5D1ED0"/>
    <w:multiLevelType w:val="hybridMultilevel"/>
    <w:tmpl w:val="DCAAF9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C93524"/>
    <w:multiLevelType w:val="hybridMultilevel"/>
    <w:tmpl w:val="A34079EC"/>
    <w:lvl w:ilvl="0" w:tplc="128CFA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B7982"/>
    <w:multiLevelType w:val="hybridMultilevel"/>
    <w:tmpl w:val="49C67F04"/>
    <w:lvl w:ilvl="0" w:tplc="72303406">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982C9F"/>
    <w:multiLevelType w:val="hybridMultilevel"/>
    <w:tmpl w:val="081C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E5F3D"/>
    <w:multiLevelType w:val="hybridMultilevel"/>
    <w:tmpl w:val="A18270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9297CF6"/>
    <w:multiLevelType w:val="hybridMultilevel"/>
    <w:tmpl w:val="8D405F3A"/>
    <w:lvl w:ilvl="0" w:tplc="F44EE02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0D3D28"/>
    <w:multiLevelType w:val="hybridMultilevel"/>
    <w:tmpl w:val="BA54D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113207"/>
    <w:multiLevelType w:val="hybridMultilevel"/>
    <w:tmpl w:val="1AD25C60"/>
    <w:lvl w:ilvl="0" w:tplc="5290DB6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F4AC8"/>
    <w:multiLevelType w:val="multilevel"/>
    <w:tmpl w:val="2A54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44C4A"/>
    <w:multiLevelType w:val="hybridMultilevel"/>
    <w:tmpl w:val="DB747DA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F40BE1"/>
    <w:multiLevelType w:val="hybridMultilevel"/>
    <w:tmpl w:val="A18270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461EE9"/>
    <w:multiLevelType w:val="hybridMultilevel"/>
    <w:tmpl w:val="F9FE47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4C70EE"/>
    <w:multiLevelType w:val="hybridMultilevel"/>
    <w:tmpl w:val="3BB4C61E"/>
    <w:lvl w:ilvl="0" w:tplc="83CC86E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425788"/>
    <w:multiLevelType w:val="hybridMultilevel"/>
    <w:tmpl w:val="A6B4BE5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62C37CC"/>
    <w:multiLevelType w:val="hybridMultilevel"/>
    <w:tmpl w:val="A54613EC"/>
    <w:lvl w:ilvl="0" w:tplc="20000001">
      <w:start w:val="1"/>
      <w:numFmt w:val="bullet"/>
      <w:lvlText w:val=""/>
      <w:lvlJc w:val="left"/>
      <w:pPr>
        <w:ind w:left="773" w:hanging="360"/>
      </w:pPr>
      <w:rPr>
        <w:rFonts w:ascii="Symbol" w:hAnsi="Symbol" w:hint="default"/>
      </w:rPr>
    </w:lvl>
    <w:lvl w:ilvl="1" w:tplc="20000003" w:tentative="1">
      <w:start w:val="1"/>
      <w:numFmt w:val="bullet"/>
      <w:lvlText w:val="o"/>
      <w:lvlJc w:val="left"/>
      <w:pPr>
        <w:ind w:left="1493" w:hanging="360"/>
      </w:pPr>
      <w:rPr>
        <w:rFonts w:ascii="Courier New" w:hAnsi="Courier New" w:cs="Courier New" w:hint="default"/>
      </w:rPr>
    </w:lvl>
    <w:lvl w:ilvl="2" w:tplc="20000005" w:tentative="1">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19" w15:restartNumberingAfterBreak="0">
    <w:nsid w:val="49743D38"/>
    <w:multiLevelType w:val="hybridMultilevel"/>
    <w:tmpl w:val="B896E77C"/>
    <w:lvl w:ilvl="0" w:tplc="EEE41F6C">
      <w:numFmt w:val="bullet"/>
      <w:lvlText w:val="-"/>
      <w:lvlJc w:val="left"/>
      <w:pPr>
        <w:ind w:left="720" w:hanging="360"/>
      </w:pPr>
      <w:rPr>
        <w:rFonts w:ascii="Calibri" w:eastAsiaTheme="minorHAnsi" w:hAnsi="Calibri" w:cs="Calibri" w:hint="default"/>
        <w:i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C0A77"/>
    <w:multiLevelType w:val="hybridMultilevel"/>
    <w:tmpl w:val="5A0CD342"/>
    <w:lvl w:ilvl="0" w:tplc="277E660C">
      <w:start w:val="11"/>
      <w:numFmt w:val="bullet"/>
      <w:lvlText w:val="-"/>
      <w:lvlJc w:val="left"/>
      <w:pPr>
        <w:ind w:left="927" w:hanging="360"/>
      </w:pPr>
      <w:rPr>
        <w:rFonts w:ascii="Calibri" w:eastAsiaTheme="minorHAnsi" w:hAnsi="Calibri" w:cs="Calibri"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BBF3157"/>
    <w:multiLevelType w:val="hybridMultilevel"/>
    <w:tmpl w:val="792E3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002D8"/>
    <w:multiLevelType w:val="hybridMultilevel"/>
    <w:tmpl w:val="402C5458"/>
    <w:lvl w:ilvl="0" w:tplc="62A83FF6">
      <w:start w:val="2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F66529E"/>
    <w:multiLevelType w:val="hybridMultilevel"/>
    <w:tmpl w:val="8F58B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2AB1EF2"/>
    <w:multiLevelType w:val="hybridMultilevel"/>
    <w:tmpl w:val="DBDE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670F1"/>
    <w:multiLevelType w:val="hybridMultilevel"/>
    <w:tmpl w:val="55225BCA"/>
    <w:lvl w:ilvl="0" w:tplc="C052AE5A">
      <w:numFmt w:val="bullet"/>
      <w:lvlText w:val=""/>
      <w:lvlJc w:val="left"/>
      <w:pPr>
        <w:ind w:left="720" w:hanging="360"/>
      </w:pPr>
      <w:rPr>
        <w:rFonts w:ascii="Webdings" w:eastAsiaTheme="minorHAnsi" w:hAnsi="Web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D85864"/>
    <w:multiLevelType w:val="multilevel"/>
    <w:tmpl w:val="5FC810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55A30436"/>
    <w:multiLevelType w:val="multilevel"/>
    <w:tmpl w:val="6DE6AD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55DE79F7"/>
    <w:multiLevelType w:val="hybridMultilevel"/>
    <w:tmpl w:val="B12ED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F06969"/>
    <w:multiLevelType w:val="hybridMultilevel"/>
    <w:tmpl w:val="B4C8D994"/>
    <w:lvl w:ilvl="0" w:tplc="2416B0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C4EAF"/>
    <w:multiLevelType w:val="hybridMultilevel"/>
    <w:tmpl w:val="58D2CE2C"/>
    <w:lvl w:ilvl="0" w:tplc="0E82E3C4">
      <w:start w:val="2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C11100"/>
    <w:multiLevelType w:val="hybridMultilevel"/>
    <w:tmpl w:val="96A0FC78"/>
    <w:lvl w:ilvl="0" w:tplc="D852627C">
      <w:start w:val="6"/>
      <w:numFmt w:val="bullet"/>
      <w:lvlText w:val="-"/>
      <w:lvlJc w:val="left"/>
      <w:pPr>
        <w:ind w:left="4046" w:hanging="360"/>
      </w:pPr>
      <w:rPr>
        <w:rFonts w:ascii="Arial" w:eastAsia="Calibri" w:hAnsi="Arial" w:cs="Arial" w:hint="default"/>
      </w:rPr>
    </w:lvl>
    <w:lvl w:ilvl="1" w:tplc="08090003">
      <w:start w:val="1"/>
      <w:numFmt w:val="bullet"/>
      <w:lvlText w:val="o"/>
      <w:lvlJc w:val="left"/>
      <w:pPr>
        <w:ind w:left="4766" w:hanging="360"/>
      </w:pPr>
      <w:rPr>
        <w:rFonts w:ascii="Courier New" w:hAnsi="Courier New" w:cs="Courier New" w:hint="default"/>
      </w:rPr>
    </w:lvl>
    <w:lvl w:ilvl="2" w:tplc="08090005">
      <w:start w:val="1"/>
      <w:numFmt w:val="bullet"/>
      <w:lvlText w:val=""/>
      <w:lvlJc w:val="left"/>
      <w:pPr>
        <w:ind w:left="5486" w:hanging="360"/>
      </w:pPr>
      <w:rPr>
        <w:rFonts w:ascii="Wingdings" w:hAnsi="Wingdings" w:hint="default"/>
      </w:rPr>
    </w:lvl>
    <w:lvl w:ilvl="3" w:tplc="08090001">
      <w:start w:val="1"/>
      <w:numFmt w:val="bullet"/>
      <w:lvlText w:val=""/>
      <w:lvlJc w:val="left"/>
      <w:pPr>
        <w:ind w:left="6206" w:hanging="360"/>
      </w:pPr>
      <w:rPr>
        <w:rFonts w:ascii="Symbol" w:hAnsi="Symbol" w:hint="default"/>
      </w:rPr>
    </w:lvl>
    <w:lvl w:ilvl="4" w:tplc="08090003">
      <w:start w:val="1"/>
      <w:numFmt w:val="bullet"/>
      <w:lvlText w:val="o"/>
      <w:lvlJc w:val="left"/>
      <w:pPr>
        <w:ind w:left="6926" w:hanging="360"/>
      </w:pPr>
      <w:rPr>
        <w:rFonts w:ascii="Courier New" w:hAnsi="Courier New" w:cs="Courier New" w:hint="default"/>
      </w:rPr>
    </w:lvl>
    <w:lvl w:ilvl="5" w:tplc="08090005">
      <w:start w:val="1"/>
      <w:numFmt w:val="bullet"/>
      <w:lvlText w:val=""/>
      <w:lvlJc w:val="left"/>
      <w:pPr>
        <w:ind w:left="7646" w:hanging="360"/>
      </w:pPr>
      <w:rPr>
        <w:rFonts w:ascii="Wingdings" w:hAnsi="Wingdings" w:hint="default"/>
      </w:rPr>
    </w:lvl>
    <w:lvl w:ilvl="6" w:tplc="08090001">
      <w:start w:val="1"/>
      <w:numFmt w:val="bullet"/>
      <w:lvlText w:val=""/>
      <w:lvlJc w:val="left"/>
      <w:pPr>
        <w:ind w:left="8366" w:hanging="360"/>
      </w:pPr>
      <w:rPr>
        <w:rFonts w:ascii="Symbol" w:hAnsi="Symbol" w:hint="default"/>
      </w:rPr>
    </w:lvl>
    <w:lvl w:ilvl="7" w:tplc="08090003">
      <w:start w:val="1"/>
      <w:numFmt w:val="bullet"/>
      <w:lvlText w:val="o"/>
      <w:lvlJc w:val="left"/>
      <w:pPr>
        <w:ind w:left="9086" w:hanging="360"/>
      </w:pPr>
      <w:rPr>
        <w:rFonts w:ascii="Courier New" w:hAnsi="Courier New" w:cs="Courier New" w:hint="default"/>
      </w:rPr>
    </w:lvl>
    <w:lvl w:ilvl="8" w:tplc="08090005">
      <w:start w:val="1"/>
      <w:numFmt w:val="bullet"/>
      <w:lvlText w:val=""/>
      <w:lvlJc w:val="left"/>
      <w:pPr>
        <w:ind w:left="9806" w:hanging="360"/>
      </w:pPr>
      <w:rPr>
        <w:rFonts w:ascii="Wingdings" w:hAnsi="Wingdings" w:hint="default"/>
      </w:rPr>
    </w:lvl>
  </w:abstractNum>
  <w:abstractNum w:abstractNumId="32" w15:restartNumberingAfterBreak="0">
    <w:nsid w:val="5E68086A"/>
    <w:multiLevelType w:val="hybridMultilevel"/>
    <w:tmpl w:val="C012F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797FA2"/>
    <w:multiLevelType w:val="hybridMultilevel"/>
    <w:tmpl w:val="9946AB0A"/>
    <w:lvl w:ilvl="0" w:tplc="C4161E10">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641830C9"/>
    <w:multiLevelType w:val="hybridMultilevel"/>
    <w:tmpl w:val="B88A1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1D034B"/>
    <w:multiLevelType w:val="hybridMultilevel"/>
    <w:tmpl w:val="15E8E0D0"/>
    <w:lvl w:ilvl="0" w:tplc="0809000D">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6" w15:restartNumberingAfterBreak="0">
    <w:nsid w:val="65A94CFF"/>
    <w:multiLevelType w:val="hybridMultilevel"/>
    <w:tmpl w:val="126637E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6D555E2"/>
    <w:multiLevelType w:val="hybridMultilevel"/>
    <w:tmpl w:val="E17C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94417"/>
    <w:multiLevelType w:val="hybridMultilevel"/>
    <w:tmpl w:val="DB0AC5A6"/>
    <w:lvl w:ilvl="0" w:tplc="C4161E10">
      <w:start w:val="1"/>
      <w:numFmt w:val="lowerRoman"/>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6EBA155D"/>
    <w:multiLevelType w:val="hybridMultilevel"/>
    <w:tmpl w:val="1FCA1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E80758"/>
    <w:multiLevelType w:val="multilevel"/>
    <w:tmpl w:val="F080F8EC"/>
    <w:lvl w:ilvl="0">
      <w:start w:val="1"/>
      <w:numFmt w:val="bullet"/>
      <w:lvlText w:val=""/>
      <w:lvlJc w:val="left"/>
      <w:pPr>
        <w:ind w:left="720" w:hanging="360"/>
      </w:pPr>
      <w:rPr>
        <w:rFonts w:ascii="Symbol" w:hAnsi="Symbol" w:hint="default"/>
        <w:b/>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6BA0FBB"/>
    <w:multiLevelType w:val="hybridMultilevel"/>
    <w:tmpl w:val="5CEEA13C"/>
    <w:lvl w:ilvl="0" w:tplc="720E166A">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EE0E9"/>
    <w:multiLevelType w:val="hybridMultilevel"/>
    <w:tmpl w:val="A31606D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9E04999"/>
    <w:multiLevelType w:val="hybridMultilevel"/>
    <w:tmpl w:val="8922609C"/>
    <w:lvl w:ilvl="0" w:tplc="AEBE1AC8">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4" w15:restartNumberingAfterBreak="0">
    <w:nsid w:val="7F1C3AEF"/>
    <w:multiLevelType w:val="multilevel"/>
    <w:tmpl w:val="4B0C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2"/>
  </w:num>
  <w:num w:numId="3">
    <w:abstractNumId w:val="39"/>
  </w:num>
  <w:num w:numId="4">
    <w:abstractNumId w:val="11"/>
  </w:num>
  <w:num w:numId="5">
    <w:abstractNumId w:val="7"/>
  </w:num>
  <w:num w:numId="6">
    <w:abstractNumId w:val="22"/>
  </w:num>
  <w:num w:numId="7">
    <w:abstractNumId w:val="29"/>
  </w:num>
  <w:num w:numId="8">
    <w:abstractNumId w:val="25"/>
  </w:num>
  <w:num w:numId="9">
    <w:abstractNumId w:val="16"/>
  </w:num>
  <w:num w:numId="10">
    <w:abstractNumId w:val="2"/>
  </w:num>
  <w:num w:numId="11">
    <w:abstractNumId w:val="31"/>
  </w:num>
  <w:num w:numId="12">
    <w:abstractNumId w:val="35"/>
  </w:num>
  <w:num w:numId="13">
    <w:abstractNumId w:val="40"/>
  </w:num>
  <w:num w:numId="14">
    <w:abstractNumId w:val="18"/>
  </w:num>
  <w:num w:numId="15">
    <w:abstractNumId w:val="44"/>
  </w:num>
  <w:num w:numId="16">
    <w:abstractNumId w:val="12"/>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34"/>
  </w:num>
  <w:num w:numId="23">
    <w:abstractNumId w:val="41"/>
  </w:num>
  <w:num w:numId="24">
    <w:abstractNumId w:val="21"/>
  </w:num>
  <w:num w:numId="25">
    <w:abstractNumId w:val="4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19"/>
  </w:num>
  <w:num w:numId="31">
    <w:abstractNumId w:val="28"/>
  </w:num>
  <w:num w:numId="32">
    <w:abstractNumId w:val="1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3"/>
  </w:num>
  <w:num w:numId="36">
    <w:abstractNumId w:val="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lvlOverride w:ilvl="1">
      <w:startOverride w:val="1"/>
    </w:lvlOverride>
    <w:lvlOverride w:ilvl="2"/>
    <w:lvlOverride w:ilvl="3"/>
    <w:lvlOverride w:ilvl="4"/>
    <w:lvlOverride w:ilvl="5"/>
    <w:lvlOverride w:ilvl="6"/>
    <w:lvlOverride w:ilvl="7"/>
    <w:lvlOverride w:ilvl="8"/>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83"/>
    <w:rsid w:val="0000271E"/>
    <w:rsid w:val="00004311"/>
    <w:rsid w:val="00005093"/>
    <w:rsid w:val="000065E6"/>
    <w:rsid w:val="000071D1"/>
    <w:rsid w:val="00011EB4"/>
    <w:rsid w:val="00025B56"/>
    <w:rsid w:val="00027C79"/>
    <w:rsid w:val="0004444D"/>
    <w:rsid w:val="00050050"/>
    <w:rsid w:val="000512B2"/>
    <w:rsid w:val="00054B08"/>
    <w:rsid w:val="00071AD4"/>
    <w:rsid w:val="000935B1"/>
    <w:rsid w:val="000935BA"/>
    <w:rsid w:val="00094637"/>
    <w:rsid w:val="00096712"/>
    <w:rsid w:val="00097BEF"/>
    <w:rsid w:val="00097C5F"/>
    <w:rsid w:val="000A5387"/>
    <w:rsid w:val="000B4EE2"/>
    <w:rsid w:val="000C45D0"/>
    <w:rsid w:val="000C7A96"/>
    <w:rsid w:val="000D1668"/>
    <w:rsid w:val="000D22A4"/>
    <w:rsid w:val="000D2A9A"/>
    <w:rsid w:val="000D63E0"/>
    <w:rsid w:val="000E38D2"/>
    <w:rsid w:val="000E3CD8"/>
    <w:rsid w:val="000E4DF9"/>
    <w:rsid w:val="00102413"/>
    <w:rsid w:val="00105101"/>
    <w:rsid w:val="001144A0"/>
    <w:rsid w:val="0012101D"/>
    <w:rsid w:val="00122291"/>
    <w:rsid w:val="0012318D"/>
    <w:rsid w:val="00123C58"/>
    <w:rsid w:val="00126B94"/>
    <w:rsid w:val="001379AF"/>
    <w:rsid w:val="00154781"/>
    <w:rsid w:val="00164B94"/>
    <w:rsid w:val="00183BE9"/>
    <w:rsid w:val="001A76CB"/>
    <w:rsid w:val="001B39FE"/>
    <w:rsid w:val="001B7E40"/>
    <w:rsid w:val="001C169E"/>
    <w:rsid w:val="001D1943"/>
    <w:rsid w:val="001D293A"/>
    <w:rsid w:val="001F5A9F"/>
    <w:rsid w:val="00207586"/>
    <w:rsid w:val="002112D0"/>
    <w:rsid w:val="00216320"/>
    <w:rsid w:val="00223FA3"/>
    <w:rsid w:val="00227A9F"/>
    <w:rsid w:val="0023390F"/>
    <w:rsid w:val="002371A4"/>
    <w:rsid w:val="00241964"/>
    <w:rsid w:val="00243B1C"/>
    <w:rsid w:val="002451D2"/>
    <w:rsid w:val="00247B04"/>
    <w:rsid w:val="00251445"/>
    <w:rsid w:val="002701B3"/>
    <w:rsid w:val="002806F3"/>
    <w:rsid w:val="00285C53"/>
    <w:rsid w:val="002861EF"/>
    <w:rsid w:val="002911DE"/>
    <w:rsid w:val="00293A4A"/>
    <w:rsid w:val="002A5D92"/>
    <w:rsid w:val="002B4DD6"/>
    <w:rsid w:val="002B5B0D"/>
    <w:rsid w:val="002C4A29"/>
    <w:rsid w:val="002C64F1"/>
    <w:rsid w:val="002D0566"/>
    <w:rsid w:val="002D06E1"/>
    <w:rsid w:val="002D20A7"/>
    <w:rsid w:val="002D2686"/>
    <w:rsid w:val="002D28E5"/>
    <w:rsid w:val="002D4D4B"/>
    <w:rsid w:val="002D7937"/>
    <w:rsid w:val="002E3D7B"/>
    <w:rsid w:val="002E55F2"/>
    <w:rsid w:val="0031284C"/>
    <w:rsid w:val="0032066A"/>
    <w:rsid w:val="00321535"/>
    <w:rsid w:val="0032482F"/>
    <w:rsid w:val="003261FE"/>
    <w:rsid w:val="00327D1A"/>
    <w:rsid w:val="00330D75"/>
    <w:rsid w:val="00333912"/>
    <w:rsid w:val="00347DE1"/>
    <w:rsid w:val="003614F4"/>
    <w:rsid w:val="00370281"/>
    <w:rsid w:val="00373D65"/>
    <w:rsid w:val="00374A24"/>
    <w:rsid w:val="003770D4"/>
    <w:rsid w:val="00385D50"/>
    <w:rsid w:val="00386061"/>
    <w:rsid w:val="00392207"/>
    <w:rsid w:val="0039501C"/>
    <w:rsid w:val="00396E14"/>
    <w:rsid w:val="003971AB"/>
    <w:rsid w:val="003A6CFA"/>
    <w:rsid w:val="003C1F94"/>
    <w:rsid w:val="00405380"/>
    <w:rsid w:val="00407E67"/>
    <w:rsid w:val="00414680"/>
    <w:rsid w:val="00417842"/>
    <w:rsid w:val="0042387C"/>
    <w:rsid w:val="00426E04"/>
    <w:rsid w:val="004319C2"/>
    <w:rsid w:val="00445848"/>
    <w:rsid w:val="00450B02"/>
    <w:rsid w:val="00453DA8"/>
    <w:rsid w:val="0046349F"/>
    <w:rsid w:val="00464871"/>
    <w:rsid w:val="004674C1"/>
    <w:rsid w:val="00473994"/>
    <w:rsid w:val="0047409E"/>
    <w:rsid w:val="004756F8"/>
    <w:rsid w:val="00477508"/>
    <w:rsid w:val="0048237D"/>
    <w:rsid w:val="00484E50"/>
    <w:rsid w:val="0048768C"/>
    <w:rsid w:val="004923ED"/>
    <w:rsid w:val="004A0E23"/>
    <w:rsid w:val="004A27C8"/>
    <w:rsid w:val="004A3F9D"/>
    <w:rsid w:val="004A4DC3"/>
    <w:rsid w:val="004A5B9D"/>
    <w:rsid w:val="004B419E"/>
    <w:rsid w:val="004B5F60"/>
    <w:rsid w:val="004C3AD9"/>
    <w:rsid w:val="004C41E6"/>
    <w:rsid w:val="004C4AD1"/>
    <w:rsid w:val="004D382E"/>
    <w:rsid w:val="004D3D90"/>
    <w:rsid w:val="004E2906"/>
    <w:rsid w:val="004E5789"/>
    <w:rsid w:val="004E7688"/>
    <w:rsid w:val="004F3A50"/>
    <w:rsid w:val="00502C0D"/>
    <w:rsid w:val="0050354B"/>
    <w:rsid w:val="00504D05"/>
    <w:rsid w:val="00511F07"/>
    <w:rsid w:val="005123EE"/>
    <w:rsid w:val="005157BE"/>
    <w:rsid w:val="005163FC"/>
    <w:rsid w:val="00530461"/>
    <w:rsid w:val="005310CC"/>
    <w:rsid w:val="00536597"/>
    <w:rsid w:val="00541339"/>
    <w:rsid w:val="005444DC"/>
    <w:rsid w:val="0054584B"/>
    <w:rsid w:val="00547514"/>
    <w:rsid w:val="005513D8"/>
    <w:rsid w:val="0056273D"/>
    <w:rsid w:val="00565F04"/>
    <w:rsid w:val="00566102"/>
    <w:rsid w:val="005728E1"/>
    <w:rsid w:val="005750EB"/>
    <w:rsid w:val="005857C2"/>
    <w:rsid w:val="005A4B62"/>
    <w:rsid w:val="005A4DAA"/>
    <w:rsid w:val="005A60AF"/>
    <w:rsid w:val="005B0E2C"/>
    <w:rsid w:val="005C2DF3"/>
    <w:rsid w:val="005C30F5"/>
    <w:rsid w:val="005C50EB"/>
    <w:rsid w:val="005D2CC4"/>
    <w:rsid w:val="005E0163"/>
    <w:rsid w:val="005F03C7"/>
    <w:rsid w:val="005F7DD4"/>
    <w:rsid w:val="00605A15"/>
    <w:rsid w:val="00621E67"/>
    <w:rsid w:val="006419F8"/>
    <w:rsid w:val="006457C6"/>
    <w:rsid w:val="006549EC"/>
    <w:rsid w:val="0067308A"/>
    <w:rsid w:val="006847DB"/>
    <w:rsid w:val="0068790C"/>
    <w:rsid w:val="006969C1"/>
    <w:rsid w:val="006A01C0"/>
    <w:rsid w:val="006A1619"/>
    <w:rsid w:val="006A6DAE"/>
    <w:rsid w:val="006D02C7"/>
    <w:rsid w:val="006D07B8"/>
    <w:rsid w:val="006E28E8"/>
    <w:rsid w:val="006E40E5"/>
    <w:rsid w:val="006F4ACC"/>
    <w:rsid w:val="00703886"/>
    <w:rsid w:val="00705AAC"/>
    <w:rsid w:val="00705D3B"/>
    <w:rsid w:val="00714BDB"/>
    <w:rsid w:val="007204D9"/>
    <w:rsid w:val="007236F9"/>
    <w:rsid w:val="00724D6C"/>
    <w:rsid w:val="00730718"/>
    <w:rsid w:val="0073279C"/>
    <w:rsid w:val="0073332D"/>
    <w:rsid w:val="007372C0"/>
    <w:rsid w:val="00760277"/>
    <w:rsid w:val="00760498"/>
    <w:rsid w:val="007633FA"/>
    <w:rsid w:val="00791CB2"/>
    <w:rsid w:val="00793FEB"/>
    <w:rsid w:val="007A3A1D"/>
    <w:rsid w:val="007B0AC6"/>
    <w:rsid w:val="007B2362"/>
    <w:rsid w:val="007B7A48"/>
    <w:rsid w:val="007C3BFF"/>
    <w:rsid w:val="007E00A9"/>
    <w:rsid w:val="00801534"/>
    <w:rsid w:val="008166EC"/>
    <w:rsid w:val="0082102A"/>
    <w:rsid w:val="00824F89"/>
    <w:rsid w:val="008267A9"/>
    <w:rsid w:val="00836076"/>
    <w:rsid w:val="0085431D"/>
    <w:rsid w:val="00855DE0"/>
    <w:rsid w:val="0085669F"/>
    <w:rsid w:val="008703E1"/>
    <w:rsid w:val="00881A39"/>
    <w:rsid w:val="0088391E"/>
    <w:rsid w:val="00892A81"/>
    <w:rsid w:val="008A55F1"/>
    <w:rsid w:val="008B01BC"/>
    <w:rsid w:val="008C189D"/>
    <w:rsid w:val="008C3B0D"/>
    <w:rsid w:val="008D1E4C"/>
    <w:rsid w:val="008D223F"/>
    <w:rsid w:val="008E338D"/>
    <w:rsid w:val="008F1850"/>
    <w:rsid w:val="008F3DB0"/>
    <w:rsid w:val="00900D36"/>
    <w:rsid w:val="00914324"/>
    <w:rsid w:val="00916E9E"/>
    <w:rsid w:val="00933948"/>
    <w:rsid w:val="009512E1"/>
    <w:rsid w:val="00952526"/>
    <w:rsid w:val="0096151A"/>
    <w:rsid w:val="009645A4"/>
    <w:rsid w:val="0097152C"/>
    <w:rsid w:val="009729F7"/>
    <w:rsid w:val="00974438"/>
    <w:rsid w:val="009756C1"/>
    <w:rsid w:val="00976D0D"/>
    <w:rsid w:val="00977788"/>
    <w:rsid w:val="00981BE4"/>
    <w:rsid w:val="00993CCD"/>
    <w:rsid w:val="00995AE6"/>
    <w:rsid w:val="009C7982"/>
    <w:rsid w:val="009D6A11"/>
    <w:rsid w:val="009D6CAA"/>
    <w:rsid w:val="009E61F1"/>
    <w:rsid w:val="009F0516"/>
    <w:rsid w:val="009F786D"/>
    <w:rsid w:val="00A14BC1"/>
    <w:rsid w:val="00A2042A"/>
    <w:rsid w:val="00A306F0"/>
    <w:rsid w:val="00A3092C"/>
    <w:rsid w:val="00A312FF"/>
    <w:rsid w:val="00A34B39"/>
    <w:rsid w:val="00A3515A"/>
    <w:rsid w:val="00A42CE5"/>
    <w:rsid w:val="00A43954"/>
    <w:rsid w:val="00A458CC"/>
    <w:rsid w:val="00A650CD"/>
    <w:rsid w:val="00A76935"/>
    <w:rsid w:val="00A769A5"/>
    <w:rsid w:val="00A84CA4"/>
    <w:rsid w:val="00A925FC"/>
    <w:rsid w:val="00A936F3"/>
    <w:rsid w:val="00A93F0A"/>
    <w:rsid w:val="00AA1573"/>
    <w:rsid w:val="00AA2CFA"/>
    <w:rsid w:val="00AA2FC2"/>
    <w:rsid w:val="00AC1EC7"/>
    <w:rsid w:val="00AC2BFC"/>
    <w:rsid w:val="00AC65FE"/>
    <w:rsid w:val="00AE2961"/>
    <w:rsid w:val="00AE3F34"/>
    <w:rsid w:val="00AE5097"/>
    <w:rsid w:val="00AE5A7A"/>
    <w:rsid w:val="00AF2E6B"/>
    <w:rsid w:val="00B03B18"/>
    <w:rsid w:val="00B056AB"/>
    <w:rsid w:val="00B05DE5"/>
    <w:rsid w:val="00B112CC"/>
    <w:rsid w:val="00B21DE7"/>
    <w:rsid w:val="00B32B6C"/>
    <w:rsid w:val="00B52118"/>
    <w:rsid w:val="00B534F5"/>
    <w:rsid w:val="00B627FB"/>
    <w:rsid w:val="00B67681"/>
    <w:rsid w:val="00B701B8"/>
    <w:rsid w:val="00B758E1"/>
    <w:rsid w:val="00B80DF9"/>
    <w:rsid w:val="00B87B92"/>
    <w:rsid w:val="00B87C7E"/>
    <w:rsid w:val="00B963F0"/>
    <w:rsid w:val="00BA3759"/>
    <w:rsid w:val="00BA55A6"/>
    <w:rsid w:val="00BB4764"/>
    <w:rsid w:val="00BE6032"/>
    <w:rsid w:val="00BE6D38"/>
    <w:rsid w:val="00BF19A9"/>
    <w:rsid w:val="00C01C30"/>
    <w:rsid w:val="00C11849"/>
    <w:rsid w:val="00C22B14"/>
    <w:rsid w:val="00C24218"/>
    <w:rsid w:val="00C30AE8"/>
    <w:rsid w:val="00C3663F"/>
    <w:rsid w:val="00C4348C"/>
    <w:rsid w:val="00C5225A"/>
    <w:rsid w:val="00C56F52"/>
    <w:rsid w:val="00C6301E"/>
    <w:rsid w:val="00C65C83"/>
    <w:rsid w:val="00C701CF"/>
    <w:rsid w:val="00C70702"/>
    <w:rsid w:val="00C726DA"/>
    <w:rsid w:val="00C75295"/>
    <w:rsid w:val="00CA23B2"/>
    <w:rsid w:val="00CA618F"/>
    <w:rsid w:val="00CA76DD"/>
    <w:rsid w:val="00CB1D89"/>
    <w:rsid w:val="00CB6566"/>
    <w:rsid w:val="00CC6869"/>
    <w:rsid w:val="00CC69FA"/>
    <w:rsid w:val="00CD281E"/>
    <w:rsid w:val="00CD781D"/>
    <w:rsid w:val="00CE0CAC"/>
    <w:rsid w:val="00CE0E10"/>
    <w:rsid w:val="00CE400B"/>
    <w:rsid w:val="00CE4556"/>
    <w:rsid w:val="00CE4EE9"/>
    <w:rsid w:val="00CF1570"/>
    <w:rsid w:val="00CF2741"/>
    <w:rsid w:val="00CF3528"/>
    <w:rsid w:val="00CF4109"/>
    <w:rsid w:val="00CF4215"/>
    <w:rsid w:val="00CF48E0"/>
    <w:rsid w:val="00D01306"/>
    <w:rsid w:val="00D0282B"/>
    <w:rsid w:val="00D07D0D"/>
    <w:rsid w:val="00D16FAD"/>
    <w:rsid w:val="00D24E43"/>
    <w:rsid w:val="00D308E3"/>
    <w:rsid w:val="00D34733"/>
    <w:rsid w:val="00D5798C"/>
    <w:rsid w:val="00D62444"/>
    <w:rsid w:val="00D658DA"/>
    <w:rsid w:val="00D81D43"/>
    <w:rsid w:val="00D82261"/>
    <w:rsid w:val="00D83271"/>
    <w:rsid w:val="00D85B58"/>
    <w:rsid w:val="00DA6AD7"/>
    <w:rsid w:val="00DB208F"/>
    <w:rsid w:val="00DB585E"/>
    <w:rsid w:val="00DB5B00"/>
    <w:rsid w:val="00DC0037"/>
    <w:rsid w:val="00DE6583"/>
    <w:rsid w:val="00DF1177"/>
    <w:rsid w:val="00E009D1"/>
    <w:rsid w:val="00E01393"/>
    <w:rsid w:val="00E0569F"/>
    <w:rsid w:val="00E10969"/>
    <w:rsid w:val="00E1386C"/>
    <w:rsid w:val="00E22FA7"/>
    <w:rsid w:val="00E26B9F"/>
    <w:rsid w:val="00E35FCD"/>
    <w:rsid w:val="00E60479"/>
    <w:rsid w:val="00E6056A"/>
    <w:rsid w:val="00E61245"/>
    <w:rsid w:val="00E7098A"/>
    <w:rsid w:val="00E70A05"/>
    <w:rsid w:val="00E70BDC"/>
    <w:rsid w:val="00E95614"/>
    <w:rsid w:val="00EA4AB8"/>
    <w:rsid w:val="00EC04AD"/>
    <w:rsid w:val="00EC2F47"/>
    <w:rsid w:val="00EC348A"/>
    <w:rsid w:val="00EC6D31"/>
    <w:rsid w:val="00ED29F3"/>
    <w:rsid w:val="00EE082E"/>
    <w:rsid w:val="00EE5C1A"/>
    <w:rsid w:val="00EE73EF"/>
    <w:rsid w:val="00EF3582"/>
    <w:rsid w:val="00EF3DE5"/>
    <w:rsid w:val="00F05272"/>
    <w:rsid w:val="00F07C99"/>
    <w:rsid w:val="00F31AE3"/>
    <w:rsid w:val="00F46183"/>
    <w:rsid w:val="00F51381"/>
    <w:rsid w:val="00F66B09"/>
    <w:rsid w:val="00F67C09"/>
    <w:rsid w:val="00F7114C"/>
    <w:rsid w:val="00F7766B"/>
    <w:rsid w:val="00F96201"/>
    <w:rsid w:val="00FA0157"/>
    <w:rsid w:val="00FB141A"/>
    <w:rsid w:val="00FB65D8"/>
    <w:rsid w:val="00FC60C2"/>
    <w:rsid w:val="00FD3B2A"/>
    <w:rsid w:val="00FD5A02"/>
    <w:rsid w:val="00FF4BCA"/>
    <w:rsid w:val="00FF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334E"/>
  <w15:chartTrackingRefBased/>
  <w15:docId w15:val="{BF877775-380C-452F-930E-0548B67C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583"/>
    <w:rPr>
      <w:color w:val="0563C1" w:themeColor="hyperlink"/>
      <w:u w:val="single"/>
    </w:rPr>
  </w:style>
  <w:style w:type="paragraph" w:styleId="BalloonText">
    <w:name w:val="Balloon Text"/>
    <w:basedOn w:val="Normal"/>
    <w:link w:val="BalloonTextChar"/>
    <w:uiPriority w:val="99"/>
    <w:semiHidden/>
    <w:unhideWhenUsed/>
    <w:rsid w:val="000A5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387"/>
    <w:rPr>
      <w:rFonts w:ascii="Segoe UI" w:hAnsi="Segoe UI" w:cs="Segoe UI"/>
      <w:sz w:val="18"/>
      <w:szCs w:val="18"/>
    </w:rPr>
  </w:style>
  <w:style w:type="paragraph" w:styleId="ListParagraph">
    <w:name w:val="List Paragraph"/>
    <w:aliases w:val="Catch All,Heading III,Bullet List,FooterText,List Paragraph1,numbered,Paragraphe de liste1,Bulletr List Paragraph,列出段落,列出段落1,Listeafsnit1,Parágrafo da Lista1,List Paragraph2,List Paragraph21,Párrafo de lista1,リスト段落1,Bullet list,Foot,EC"/>
    <w:basedOn w:val="Normal"/>
    <w:link w:val="ListParagraphChar"/>
    <w:uiPriority w:val="34"/>
    <w:qFormat/>
    <w:rsid w:val="00530461"/>
    <w:pPr>
      <w:ind w:left="720"/>
      <w:contextualSpacing/>
    </w:pPr>
  </w:style>
  <w:style w:type="paragraph" w:styleId="FootnoteText">
    <w:name w:val="footnote text"/>
    <w:aliases w:val="Car,Char3, Char3,Fußnotentextf,Fußnotentextr,stile 1,Footnote1,Footnote2,Footnote3,Footnote4,Footnote5,Footnote6,Footnote7,Footnote8,Footnote9,Footnote10,Footnote11,Footnote21,Footnote31,Footnote41,Footnote51,Footnote61,Footnote71,FT"/>
    <w:basedOn w:val="Normal"/>
    <w:link w:val="FootnoteTextChar"/>
    <w:uiPriority w:val="99"/>
    <w:unhideWhenUsed/>
    <w:qFormat/>
    <w:rsid w:val="00D85B58"/>
    <w:pPr>
      <w:spacing w:after="0" w:line="240" w:lineRule="auto"/>
    </w:pPr>
    <w:rPr>
      <w:sz w:val="20"/>
      <w:szCs w:val="20"/>
    </w:rPr>
  </w:style>
  <w:style w:type="character" w:customStyle="1" w:styleId="FootnoteTextChar">
    <w:name w:val="Footnote Text Char"/>
    <w:aliases w:val="Car Char,Char3 Char, Char3 Char,Fußnotentextf Char,Fußnotentextr Char,stile 1 Char,Footnote1 Char,Footnote2 Char,Footnote3 Char,Footnote4 Char,Footnote5 Char,Footnote6 Char,Footnote7 Char,Footnote8 Char,Footnote9 Char,Footnote10 Char"/>
    <w:basedOn w:val="DefaultParagraphFont"/>
    <w:link w:val="FootnoteText"/>
    <w:uiPriority w:val="99"/>
    <w:rsid w:val="00D85B58"/>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basedOn w:val="DefaultParagraphFont"/>
    <w:uiPriority w:val="99"/>
    <w:unhideWhenUsed/>
    <w:rsid w:val="00D85B58"/>
    <w:rPr>
      <w:vertAlign w:val="superscript"/>
    </w:rPr>
  </w:style>
  <w:style w:type="character" w:styleId="CommentReference">
    <w:name w:val="annotation reference"/>
    <w:basedOn w:val="DefaultParagraphFont"/>
    <w:uiPriority w:val="99"/>
    <w:semiHidden/>
    <w:unhideWhenUsed/>
    <w:rsid w:val="002806F3"/>
    <w:rPr>
      <w:sz w:val="16"/>
      <w:szCs w:val="16"/>
    </w:rPr>
  </w:style>
  <w:style w:type="paragraph" w:styleId="CommentText">
    <w:name w:val="annotation text"/>
    <w:basedOn w:val="Normal"/>
    <w:link w:val="CommentTextChar"/>
    <w:uiPriority w:val="99"/>
    <w:unhideWhenUsed/>
    <w:rsid w:val="002806F3"/>
    <w:pPr>
      <w:spacing w:line="240" w:lineRule="auto"/>
    </w:pPr>
    <w:rPr>
      <w:sz w:val="20"/>
      <w:szCs w:val="20"/>
    </w:rPr>
  </w:style>
  <w:style w:type="character" w:customStyle="1" w:styleId="CommentTextChar">
    <w:name w:val="Comment Text Char"/>
    <w:basedOn w:val="DefaultParagraphFont"/>
    <w:link w:val="CommentText"/>
    <w:uiPriority w:val="99"/>
    <w:rsid w:val="002806F3"/>
    <w:rPr>
      <w:sz w:val="20"/>
      <w:szCs w:val="20"/>
    </w:rPr>
  </w:style>
  <w:style w:type="paragraph" w:styleId="CommentSubject">
    <w:name w:val="annotation subject"/>
    <w:basedOn w:val="CommentText"/>
    <w:next w:val="CommentText"/>
    <w:link w:val="CommentSubjectChar"/>
    <w:uiPriority w:val="99"/>
    <w:semiHidden/>
    <w:unhideWhenUsed/>
    <w:rsid w:val="002806F3"/>
    <w:rPr>
      <w:b/>
      <w:bCs/>
    </w:rPr>
  </w:style>
  <w:style w:type="character" w:customStyle="1" w:styleId="CommentSubjectChar">
    <w:name w:val="Comment Subject Char"/>
    <w:basedOn w:val="CommentTextChar"/>
    <w:link w:val="CommentSubject"/>
    <w:uiPriority w:val="99"/>
    <w:semiHidden/>
    <w:rsid w:val="002806F3"/>
    <w:rPr>
      <w:b/>
      <w:bCs/>
      <w:sz w:val="20"/>
      <w:szCs w:val="20"/>
    </w:rPr>
  </w:style>
  <w:style w:type="paragraph" w:customStyle="1" w:styleId="Default">
    <w:name w:val="Default"/>
    <w:rsid w:val="00FD3B2A"/>
    <w:pPr>
      <w:autoSpaceDE w:val="0"/>
      <w:autoSpaceDN w:val="0"/>
      <w:adjustRightInd w:val="0"/>
      <w:spacing w:after="0" w:line="240" w:lineRule="auto"/>
    </w:pPr>
    <w:rPr>
      <w:rFonts w:ascii="Arial" w:hAnsi="Arial" w:cs="Arial"/>
      <w:color w:val="000000"/>
      <w:sz w:val="24"/>
      <w:szCs w:val="24"/>
      <w:lang w:val="fr-FR"/>
    </w:rPr>
  </w:style>
  <w:style w:type="character" w:customStyle="1" w:styleId="ListParagraphChar">
    <w:name w:val="List Paragraph Char"/>
    <w:aliases w:val="Catch All Char,Heading III Char,Bullet List Char,FooterText Char,List Paragraph1 Char,numbered Char,Paragraphe de liste1 Char,Bulletr List Paragraph Char,列出段落 Char,列出段落1 Char,Listeafsnit1 Char,Parágrafo da Lista1 Char,リスト段落1 Char"/>
    <w:basedOn w:val="DefaultParagraphFont"/>
    <w:link w:val="ListParagraph"/>
    <w:uiPriority w:val="34"/>
    <w:rsid w:val="00CF48E0"/>
  </w:style>
  <w:style w:type="paragraph" w:styleId="NoSpacing">
    <w:name w:val="No Spacing"/>
    <w:uiPriority w:val="1"/>
    <w:qFormat/>
    <w:rsid w:val="00CF48E0"/>
    <w:pPr>
      <w:spacing w:after="0" w:line="240" w:lineRule="auto"/>
    </w:pPr>
  </w:style>
  <w:style w:type="paragraph" w:styleId="BodyText">
    <w:name w:val="Body Text"/>
    <w:basedOn w:val="Normal"/>
    <w:link w:val="BodyTextChar"/>
    <w:uiPriority w:val="99"/>
    <w:semiHidden/>
    <w:unhideWhenUsed/>
    <w:rsid w:val="00CF4215"/>
    <w:pPr>
      <w:spacing w:after="0" w:line="240" w:lineRule="auto"/>
    </w:pPr>
    <w:rPr>
      <w:rFonts w:ascii="Calibri" w:hAnsi="Calibri" w:cs="Calibri"/>
      <w:lang w:val="fr-FR" w:eastAsia="fr-FR"/>
    </w:rPr>
  </w:style>
  <w:style w:type="character" w:customStyle="1" w:styleId="BodyTextChar">
    <w:name w:val="Body Text Char"/>
    <w:basedOn w:val="DefaultParagraphFont"/>
    <w:link w:val="BodyText"/>
    <w:uiPriority w:val="99"/>
    <w:semiHidden/>
    <w:rsid w:val="00CF4215"/>
    <w:rPr>
      <w:rFonts w:ascii="Calibri" w:hAnsi="Calibri" w:cs="Calibri"/>
      <w:lang w:val="fr-FR" w:eastAsia="fr-FR"/>
    </w:rPr>
  </w:style>
  <w:style w:type="paragraph" w:customStyle="1" w:styleId="western">
    <w:name w:val="western"/>
    <w:basedOn w:val="Normal"/>
    <w:rsid w:val="002D06E1"/>
    <w:pPr>
      <w:spacing w:after="0" w:line="240" w:lineRule="auto"/>
    </w:pPr>
    <w:rPr>
      <w:rFonts w:ascii="Calibri" w:hAnsi="Calibri" w:cs="Calibri"/>
      <w:lang w:eastAsia="en-GB"/>
    </w:rPr>
  </w:style>
  <w:style w:type="paragraph" w:customStyle="1" w:styleId="BNPP">
    <w:name w:val="BNPP"/>
    <w:basedOn w:val="Normal"/>
    <w:qFormat/>
    <w:rsid w:val="00D62444"/>
    <w:pPr>
      <w:autoSpaceDE w:val="0"/>
      <w:autoSpaceDN w:val="0"/>
      <w:adjustRightInd w:val="0"/>
      <w:spacing w:after="0" w:line="240" w:lineRule="auto"/>
      <w:ind w:left="45"/>
      <w:contextualSpacing/>
      <w:jc w:val="both"/>
    </w:pPr>
    <w:rPr>
      <w:rFonts w:ascii="FreeSans" w:hAnsi="FreeSans" w:cs="FreeSans"/>
      <w:color w:val="7030A0"/>
      <w:sz w:val="20"/>
      <w:szCs w:val="20"/>
    </w:rPr>
  </w:style>
  <w:style w:type="paragraph" w:customStyle="1" w:styleId="LO-normal">
    <w:name w:val="LO-normal"/>
    <w:qFormat/>
    <w:rsid w:val="005C2DF3"/>
    <w:pPr>
      <w:spacing w:after="0" w:line="240" w:lineRule="auto"/>
    </w:pPr>
    <w:rPr>
      <w:rFonts w:ascii="Arial" w:eastAsia="Arial" w:hAnsi="Arial" w:cs="Arial"/>
      <w:lang w:val="pl" w:eastAsia="zh-CN" w:bidi="hi-IN"/>
    </w:rPr>
  </w:style>
  <w:style w:type="character" w:styleId="UnresolvedMention">
    <w:name w:val="Unresolved Mention"/>
    <w:basedOn w:val="DefaultParagraphFont"/>
    <w:uiPriority w:val="99"/>
    <w:semiHidden/>
    <w:unhideWhenUsed/>
    <w:rsid w:val="00D01306"/>
    <w:rPr>
      <w:color w:val="605E5C"/>
      <w:shd w:val="clear" w:color="auto" w:fill="E1DFDD"/>
    </w:rPr>
  </w:style>
  <w:style w:type="character" w:customStyle="1" w:styleId="ParagraphedelisteCar">
    <w:name w:val="Paragraphe de liste Car"/>
    <w:aliases w:val="Paragraphe EI Car,Paragraphe de liste1 Car,EC Car,Normal Nivel 1 Car,List Paragraph Main Car,List first level Car,List Paragraph_Sections Car"/>
    <w:basedOn w:val="DefaultParagraphFont"/>
    <w:uiPriority w:val="34"/>
    <w:locked/>
    <w:rsid w:val="007204D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6549">
      <w:bodyDiv w:val="1"/>
      <w:marLeft w:val="0"/>
      <w:marRight w:val="0"/>
      <w:marTop w:val="0"/>
      <w:marBottom w:val="0"/>
      <w:divBdr>
        <w:top w:val="none" w:sz="0" w:space="0" w:color="auto"/>
        <w:left w:val="none" w:sz="0" w:space="0" w:color="auto"/>
        <w:bottom w:val="none" w:sz="0" w:space="0" w:color="auto"/>
        <w:right w:val="none" w:sz="0" w:space="0" w:color="auto"/>
      </w:divBdr>
    </w:div>
    <w:div w:id="59250952">
      <w:bodyDiv w:val="1"/>
      <w:marLeft w:val="0"/>
      <w:marRight w:val="0"/>
      <w:marTop w:val="0"/>
      <w:marBottom w:val="0"/>
      <w:divBdr>
        <w:top w:val="none" w:sz="0" w:space="0" w:color="auto"/>
        <w:left w:val="none" w:sz="0" w:space="0" w:color="auto"/>
        <w:bottom w:val="none" w:sz="0" w:space="0" w:color="auto"/>
        <w:right w:val="none" w:sz="0" w:space="0" w:color="auto"/>
      </w:divBdr>
    </w:div>
    <w:div w:id="74786813">
      <w:bodyDiv w:val="1"/>
      <w:marLeft w:val="0"/>
      <w:marRight w:val="0"/>
      <w:marTop w:val="0"/>
      <w:marBottom w:val="0"/>
      <w:divBdr>
        <w:top w:val="none" w:sz="0" w:space="0" w:color="auto"/>
        <w:left w:val="none" w:sz="0" w:space="0" w:color="auto"/>
        <w:bottom w:val="none" w:sz="0" w:space="0" w:color="auto"/>
        <w:right w:val="none" w:sz="0" w:space="0" w:color="auto"/>
      </w:divBdr>
    </w:div>
    <w:div w:id="99646826">
      <w:bodyDiv w:val="1"/>
      <w:marLeft w:val="0"/>
      <w:marRight w:val="0"/>
      <w:marTop w:val="0"/>
      <w:marBottom w:val="0"/>
      <w:divBdr>
        <w:top w:val="none" w:sz="0" w:space="0" w:color="auto"/>
        <w:left w:val="none" w:sz="0" w:space="0" w:color="auto"/>
        <w:bottom w:val="none" w:sz="0" w:space="0" w:color="auto"/>
        <w:right w:val="none" w:sz="0" w:space="0" w:color="auto"/>
      </w:divBdr>
    </w:div>
    <w:div w:id="168299071">
      <w:bodyDiv w:val="1"/>
      <w:marLeft w:val="0"/>
      <w:marRight w:val="0"/>
      <w:marTop w:val="0"/>
      <w:marBottom w:val="0"/>
      <w:divBdr>
        <w:top w:val="none" w:sz="0" w:space="0" w:color="auto"/>
        <w:left w:val="none" w:sz="0" w:space="0" w:color="auto"/>
        <w:bottom w:val="none" w:sz="0" w:space="0" w:color="auto"/>
        <w:right w:val="none" w:sz="0" w:space="0" w:color="auto"/>
      </w:divBdr>
    </w:div>
    <w:div w:id="203520960">
      <w:bodyDiv w:val="1"/>
      <w:marLeft w:val="0"/>
      <w:marRight w:val="0"/>
      <w:marTop w:val="0"/>
      <w:marBottom w:val="0"/>
      <w:divBdr>
        <w:top w:val="none" w:sz="0" w:space="0" w:color="auto"/>
        <w:left w:val="none" w:sz="0" w:space="0" w:color="auto"/>
        <w:bottom w:val="none" w:sz="0" w:space="0" w:color="auto"/>
        <w:right w:val="none" w:sz="0" w:space="0" w:color="auto"/>
      </w:divBdr>
    </w:div>
    <w:div w:id="276177350">
      <w:bodyDiv w:val="1"/>
      <w:marLeft w:val="0"/>
      <w:marRight w:val="0"/>
      <w:marTop w:val="0"/>
      <w:marBottom w:val="0"/>
      <w:divBdr>
        <w:top w:val="none" w:sz="0" w:space="0" w:color="auto"/>
        <w:left w:val="none" w:sz="0" w:space="0" w:color="auto"/>
        <w:bottom w:val="none" w:sz="0" w:space="0" w:color="auto"/>
        <w:right w:val="none" w:sz="0" w:space="0" w:color="auto"/>
      </w:divBdr>
    </w:div>
    <w:div w:id="297036154">
      <w:bodyDiv w:val="1"/>
      <w:marLeft w:val="0"/>
      <w:marRight w:val="0"/>
      <w:marTop w:val="0"/>
      <w:marBottom w:val="0"/>
      <w:divBdr>
        <w:top w:val="none" w:sz="0" w:space="0" w:color="auto"/>
        <w:left w:val="none" w:sz="0" w:space="0" w:color="auto"/>
        <w:bottom w:val="none" w:sz="0" w:space="0" w:color="auto"/>
        <w:right w:val="none" w:sz="0" w:space="0" w:color="auto"/>
      </w:divBdr>
    </w:div>
    <w:div w:id="333269168">
      <w:bodyDiv w:val="1"/>
      <w:marLeft w:val="0"/>
      <w:marRight w:val="0"/>
      <w:marTop w:val="0"/>
      <w:marBottom w:val="0"/>
      <w:divBdr>
        <w:top w:val="none" w:sz="0" w:space="0" w:color="auto"/>
        <w:left w:val="none" w:sz="0" w:space="0" w:color="auto"/>
        <w:bottom w:val="none" w:sz="0" w:space="0" w:color="auto"/>
        <w:right w:val="none" w:sz="0" w:space="0" w:color="auto"/>
      </w:divBdr>
    </w:div>
    <w:div w:id="354380527">
      <w:bodyDiv w:val="1"/>
      <w:marLeft w:val="0"/>
      <w:marRight w:val="0"/>
      <w:marTop w:val="0"/>
      <w:marBottom w:val="0"/>
      <w:divBdr>
        <w:top w:val="none" w:sz="0" w:space="0" w:color="auto"/>
        <w:left w:val="none" w:sz="0" w:space="0" w:color="auto"/>
        <w:bottom w:val="none" w:sz="0" w:space="0" w:color="auto"/>
        <w:right w:val="none" w:sz="0" w:space="0" w:color="auto"/>
      </w:divBdr>
    </w:div>
    <w:div w:id="354887076">
      <w:bodyDiv w:val="1"/>
      <w:marLeft w:val="0"/>
      <w:marRight w:val="0"/>
      <w:marTop w:val="0"/>
      <w:marBottom w:val="0"/>
      <w:divBdr>
        <w:top w:val="none" w:sz="0" w:space="0" w:color="auto"/>
        <w:left w:val="none" w:sz="0" w:space="0" w:color="auto"/>
        <w:bottom w:val="none" w:sz="0" w:space="0" w:color="auto"/>
        <w:right w:val="none" w:sz="0" w:space="0" w:color="auto"/>
      </w:divBdr>
    </w:div>
    <w:div w:id="403920861">
      <w:bodyDiv w:val="1"/>
      <w:marLeft w:val="0"/>
      <w:marRight w:val="0"/>
      <w:marTop w:val="0"/>
      <w:marBottom w:val="0"/>
      <w:divBdr>
        <w:top w:val="none" w:sz="0" w:space="0" w:color="auto"/>
        <w:left w:val="none" w:sz="0" w:space="0" w:color="auto"/>
        <w:bottom w:val="none" w:sz="0" w:space="0" w:color="auto"/>
        <w:right w:val="none" w:sz="0" w:space="0" w:color="auto"/>
      </w:divBdr>
    </w:div>
    <w:div w:id="422920848">
      <w:bodyDiv w:val="1"/>
      <w:marLeft w:val="0"/>
      <w:marRight w:val="0"/>
      <w:marTop w:val="0"/>
      <w:marBottom w:val="0"/>
      <w:divBdr>
        <w:top w:val="none" w:sz="0" w:space="0" w:color="auto"/>
        <w:left w:val="none" w:sz="0" w:space="0" w:color="auto"/>
        <w:bottom w:val="none" w:sz="0" w:space="0" w:color="auto"/>
        <w:right w:val="none" w:sz="0" w:space="0" w:color="auto"/>
      </w:divBdr>
    </w:div>
    <w:div w:id="439179454">
      <w:bodyDiv w:val="1"/>
      <w:marLeft w:val="0"/>
      <w:marRight w:val="0"/>
      <w:marTop w:val="0"/>
      <w:marBottom w:val="0"/>
      <w:divBdr>
        <w:top w:val="none" w:sz="0" w:space="0" w:color="auto"/>
        <w:left w:val="none" w:sz="0" w:space="0" w:color="auto"/>
        <w:bottom w:val="none" w:sz="0" w:space="0" w:color="auto"/>
        <w:right w:val="none" w:sz="0" w:space="0" w:color="auto"/>
      </w:divBdr>
    </w:div>
    <w:div w:id="452867944">
      <w:bodyDiv w:val="1"/>
      <w:marLeft w:val="0"/>
      <w:marRight w:val="0"/>
      <w:marTop w:val="0"/>
      <w:marBottom w:val="0"/>
      <w:divBdr>
        <w:top w:val="none" w:sz="0" w:space="0" w:color="auto"/>
        <w:left w:val="none" w:sz="0" w:space="0" w:color="auto"/>
        <w:bottom w:val="none" w:sz="0" w:space="0" w:color="auto"/>
        <w:right w:val="none" w:sz="0" w:space="0" w:color="auto"/>
      </w:divBdr>
    </w:div>
    <w:div w:id="457842558">
      <w:bodyDiv w:val="1"/>
      <w:marLeft w:val="0"/>
      <w:marRight w:val="0"/>
      <w:marTop w:val="0"/>
      <w:marBottom w:val="0"/>
      <w:divBdr>
        <w:top w:val="none" w:sz="0" w:space="0" w:color="auto"/>
        <w:left w:val="none" w:sz="0" w:space="0" w:color="auto"/>
        <w:bottom w:val="none" w:sz="0" w:space="0" w:color="auto"/>
        <w:right w:val="none" w:sz="0" w:space="0" w:color="auto"/>
      </w:divBdr>
    </w:div>
    <w:div w:id="494608673">
      <w:bodyDiv w:val="1"/>
      <w:marLeft w:val="0"/>
      <w:marRight w:val="0"/>
      <w:marTop w:val="0"/>
      <w:marBottom w:val="0"/>
      <w:divBdr>
        <w:top w:val="none" w:sz="0" w:space="0" w:color="auto"/>
        <w:left w:val="none" w:sz="0" w:space="0" w:color="auto"/>
        <w:bottom w:val="none" w:sz="0" w:space="0" w:color="auto"/>
        <w:right w:val="none" w:sz="0" w:space="0" w:color="auto"/>
      </w:divBdr>
    </w:div>
    <w:div w:id="522865851">
      <w:bodyDiv w:val="1"/>
      <w:marLeft w:val="0"/>
      <w:marRight w:val="0"/>
      <w:marTop w:val="0"/>
      <w:marBottom w:val="0"/>
      <w:divBdr>
        <w:top w:val="none" w:sz="0" w:space="0" w:color="auto"/>
        <w:left w:val="none" w:sz="0" w:space="0" w:color="auto"/>
        <w:bottom w:val="none" w:sz="0" w:space="0" w:color="auto"/>
        <w:right w:val="none" w:sz="0" w:space="0" w:color="auto"/>
      </w:divBdr>
    </w:div>
    <w:div w:id="550461107">
      <w:bodyDiv w:val="1"/>
      <w:marLeft w:val="0"/>
      <w:marRight w:val="0"/>
      <w:marTop w:val="0"/>
      <w:marBottom w:val="0"/>
      <w:divBdr>
        <w:top w:val="none" w:sz="0" w:space="0" w:color="auto"/>
        <w:left w:val="none" w:sz="0" w:space="0" w:color="auto"/>
        <w:bottom w:val="none" w:sz="0" w:space="0" w:color="auto"/>
        <w:right w:val="none" w:sz="0" w:space="0" w:color="auto"/>
      </w:divBdr>
    </w:div>
    <w:div w:id="552273240">
      <w:bodyDiv w:val="1"/>
      <w:marLeft w:val="0"/>
      <w:marRight w:val="0"/>
      <w:marTop w:val="0"/>
      <w:marBottom w:val="0"/>
      <w:divBdr>
        <w:top w:val="none" w:sz="0" w:space="0" w:color="auto"/>
        <w:left w:val="none" w:sz="0" w:space="0" w:color="auto"/>
        <w:bottom w:val="none" w:sz="0" w:space="0" w:color="auto"/>
        <w:right w:val="none" w:sz="0" w:space="0" w:color="auto"/>
      </w:divBdr>
    </w:div>
    <w:div w:id="568736306">
      <w:bodyDiv w:val="1"/>
      <w:marLeft w:val="0"/>
      <w:marRight w:val="0"/>
      <w:marTop w:val="0"/>
      <w:marBottom w:val="0"/>
      <w:divBdr>
        <w:top w:val="none" w:sz="0" w:space="0" w:color="auto"/>
        <w:left w:val="none" w:sz="0" w:space="0" w:color="auto"/>
        <w:bottom w:val="none" w:sz="0" w:space="0" w:color="auto"/>
        <w:right w:val="none" w:sz="0" w:space="0" w:color="auto"/>
      </w:divBdr>
    </w:div>
    <w:div w:id="581529299">
      <w:bodyDiv w:val="1"/>
      <w:marLeft w:val="0"/>
      <w:marRight w:val="0"/>
      <w:marTop w:val="0"/>
      <w:marBottom w:val="0"/>
      <w:divBdr>
        <w:top w:val="none" w:sz="0" w:space="0" w:color="auto"/>
        <w:left w:val="none" w:sz="0" w:space="0" w:color="auto"/>
        <w:bottom w:val="none" w:sz="0" w:space="0" w:color="auto"/>
        <w:right w:val="none" w:sz="0" w:space="0" w:color="auto"/>
      </w:divBdr>
    </w:div>
    <w:div w:id="598875537">
      <w:bodyDiv w:val="1"/>
      <w:marLeft w:val="0"/>
      <w:marRight w:val="0"/>
      <w:marTop w:val="0"/>
      <w:marBottom w:val="0"/>
      <w:divBdr>
        <w:top w:val="none" w:sz="0" w:space="0" w:color="auto"/>
        <w:left w:val="none" w:sz="0" w:space="0" w:color="auto"/>
        <w:bottom w:val="none" w:sz="0" w:space="0" w:color="auto"/>
        <w:right w:val="none" w:sz="0" w:space="0" w:color="auto"/>
      </w:divBdr>
    </w:div>
    <w:div w:id="650601936">
      <w:bodyDiv w:val="1"/>
      <w:marLeft w:val="0"/>
      <w:marRight w:val="0"/>
      <w:marTop w:val="0"/>
      <w:marBottom w:val="0"/>
      <w:divBdr>
        <w:top w:val="none" w:sz="0" w:space="0" w:color="auto"/>
        <w:left w:val="none" w:sz="0" w:space="0" w:color="auto"/>
        <w:bottom w:val="none" w:sz="0" w:space="0" w:color="auto"/>
        <w:right w:val="none" w:sz="0" w:space="0" w:color="auto"/>
      </w:divBdr>
    </w:div>
    <w:div w:id="662510506">
      <w:bodyDiv w:val="1"/>
      <w:marLeft w:val="0"/>
      <w:marRight w:val="0"/>
      <w:marTop w:val="0"/>
      <w:marBottom w:val="0"/>
      <w:divBdr>
        <w:top w:val="none" w:sz="0" w:space="0" w:color="auto"/>
        <w:left w:val="none" w:sz="0" w:space="0" w:color="auto"/>
        <w:bottom w:val="none" w:sz="0" w:space="0" w:color="auto"/>
        <w:right w:val="none" w:sz="0" w:space="0" w:color="auto"/>
      </w:divBdr>
    </w:div>
    <w:div w:id="719330704">
      <w:bodyDiv w:val="1"/>
      <w:marLeft w:val="0"/>
      <w:marRight w:val="0"/>
      <w:marTop w:val="0"/>
      <w:marBottom w:val="0"/>
      <w:divBdr>
        <w:top w:val="none" w:sz="0" w:space="0" w:color="auto"/>
        <w:left w:val="none" w:sz="0" w:space="0" w:color="auto"/>
        <w:bottom w:val="none" w:sz="0" w:space="0" w:color="auto"/>
        <w:right w:val="none" w:sz="0" w:space="0" w:color="auto"/>
      </w:divBdr>
    </w:div>
    <w:div w:id="721834408">
      <w:bodyDiv w:val="1"/>
      <w:marLeft w:val="0"/>
      <w:marRight w:val="0"/>
      <w:marTop w:val="0"/>
      <w:marBottom w:val="0"/>
      <w:divBdr>
        <w:top w:val="none" w:sz="0" w:space="0" w:color="auto"/>
        <w:left w:val="none" w:sz="0" w:space="0" w:color="auto"/>
        <w:bottom w:val="none" w:sz="0" w:space="0" w:color="auto"/>
        <w:right w:val="none" w:sz="0" w:space="0" w:color="auto"/>
      </w:divBdr>
    </w:div>
    <w:div w:id="722944557">
      <w:bodyDiv w:val="1"/>
      <w:marLeft w:val="0"/>
      <w:marRight w:val="0"/>
      <w:marTop w:val="0"/>
      <w:marBottom w:val="0"/>
      <w:divBdr>
        <w:top w:val="none" w:sz="0" w:space="0" w:color="auto"/>
        <w:left w:val="none" w:sz="0" w:space="0" w:color="auto"/>
        <w:bottom w:val="none" w:sz="0" w:space="0" w:color="auto"/>
        <w:right w:val="none" w:sz="0" w:space="0" w:color="auto"/>
      </w:divBdr>
    </w:div>
    <w:div w:id="790903207">
      <w:bodyDiv w:val="1"/>
      <w:marLeft w:val="0"/>
      <w:marRight w:val="0"/>
      <w:marTop w:val="0"/>
      <w:marBottom w:val="0"/>
      <w:divBdr>
        <w:top w:val="none" w:sz="0" w:space="0" w:color="auto"/>
        <w:left w:val="none" w:sz="0" w:space="0" w:color="auto"/>
        <w:bottom w:val="none" w:sz="0" w:space="0" w:color="auto"/>
        <w:right w:val="none" w:sz="0" w:space="0" w:color="auto"/>
      </w:divBdr>
    </w:div>
    <w:div w:id="823859101">
      <w:bodyDiv w:val="1"/>
      <w:marLeft w:val="0"/>
      <w:marRight w:val="0"/>
      <w:marTop w:val="0"/>
      <w:marBottom w:val="0"/>
      <w:divBdr>
        <w:top w:val="none" w:sz="0" w:space="0" w:color="auto"/>
        <w:left w:val="none" w:sz="0" w:space="0" w:color="auto"/>
        <w:bottom w:val="none" w:sz="0" w:space="0" w:color="auto"/>
        <w:right w:val="none" w:sz="0" w:space="0" w:color="auto"/>
      </w:divBdr>
    </w:div>
    <w:div w:id="929698839">
      <w:bodyDiv w:val="1"/>
      <w:marLeft w:val="0"/>
      <w:marRight w:val="0"/>
      <w:marTop w:val="0"/>
      <w:marBottom w:val="0"/>
      <w:divBdr>
        <w:top w:val="none" w:sz="0" w:space="0" w:color="auto"/>
        <w:left w:val="none" w:sz="0" w:space="0" w:color="auto"/>
        <w:bottom w:val="none" w:sz="0" w:space="0" w:color="auto"/>
        <w:right w:val="none" w:sz="0" w:space="0" w:color="auto"/>
      </w:divBdr>
    </w:div>
    <w:div w:id="954362109">
      <w:bodyDiv w:val="1"/>
      <w:marLeft w:val="0"/>
      <w:marRight w:val="0"/>
      <w:marTop w:val="0"/>
      <w:marBottom w:val="0"/>
      <w:divBdr>
        <w:top w:val="none" w:sz="0" w:space="0" w:color="auto"/>
        <w:left w:val="none" w:sz="0" w:space="0" w:color="auto"/>
        <w:bottom w:val="none" w:sz="0" w:space="0" w:color="auto"/>
        <w:right w:val="none" w:sz="0" w:space="0" w:color="auto"/>
      </w:divBdr>
    </w:div>
    <w:div w:id="1073355746">
      <w:bodyDiv w:val="1"/>
      <w:marLeft w:val="0"/>
      <w:marRight w:val="0"/>
      <w:marTop w:val="0"/>
      <w:marBottom w:val="0"/>
      <w:divBdr>
        <w:top w:val="none" w:sz="0" w:space="0" w:color="auto"/>
        <w:left w:val="none" w:sz="0" w:space="0" w:color="auto"/>
        <w:bottom w:val="none" w:sz="0" w:space="0" w:color="auto"/>
        <w:right w:val="none" w:sz="0" w:space="0" w:color="auto"/>
      </w:divBdr>
    </w:div>
    <w:div w:id="1099106470">
      <w:bodyDiv w:val="1"/>
      <w:marLeft w:val="0"/>
      <w:marRight w:val="0"/>
      <w:marTop w:val="0"/>
      <w:marBottom w:val="0"/>
      <w:divBdr>
        <w:top w:val="none" w:sz="0" w:space="0" w:color="auto"/>
        <w:left w:val="none" w:sz="0" w:space="0" w:color="auto"/>
        <w:bottom w:val="none" w:sz="0" w:space="0" w:color="auto"/>
        <w:right w:val="none" w:sz="0" w:space="0" w:color="auto"/>
      </w:divBdr>
    </w:div>
    <w:div w:id="1137453287">
      <w:bodyDiv w:val="1"/>
      <w:marLeft w:val="0"/>
      <w:marRight w:val="0"/>
      <w:marTop w:val="0"/>
      <w:marBottom w:val="0"/>
      <w:divBdr>
        <w:top w:val="none" w:sz="0" w:space="0" w:color="auto"/>
        <w:left w:val="none" w:sz="0" w:space="0" w:color="auto"/>
        <w:bottom w:val="none" w:sz="0" w:space="0" w:color="auto"/>
        <w:right w:val="none" w:sz="0" w:space="0" w:color="auto"/>
      </w:divBdr>
    </w:div>
    <w:div w:id="1170175712">
      <w:bodyDiv w:val="1"/>
      <w:marLeft w:val="0"/>
      <w:marRight w:val="0"/>
      <w:marTop w:val="0"/>
      <w:marBottom w:val="0"/>
      <w:divBdr>
        <w:top w:val="none" w:sz="0" w:space="0" w:color="auto"/>
        <w:left w:val="none" w:sz="0" w:space="0" w:color="auto"/>
        <w:bottom w:val="none" w:sz="0" w:space="0" w:color="auto"/>
        <w:right w:val="none" w:sz="0" w:space="0" w:color="auto"/>
      </w:divBdr>
    </w:div>
    <w:div w:id="1425763716">
      <w:bodyDiv w:val="1"/>
      <w:marLeft w:val="0"/>
      <w:marRight w:val="0"/>
      <w:marTop w:val="0"/>
      <w:marBottom w:val="0"/>
      <w:divBdr>
        <w:top w:val="none" w:sz="0" w:space="0" w:color="auto"/>
        <w:left w:val="none" w:sz="0" w:space="0" w:color="auto"/>
        <w:bottom w:val="none" w:sz="0" w:space="0" w:color="auto"/>
        <w:right w:val="none" w:sz="0" w:space="0" w:color="auto"/>
      </w:divBdr>
    </w:div>
    <w:div w:id="1484002994">
      <w:bodyDiv w:val="1"/>
      <w:marLeft w:val="0"/>
      <w:marRight w:val="0"/>
      <w:marTop w:val="0"/>
      <w:marBottom w:val="0"/>
      <w:divBdr>
        <w:top w:val="none" w:sz="0" w:space="0" w:color="auto"/>
        <w:left w:val="none" w:sz="0" w:space="0" w:color="auto"/>
        <w:bottom w:val="none" w:sz="0" w:space="0" w:color="auto"/>
        <w:right w:val="none" w:sz="0" w:space="0" w:color="auto"/>
      </w:divBdr>
    </w:div>
    <w:div w:id="1566918692">
      <w:bodyDiv w:val="1"/>
      <w:marLeft w:val="0"/>
      <w:marRight w:val="0"/>
      <w:marTop w:val="0"/>
      <w:marBottom w:val="0"/>
      <w:divBdr>
        <w:top w:val="none" w:sz="0" w:space="0" w:color="auto"/>
        <w:left w:val="none" w:sz="0" w:space="0" w:color="auto"/>
        <w:bottom w:val="none" w:sz="0" w:space="0" w:color="auto"/>
        <w:right w:val="none" w:sz="0" w:space="0" w:color="auto"/>
      </w:divBdr>
    </w:div>
    <w:div w:id="1594391193">
      <w:bodyDiv w:val="1"/>
      <w:marLeft w:val="0"/>
      <w:marRight w:val="0"/>
      <w:marTop w:val="0"/>
      <w:marBottom w:val="0"/>
      <w:divBdr>
        <w:top w:val="none" w:sz="0" w:space="0" w:color="auto"/>
        <w:left w:val="none" w:sz="0" w:space="0" w:color="auto"/>
        <w:bottom w:val="none" w:sz="0" w:space="0" w:color="auto"/>
        <w:right w:val="none" w:sz="0" w:space="0" w:color="auto"/>
      </w:divBdr>
    </w:div>
    <w:div w:id="1599831040">
      <w:bodyDiv w:val="1"/>
      <w:marLeft w:val="0"/>
      <w:marRight w:val="0"/>
      <w:marTop w:val="0"/>
      <w:marBottom w:val="0"/>
      <w:divBdr>
        <w:top w:val="none" w:sz="0" w:space="0" w:color="auto"/>
        <w:left w:val="none" w:sz="0" w:space="0" w:color="auto"/>
        <w:bottom w:val="none" w:sz="0" w:space="0" w:color="auto"/>
        <w:right w:val="none" w:sz="0" w:space="0" w:color="auto"/>
      </w:divBdr>
    </w:div>
    <w:div w:id="1650861114">
      <w:bodyDiv w:val="1"/>
      <w:marLeft w:val="0"/>
      <w:marRight w:val="0"/>
      <w:marTop w:val="0"/>
      <w:marBottom w:val="0"/>
      <w:divBdr>
        <w:top w:val="none" w:sz="0" w:space="0" w:color="auto"/>
        <w:left w:val="none" w:sz="0" w:space="0" w:color="auto"/>
        <w:bottom w:val="none" w:sz="0" w:space="0" w:color="auto"/>
        <w:right w:val="none" w:sz="0" w:space="0" w:color="auto"/>
      </w:divBdr>
    </w:div>
    <w:div w:id="1713460381">
      <w:bodyDiv w:val="1"/>
      <w:marLeft w:val="0"/>
      <w:marRight w:val="0"/>
      <w:marTop w:val="0"/>
      <w:marBottom w:val="0"/>
      <w:divBdr>
        <w:top w:val="none" w:sz="0" w:space="0" w:color="auto"/>
        <w:left w:val="none" w:sz="0" w:space="0" w:color="auto"/>
        <w:bottom w:val="none" w:sz="0" w:space="0" w:color="auto"/>
        <w:right w:val="none" w:sz="0" w:space="0" w:color="auto"/>
      </w:divBdr>
    </w:div>
    <w:div w:id="1720281981">
      <w:bodyDiv w:val="1"/>
      <w:marLeft w:val="0"/>
      <w:marRight w:val="0"/>
      <w:marTop w:val="0"/>
      <w:marBottom w:val="0"/>
      <w:divBdr>
        <w:top w:val="none" w:sz="0" w:space="0" w:color="auto"/>
        <w:left w:val="none" w:sz="0" w:space="0" w:color="auto"/>
        <w:bottom w:val="none" w:sz="0" w:space="0" w:color="auto"/>
        <w:right w:val="none" w:sz="0" w:space="0" w:color="auto"/>
      </w:divBdr>
    </w:div>
    <w:div w:id="1749764391">
      <w:bodyDiv w:val="1"/>
      <w:marLeft w:val="0"/>
      <w:marRight w:val="0"/>
      <w:marTop w:val="0"/>
      <w:marBottom w:val="0"/>
      <w:divBdr>
        <w:top w:val="none" w:sz="0" w:space="0" w:color="auto"/>
        <w:left w:val="none" w:sz="0" w:space="0" w:color="auto"/>
        <w:bottom w:val="none" w:sz="0" w:space="0" w:color="auto"/>
        <w:right w:val="none" w:sz="0" w:space="0" w:color="auto"/>
      </w:divBdr>
    </w:div>
    <w:div w:id="1822887183">
      <w:bodyDiv w:val="1"/>
      <w:marLeft w:val="0"/>
      <w:marRight w:val="0"/>
      <w:marTop w:val="0"/>
      <w:marBottom w:val="0"/>
      <w:divBdr>
        <w:top w:val="none" w:sz="0" w:space="0" w:color="auto"/>
        <w:left w:val="none" w:sz="0" w:space="0" w:color="auto"/>
        <w:bottom w:val="none" w:sz="0" w:space="0" w:color="auto"/>
        <w:right w:val="none" w:sz="0" w:space="0" w:color="auto"/>
      </w:divBdr>
    </w:div>
    <w:div w:id="1822965796">
      <w:bodyDiv w:val="1"/>
      <w:marLeft w:val="0"/>
      <w:marRight w:val="0"/>
      <w:marTop w:val="0"/>
      <w:marBottom w:val="0"/>
      <w:divBdr>
        <w:top w:val="none" w:sz="0" w:space="0" w:color="auto"/>
        <w:left w:val="none" w:sz="0" w:space="0" w:color="auto"/>
        <w:bottom w:val="none" w:sz="0" w:space="0" w:color="auto"/>
        <w:right w:val="none" w:sz="0" w:space="0" w:color="auto"/>
      </w:divBdr>
    </w:div>
    <w:div w:id="1849756852">
      <w:bodyDiv w:val="1"/>
      <w:marLeft w:val="0"/>
      <w:marRight w:val="0"/>
      <w:marTop w:val="0"/>
      <w:marBottom w:val="0"/>
      <w:divBdr>
        <w:top w:val="none" w:sz="0" w:space="0" w:color="auto"/>
        <w:left w:val="none" w:sz="0" w:space="0" w:color="auto"/>
        <w:bottom w:val="none" w:sz="0" w:space="0" w:color="auto"/>
        <w:right w:val="none" w:sz="0" w:space="0" w:color="auto"/>
      </w:divBdr>
    </w:div>
    <w:div w:id="1934051903">
      <w:bodyDiv w:val="1"/>
      <w:marLeft w:val="0"/>
      <w:marRight w:val="0"/>
      <w:marTop w:val="0"/>
      <w:marBottom w:val="0"/>
      <w:divBdr>
        <w:top w:val="none" w:sz="0" w:space="0" w:color="auto"/>
        <w:left w:val="none" w:sz="0" w:space="0" w:color="auto"/>
        <w:bottom w:val="none" w:sz="0" w:space="0" w:color="auto"/>
        <w:right w:val="none" w:sz="0" w:space="0" w:color="auto"/>
      </w:divBdr>
    </w:div>
    <w:div w:id="1941520162">
      <w:bodyDiv w:val="1"/>
      <w:marLeft w:val="0"/>
      <w:marRight w:val="0"/>
      <w:marTop w:val="0"/>
      <w:marBottom w:val="0"/>
      <w:divBdr>
        <w:top w:val="none" w:sz="0" w:space="0" w:color="auto"/>
        <w:left w:val="none" w:sz="0" w:space="0" w:color="auto"/>
        <w:bottom w:val="none" w:sz="0" w:space="0" w:color="auto"/>
        <w:right w:val="none" w:sz="0" w:space="0" w:color="auto"/>
      </w:divBdr>
    </w:div>
    <w:div w:id="1952660824">
      <w:bodyDiv w:val="1"/>
      <w:marLeft w:val="0"/>
      <w:marRight w:val="0"/>
      <w:marTop w:val="0"/>
      <w:marBottom w:val="0"/>
      <w:divBdr>
        <w:top w:val="none" w:sz="0" w:space="0" w:color="auto"/>
        <w:left w:val="none" w:sz="0" w:space="0" w:color="auto"/>
        <w:bottom w:val="none" w:sz="0" w:space="0" w:color="auto"/>
        <w:right w:val="none" w:sz="0" w:space="0" w:color="auto"/>
      </w:divBdr>
    </w:div>
    <w:div w:id="1957901662">
      <w:bodyDiv w:val="1"/>
      <w:marLeft w:val="0"/>
      <w:marRight w:val="0"/>
      <w:marTop w:val="0"/>
      <w:marBottom w:val="0"/>
      <w:divBdr>
        <w:top w:val="none" w:sz="0" w:space="0" w:color="auto"/>
        <w:left w:val="none" w:sz="0" w:space="0" w:color="auto"/>
        <w:bottom w:val="none" w:sz="0" w:space="0" w:color="auto"/>
        <w:right w:val="none" w:sz="0" w:space="0" w:color="auto"/>
      </w:divBdr>
    </w:div>
    <w:div w:id="1981304626">
      <w:bodyDiv w:val="1"/>
      <w:marLeft w:val="0"/>
      <w:marRight w:val="0"/>
      <w:marTop w:val="0"/>
      <w:marBottom w:val="0"/>
      <w:divBdr>
        <w:top w:val="none" w:sz="0" w:space="0" w:color="auto"/>
        <w:left w:val="none" w:sz="0" w:space="0" w:color="auto"/>
        <w:bottom w:val="none" w:sz="0" w:space="0" w:color="auto"/>
        <w:right w:val="none" w:sz="0" w:space="0" w:color="auto"/>
      </w:divBdr>
    </w:div>
    <w:div w:id="1995255988">
      <w:bodyDiv w:val="1"/>
      <w:marLeft w:val="0"/>
      <w:marRight w:val="0"/>
      <w:marTop w:val="0"/>
      <w:marBottom w:val="0"/>
      <w:divBdr>
        <w:top w:val="none" w:sz="0" w:space="0" w:color="auto"/>
        <w:left w:val="none" w:sz="0" w:space="0" w:color="auto"/>
        <w:bottom w:val="none" w:sz="0" w:space="0" w:color="auto"/>
        <w:right w:val="none" w:sz="0" w:space="0" w:color="auto"/>
      </w:divBdr>
    </w:div>
    <w:div w:id="2010718382">
      <w:bodyDiv w:val="1"/>
      <w:marLeft w:val="0"/>
      <w:marRight w:val="0"/>
      <w:marTop w:val="0"/>
      <w:marBottom w:val="0"/>
      <w:divBdr>
        <w:top w:val="none" w:sz="0" w:space="0" w:color="auto"/>
        <w:left w:val="none" w:sz="0" w:space="0" w:color="auto"/>
        <w:bottom w:val="none" w:sz="0" w:space="0" w:color="auto"/>
        <w:right w:val="none" w:sz="0" w:space="0" w:color="auto"/>
      </w:divBdr>
    </w:div>
    <w:div w:id="2044792113">
      <w:bodyDiv w:val="1"/>
      <w:marLeft w:val="0"/>
      <w:marRight w:val="0"/>
      <w:marTop w:val="0"/>
      <w:marBottom w:val="0"/>
      <w:divBdr>
        <w:top w:val="none" w:sz="0" w:space="0" w:color="auto"/>
        <w:left w:val="none" w:sz="0" w:space="0" w:color="auto"/>
        <w:bottom w:val="none" w:sz="0" w:space="0" w:color="auto"/>
        <w:right w:val="none" w:sz="0" w:space="0" w:color="auto"/>
      </w:divBdr>
    </w:div>
    <w:div w:id="2060740171">
      <w:bodyDiv w:val="1"/>
      <w:marLeft w:val="0"/>
      <w:marRight w:val="0"/>
      <w:marTop w:val="0"/>
      <w:marBottom w:val="0"/>
      <w:divBdr>
        <w:top w:val="none" w:sz="0" w:space="0" w:color="auto"/>
        <w:left w:val="none" w:sz="0" w:space="0" w:color="auto"/>
        <w:bottom w:val="none" w:sz="0" w:space="0" w:color="auto"/>
        <w:right w:val="none" w:sz="0" w:space="0" w:color="auto"/>
      </w:divBdr>
    </w:div>
    <w:div w:id="21464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F254C3D445D47A0EB99B57CCE694E" ma:contentTypeVersion="10" ma:contentTypeDescription="Create a new document." ma:contentTypeScope="" ma:versionID="aa2507da5c57e9e6e23a210035eebc45">
  <xsd:schema xmlns:xsd="http://www.w3.org/2001/XMLSchema" xmlns:xs="http://www.w3.org/2001/XMLSchema" xmlns:p="http://schemas.microsoft.com/office/2006/metadata/properties" xmlns:ns3="821f6d7c-384d-469d-ad94-8a46f9eb17e8" targetNamespace="http://schemas.microsoft.com/office/2006/metadata/properties" ma:root="true" ma:fieldsID="46696d8d12fdf7281281fe2f1457b0de" ns3:_="">
    <xsd:import namespace="821f6d7c-384d-469d-ad94-8a46f9eb1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f6d7c-384d-469d-ad94-8a46f9eb1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2C7D-CF8B-4B6D-9A52-196B0A649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f6d7c-384d-469d-ad94-8a46f9eb1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E1B7C-E03C-42DA-8541-CE3E7CF53C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1E1621-2FA1-46D5-97BD-01B39506D37A}">
  <ds:schemaRefs>
    <ds:schemaRef ds:uri="http://schemas.microsoft.com/sharepoint/v3/contenttype/forms"/>
  </ds:schemaRefs>
</ds:datastoreItem>
</file>

<file path=customXml/itemProps4.xml><?xml version="1.0" encoding="utf-8"?>
<ds:datastoreItem xmlns:ds="http://schemas.openxmlformats.org/officeDocument/2006/customXml" ds:itemID="{39A5C115-2DDF-4573-B53B-D99832A5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4826</Words>
  <Characters>27511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ISDA</Company>
  <LinksUpToDate>false</LinksUpToDate>
  <CharactersWithSpaces>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Moritz</dc:creator>
  <cp:keywords/>
  <dc:description/>
  <cp:lastModifiedBy>Benoit Gourisse</cp:lastModifiedBy>
  <cp:revision>4</cp:revision>
  <cp:lastPrinted>2020-06-12T16:42:00Z</cp:lastPrinted>
  <dcterms:created xsi:type="dcterms:W3CDTF">2021-03-12T13:28:00Z</dcterms:created>
  <dcterms:modified xsi:type="dcterms:W3CDTF">2021-03-12T15:21:00Z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0x010100F22F254C3D445D47A0EB99B57CCE694E</vt:lpwstr>
  </property>
</Properties>
</file>