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81E6" w14:textId="6C002EB1" w:rsidR="00E934A3" w:rsidRDefault="00E934A3">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le"/>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2368C4" w:rsidRPr="00FA0166" w14:paraId="3C5E271A" w14:textId="77777777" w:rsidTr="00A77EED">
        <w:trPr>
          <w:trHeight w:hRule="exact" w:val="798"/>
        </w:trPr>
        <w:tc>
          <w:tcPr>
            <w:tcW w:w="10470" w:type="dxa"/>
            <w:tcMar>
              <w:top w:w="142" w:type="dxa"/>
            </w:tcMar>
          </w:tcPr>
          <w:p w14:paraId="10AF9E72" w14:textId="0CD41349" w:rsidR="002368C4" w:rsidRPr="00FA0166" w:rsidRDefault="002368C4" w:rsidP="002368C4">
            <w:pPr>
              <w:pStyle w:val="Subtitle"/>
              <w:rPr>
                <w:szCs w:val="28"/>
              </w:rPr>
            </w:pPr>
            <w:r>
              <w:rPr>
                <w:rFonts w:cs="Arial"/>
              </w:rPr>
              <w:t>ESMA fees for DRSP</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0" w:name="_DV_C641"/>
      <w:bookmarkEnd w:id="0"/>
      <w:r w:rsidRPr="00B8572C">
        <w:rPr>
          <w:rFonts w:asciiTheme="majorHAnsi" w:eastAsiaTheme="majorEastAsia" w:hAnsiTheme="majorHAnsi" w:cstheme="majorBidi"/>
          <w:b/>
          <w:sz w:val="28"/>
        </w:rPr>
        <w:lastRenderedPageBreak/>
        <w:t xml:space="preserve">Responding to this paper </w:t>
      </w:r>
    </w:p>
    <w:p w14:paraId="0F842344" w14:textId="77777777" w:rsidR="00F47994" w:rsidRPr="005B6B12" w:rsidRDefault="00F47994" w:rsidP="00F47994">
      <w:r w:rsidRPr="005B6B12">
        <w:t xml:space="preserve">ESMA invites comments on all matters in this paper and in particular </w:t>
      </w:r>
      <w:r>
        <w:t>on the specific questions summa</w:t>
      </w:r>
      <w:r w:rsidRPr="005B6B12">
        <w:t>rised in Annex 1. Comments are most helpful if they:</w:t>
      </w:r>
    </w:p>
    <w:p w14:paraId="5B49B387" w14:textId="77777777" w:rsidR="00F47994" w:rsidRPr="005B6B12" w:rsidRDefault="00F47994" w:rsidP="00F47994">
      <w:pPr>
        <w:pStyle w:val="ListParagraph"/>
        <w:numPr>
          <w:ilvl w:val="0"/>
          <w:numId w:val="10"/>
        </w:numPr>
        <w:spacing w:before="120" w:after="120"/>
      </w:pPr>
      <w:r w:rsidRPr="005B6B12">
        <w:t>respond to the question stated;</w:t>
      </w:r>
    </w:p>
    <w:p w14:paraId="35793B5A" w14:textId="77777777" w:rsidR="00F47994" w:rsidRPr="005B6B12" w:rsidRDefault="00F47994" w:rsidP="00F47994">
      <w:pPr>
        <w:pStyle w:val="ListParagraph"/>
        <w:numPr>
          <w:ilvl w:val="0"/>
          <w:numId w:val="10"/>
        </w:numPr>
        <w:spacing w:before="120" w:after="120"/>
      </w:pPr>
      <w:r w:rsidRPr="005B6B12">
        <w:t>indicate the specific question to which the comment relates;</w:t>
      </w:r>
    </w:p>
    <w:p w14:paraId="06E6C876" w14:textId="77777777" w:rsidR="00F47994" w:rsidRPr="005B6B12" w:rsidRDefault="00F47994" w:rsidP="00F47994">
      <w:pPr>
        <w:pStyle w:val="ListParagraph"/>
        <w:numPr>
          <w:ilvl w:val="0"/>
          <w:numId w:val="10"/>
        </w:numPr>
        <w:spacing w:before="120" w:after="120"/>
      </w:pPr>
      <w:r w:rsidRPr="005B6B12">
        <w:t>contain a clear rationale; and</w:t>
      </w:r>
    </w:p>
    <w:p w14:paraId="5EA50565" w14:textId="77777777" w:rsidR="00F47994" w:rsidRPr="005B6B12" w:rsidRDefault="00F47994" w:rsidP="00F47994">
      <w:pPr>
        <w:pStyle w:val="ListParagraph"/>
        <w:numPr>
          <w:ilvl w:val="0"/>
          <w:numId w:val="10"/>
        </w:numPr>
        <w:spacing w:before="120" w:after="120"/>
      </w:pPr>
      <w:r w:rsidRPr="005B6B12">
        <w:t>describe any alternatives ESMA should consider.</w:t>
      </w:r>
    </w:p>
    <w:p w14:paraId="7BCCEC2C" w14:textId="77777777" w:rsidR="00F47994" w:rsidRPr="005B6B12" w:rsidRDefault="00F47994" w:rsidP="00F47994">
      <w:r w:rsidRPr="005B6B12">
        <w:t xml:space="preserve">ESMA will consider all comments received </w:t>
      </w:r>
      <w:r w:rsidRPr="007D38F0">
        <w:t xml:space="preserve">by </w:t>
      </w:r>
      <w:r w:rsidRPr="007D38F0">
        <w:rPr>
          <w:b/>
          <w:bCs/>
        </w:rPr>
        <w:t>4 January</w:t>
      </w:r>
      <w:r>
        <w:rPr>
          <w:b/>
          <w:bCs/>
        </w:rPr>
        <w:t xml:space="preserve"> </w:t>
      </w:r>
      <w:r w:rsidRPr="00902DE9">
        <w:rPr>
          <w:b/>
          <w:bCs/>
        </w:rPr>
        <w:t>202</w:t>
      </w:r>
      <w:r>
        <w:rPr>
          <w:b/>
          <w:bCs/>
        </w:rPr>
        <w:t>1</w:t>
      </w:r>
      <w:r>
        <w:rPr>
          <w:b/>
        </w:rPr>
        <w:t>.</w:t>
      </w:r>
    </w:p>
    <w:p w14:paraId="7F8D572E" w14:textId="77777777" w:rsidR="00F47994" w:rsidRPr="005B6B12" w:rsidRDefault="00F47994" w:rsidP="00F47994">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3483D85F"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F47994">
        <w:rPr>
          <w:rFonts w:cstheme="minorBidi"/>
          <w:szCs w:val="20"/>
        </w:rPr>
        <w:t>DR</w:t>
      </w:r>
      <w:r w:rsidR="002368C4">
        <w:rPr>
          <w:rFonts w:cstheme="minorBidi"/>
          <w:szCs w:val="20"/>
        </w:rPr>
        <w:t>FE</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3951914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w:t>
      </w:r>
      <w:r w:rsidR="00F47994">
        <w:rPr>
          <w:rFonts w:cstheme="minorBidi"/>
          <w:szCs w:val="20"/>
        </w:rPr>
        <w:t>DR</w:t>
      </w:r>
      <w:r w:rsidR="002368C4">
        <w:rPr>
          <w:rFonts w:cstheme="minorBidi"/>
          <w:szCs w:val="20"/>
        </w:rPr>
        <w:t>FE</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F47994" w:rsidRPr="00F47994">
        <w:rPr>
          <w:rFonts w:cstheme="minorBidi"/>
          <w:szCs w:val="20"/>
        </w:rPr>
        <w:t xml:space="preserve"> </w:t>
      </w:r>
      <w:r w:rsidR="00F47994">
        <w:rPr>
          <w:rFonts w:cstheme="minorBidi"/>
          <w:szCs w:val="20"/>
        </w:rPr>
        <w:t>DR</w:t>
      </w:r>
      <w:r w:rsidR="002368C4">
        <w:rPr>
          <w:rFonts w:cstheme="minorBidi"/>
          <w:szCs w:val="20"/>
        </w:rPr>
        <w:t>FE</w:t>
      </w:r>
      <w:r w:rsidR="00F47994" w:rsidRPr="00C85C8B">
        <w:rPr>
          <w:rFonts w:cstheme="minorBidi"/>
          <w:szCs w:val="20"/>
        </w:rPr>
        <w:t xml:space="preserve"> </w:t>
      </w:r>
      <w:r w:rsidRPr="00C85C8B">
        <w:rPr>
          <w:rFonts w:cstheme="minorBidi"/>
          <w:szCs w:val="20"/>
        </w:rPr>
        <w:t>_ABCD_RESPONSEFORM.</w:t>
      </w:r>
    </w:p>
    <w:p w14:paraId="2DF9B383" w14:textId="614323EE" w:rsidR="00E862D0" w:rsidRPr="00F47994" w:rsidRDefault="00E862D0" w:rsidP="007E3909">
      <w:pPr>
        <w:pStyle w:val="ListParagraph"/>
        <w:numPr>
          <w:ilvl w:val="0"/>
          <w:numId w:val="6"/>
        </w:numPr>
        <w:tabs>
          <w:tab w:val="left" w:pos="0"/>
          <w:tab w:val="left" w:pos="142"/>
          <w:tab w:val="left" w:pos="284"/>
          <w:tab w:val="left" w:pos="567"/>
        </w:tabs>
        <w:autoSpaceDE w:val="0"/>
        <w:autoSpaceDN w:val="0"/>
        <w:adjustRightInd w:val="0"/>
      </w:pPr>
      <w:r w:rsidRPr="00C85C8B">
        <w:rPr>
          <w:rFonts w:cstheme="minorBidi"/>
          <w:szCs w:val="20"/>
        </w:rPr>
        <w:t>Upload the form containing your responses, in Word format, to ESMA’s website (</w:t>
      </w:r>
      <w:hyperlink r:id="rId19"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w:t>
      </w:r>
      <w:r w:rsidR="002368C4" w:rsidRPr="002368C4">
        <w:t xml:space="preserve"> </w:t>
      </w:r>
      <w:r w:rsidR="002368C4" w:rsidRPr="002368C4">
        <w:rPr>
          <w:rFonts w:cstheme="minorBidi"/>
          <w:szCs w:val="20"/>
        </w:rPr>
        <w:t>Public Consultation on fees for data reporting service providers (DRSP)</w:t>
      </w:r>
      <w:r w:rsidRPr="00C85C8B">
        <w:rPr>
          <w:rFonts w:cstheme="minorBidi"/>
          <w:szCs w:val="20"/>
        </w:rPr>
        <w:t>”).</w:t>
      </w:r>
    </w:p>
    <w:p w14:paraId="6B255074" w14:textId="1258E2D2" w:rsidR="00F47994" w:rsidRDefault="00F47994" w:rsidP="00F47994">
      <w:pPr>
        <w:tabs>
          <w:tab w:val="left" w:pos="0"/>
          <w:tab w:val="left" w:pos="142"/>
          <w:tab w:val="left" w:pos="284"/>
          <w:tab w:val="left" w:pos="567"/>
        </w:tabs>
        <w:autoSpaceDE w:val="0"/>
        <w:autoSpaceDN w:val="0"/>
        <w:adjustRightInd w:val="0"/>
      </w:pPr>
    </w:p>
    <w:p w14:paraId="77023F18" w14:textId="77777777" w:rsidR="00F47994" w:rsidRPr="00C1698A" w:rsidRDefault="00F47994" w:rsidP="00F47994">
      <w:pPr>
        <w:tabs>
          <w:tab w:val="left" w:pos="0"/>
          <w:tab w:val="left" w:pos="142"/>
          <w:tab w:val="left" w:pos="284"/>
          <w:tab w:val="left" w:pos="567"/>
        </w:tabs>
        <w:autoSpaceDE w:val="0"/>
        <w:autoSpaceDN w:val="0"/>
        <w:adjustRightInd w:val="0"/>
      </w:pPr>
    </w:p>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20" w:history="1">
        <w:r w:rsidRPr="00AB6157">
          <w:rPr>
            <w:color w:val="0563C1" w:themeColor="hyperlink"/>
            <w:u w:val="single"/>
          </w:rPr>
          <w:t>www.esma.europa.eu</w:t>
        </w:r>
      </w:hyperlink>
      <w:r w:rsidRPr="00AB6157">
        <w:t xml:space="preserve"> under the heading </w:t>
      </w:r>
      <w:hyperlink r:id="rId21"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4131B08B" w14:textId="77777777" w:rsidR="00F47994" w:rsidRPr="005B6B12" w:rsidRDefault="00F47994" w:rsidP="00F47994">
      <w:pPr>
        <w:spacing w:after="120" w:line="264" w:lineRule="auto"/>
        <w:sectPr w:rsidR="00F47994" w:rsidRPr="005B6B12"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bookmarkStart w:id="1" w:name="_Toc515564428"/>
      <w:r w:rsidRPr="00797781">
        <w:t xml:space="preserve">This consultation is looking for feedback from </w:t>
      </w:r>
      <w:r>
        <w:t>data reporting services providers</w:t>
      </w:r>
      <w:r w:rsidRPr="00797781">
        <w:t>, market partic</w:t>
      </w:r>
      <w:r>
        <w:t>i</w:t>
      </w:r>
      <w:r w:rsidRPr="00797781">
        <w:t xml:space="preserve">pants and authorities. </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7E3909">
        <w:tc>
          <w:tcPr>
            <w:tcW w:w="3929" w:type="dxa"/>
            <w:shd w:val="clear" w:color="auto" w:fill="auto"/>
          </w:tcPr>
          <w:p w14:paraId="7870378A" w14:textId="77777777" w:rsidR="00997DA7" w:rsidRPr="00C85C8B" w:rsidRDefault="00997DA7" w:rsidP="007E3909">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Content>
            <w:tc>
              <w:tcPr>
                <w:tcW w:w="5595" w:type="dxa"/>
                <w:shd w:val="clear" w:color="auto" w:fill="auto"/>
              </w:tcPr>
              <w:p w14:paraId="040F9675" w14:textId="0DE549AC" w:rsidR="00997DA7" w:rsidRPr="00C85C8B" w:rsidRDefault="007E3909" w:rsidP="007E3909">
                <w:pPr>
                  <w:rPr>
                    <w:rFonts w:ascii="Arial" w:hAnsi="Arial" w:cs="Arial"/>
                    <w:color w:val="808080"/>
                    <w:sz w:val="20"/>
                    <w:lang w:eastAsia="de-DE"/>
                  </w:rPr>
                </w:pPr>
                <w:r>
                  <w:rPr>
                    <w:rFonts w:ascii="Arial" w:hAnsi="Arial" w:cs="Arial"/>
                    <w:sz w:val="20"/>
                    <w:lang w:eastAsia="de-DE"/>
                  </w:rPr>
                  <w:t>LSEG</w:t>
                </w:r>
              </w:p>
            </w:tc>
          </w:sdtContent>
        </w:sdt>
      </w:tr>
      <w:tr w:rsidR="00997DA7" w:rsidRPr="00C85C8B" w14:paraId="20F77720" w14:textId="77777777" w:rsidTr="007E3909">
        <w:tc>
          <w:tcPr>
            <w:tcW w:w="3929" w:type="dxa"/>
            <w:shd w:val="clear" w:color="auto" w:fill="auto"/>
          </w:tcPr>
          <w:p w14:paraId="0E01A2D3" w14:textId="77777777" w:rsidR="00997DA7" w:rsidRPr="00C85C8B" w:rsidRDefault="00997DA7" w:rsidP="007E3909">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5D390ED7" w:rsidR="00997DA7" w:rsidRPr="00C85C8B" w:rsidRDefault="007E3909" w:rsidP="007E3909">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Pr>
                    <w:rFonts w:ascii="Arial" w:hAnsi="Arial" w:cs="Arial"/>
                    <w:sz w:val="20"/>
                    <w:lang w:eastAsia="de-DE"/>
                  </w:rPr>
                  <w:t>Other Financial service providers</w:t>
                </w:r>
              </w:sdtContent>
            </w:sdt>
          </w:p>
        </w:tc>
      </w:tr>
      <w:tr w:rsidR="00997DA7" w:rsidRPr="00C85C8B" w14:paraId="0D2122FF" w14:textId="77777777" w:rsidTr="007E3909">
        <w:tc>
          <w:tcPr>
            <w:tcW w:w="3929" w:type="dxa"/>
            <w:shd w:val="clear" w:color="auto" w:fill="auto"/>
          </w:tcPr>
          <w:p w14:paraId="50A1DC91" w14:textId="77777777" w:rsidR="00997DA7" w:rsidRPr="00C85C8B" w:rsidRDefault="00997DA7" w:rsidP="007E3909">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978DA0" w14:textId="77777777" w:rsidR="00997DA7" w:rsidRPr="00C85C8B" w:rsidRDefault="00997DA7" w:rsidP="007E3909">
                <w:pPr>
                  <w:rPr>
                    <w:rFonts w:ascii="Arial" w:hAnsi="Arial" w:cs="Arial"/>
                    <w:sz w:val="20"/>
                    <w:lang w:eastAsia="de-DE"/>
                  </w:rPr>
                </w:pPr>
                <w:r w:rsidRPr="00C85C8B">
                  <w:rPr>
                    <w:rFonts w:ascii="Segoe UI Symbol" w:hAnsi="Segoe UI Symbol" w:cs="Segoe UI Symbol"/>
                    <w:sz w:val="20"/>
                    <w:lang w:eastAsia="de-DE"/>
                  </w:rPr>
                  <w:t>☐</w:t>
                </w:r>
              </w:p>
            </w:tc>
          </w:sdtContent>
        </w:sdt>
      </w:tr>
      <w:tr w:rsidR="00997DA7" w:rsidRPr="00C85C8B" w14:paraId="6572F9ED" w14:textId="77777777" w:rsidTr="007E3909">
        <w:tc>
          <w:tcPr>
            <w:tcW w:w="3929" w:type="dxa"/>
            <w:shd w:val="clear" w:color="auto" w:fill="auto"/>
          </w:tcPr>
          <w:p w14:paraId="4B484B74" w14:textId="77777777" w:rsidR="00997DA7" w:rsidRPr="00C85C8B" w:rsidRDefault="00997DA7" w:rsidP="007E3909">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2F839189" w14:textId="15A9A326" w:rsidR="00997DA7" w:rsidRPr="00C85C8B" w:rsidRDefault="007E3909" w:rsidP="007E3909">
                <w:pPr>
                  <w:rPr>
                    <w:rFonts w:ascii="Arial" w:hAnsi="Arial" w:cs="Arial"/>
                    <w:sz w:val="20"/>
                    <w:lang w:eastAsia="de-DE"/>
                  </w:rPr>
                </w:pPr>
                <w:r>
                  <w:rPr>
                    <w:rFonts w:ascii="Arial" w:hAnsi="Arial" w:cs="Arial"/>
                    <w:sz w:val="20"/>
                    <w:lang w:eastAsia="de-DE"/>
                  </w:rPr>
                  <w:t>UK</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76A42850" w:rsidR="00E862D0" w:rsidRPr="00C85C8B" w:rsidRDefault="00E862D0" w:rsidP="00E862D0">
      <w:r w:rsidRPr="00C85C8B">
        <w:t>&lt;ESMA_COMMENT_</w:t>
      </w:r>
      <w:r>
        <w:t>CP_</w:t>
      </w:r>
      <w:r w:rsidR="00F47994">
        <w:t>DR</w:t>
      </w:r>
      <w:r w:rsidR="00994C15">
        <w:t>FE</w:t>
      </w:r>
      <w:r w:rsidRPr="00C85C8B">
        <w:t>_1&gt;</w:t>
      </w:r>
    </w:p>
    <w:p w14:paraId="1F9E8557" w14:textId="77777777" w:rsidR="007E3909" w:rsidRPr="007E3909" w:rsidRDefault="007E3909" w:rsidP="007E3909">
      <w:pPr>
        <w:pStyle w:val="Default"/>
        <w:jc w:val="both"/>
        <w:rPr>
          <w:rFonts w:asciiTheme="minorHAnsi" w:hAnsiTheme="minorHAnsi" w:cstheme="minorHAnsi"/>
          <w:color w:val="auto"/>
          <w:sz w:val="21"/>
          <w:szCs w:val="21"/>
          <w:lang w:eastAsia="zh-CN"/>
        </w:rPr>
      </w:pPr>
      <w:permStart w:id="2008832412" w:edGrp="everyone"/>
      <w:r w:rsidRPr="007E3909">
        <w:rPr>
          <w:rFonts w:asciiTheme="minorHAnsi" w:hAnsiTheme="minorHAnsi" w:cstheme="minorHAnsi"/>
          <w:color w:val="auto"/>
          <w:sz w:val="21"/>
          <w:szCs w:val="21"/>
          <w:lang w:eastAsia="zh-CN"/>
        </w:rPr>
        <w:t xml:space="preserve">The London Stock Exchange Group (“LSEG”) is a financial market infrastructure provider, headquartered in London, with significant operations in Europe, North America and Asia. Its diversified global business focuses on capital formation, intellectual property and risk and balance sheet management. LSEG operates an open access model, offering choice and partnership to customers across all of its businesses. </w:t>
      </w:r>
    </w:p>
    <w:p w14:paraId="1F6E204B" w14:textId="77777777" w:rsidR="007E3909" w:rsidRPr="007E3909" w:rsidRDefault="007E3909" w:rsidP="007E3909">
      <w:pPr>
        <w:pStyle w:val="Default"/>
        <w:jc w:val="both"/>
        <w:rPr>
          <w:rFonts w:asciiTheme="minorHAnsi" w:hAnsiTheme="minorHAnsi" w:cstheme="minorHAnsi"/>
          <w:color w:val="auto"/>
          <w:sz w:val="21"/>
          <w:szCs w:val="21"/>
          <w:lang w:eastAsia="zh-CN"/>
        </w:rPr>
      </w:pPr>
      <w:bookmarkStart w:id="2" w:name="_GoBack"/>
      <w:bookmarkEnd w:id="2"/>
    </w:p>
    <w:p w14:paraId="5ED98DDF" w14:textId="77777777" w:rsidR="007E3909" w:rsidRPr="007E3909" w:rsidRDefault="007E3909" w:rsidP="007E3909">
      <w:pPr>
        <w:pStyle w:val="Default"/>
        <w:jc w:val="both"/>
        <w:rPr>
          <w:rFonts w:asciiTheme="minorHAnsi" w:hAnsiTheme="minorHAnsi" w:cstheme="minorHAnsi"/>
          <w:color w:val="auto"/>
          <w:sz w:val="21"/>
          <w:szCs w:val="21"/>
          <w:lang w:eastAsia="zh-CN"/>
        </w:rPr>
      </w:pPr>
      <w:bookmarkStart w:id="3" w:name="_Hlk60671115"/>
      <w:r w:rsidRPr="007E3909">
        <w:rPr>
          <w:rFonts w:asciiTheme="minorHAnsi" w:hAnsiTheme="minorHAnsi" w:cstheme="minorHAnsi"/>
          <w:color w:val="auto"/>
          <w:sz w:val="21"/>
          <w:szCs w:val="21"/>
          <w:lang w:eastAsia="zh-CN"/>
        </w:rPr>
        <w:t xml:space="preserve">LSEG operates </w:t>
      </w:r>
      <w:proofErr w:type="spellStart"/>
      <w:r w:rsidRPr="007E3909">
        <w:rPr>
          <w:rFonts w:asciiTheme="minorHAnsi" w:hAnsiTheme="minorHAnsi" w:cstheme="minorHAnsi"/>
          <w:color w:val="auto"/>
          <w:sz w:val="21"/>
          <w:szCs w:val="21"/>
          <w:lang w:eastAsia="zh-CN"/>
        </w:rPr>
        <w:t>UnaVista</w:t>
      </w:r>
      <w:proofErr w:type="spellEnd"/>
      <w:r w:rsidRPr="007E3909">
        <w:rPr>
          <w:rFonts w:asciiTheme="minorHAnsi" w:hAnsiTheme="minorHAnsi" w:cstheme="minorHAnsi"/>
          <w:color w:val="auto"/>
          <w:sz w:val="21"/>
          <w:szCs w:val="21"/>
          <w:lang w:eastAsia="zh-CN"/>
        </w:rPr>
        <w:t xml:space="preserve">, a rules-based data matching and validation service, available globally and designed to manage multiple workflows irrespective of market, geography and asset class. </w:t>
      </w:r>
      <w:proofErr w:type="spellStart"/>
      <w:r w:rsidRPr="007E3909">
        <w:rPr>
          <w:rFonts w:asciiTheme="minorHAnsi" w:hAnsiTheme="minorHAnsi" w:cstheme="minorHAnsi"/>
          <w:color w:val="auto"/>
          <w:sz w:val="21"/>
          <w:szCs w:val="21"/>
          <w:lang w:eastAsia="zh-CN"/>
        </w:rPr>
        <w:t>UnaVista’s</w:t>
      </w:r>
      <w:proofErr w:type="spellEnd"/>
      <w:r w:rsidRPr="007E3909">
        <w:rPr>
          <w:rFonts w:asciiTheme="minorHAnsi" w:hAnsiTheme="minorHAnsi" w:cstheme="minorHAnsi"/>
          <w:color w:val="auto"/>
          <w:sz w:val="21"/>
          <w:szCs w:val="21"/>
          <w:lang w:eastAsia="zh-CN"/>
        </w:rPr>
        <w:t xml:space="preserve"> </w:t>
      </w:r>
      <w:proofErr w:type="spellStart"/>
      <w:r w:rsidRPr="007E3909">
        <w:rPr>
          <w:rFonts w:asciiTheme="minorHAnsi" w:hAnsiTheme="minorHAnsi" w:cstheme="minorHAnsi"/>
          <w:color w:val="auto"/>
          <w:sz w:val="21"/>
          <w:szCs w:val="21"/>
          <w:lang w:eastAsia="zh-CN"/>
        </w:rPr>
        <w:t>TRADEcho</w:t>
      </w:r>
      <w:proofErr w:type="spellEnd"/>
      <w:r w:rsidRPr="007E3909">
        <w:rPr>
          <w:rFonts w:asciiTheme="minorHAnsi" w:hAnsiTheme="minorHAnsi" w:cstheme="minorHAnsi"/>
          <w:color w:val="auto"/>
          <w:sz w:val="21"/>
          <w:szCs w:val="21"/>
          <w:lang w:eastAsia="zh-CN"/>
        </w:rPr>
        <w:t xml:space="preserve"> B.V. is an authorised and regulated EMIR Trade Repository (“TR”) operating across all asset classes for both exchange traded derivatives and OTC derivatives. </w:t>
      </w:r>
      <w:proofErr w:type="spellStart"/>
      <w:r w:rsidRPr="007E3909">
        <w:rPr>
          <w:rFonts w:asciiTheme="minorHAnsi" w:hAnsiTheme="minorHAnsi" w:cstheme="minorHAnsi"/>
          <w:color w:val="auto"/>
          <w:sz w:val="21"/>
          <w:szCs w:val="21"/>
          <w:lang w:eastAsia="zh-CN"/>
        </w:rPr>
        <w:t>UnaVista’s</w:t>
      </w:r>
      <w:proofErr w:type="spellEnd"/>
      <w:r w:rsidRPr="007E3909">
        <w:rPr>
          <w:rFonts w:asciiTheme="minorHAnsi" w:hAnsiTheme="minorHAnsi" w:cstheme="minorHAnsi"/>
          <w:color w:val="auto"/>
          <w:sz w:val="21"/>
          <w:szCs w:val="21"/>
          <w:lang w:eastAsia="zh-CN"/>
        </w:rPr>
        <w:t xml:space="preserve"> </w:t>
      </w:r>
      <w:proofErr w:type="spellStart"/>
      <w:r w:rsidRPr="007E3909">
        <w:rPr>
          <w:rFonts w:asciiTheme="minorHAnsi" w:hAnsiTheme="minorHAnsi" w:cstheme="minorHAnsi"/>
          <w:color w:val="auto"/>
          <w:sz w:val="21"/>
          <w:szCs w:val="21"/>
          <w:lang w:eastAsia="zh-CN"/>
        </w:rPr>
        <w:t>TRADEcho</w:t>
      </w:r>
      <w:proofErr w:type="spellEnd"/>
      <w:r w:rsidRPr="007E3909">
        <w:rPr>
          <w:rFonts w:asciiTheme="minorHAnsi" w:hAnsiTheme="minorHAnsi" w:cstheme="minorHAnsi"/>
          <w:color w:val="auto"/>
          <w:sz w:val="21"/>
          <w:szCs w:val="21"/>
          <w:lang w:eastAsia="zh-CN"/>
        </w:rPr>
        <w:t xml:space="preserve"> B.V. entity is also an authorised and regulated SFTR Trade Repository. </w:t>
      </w:r>
      <w:proofErr w:type="spellStart"/>
      <w:r w:rsidRPr="007E3909">
        <w:rPr>
          <w:rFonts w:asciiTheme="minorHAnsi" w:hAnsiTheme="minorHAnsi" w:cstheme="minorHAnsi"/>
          <w:color w:val="auto"/>
          <w:sz w:val="21"/>
          <w:szCs w:val="21"/>
          <w:lang w:eastAsia="zh-CN"/>
        </w:rPr>
        <w:t>Unavista</w:t>
      </w:r>
      <w:proofErr w:type="spellEnd"/>
      <w:r w:rsidRPr="007E3909">
        <w:rPr>
          <w:rFonts w:asciiTheme="minorHAnsi" w:hAnsiTheme="minorHAnsi" w:cstheme="minorHAnsi"/>
          <w:color w:val="auto"/>
          <w:sz w:val="21"/>
          <w:szCs w:val="21"/>
          <w:lang w:eastAsia="zh-CN"/>
        </w:rPr>
        <w:t xml:space="preserve"> is a Data Reporting Service Provider (DRSP), acting both as an Authorised Reporting Mechanism (ARM) and an Approved Publications Arrangement (APA).</w:t>
      </w:r>
    </w:p>
    <w:bookmarkEnd w:id="3"/>
    <w:p w14:paraId="5B249FCB" w14:textId="77777777" w:rsidR="007E3909" w:rsidRPr="007E3909" w:rsidRDefault="007E3909" w:rsidP="007E3909">
      <w:pPr>
        <w:pStyle w:val="Default"/>
        <w:jc w:val="both"/>
        <w:rPr>
          <w:rFonts w:asciiTheme="minorHAnsi" w:hAnsiTheme="minorHAnsi" w:cstheme="minorHAnsi"/>
          <w:color w:val="auto"/>
          <w:sz w:val="21"/>
          <w:szCs w:val="21"/>
          <w:lang w:eastAsia="zh-CN"/>
        </w:rPr>
      </w:pPr>
    </w:p>
    <w:p w14:paraId="27130B49" w14:textId="77777777" w:rsidR="007E3909" w:rsidRPr="007E3909" w:rsidRDefault="007E3909" w:rsidP="007E3909">
      <w:pPr>
        <w:pStyle w:val="Default"/>
        <w:jc w:val="both"/>
        <w:rPr>
          <w:rFonts w:asciiTheme="minorHAnsi" w:hAnsiTheme="minorHAnsi" w:cstheme="minorHAnsi"/>
          <w:b/>
          <w:color w:val="auto"/>
          <w:sz w:val="21"/>
          <w:szCs w:val="21"/>
          <w:u w:val="single"/>
          <w:lang w:eastAsia="zh-CN"/>
        </w:rPr>
      </w:pPr>
    </w:p>
    <w:p w14:paraId="20A4AF83" w14:textId="77777777" w:rsidR="007E3909" w:rsidRPr="007E3909" w:rsidRDefault="007E3909" w:rsidP="007E3909">
      <w:pPr>
        <w:pStyle w:val="Default"/>
        <w:jc w:val="both"/>
        <w:rPr>
          <w:rFonts w:asciiTheme="minorHAnsi" w:hAnsiTheme="minorHAnsi" w:cstheme="minorHAnsi"/>
          <w:b/>
          <w:color w:val="auto"/>
          <w:sz w:val="21"/>
          <w:szCs w:val="21"/>
          <w:u w:val="single"/>
          <w:lang w:eastAsia="zh-CN"/>
        </w:rPr>
      </w:pPr>
      <w:r w:rsidRPr="007E3909">
        <w:rPr>
          <w:rFonts w:asciiTheme="minorHAnsi" w:hAnsiTheme="minorHAnsi" w:cstheme="minorHAnsi"/>
          <w:b/>
          <w:color w:val="auto"/>
          <w:sz w:val="21"/>
          <w:szCs w:val="21"/>
          <w:u w:val="single"/>
          <w:lang w:eastAsia="zh-CN"/>
        </w:rPr>
        <w:t>General remarks</w:t>
      </w:r>
    </w:p>
    <w:p w14:paraId="68EDECB5" w14:textId="77777777" w:rsidR="007E3909" w:rsidRPr="007E3909" w:rsidRDefault="007E3909" w:rsidP="007E3909">
      <w:pPr>
        <w:spacing w:line="240" w:lineRule="auto"/>
        <w:rPr>
          <w:rFonts w:cstheme="minorHAnsi"/>
          <w:sz w:val="21"/>
          <w:szCs w:val="21"/>
        </w:rPr>
      </w:pPr>
    </w:p>
    <w:p w14:paraId="0A9EDDD5" w14:textId="77777777" w:rsidR="007E3909" w:rsidRPr="007E3909" w:rsidRDefault="007E3909" w:rsidP="007E3909">
      <w:pPr>
        <w:spacing w:line="240" w:lineRule="auto"/>
        <w:rPr>
          <w:rFonts w:cstheme="minorHAnsi"/>
          <w:sz w:val="21"/>
          <w:szCs w:val="21"/>
        </w:rPr>
      </w:pPr>
      <w:r w:rsidRPr="007E3909">
        <w:rPr>
          <w:rFonts w:cstheme="minorHAnsi"/>
          <w:sz w:val="21"/>
          <w:szCs w:val="21"/>
        </w:rPr>
        <w:t>LSEG welcomes the opportunity to comment on ESMA’s consultation proposals relating to fees for data reporting service provides (DRSPs) in relation to the new competences granted to ESMA under Regulation (EU) 600/2014 (</w:t>
      </w:r>
      <w:proofErr w:type="spellStart"/>
      <w:r w:rsidRPr="007E3909">
        <w:rPr>
          <w:rFonts w:cstheme="minorHAnsi"/>
          <w:sz w:val="21"/>
          <w:szCs w:val="21"/>
        </w:rPr>
        <w:t>MiFIR</w:t>
      </w:r>
      <w:proofErr w:type="spellEnd"/>
      <w:r w:rsidRPr="007E3909">
        <w:rPr>
          <w:rFonts w:cstheme="minorHAnsi"/>
          <w:sz w:val="21"/>
          <w:szCs w:val="21"/>
        </w:rPr>
        <w:t xml:space="preserve">) as amended by Regulation 2019/2175. </w:t>
      </w:r>
    </w:p>
    <w:p w14:paraId="0BB0F472" w14:textId="77777777" w:rsidR="007E3909" w:rsidRPr="007E3909" w:rsidRDefault="007E3909" w:rsidP="007E3909">
      <w:pPr>
        <w:spacing w:line="240" w:lineRule="auto"/>
        <w:rPr>
          <w:rFonts w:cstheme="minorHAnsi"/>
          <w:sz w:val="21"/>
          <w:szCs w:val="21"/>
        </w:rPr>
      </w:pPr>
      <w:r w:rsidRPr="007E3909">
        <w:rPr>
          <w:rFonts w:cstheme="minorHAnsi"/>
          <w:sz w:val="21"/>
          <w:szCs w:val="21"/>
        </w:rPr>
        <w:t>In general:</w:t>
      </w:r>
    </w:p>
    <w:p w14:paraId="1E9E7882" w14:textId="77777777" w:rsidR="007E3909" w:rsidRPr="007E3909" w:rsidRDefault="007E3909" w:rsidP="007E3909">
      <w:pPr>
        <w:pStyle w:val="ListParagraph"/>
        <w:numPr>
          <w:ilvl w:val="0"/>
          <w:numId w:val="11"/>
        </w:numPr>
        <w:spacing w:after="200" w:line="240" w:lineRule="auto"/>
        <w:contextualSpacing/>
        <w:rPr>
          <w:rFonts w:asciiTheme="minorHAnsi" w:hAnsiTheme="minorHAnsi" w:cstheme="minorHAnsi"/>
          <w:sz w:val="21"/>
          <w:szCs w:val="21"/>
        </w:rPr>
      </w:pPr>
      <w:r w:rsidRPr="007E3909">
        <w:rPr>
          <w:rFonts w:asciiTheme="minorHAnsi" w:hAnsiTheme="minorHAnsi" w:cstheme="minorHAnsi"/>
          <w:sz w:val="21"/>
          <w:szCs w:val="21"/>
        </w:rPr>
        <w:lastRenderedPageBreak/>
        <w:t xml:space="preserve">Overall, </w:t>
      </w:r>
      <w:proofErr w:type="spellStart"/>
      <w:r w:rsidRPr="007E3909">
        <w:rPr>
          <w:rFonts w:asciiTheme="minorHAnsi" w:hAnsiTheme="minorHAnsi" w:cstheme="minorHAnsi"/>
          <w:sz w:val="21"/>
          <w:szCs w:val="21"/>
        </w:rPr>
        <w:t>we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agree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with</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proposed</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fee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structure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of</w:t>
      </w:r>
      <w:proofErr w:type="spellEnd"/>
      <w:r w:rsidRPr="007E3909">
        <w:rPr>
          <w:rFonts w:asciiTheme="minorHAnsi" w:hAnsiTheme="minorHAnsi" w:cstheme="minorHAnsi"/>
          <w:sz w:val="21"/>
          <w:szCs w:val="21"/>
        </w:rPr>
        <w:t xml:space="preserve"> a </w:t>
      </w:r>
      <w:proofErr w:type="spellStart"/>
      <w:r w:rsidRPr="007E3909">
        <w:rPr>
          <w:rFonts w:asciiTheme="minorHAnsi" w:hAnsiTheme="minorHAnsi" w:cstheme="minorHAnsi"/>
          <w:sz w:val="21"/>
          <w:szCs w:val="21"/>
        </w:rPr>
        <w:t>fixed</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application</w:t>
      </w:r>
      <w:proofErr w:type="spellEnd"/>
      <w:r w:rsidRPr="007E3909">
        <w:rPr>
          <w:rFonts w:asciiTheme="minorHAnsi" w:hAnsiTheme="minorHAnsi" w:cstheme="minorHAnsi"/>
          <w:sz w:val="21"/>
          <w:szCs w:val="21"/>
        </w:rPr>
        <w:t xml:space="preserve"> and </w:t>
      </w:r>
      <w:proofErr w:type="spellStart"/>
      <w:r w:rsidRPr="007E3909">
        <w:rPr>
          <w:rFonts w:asciiTheme="minorHAnsi" w:hAnsiTheme="minorHAnsi" w:cstheme="minorHAnsi"/>
          <w:sz w:val="21"/>
          <w:szCs w:val="21"/>
        </w:rPr>
        <w:t>authorisation</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fee</w:t>
      </w:r>
      <w:proofErr w:type="spellEnd"/>
      <w:r w:rsidRPr="007E3909">
        <w:rPr>
          <w:rFonts w:asciiTheme="minorHAnsi" w:hAnsiTheme="minorHAnsi" w:cstheme="minorHAnsi"/>
          <w:sz w:val="21"/>
          <w:szCs w:val="21"/>
        </w:rPr>
        <w:t xml:space="preserve"> and a </w:t>
      </w:r>
      <w:proofErr w:type="spellStart"/>
      <w:r w:rsidRPr="007E3909">
        <w:rPr>
          <w:rFonts w:asciiTheme="minorHAnsi" w:hAnsiTheme="minorHAnsi" w:cstheme="minorHAnsi"/>
          <w:sz w:val="21"/>
          <w:szCs w:val="21"/>
        </w:rPr>
        <w:t>supervisory</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fee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that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is</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proportionate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to</w:t>
      </w:r>
      <w:proofErr w:type="spellEnd"/>
      <w:r w:rsidRPr="007E3909">
        <w:rPr>
          <w:rFonts w:asciiTheme="minorHAnsi" w:hAnsiTheme="minorHAnsi" w:cstheme="minorHAnsi"/>
          <w:sz w:val="21"/>
          <w:szCs w:val="21"/>
        </w:rPr>
        <w:t xml:space="preserve"> turn-</w:t>
      </w:r>
      <w:proofErr w:type="spellStart"/>
      <w:r w:rsidRPr="007E3909">
        <w:rPr>
          <w:rFonts w:asciiTheme="minorHAnsi" w:hAnsiTheme="minorHAnsi" w:cstheme="minorHAnsi"/>
          <w:sz w:val="21"/>
          <w:szCs w:val="21"/>
        </w:rPr>
        <w:t>over</w:t>
      </w:r>
      <w:proofErr w:type="spellEnd"/>
      <w:r w:rsidRPr="007E3909">
        <w:rPr>
          <w:rFonts w:asciiTheme="minorHAnsi" w:hAnsiTheme="minorHAnsi" w:cstheme="minorHAnsi"/>
          <w:sz w:val="21"/>
          <w:szCs w:val="21"/>
        </w:rPr>
        <w:t>.</w:t>
      </w:r>
    </w:p>
    <w:p w14:paraId="4081C474" w14:textId="77777777" w:rsidR="007E3909" w:rsidRPr="007E3909" w:rsidRDefault="007E3909" w:rsidP="007E3909">
      <w:pPr>
        <w:pStyle w:val="ListParagraph"/>
        <w:numPr>
          <w:ilvl w:val="0"/>
          <w:numId w:val="11"/>
        </w:numPr>
        <w:spacing w:after="200" w:line="240" w:lineRule="auto"/>
        <w:contextualSpacing/>
        <w:rPr>
          <w:rFonts w:asciiTheme="minorHAnsi" w:hAnsiTheme="minorHAnsi" w:cstheme="minorHAnsi"/>
          <w:sz w:val="21"/>
          <w:szCs w:val="21"/>
        </w:rPr>
      </w:pPr>
      <w:proofErr w:type="spellStart"/>
      <w:r w:rsidRPr="007E3909">
        <w:rPr>
          <w:rFonts w:asciiTheme="minorHAnsi" w:hAnsiTheme="minorHAnsi" w:cstheme="minorHAnsi"/>
          <w:sz w:val="21"/>
          <w:szCs w:val="21"/>
        </w:rPr>
        <w:t>We</w:t>
      </w:r>
      <w:proofErr w:type="spellEnd"/>
      <w:r w:rsidRPr="007E3909">
        <w:rPr>
          <w:rFonts w:asciiTheme="minorHAnsi" w:hAnsiTheme="minorHAnsi" w:cstheme="minorHAnsi"/>
          <w:sz w:val="21"/>
          <w:szCs w:val="21"/>
        </w:rPr>
        <w:t xml:space="preserve"> also </w:t>
      </w:r>
      <w:proofErr w:type="spellStart"/>
      <w:r w:rsidRPr="007E3909">
        <w:rPr>
          <w:rFonts w:asciiTheme="minorHAnsi" w:hAnsiTheme="minorHAnsi" w:cstheme="minorHAnsi"/>
          <w:sz w:val="21"/>
          <w:szCs w:val="21"/>
        </w:rPr>
        <w:t>believe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that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fees</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should</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be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proportionate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to</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nature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of</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supervisory</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tasks</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related</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to</w:t>
      </w:r>
      <w:proofErr w:type="spellEnd"/>
      <w:r w:rsidRPr="007E3909">
        <w:rPr>
          <w:rFonts w:asciiTheme="minorHAnsi" w:hAnsiTheme="minorHAnsi" w:cstheme="minorHAnsi"/>
          <w:sz w:val="21"/>
          <w:szCs w:val="21"/>
        </w:rPr>
        <w:t xml:space="preserve"> DRSPs.</w:t>
      </w:r>
    </w:p>
    <w:p w14:paraId="4D5A7CF1" w14:textId="77777777" w:rsidR="007E3909" w:rsidRPr="007E3909" w:rsidRDefault="007E3909" w:rsidP="007E3909">
      <w:pPr>
        <w:pStyle w:val="ListParagraph"/>
        <w:numPr>
          <w:ilvl w:val="0"/>
          <w:numId w:val="11"/>
        </w:numPr>
        <w:spacing w:after="200" w:line="240" w:lineRule="auto"/>
        <w:contextualSpacing/>
        <w:rPr>
          <w:rFonts w:asciiTheme="minorHAnsi" w:hAnsiTheme="minorHAnsi" w:cstheme="minorHAnsi"/>
          <w:sz w:val="21"/>
          <w:szCs w:val="21"/>
        </w:rPr>
      </w:pPr>
      <w:proofErr w:type="spellStart"/>
      <w:r w:rsidRPr="007E3909">
        <w:rPr>
          <w:rFonts w:asciiTheme="minorHAnsi" w:hAnsiTheme="minorHAnsi" w:cstheme="minorHAnsi"/>
          <w:sz w:val="21"/>
          <w:szCs w:val="21"/>
        </w:rPr>
        <w:t>We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agree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with</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statement</w:t>
      </w:r>
      <w:proofErr w:type="spellEnd"/>
      <w:r w:rsidRPr="007E3909">
        <w:rPr>
          <w:rFonts w:asciiTheme="minorHAnsi" w:hAnsiTheme="minorHAnsi" w:cstheme="minorHAnsi"/>
          <w:sz w:val="21"/>
          <w:szCs w:val="21"/>
        </w:rPr>
        <w:t xml:space="preserve"> in </w:t>
      </w:r>
      <w:proofErr w:type="spellStart"/>
      <w:r w:rsidRPr="007E3909">
        <w:rPr>
          <w:rFonts w:asciiTheme="minorHAnsi" w:hAnsiTheme="minorHAnsi" w:cstheme="minorHAnsi"/>
          <w:sz w:val="21"/>
          <w:szCs w:val="21"/>
        </w:rPr>
        <w:t>paragraph</w:t>
      </w:r>
      <w:proofErr w:type="spellEnd"/>
      <w:r w:rsidRPr="007E3909">
        <w:rPr>
          <w:rFonts w:asciiTheme="minorHAnsi" w:hAnsiTheme="minorHAnsi" w:cstheme="minorHAnsi"/>
          <w:sz w:val="21"/>
          <w:szCs w:val="21"/>
        </w:rPr>
        <w:t xml:space="preserve"> 68 </w:t>
      </w:r>
      <w:proofErr w:type="spellStart"/>
      <w:r w:rsidRPr="007E3909">
        <w:rPr>
          <w:rFonts w:asciiTheme="minorHAnsi" w:hAnsiTheme="minorHAnsi" w:cstheme="minorHAnsi"/>
          <w:sz w:val="21"/>
          <w:szCs w:val="21"/>
        </w:rPr>
        <w:t>that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the</w:t>
      </w:r>
      <w:proofErr w:type="spellEnd"/>
      <w:r w:rsidRPr="007E3909">
        <w:rPr>
          <w:rFonts w:asciiTheme="minorHAnsi" w:hAnsiTheme="minorHAnsi" w:cstheme="minorHAnsi"/>
          <w:sz w:val="21"/>
          <w:szCs w:val="21"/>
        </w:rPr>
        <w:t xml:space="preserve"> DRSPs </w:t>
      </w:r>
      <w:proofErr w:type="spellStart"/>
      <w:r w:rsidRPr="007E3909">
        <w:rPr>
          <w:rFonts w:asciiTheme="minorHAnsi" w:hAnsiTheme="minorHAnsi" w:cstheme="minorHAnsi"/>
          <w:sz w:val="21"/>
          <w:szCs w:val="21"/>
        </w:rPr>
        <w:t>authorised</w:t>
      </w:r>
      <w:proofErr w:type="spellEnd"/>
      <w:r w:rsidRPr="007E3909">
        <w:rPr>
          <w:rFonts w:asciiTheme="minorHAnsi" w:hAnsiTheme="minorHAnsi" w:cstheme="minorHAnsi"/>
          <w:sz w:val="21"/>
          <w:szCs w:val="21"/>
        </w:rPr>
        <w:t xml:space="preserve"> at a national </w:t>
      </w:r>
      <w:proofErr w:type="spellStart"/>
      <w:r w:rsidRPr="007E3909">
        <w:rPr>
          <w:rFonts w:asciiTheme="minorHAnsi" w:hAnsiTheme="minorHAnsi" w:cstheme="minorHAnsi"/>
          <w:sz w:val="21"/>
          <w:szCs w:val="21"/>
        </w:rPr>
        <w:t>level</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whose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supervision</w:t>
      </w:r>
      <w:proofErr w:type="spellEnd"/>
      <w:r w:rsidRPr="007E3909">
        <w:rPr>
          <w:rFonts w:asciiTheme="minorHAnsi" w:hAnsiTheme="minorHAnsi" w:cstheme="minorHAnsi"/>
          <w:sz w:val="21"/>
          <w:szCs w:val="21"/>
        </w:rPr>
        <w:t xml:space="preserve"> will </w:t>
      </w:r>
      <w:proofErr w:type="spellStart"/>
      <w:r w:rsidRPr="007E3909">
        <w:rPr>
          <w:rFonts w:asciiTheme="minorHAnsi" w:hAnsiTheme="minorHAnsi" w:cstheme="minorHAnsi"/>
          <w:sz w:val="21"/>
          <w:szCs w:val="21"/>
        </w:rPr>
        <w:t>be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transferred</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to</w:t>
      </w:r>
      <w:proofErr w:type="spellEnd"/>
      <w:r w:rsidRPr="007E3909">
        <w:rPr>
          <w:rFonts w:asciiTheme="minorHAnsi" w:hAnsiTheme="minorHAnsi" w:cstheme="minorHAnsi"/>
          <w:sz w:val="21"/>
          <w:szCs w:val="21"/>
        </w:rPr>
        <w:t xml:space="preserve"> ESMA will not </w:t>
      </w:r>
      <w:proofErr w:type="spellStart"/>
      <w:r w:rsidRPr="007E3909">
        <w:rPr>
          <w:rFonts w:asciiTheme="minorHAnsi" w:hAnsiTheme="minorHAnsi" w:cstheme="minorHAnsi"/>
          <w:sz w:val="21"/>
          <w:szCs w:val="21"/>
        </w:rPr>
        <w:t>need</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to</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be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re-authorised</w:t>
      </w:r>
      <w:proofErr w:type="spellEnd"/>
      <w:r w:rsidRPr="007E3909">
        <w:rPr>
          <w:rFonts w:asciiTheme="minorHAnsi" w:hAnsiTheme="minorHAnsi" w:cstheme="minorHAnsi"/>
          <w:sz w:val="21"/>
          <w:szCs w:val="21"/>
        </w:rPr>
        <w:t>.</w:t>
      </w:r>
    </w:p>
    <w:p w14:paraId="424B3880" w14:textId="1056387C" w:rsidR="000B0D26" w:rsidRPr="007E3909" w:rsidRDefault="007E3909" w:rsidP="000B0D26">
      <w:pPr>
        <w:pStyle w:val="ListParagraph"/>
        <w:numPr>
          <w:ilvl w:val="0"/>
          <w:numId w:val="11"/>
        </w:numPr>
        <w:spacing w:after="200"/>
        <w:contextualSpacing/>
        <w:jc w:val="left"/>
        <w:rPr>
          <w:rFonts w:asciiTheme="minorHAnsi" w:hAnsiTheme="minorHAnsi" w:cstheme="minorHAnsi"/>
          <w:sz w:val="21"/>
          <w:szCs w:val="21"/>
        </w:rPr>
      </w:pPr>
      <w:proofErr w:type="spellStart"/>
      <w:r w:rsidRPr="007E3909">
        <w:rPr>
          <w:rFonts w:asciiTheme="minorHAnsi" w:hAnsiTheme="minorHAnsi" w:cstheme="minorHAnsi"/>
          <w:sz w:val="21"/>
          <w:szCs w:val="21"/>
        </w:rPr>
        <w:t>Whilst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we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appreciate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that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first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year</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of</w:t>
      </w:r>
      <w:proofErr w:type="spellEnd"/>
      <w:r w:rsidRPr="007E3909">
        <w:rPr>
          <w:rFonts w:asciiTheme="minorHAnsi" w:hAnsiTheme="minorHAnsi" w:cstheme="minorHAnsi"/>
          <w:sz w:val="21"/>
          <w:szCs w:val="21"/>
        </w:rPr>
        <w:t xml:space="preserve"> ESMA </w:t>
      </w:r>
      <w:proofErr w:type="spellStart"/>
      <w:r w:rsidRPr="007E3909">
        <w:rPr>
          <w:rFonts w:asciiTheme="minorHAnsi" w:hAnsiTheme="minorHAnsi" w:cstheme="minorHAnsi"/>
          <w:sz w:val="21"/>
          <w:szCs w:val="21"/>
        </w:rPr>
        <w:t>supervision</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for</w:t>
      </w:r>
      <w:proofErr w:type="spellEnd"/>
      <w:r w:rsidRPr="007E3909">
        <w:rPr>
          <w:rFonts w:asciiTheme="minorHAnsi" w:hAnsiTheme="minorHAnsi" w:cstheme="minorHAnsi"/>
          <w:sz w:val="21"/>
          <w:szCs w:val="21"/>
        </w:rPr>
        <w:t xml:space="preserve"> DRSP will </w:t>
      </w:r>
      <w:proofErr w:type="spellStart"/>
      <w:r w:rsidRPr="007E3909">
        <w:rPr>
          <w:rFonts w:asciiTheme="minorHAnsi" w:hAnsiTheme="minorHAnsi" w:cstheme="minorHAnsi"/>
          <w:sz w:val="21"/>
          <w:szCs w:val="21"/>
        </w:rPr>
        <w:t>be</w:t>
      </w:r>
      <w:proofErr w:type="spellEnd"/>
      <w:r w:rsidRPr="007E3909">
        <w:rPr>
          <w:rFonts w:asciiTheme="minorHAnsi" w:hAnsiTheme="minorHAnsi" w:cstheme="minorHAnsi"/>
          <w:sz w:val="21"/>
          <w:szCs w:val="21"/>
        </w:rPr>
        <w:t xml:space="preserve"> a </w:t>
      </w:r>
      <w:proofErr w:type="spellStart"/>
      <w:r w:rsidRPr="007E3909">
        <w:rPr>
          <w:rFonts w:asciiTheme="minorHAnsi" w:hAnsiTheme="minorHAnsi" w:cstheme="minorHAnsi"/>
          <w:sz w:val="21"/>
          <w:szCs w:val="21"/>
        </w:rPr>
        <w:t>challenging</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one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we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believe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that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as</w:t>
      </w:r>
      <w:proofErr w:type="spellEnd"/>
      <w:r w:rsidRPr="007E3909">
        <w:rPr>
          <w:rFonts w:asciiTheme="minorHAnsi" w:hAnsiTheme="minorHAnsi" w:cstheme="minorHAnsi"/>
          <w:sz w:val="21"/>
          <w:szCs w:val="21"/>
        </w:rPr>
        <w:t xml:space="preserve"> a DRSP </w:t>
      </w:r>
      <w:proofErr w:type="spellStart"/>
      <w:r w:rsidRPr="007E3909">
        <w:rPr>
          <w:rFonts w:asciiTheme="minorHAnsi" w:hAnsiTheme="minorHAnsi" w:cstheme="minorHAnsi"/>
          <w:sz w:val="21"/>
          <w:szCs w:val="21"/>
        </w:rPr>
        <w:t>we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need</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to</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be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able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to</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have</w:t>
      </w:r>
      <w:proofErr w:type="spellEnd"/>
      <w:r w:rsidRPr="007E3909">
        <w:rPr>
          <w:rFonts w:asciiTheme="minorHAnsi" w:hAnsiTheme="minorHAnsi" w:cstheme="minorHAnsi"/>
          <w:sz w:val="21"/>
          <w:szCs w:val="21"/>
        </w:rPr>
        <w:t xml:space="preserve"> an </w:t>
      </w:r>
      <w:proofErr w:type="spellStart"/>
      <w:r w:rsidRPr="007E3909">
        <w:rPr>
          <w:rFonts w:asciiTheme="minorHAnsi" w:hAnsiTheme="minorHAnsi" w:cstheme="minorHAnsi"/>
          <w:sz w:val="21"/>
          <w:szCs w:val="21"/>
        </w:rPr>
        <w:t>estimate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of</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what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the</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supervisory</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fees</w:t>
      </w:r>
      <w:proofErr w:type="spellEnd"/>
      <w:r w:rsidRPr="007E3909">
        <w:rPr>
          <w:rFonts w:asciiTheme="minorHAnsi" w:hAnsiTheme="minorHAnsi" w:cstheme="minorHAnsi"/>
          <w:sz w:val="21"/>
          <w:szCs w:val="21"/>
        </w:rPr>
        <w:t xml:space="preserve"> will </w:t>
      </w:r>
      <w:proofErr w:type="spellStart"/>
      <w:r w:rsidRPr="007E3909">
        <w:rPr>
          <w:rFonts w:asciiTheme="minorHAnsi" w:hAnsiTheme="minorHAnsi" w:cstheme="minorHAnsi"/>
          <w:sz w:val="21"/>
          <w:szCs w:val="21"/>
        </w:rPr>
        <w:t>look</w:t>
      </w:r>
      <w:proofErr w:type="spellEnd"/>
      <w:r w:rsidRPr="007E3909">
        <w:rPr>
          <w:rFonts w:asciiTheme="minorHAnsi" w:hAnsiTheme="minorHAnsi" w:cstheme="minorHAnsi"/>
          <w:sz w:val="21"/>
          <w:szCs w:val="21"/>
        </w:rPr>
        <w:t xml:space="preserve"> like </w:t>
      </w:r>
      <w:proofErr w:type="spellStart"/>
      <w:r w:rsidRPr="007E3909">
        <w:rPr>
          <w:rFonts w:asciiTheme="minorHAnsi" w:hAnsiTheme="minorHAnsi" w:cstheme="minorHAnsi"/>
          <w:sz w:val="21"/>
          <w:szCs w:val="21"/>
        </w:rPr>
        <w:t>for</w:t>
      </w:r>
      <w:proofErr w:type="spellEnd"/>
      <w:r w:rsidRPr="007E3909">
        <w:rPr>
          <w:rFonts w:asciiTheme="minorHAnsi" w:hAnsiTheme="minorHAnsi" w:cstheme="minorHAnsi"/>
          <w:sz w:val="21"/>
          <w:szCs w:val="21"/>
        </w:rPr>
        <w:t xml:space="preserve"> 2022 in </w:t>
      </w:r>
      <w:proofErr w:type="spellStart"/>
      <w:r w:rsidRPr="007E3909">
        <w:rPr>
          <w:rFonts w:asciiTheme="minorHAnsi" w:hAnsiTheme="minorHAnsi" w:cstheme="minorHAnsi"/>
          <w:sz w:val="21"/>
          <w:szCs w:val="21"/>
        </w:rPr>
        <w:t>order</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for</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us</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to</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create</w:t>
      </w:r>
      <w:proofErr w:type="spellEnd"/>
      <w:r w:rsidRPr="007E3909">
        <w:rPr>
          <w:rFonts w:asciiTheme="minorHAnsi" w:hAnsiTheme="minorHAnsi" w:cstheme="minorHAnsi"/>
          <w:sz w:val="21"/>
          <w:szCs w:val="21"/>
        </w:rPr>
        <w:t xml:space="preserve"> a </w:t>
      </w:r>
      <w:proofErr w:type="spellStart"/>
      <w:r w:rsidRPr="007E3909">
        <w:rPr>
          <w:rFonts w:asciiTheme="minorHAnsi" w:hAnsiTheme="minorHAnsi" w:cstheme="minorHAnsi"/>
          <w:sz w:val="21"/>
          <w:szCs w:val="21"/>
        </w:rPr>
        <w:t>budget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forecast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for</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that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year</w:t>
      </w:r>
      <w:proofErr w:type="spellEnd"/>
      <w:r w:rsidRPr="007E3909">
        <w:rPr>
          <w:rFonts w:asciiTheme="minorHAnsi" w:hAnsiTheme="minorHAnsi" w:cstheme="minorHAnsi"/>
          <w:sz w:val="21"/>
          <w:szCs w:val="21"/>
        </w:rPr>
        <w:t xml:space="preserve"> and </w:t>
      </w:r>
      <w:proofErr w:type="spellStart"/>
      <w:r w:rsidRPr="007E3909">
        <w:rPr>
          <w:rFonts w:asciiTheme="minorHAnsi" w:hAnsiTheme="minorHAnsi" w:cstheme="minorHAnsi"/>
          <w:sz w:val="21"/>
          <w:szCs w:val="21"/>
        </w:rPr>
        <w:t>adjust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our</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client</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fees</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schedules</w:t>
      </w:r>
      <w:proofErr w:type="spellEnd"/>
      <w:r w:rsidRPr="007E3909">
        <w:rPr>
          <w:rFonts w:asciiTheme="minorHAnsi" w:hAnsiTheme="minorHAnsi" w:cstheme="minorHAnsi"/>
          <w:sz w:val="21"/>
          <w:szCs w:val="21"/>
        </w:rPr>
        <w:t xml:space="preserve"> </w:t>
      </w:r>
      <w:proofErr w:type="spellStart"/>
      <w:r w:rsidRPr="007E3909">
        <w:rPr>
          <w:rFonts w:asciiTheme="minorHAnsi" w:hAnsiTheme="minorHAnsi" w:cstheme="minorHAnsi"/>
          <w:sz w:val="21"/>
          <w:szCs w:val="21"/>
        </w:rPr>
        <w:t>accordingly</w:t>
      </w:r>
      <w:proofErr w:type="spellEnd"/>
      <w:r w:rsidRPr="007E3909">
        <w:rPr>
          <w:rFonts w:asciiTheme="minorHAnsi" w:hAnsiTheme="minorHAnsi" w:cstheme="minorHAnsi"/>
          <w:sz w:val="21"/>
          <w:szCs w:val="21"/>
        </w:rPr>
        <w:t xml:space="preserve">. </w:t>
      </w:r>
    </w:p>
    <w:permEnd w:id="2008832412"/>
    <w:p w14:paraId="37768D94" w14:textId="3EFA2794" w:rsidR="00E862D0" w:rsidRPr="00662BA1" w:rsidRDefault="00E862D0" w:rsidP="00E862D0">
      <w:pPr>
        <w:rPr>
          <w:lang w:val="fr-FR"/>
        </w:rPr>
      </w:pPr>
      <w:r w:rsidRPr="00662BA1">
        <w:rPr>
          <w:lang w:val="fr-FR"/>
        </w:rPr>
        <w:t>&lt;ESMA_COMMENT_CP_</w:t>
      </w:r>
      <w:r w:rsidR="00F47994">
        <w:rPr>
          <w:lang w:val="fr-FR"/>
        </w:rPr>
        <w:t>DR</w:t>
      </w:r>
      <w:r w:rsidR="00994C15">
        <w:rPr>
          <w:lang w:val="fr-FR"/>
        </w:rPr>
        <w:t>FE</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1"/>
    <w:p w14:paraId="6E2C855E" w14:textId="3B350A0B" w:rsidR="0076137D" w:rsidRDefault="00D92FBA" w:rsidP="006F51E7">
      <w:pPr>
        <w:pStyle w:val="Questionstyle"/>
      </w:pPr>
      <w:r>
        <w:t>:</w:t>
      </w:r>
      <w:r w:rsidR="0076137D">
        <w:t xml:space="preserve"> Do you agree with the proposed approach for DRSP fees? Please elaborate in detail the reasons for your answer.</w:t>
      </w:r>
    </w:p>
    <w:p w14:paraId="3D0552D2" w14:textId="77777777" w:rsidR="0076137D" w:rsidRDefault="0076137D" w:rsidP="0076137D">
      <w:r>
        <w:t>&lt;ESMA_QUESTION_DRFE_1&gt;</w:t>
      </w:r>
    </w:p>
    <w:p w14:paraId="1C3E5F2B" w14:textId="77777777" w:rsidR="007E3909" w:rsidRPr="007E3909" w:rsidRDefault="007E3909" w:rsidP="007E3909">
      <w:pPr>
        <w:rPr>
          <w:rFonts w:cstheme="minorHAnsi"/>
          <w:bCs/>
          <w:sz w:val="21"/>
          <w:szCs w:val="21"/>
        </w:rPr>
      </w:pPr>
      <w:permStart w:id="1589128830" w:edGrp="everyone"/>
      <w:r w:rsidRPr="007E3909">
        <w:rPr>
          <w:rFonts w:cstheme="minorHAnsi"/>
          <w:bCs/>
          <w:sz w:val="21"/>
          <w:szCs w:val="21"/>
        </w:rPr>
        <w:t xml:space="preserve">We understand the need to establish a harmonised European framework dealing with the supervision of DRSPs. We also recognise that ESMA, when carrying out its supervisory tasks, needs to be able to cover its costs. Our current supervisory costs paid to NCAs are relatively low and as a DRSP offering both ARM and APA services, any increase in supervisory costs will need to be passed on to our clients. Furthermore, we believe that the fees should be proportionate to the nature of the supervisory tasks related to DRSPs. Given that the DRSP market is already a mature market we do not believe that there will be many new entrants to this market which should have a positive impact on the required FTEs to perform application &amp; authorisation as well as supervisory tasks. </w:t>
      </w:r>
    </w:p>
    <w:p w14:paraId="6F57ABCA" w14:textId="77777777" w:rsidR="007E3909" w:rsidRPr="007E3909" w:rsidRDefault="007E3909" w:rsidP="0076137D">
      <w:pPr>
        <w:rPr>
          <w:rFonts w:cstheme="minorHAnsi"/>
          <w:bCs/>
          <w:sz w:val="21"/>
          <w:szCs w:val="21"/>
        </w:rPr>
      </w:pPr>
      <w:r w:rsidRPr="007E3909">
        <w:rPr>
          <w:rFonts w:cstheme="minorHAnsi"/>
          <w:bCs/>
          <w:sz w:val="21"/>
          <w:szCs w:val="21"/>
        </w:rPr>
        <w:t>Overall, we agree with the proposed fee structure of a fixed application and authorisation fee and a supervisory fee that is proportionate to turn-over.</w:t>
      </w:r>
    </w:p>
    <w:permEnd w:id="1589128830"/>
    <w:p w14:paraId="132BAE5F" w14:textId="4D166619" w:rsidR="0076137D" w:rsidRDefault="0076137D" w:rsidP="0076137D">
      <w:r>
        <w:t>&lt;ESMA_QUESTION_DRFE_1&gt;</w:t>
      </w:r>
    </w:p>
    <w:p w14:paraId="0DCD22B2" w14:textId="77777777" w:rsidR="0076137D" w:rsidRDefault="0076137D" w:rsidP="0076137D"/>
    <w:p w14:paraId="11B8B247" w14:textId="77777777" w:rsidR="0076137D" w:rsidRDefault="0076137D" w:rsidP="006F51E7">
      <w:pPr>
        <w:pStyle w:val="Questionstyle"/>
      </w:pPr>
      <w:r>
        <w:t xml:space="preserve">: Do you agree with the proposed application fee for ARMs and APAs? Please elaborate on the reasons for your answer. </w:t>
      </w:r>
    </w:p>
    <w:p w14:paraId="759BF654" w14:textId="77777777" w:rsidR="0076137D" w:rsidRDefault="0076137D" w:rsidP="0076137D">
      <w:r>
        <w:t>&lt;ESMA_QUESTION_DRFE_2&gt;</w:t>
      </w:r>
    </w:p>
    <w:p w14:paraId="78331B42" w14:textId="77777777" w:rsidR="007E3909" w:rsidRPr="00C81AB7" w:rsidRDefault="007E3909" w:rsidP="007E3909">
      <w:pPr>
        <w:rPr>
          <w:rFonts w:cstheme="minorHAnsi"/>
          <w:bCs/>
          <w:sz w:val="20"/>
        </w:rPr>
      </w:pPr>
      <w:permStart w:id="639663867" w:edGrp="everyone"/>
      <w:r w:rsidRPr="007E3909">
        <w:rPr>
          <w:rFonts w:cstheme="minorHAnsi"/>
          <w:bCs/>
          <w:sz w:val="21"/>
          <w:szCs w:val="21"/>
        </w:rPr>
        <w:t>We agree with the statement in paragraph 68 that the DRSPs authorised at a national level, whose supervision will be transferred to ESMA will not need to be re-authorised. As such agree with the proposed wording for the application fees for new ARMs and APAs</w:t>
      </w:r>
      <w:r w:rsidRPr="00C81AB7">
        <w:rPr>
          <w:rFonts w:cstheme="minorHAnsi"/>
          <w:bCs/>
          <w:sz w:val="20"/>
        </w:rPr>
        <w:t xml:space="preserve">. </w:t>
      </w:r>
    </w:p>
    <w:permEnd w:id="639663867"/>
    <w:p w14:paraId="41941903" w14:textId="77777777" w:rsidR="0076137D" w:rsidRDefault="0076137D" w:rsidP="0076137D">
      <w:r>
        <w:t>&lt;ESMA_QUESTION_DRFE_2&gt;</w:t>
      </w:r>
    </w:p>
    <w:p w14:paraId="69906C6B" w14:textId="77777777" w:rsidR="0076137D" w:rsidRDefault="0076137D" w:rsidP="0076137D"/>
    <w:p w14:paraId="649C2706" w14:textId="77777777" w:rsidR="0076137D" w:rsidRDefault="0076137D" w:rsidP="006F51E7">
      <w:pPr>
        <w:pStyle w:val="Questionstyle"/>
      </w:pPr>
      <w:r>
        <w:t xml:space="preserve">: Do you agree with the proposed authorisation fee for ARMs and APAs? Please elaborate on the reasons for your answer. </w:t>
      </w:r>
    </w:p>
    <w:p w14:paraId="55920F6F" w14:textId="77777777" w:rsidR="0076137D" w:rsidRDefault="0076137D" w:rsidP="0076137D">
      <w:r>
        <w:t>&lt;ESMA_QUESTION_DRFE_3&gt;</w:t>
      </w:r>
    </w:p>
    <w:p w14:paraId="5F66F1A2" w14:textId="77777777" w:rsidR="0076137D" w:rsidRDefault="0076137D" w:rsidP="0076137D">
      <w:permStart w:id="1585662796" w:edGrp="everyone"/>
      <w:r>
        <w:lastRenderedPageBreak/>
        <w:t>TYPE YOUR TEXT HERE</w:t>
      </w:r>
    </w:p>
    <w:permEnd w:id="1585662796"/>
    <w:p w14:paraId="0B50CBAA" w14:textId="77777777" w:rsidR="0076137D" w:rsidRDefault="0076137D" w:rsidP="0076137D">
      <w:r>
        <w:t>&lt;ESMA_QUESTION_DRFE_3&gt;</w:t>
      </w:r>
    </w:p>
    <w:p w14:paraId="35A1FD3E" w14:textId="77777777" w:rsidR="0076137D" w:rsidRDefault="0076137D" w:rsidP="0076137D"/>
    <w:p w14:paraId="227D0E1D" w14:textId="77777777" w:rsidR="0076137D" w:rsidRDefault="0076137D" w:rsidP="006F51E7">
      <w:pPr>
        <w:pStyle w:val="Questionstyle"/>
      </w:pPr>
      <w:r>
        <w:t>: Do you agree with the reduced additional application and authorisation fee for each additional DRSP type in the case of a simultaneous application? Please elaborate on the reasons for your answer.</w:t>
      </w:r>
    </w:p>
    <w:p w14:paraId="3293392A" w14:textId="77777777" w:rsidR="0076137D" w:rsidRDefault="0076137D" w:rsidP="0076137D">
      <w:r>
        <w:t>&lt;ESMA_QUESTION_DRFE_4&gt;</w:t>
      </w:r>
    </w:p>
    <w:p w14:paraId="5504D6CD" w14:textId="77777777" w:rsidR="0076137D" w:rsidRDefault="0076137D" w:rsidP="0076137D">
      <w:permStart w:id="998245634" w:edGrp="everyone"/>
      <w:r>
        <w:t>TYPE YOUR TEXT HERE</w:t>
      </w:r>
    </w:p>
    <w:permEnd w:id="998245634"/>
    <w:p w14:paraId="35B14872" w14:textId="77777777" w:rsidR="0076137D" w:rsidRDefault="0076137D" w:rsidP="0076137D">
      <w:r>
        <w:t>&lt;ESMA_QUESTION_DRFE_4&gt;</w:t>
      </w:r>
    </w:p>
    <w:p w14:paraId="6D350C50" w14:textId="77777777" w:rsidR="0076137D" w:rsidRDefault="0076137D" w:rsidP="0076137D"/>
    <w:p w14:paraId="27263D2B" w14:textId="77777777" w:rsidR="0076137D" w:rsidRDefault="0076137D" w:rsidP="006F51E7">
      <w:pPr>
        <w:pStyle w:val="Questionstyle"/>
      </w:pPr>
      <w:r>
        <w:t>: Do you agree with the proposed application and authorisation fee for CTP? Please elaborate on the reasons for your answer.</w:t>
      </w:r>
    </w:p>
    <w:p w14:paraId="010567E0" w14:textId="77777777" w:rsidR="0076137D" w:rsidRDefault="0076137D" w:rsidP="0076137D">
      <w:r>
        <w:t>&lt;ESMA_QUESTION_DRFE_5&gt;</w:t>
      </w:r>
    </w:p>
    <w:p w14:paraId="476EBA44" w14:textId="77777777" w:rsidR="0076137D" w:rsidRDefault="0076137D" w:rsidP="0076137D">
      <w:permStart w:id="1580489819" w:edGrp="everyone"/>
      <w:r>
        <w:t>TYPE YOUR TEXT HERE</w:t>
      </w:r>
    </w:p>
    <w:permEnd w:id="1580489819"/>
    <w:p w14:paraId="7DEC9DE3" w14:textId="77777777" w:rsidR="0076137D" w:rsidRDefault="0076137D" w:rsidP="0076137D">
      <w:r>
        <w:t>&lt;ESMA_QUESTION_DRFE_5&gt;</w:t>
      </w:r>
    </w:p>
    <w:p w14:paraId="79721B4D" w14:textId="77777777" w:rsidR="0076137D" w:rsidRDefault="0076137D" w:rsidP="0076137D"/>
    <w:p w14:paraId="298E5355" w14:textId="77777777" w:rsidR="0076137D" w:rsidRDefault="0076137D" w:rsidP="006F51E7">
      <w:pPr>
        <w:pStyle w:val="Questionstyle"/>
      </w:pPr>
      <w:r>
        <w:t>: Do you agree with the proposed approach to calculate first-year fees for DRSPs authorised by ESMA under MiFIR? Please elaborate on the reasons for your answer.</w:t>
      </w:r>
    </w:p>
    <w:p w14:paraId="541FAF2E" w14:textId="77777777" w:rsidR="0076137D" w:rsidRDefault="0076137D" w:rsidP="0076137D">
      <w:r>
        <w:t>&lt;ESMA_QUESTION_DRFE_6&gt;</w:t>
      </w:r>
    </w:p>
    <w:p w14:paraId="5E90669A" w14:textId="77777777" w:rsidR="0076137D" w:rsidRDefault="0076137D" w:rsidP="0076137D">
      <w:permStart w:id="1657486759" w:edGrp="everyone"/>
      <w:r>
        <w:t>TYPE YOUR TEXT HERE</w:t>
      </w:r>
    </w:p>
    <w:permEnd w:id="1657486759"/>
    <w:p w14:paraId="64BD1B8D" w14:textId="77777777" w:rsidR="0076137D" w:rsidRDefault="0076137D" w:rsidP="0076137D">
      <w:r>
        <w:t>&lt;ESMA_QUESTION_DRFE_6&gt;</w:t>
      </w:r>
    </w:p>
    <w:p w14:paraId="45D6E8DB" w14:textId="77777777" w:rsidR="0076137D" w:rsidRDefault="0076137D" w:rsidP="0076137D"/>
    <w:p w14:paraId="60B00454" w14:textId="77777777" w:rsidR="0076137D" w:rsidRDefault="0076137D" w:rsidP="006F51E7">
      <w:pPr>
        <w:pStyle w:val="Questionstyle"/>
      </w:pPr>
      <w:r>
        <w:t>: Do you agree with the proposed approach for the calculation of annual fees for DRSPs supervised by ESMA? Please elaborate on the reasons for your response.</w:t>
      </w:r>
    </w:p>
    <w:p w14:paraId="5BA3047F" w14:textId="77777777" w:rsidR="0076137D" w:rsidRDefault="0076137D" w:rsidP="0076137D">
      <w:r>
        <w:lastRenderedPageBreak/>
        <w:t>&lt;ESMA_QUESTION_DRFE_7&gt;</w:t>
      </w:r>
    </w:p>
    <w:p w14:paraId="696529B6" w14:textId="77777777" w:rsidR="007E3909" w:rsidRDefault="007E3909" w:rsidP="0076137D">
      <w:pPr>
        <w:rPr>
          <w:rFonts w:cstheme="minorHAnsi"/>
          <w:sz w:val="20"/>
        </w:rPr>
      </w:pPr>
      <w:permStart w:id="378823790" w:edGrp="everyone"/>
      <w:r w:rsidRPr="007E3909">
        <w:rPr>
          <w:rFonts w:cstheme="minorHAnsi"/>
          <w:sz w:val="21"/>
          <w:szCs w:val="21"/>
        </w:rPr>
        <w:t>As a DRSP we believe that predictability of our fees charged for ARM and APA services to our clients is very important. As such we agree with that the supervisory fees charged by ESMA will cover all activities of the legal entity providing these DRSP services. The overall supervisory fees charged by ESMA should be in line with or equal to the current fees charged by NCAs for the supervisory tasks that will be transferred to ESMA</w:t>
      </w:r>
      <w:r w:rsidRPr="00C81AB7">
        <w:rPr>
          <w:rFonts w:cstheme="minorHAnsi"/>
          <w:sz w:val="20"/>
        </w:rPr>
        <w:t>.</w:t>
      </w:r>
    </w:p>
    <w:permEnd w:id="378823790"/>
    <w:p w14:paraId="7E357A6A" w14:textId="5FF587BC" w:rsidR="0076137D" w:rsidRDefault="0076137D" w:rsidP="0076137D">
      <w:r>
        <w:t>&lt;ESMA_QUESTION_DRFE_7&gt;</w:t>
      </w:r>
    </w:p>
    <w:p w14:paraId="64A6305D" w14:textId="77777777" w:rsidR="0076137D" w:rsidRDefault="0076137D" w:rsidP="0076137D"/>
    <w:p w14:paraId="569A435D" w14:textId="77777777" w:rsidR="0076137D" w:rsidRDefault="0076137D" w:rsidP="006F51E7">
      <w:pPr>
        <w:pStyle w:val="Questionstyle"/>
      </w:pPr>
      <w:r>
        <w:t>: Do you agree with the use of revenues for the purposes of calculation of the applicable turnover? Please elaborate on the reasons for your response.</w:t>
      </w:r>
    </w:p>
    <w:p w14:paraId="77172FFB" w14:textId="77777777" w:rsidR="0076137D" w:rsidRDefault="0076137D" w:rsidP="0076137D">
      <w:r>
        <w:t>&lt;ESMA_QUESTION_DRFE_8&gt;</w:t>
      </w:r>
    </w:p>
    <w:p w14:paraId="4F98B149" w14:textId="77777777" w:rsidR="0076137D" w:rsidRDefault="0076137D" w:rsidP="0076137D">
      <w:permStart w:id="1089037400" w:edGrp="everyone"/>
      <w:r>
        <w:t>TYPE YOUR TEXT HERE</w:t>
      </w:r>
    </w:p>
    <w:permEnd w:id="1089037400"/>
    <w:p w14:paraId="2FD61629" w14:textId="77777777" w:rsidR="0076137D" w:rsidRDefault="0076137D" w:rsidP="0076137D">
      <w:r>
        <w:t>&lt;ESMA_QUESTION_DRFE_8&gt;</w:t>
      </w:r>
    </w:p>
    <w:p w14:paraId="431CF82A" w14:textId="77777777" w:rsidR="0076137D" w:rsidRDefault="0076137D" w:rsidP="0076137D"/>
    <w:p w14:paraId="496931DB" w14:textId="77777777" w:rsidR="0076137D" w:rsidRDefault="0076137D" w:rsidP="006F51E7">
      <w:pPr>
        <w:pStyle w:val="Questionstyle"/>
      </w:pPr>
      <w:r>
        <w:t>: With regards to the revenues, do you agree with including both revenues form core and ancillary services? How complex is to identify and report the revenues from ancillary services attributable to each data reporting service separately? Please elaborate on the reasons for your response.</w:t>
      </w:r>
    </w:p>
    <w:p w14:paraId="63AA8D27" w14:textId="77777777" w:rsidR="0076137D" w:rsidRDefault="0076137D" w:rsidP="0076137D">
      <w:r>
        <w:t>&lt;ESMA_QUESTION_DRFE_9&gt;</w:t>
      </w:r>
    </w:p>
    <w:p w14:paraId="20F5EEE8" w14:textId="77777777" w:rsidR="0076137D" w:rsidRDefault="0076137D" w:rsidP="0076137D">
      <w:permStart w:id="5402000" w:edGrp="everyone"/>
      <w:r>
        <w:t>TYPE YOUR TEXT HERE</w:t>
      </w:r>
    </w:p>
    <w:permEnd w:id="5402000"/>
    <w:p w14:paraId="15DAF6AD" w14:textId="77777777" w:rsidR="0076137D" w:rsidRDefault="0076137D" w:rsidP="0076137D">
      <w:r>
        <w:t>&lt;ESMA_QUESTION_DRFE_9&gt;</w:t>
      </w:r>
    </w:p>
    <w:p w14:paraId="0C360DC3" w14:textId="77777777" w:rsidR="0076137D" w:rsidRDefault="0076137D" w:rsidP="0076137D"/>
    <w:p w14:paraId="10BAAD30" w14:textId="77777777" w:rsidR="0076137D" w:rsidRDefault="0076137D" w:rsidP="006F51E7">
      <w:pPr>
        <w:pStyle w:val="Questionstyle"/>
      </w:pPr>
      <w:r>
        <w:t>: In those cases, where ancillary services cannot be directly allocated to each data reporting service, do you agree with allocating them in accordance with the revenues from the respective core services? Please elaborate on the reasons for your response.</w:t>
      </w:r>
    </w:p>
    <w:p w14:paraId="6492B884" w14:textId="77777777" w:rsidR="0076137D" w:rsidRDefault="0076137D" w:rsidP="0076137D">
      <w:r>
        <w:t>&lt;ESMA_QUESTION_DRFE_10&gt;</w:t>
      </w:r>
    </w:p>
    <w:p w14:paraId="6BBD94FD" w14:textId="77777777" w:rsidR="0076137D" w:rsidRDefault="0076137D" w:rsidP="0076137D">
      <w:permStart w:id="1657759789" w:edGrp="everyone"/>
      <w:r>
        <w:lastRenderedPageBreak/>
        <w:t>TYPE YOUR TEXT HERE</w:t>
      </w:r>
    </w:p>
    <w:permEnd w:id="1657759789"/>
    <w:p w14:paraId="6309A379" w14:textId="77777777" w:rsidR="0076137D" w:rsidRDefault="0076137D" w:rsidP="0076137D">
      <w:r>
        <w:t>&lt;ESMA_QUESTION_DRFE_10&gt;</w:t>
      </w:r>
    </w:p>
    <w:p w14:paraId="03D132A6" w14:textId="77777777" w:rsidR="0076137D" w:rsidRDefault="0076137D" w:rsidP="0076137D"/>
    <w:p w14:paraId="0B90CE0B" w14:textId="77777777" w:rsidR="0076137D" w:rsidRDefault="0076137D" w:rsidP="006F51E7">
      <w:pPr>
        <w:pStyle w:val="Questionstyle"/>
      </w:pPr>
      <w:r>
        <w:t>: Do you agree with the proposed level of minimum supervisory fee? Please elaborate on the reasons for your response.</w:t>
      </w:r>
    </w:p>
    <w:p w14:paraId="4D3D3744" w14:textId="77777777" w:rsidR="0076137D" w:rsidRDefault="0076137D" w:rsidP="0076137D">
      <w:r>
        <w:t>&lt;ESMA_QUESTION_DRFE_11&gt;</w:t>
      </w:r>
    </w:p>
    <w:p w14:paraId="0819F122" w14:textId="77777777" w:rsidR="007E3909" w:rsidRDefault="007E3909" w:rsidP="0076137D">
      <w:pPr>
        <w:rPr>
          <w:rFonts w:cstheme="minorHAnsi"/>
          <w:bCs/>
          <w:sz w:val="20"/>
        </w:rPr>
      </w:pPr>
      <w:permStart w:id="892435021" w:edGrp="everyone"/>
      <w:r w:rsidRPr="007E3909">
        <w:rPr>
          <w:rFonts w:cstheme="minorHAnsi"/>
          <w:bCs/>
          <w:sz w:val="21"/>
          <w:szCs w:val="21"/>
        </w:rPr>
        <w:t>As a group that operates multiple TRs we agree to align the methodology used for the DRSP with that of a TR. Also, the minimum supervisory fees should be in line with the current minimum activity fees charged by our current NCAs</w:t>
      </w:r>
      <w:r w:rsidRPr="00C81AB7">
        <w:rPr>
          <w:rFonts w:cstheme="minorHAnsi"/>
          <w:bCs/>
          <w:sz w:val="20"/>
        </w:rPr>
        <w:t>.</w:t>
      </w:r>
    </w:p>
    <w:permEnd w:id="892435021"/>
    <w:p w14:paraId="3BCD2C82" w14:textId="12635754" w:rsidR="0076137D" w:rsidRDefault="0076137D" w:rsidP="0076137D">
      <w:r>
        <w:t>&lt;ESMA_QUESTION_DRFE_11&gt;</w:t>
      </w:r>
    </w:p>
    <w:p w14:paraId="4931460D" w14:textId="77777777" w:rsidR="0076137D" w:rsidRDefault="0076137D" w:rsidP="0076137D"/>
    <w:p w14:paraId="02593DDD" w14:textId="77777777" w:rsidR="0076137D" w:rsidRDefault="0076137D" w:rsidP="006F51E7">
      <w:pPr>
        <w:pStyle w:val="Questionstyle"/>
      </w:pPr>
      <w:r>
        <w:t>: Do you agree with the proposed level of minimum supervisory fees in case more than one data reporting service is provided? Please elaborate on the reasons for your response.</w:t>
      </w:r>
    </w:p>
    <w:p w14:paraId="34A6F24C" w14:textId="77777777" w:rsidR="0076137D" w:rsidRDefault="0076137D" w:rsidP="0076137D">
      <w:r>
        <w:t>&lt;ESMA_QUESTION_DRFE_12&gt;</w:t>
      </w:r>
    </w:p>
    <w:p w14:paraId="7539E568" w14:textId="77777777" w:rsidR="007E3909" w:rsidRPr="007E3909" w:rsidRDefault="007E3909" w:rsidP="007E3909">
      <w:pPr>
        <w:rPr>
          <w:rFonts w:cstheme="minorHAnsi"/>
          <w:bCs/>
          <w:sz w:val="21"/>
          <w:szCs w:val="21"/>
        </w:rPr>
      </w:pPr>
      <w:permStart w:id="1572684796" w:edGrp="everyone"/>
      <w:r w:rsidRPr="007E3909">
        <w:rPr>
          <w:rFonts w:cstheme="minorHAnsi"/>
          <w:bCs/>
          <w:sz w:val="21"/>
          <w:szCs w:val="21"/>
        </w:rPr>
        <w:t xml:space="preserve">Please refer to answer to Q11. </w:t>
      </w:r>
    </w:p>
    <w:permEnd w:id="1572684796"/>
    <w:p w14:paraId="2D79C057" w14:textId="77777777" w:rsidR="0076137D" w:rsidRDefault="0076137D" w:rsidP="0076137D">
      <w:r>
        <w:t>&lt;ESMA_QUESTION_DRFE_12&gt;</w:t>
      </w:r>
    </w:p>
    <w:p w14:paraId="32D48ACB" w14:textId="77777777" w:rsidR="0076137D" w:rsidRDefault="0076137D" w:rsidP="0076137D"/>
    <w:p w14:paraId="1EDD68A3" w14:textId="77777777" w:rsidR="0076137D" w:rsidRDefault="0076137D" w:rsidP="006F51E7">
      <w:pPr>
        <w:pStyle w:val="Questionstyle"/>
        <w:rPr>
          <w:rFonts w:cstheme="minorHAnsi"/>
          <w:color w:val="000000"/>
        </w:rPr>
      </w:pPr>
      <w:r>
        <w:t>: Do you agree with the approach for determining the fees in 2022 for already authorised DRSPs? Are there any difficulties in identifying the revenues from data reporting services provided in 2020? Please elaborate on the reasons for your response</w:t>
      </w:r>
      <w:r>
        <w:rPr>
          <w:rFonts w:cstheme="minorHAnsi"/>
          <w:color w:val="000000"/>
        </w:rPr>
        <w:t>.</w:t>
      </w:r>
    </w:p>
    <w:p w14:paraId="2F03F55B" w14:textId="77777777" w:rsidR="0076137D" w:rsidRDefault="0076137D" w:rsidP="0076137D">
      <w:r>
        <w:t>&lt;ESMA_QUESTION_DRFE_13&gt;</w:t>
      </w:r>
    </w:p>
    <w:p w14:paraId="24CE9B9E" w14:textId="77777777" w:rsidR="007E3909" w:rsidRPr="007E3909" w:rsidRDefault="007E3909" w:rsidP="0076137D">
      <w:permStart w:id="1849187073" w:edGrp="everyone"/>
      <w:r w:rsidRPr="007E3909">
        <w:t>As a DRSP already authorised by an NCA, we agree in principle to the proposed methodology to calculate the fees for 2022. We would like to stress that the year 2020 was a transition year as a result of the uncertainty about the end of the Brexit transition period. This will have an impact on our reported financial information for the date reporting services for that year.</w:t>
      </w:r>
    </w:p>
    <w:permEnd w:id="1849187073"/>
    <w:p w14:paraId="003BD45F" w14:textId="6353E6EA" w:rsidR="0076137D" w:rsidRDefault="0076137D" w:rsidP="0076137D">
      <w:r>
        <w:lastRenderedPageBreak/>
        <w:t>&lt;ESMA_QUESTION_DRFE_13&gt;</w:t>
      </w:r>
    </w:p>
    <w:p w14:paraId="124F0154" w14:textId="77777777" w:rsidR="0076137D" w:rsidRDefault="0076137D" w:rsidP="0076137D"/>
    <w:p w14:paraId="7BF2AB8F" w14:textId="77777777" w:rsidR="0076137D" w:rsidRDefault="0076137D" w:rsidP="006F51E7">
      <w:pPr>
        <w:pStyle w:val="Questionstyle"/>
      </w:pPr>
      <w:r>
        <w:t>: Do you agree with the proposed approach for the supervisory fees related to preparatory work? Please elaborate.</w:t>
      </w:r>
    </w:p>
    <w:p w14:paraId="27AC966D" w14:textId="77777777" w:rsidR="0076137D" w:rsidRDefault="0076137D" w:rsidP="0076137D">
      <w:r>
        <w:t>&lt;ESMA_QUESTION_DRFE_14&gt;</w:t>
      </w:r>
    </w:p>
    <w:p w14:paraId="6FE8F17C" w14:textId="77777777" w:rsidR="007E3909" w:rsidRDefault="007E3909" w:rsidP="007E3909">
      <w:permStart w:id="1718232892" w:edGrp="everyone"/>
      <w:r>
        <w:t xml:space="preserve">Whilst we appreciated that ESMA will be incurring initial set-up costs as a consequence of the transfer of supervisory powers from the NCAs to the Agency we would like more  clarity on the indicative number. </w:t>
      </w:r>
    </w:p>
    <w:p w14:paraId="60F107C3" w14:textId="77777777" w:rsidR="007E3909" w:rsidRDefault="007E3909" w:rsidP="0076137D">
      <w:r>
        <w:t xml:space="preserve">Furthermore, we recommend ESMA to consider that as a private sector entity, all supervisory costs will need to be taken into account when we do our price setting for clients. As a consequence of these initial set-up costs </w:t>
      </w:r>
      <w:proofErr w:type="spellStart"/>
      <w:r>
        <w:t>UnaVista</w:t>
      </w:r>
      <w:proofErr w:type="spellEnd"/>
      <w:r>
        <w:t xml:space="preserve"> will need to recoup these from its clients.</w:t>
      </w:r>
    </w:p>
    <w:permEnd w:id="1718232892"/>
    <w:p w14:paraId="4228936F" w14:textId="48EDAC1F" w:rsidR="0076137D" w:rsidRDefault="0076137D" w:rsidP="0076137D">
      <w:r>
        <w:t>&lt;ESMA_QUESTION_DRFE_14&gt;</w:t>
      </w:r>
    </w:p>
    <w:p w14:paraId="29ACD4EE" w14:textId="77777777" w:rsidR="0076137D" w:rsidRDefault="0076137D" w:rsidP="0076137D"/>
    <w:p w14:paraId="66716C80" w14:textId="77777777" w:rsidR="0076137D" w:rsidRDefault="0076137D" w:rsidP="006F51E7">
      <w:pPr>
        <w:pStyle w:val="Questionstyle"/>
      </w:pPr>
      <w:r>
        <w:t>: Do you agree with the proposal for the payment conditions by DRSPs of the fees for application, authorisation or extension of authorisation under MIFIR? Please elaborate on the reasons for your answer.</w:t>
      </w:r>
    </w:p>
    <w:p w14:paraId="285C53A0" w14:textId="77777777" w:rsidR="0076137D" w:rsidRDefault="0076137D" w:rsidP="0076137D">
      <w:r>
        <w:t>&lt;ESMA_QUESTION_DRFE_15&gt;</w:t>
      </w:r>
    </w:p>
    <w:p w14:paraId="14431ECF" w14:textId="77777777" w:rsidR="007E3909" w:rsidRDefault="007E3909" w:rsidP="0076137D">
      <w:permStart w:id="1251357984" w:edGrp="everyone"/>
      <w:r w:rsidRPr="007E3909">
        <w:t xml:space="preserve">We agree with the proposal for the payment conditions by DRSPs of the fees for application, authorisation or extension of authorisation under </w:t>
      </w:r>
      <w:proofErr w:type="spellStart"/>
      <w:r w:rsidRPr="007E3909">
        <w:t>MiFIR</w:t>
      </w:r>
      <w:proofErr w:type="spellEnd"/>
      <w:r w:rsidRPr="007E3909">
        <w:t>.</w:t>
      </w:r>
    </w:p>
    <w:permEnd w:id="1251357984"/>
    <w:p w14:paraId="34BFD1E1" w14:textId="666A3A15" w:rsidR="0076137D" w:rsidRDefault="0076137D" w:rsidP="0076137D">
      <w:r>
        <w:t>&lt;ESMA_QUESTION_DRFE_15&gt;</w:t>
      </w:r>
    </w:p>
    <w:p w14:paraId="3DE372BD" w14:textId="77777777" w:rsidR="0076137D" w:rsidRDefault="0076137D" w:rsidP="0076137D"/>
    <w:p w14:paraId="59B599DF" w14:textId="77777777" w:rsidR="0076137D" w:rsidRDefault="0076137D" w:rsidP="006F51E7">
      <w:pPr>
        <w:pStyle w:val="Questionstyle"/>
      </w:pPr>
      <w:r>
        <w:t>: Do you agree with the proposal to not reimburse DRSPs in case they decide to withdraw their application for authorisation or extension of authorisation before authorisation is granted? Please elaborate on the reasons for your response.</w:t>
      </w:r>
    </w:p>
    <w:p w14:paraId="26DCD85B" w14:textId="77777777" w:rsidR="0076137D" w:rsidRDefault="0076137D" w:rsidP="0076137D">
      <w:r>
        <w:t>&lt;ESMA_QUESTION_DRFE_16&gt;</w:t>
      </w:r>
    </w:p>
    <w:p w14:paraId="43C459A1" w14:textId="77777777" w:rsidR="007E3909" w:rsidRDefault="007E3909" w:rsidP="0076137D">
      <w:permStart w:id="187242543" w:edGrp="everyone"/>
      <w:r w:rsidRPr="007E3909">
        <w:t>We agree with ESMA’s suggested proposal to not reimburse DRSPs in case they decide to withdraw their application for authorisation or extension of authorisation before authorisation is granted.</w:t>
      </w:r>
    </w:p>
    <w:permEnd w:id="187242543"/>
    <w:p w14:paraId="1437453A" w14:textId="432D8140" w:rsidR="0076137D" w:rsidRDefault="0076137D" w:rsidP="0076137D">
      <w:r>
        <w:lastRenderedPageBreak/>
        <w:t>&lt;ESMA_QUESTION_DRFE_16&gt;</w:t>
      </w:r>
    </w:p>
    <w:p w14:paraId="276788CE" w14:textId="77777777" w:rsidR="0076137D" w:rsidRDefault="0076137D" w:rsidP="0076137D"/>
    <w:p w14:paraId="49F817CC" w14:textId="77777777" w:rsidR="0076137D" w:rsidRDefault="0076137D" w:rsidP="006F51E7">
      <w:pPr>
        <w:pStyle w:val="Questionstyle"/>
      </w:pPr>
      <w:r>
        <w:t>: Do you agree with the proposal that DRSPs pay their annual fees by 31 March of the year for which the fees are due? Please elaborate on the reasons for your response.</w:t>
      </w:r>
    </w:p>
    <w:p w14:paraId="4DB5BDD8" w14:textId="77777777" w:rsidR="0076137D" w:rsidRDefault="0076137D" w:rsidP="0076137D">
      <w:r>
        <w:t>&lt;ESMA_QUESTION_DRFE_17&gt;</w:t>
      </w:r>
    </w:p>
    <w:p w14:paraId="5040E9A0" w14:textId="3B71F070" w:rsidR="0076137D" w:rsidRDefault="007E3909" w:rsidP="0076137D">
      <w:permStart w:id="1693345541" w:edGrp="everyone"/>
      <w:r w:rsidRPr="007E3909">
        <w:t>We agree with the proposal that DRSPs pay their annual fees by 31 March of the year for which the fees are due.</w:t>
      </w:r>
    </w:p>
    <w:permEnd w:id="1693345541"/>
    <w:p w14:paraId="654F7704" w14:textId="77777777" w:rsidR="0076137D" w:rsidRDefault="0076137D" w:rsidP="0076137D">
      <w:r>
        <w:t>&lt;ESMA_QUESTION_DRFE_17&gt;</w:t>
      </w:r>
    </w:p>
    <w:p w14:paraId="3495B0C4" w14:textId="77777777" w:rsidR="0076137D" w:rsidRDefault="0076137D" w:rsidP="0076137D"/>
    <w:p w14:paraId="6DAB20A6" w14:textId="77777777" w:rsidR="0076137D" w:rsidRDefault="0076137D" w:rsidP="006F51E7">
      <w:pPr>
        <w:pStyle w:val="Questionstyle"/>
      </w:pPr>
      <w:r>
        <w:t>: Do you agree with the proposal for the timing of payment of the 2022 fees? Please elaborate on the reasons for your response.</w:t>
      </w:r>
    </w:p>
    <w:p w14:paraId="59106B27" w14:textId="77777777" w:rsidR="0076137D" w:rsidRDefault="0076137D" w:rsidP="0076137D">
      <w:r>
        <w:t>&lt;ESMA_QUESTION_DRFE_18&gt;</w:t>
      </w:r>
    </w:p>
    <w:p w14:paraId="12BCA549" w14:textId="77777777" w:rsidR="007E3909" w:rsidRDefault="007E3909" w:rsidP="0076137D">
      <w:permStart w:id="350435912" w:edGrp="everyone"/>
      <w:r w:rsidRPr="007E3909">
        <w:t>Whilst we appreciate that the first year of ESMA supervision for DRSP will be a challenging one, we believe that as a DRSP we need to be able to have an estimate of what the supervisory fees will look like for 2022 in order for us to create a budget forecast for that year and adjust our client fees schedules accordingly.</w:t>
      </w:r>
    </w:p>
    <w:permEnd w:id="350435912"/>
    <w:p w14:paraId="5EAB6EA3" w14:textId="13287928" w:rsidR="001B4996" w:rsidRPr="0076137D" w:rsidRDefault="0076137D" w:rsidP="0076137D">
      <w:r>
        <w:t>&lt;ESMA_QUESTION_DRFE_18&gt;</w:t>
      </w:r>
    </w:p>
    <w:sectPr w:rsidR="001B4996" w:rsidRPr="0076137D" w:rsidSect="004242B3">
      <w:headerReference w:type="default" r:id="rId25"/>
      <w:footerReference w:type="default" r:id="rId26"/>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E16C9" w14:textId="77777777" w:rsidR="007E3909" w:rsidRDefault="007E3909" w:rsidP="007E7997">
      <w:pPr>
        <w:spacing w:line="240" w:lineRule="auto"/>
      </w:pPr>
      <w:r>
        <w:separator/>
      </w:r>
    </w:p>
  </w:endnote>
  <w:endnote w:type="continuationSeparator" w:id="0">
    <w:p w14:paraId="6CFEEDA7" w14:textId="77777777" w:rsidR="007E3909" w:rsidRDefault="007E3909" w:rsidP="007E7997">
      <w:pPr>
        <w:spacing w:line="240" w:lineRule="auto"/>
      </w:pPr>
      <w:r>
        <w:continuationSeparator/>
      </w:r>
    </w:p>
  </w:endnote>
  <w:endnote w:type="continuationNotice" w:id="1">
    <w:p w14:paraId="3840088E" w14:textId="77777777" w:rsidR="007E3909" w:rsidRDefault="007E3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6846" w14:textId="77777777" w:rsidR="007E3909" w:rsidRDefault="007E3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73E6" w14:textId="77777777" w:rsidR="007E3909" w:rsidRDefault="007E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A7C3" w14:textId="562FC9D7" w:rsidR="007E3909" w:rsidRDefault="007E3909" w:rsidP="007A160F">
    <w:pPr>
      <w:pStyle w:val="Footer"/>
      <w:spacing w:after="0"/>
    </w:pPr>
    <w:r>
      <w:rPr>
        <w:rFonts w:asciiTheme="majorHAnsi" w:hAnsiTheme="majorHAnsi"/>
        <w:color w:val="FFFFFF" w:themeColor="background1"/>
      </w:rPr>
      <w:tab/>
    </w:r>
    <w:r>
      <w:rPr>
        <w:rFonts w:asciiTheme="majorHAnsi" w:hAnsiTheme="majorHAnsi"/>
        <w:color w:val="FFFFFF" w:themeColor="background1"/>
      </w:rPr>
      <w:tab/>
      <w:t xml:space="preserve"> 19 November 2020 | ESMA</w:t>
    </w:r>
    <w:r w:rsidRPr="00015EB6">
      <w:rPr>
        <w:rFonts w:asciiTheme="majorHAnsi" w:hAnsiTheme="majorHAnsi"/>
        <w:color w:val="FFFFFF" w:themeColor="background1"/>
      </w:rPr>
      <w:t>74-362-</w:t>
    </w:r>
    <w:r>
      <w:rPr>
        <w:rFonts w:asciiTheme="majorHAnsi" w:hAnsiTheme="majorHAnsi"/>
        <w:color w:val="FFFFFF" w:themeColor="background1"/>
      </w:rPr>
      <w:t>991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483652"/>
      <w:docPartObj>
        <w:docPartGallery w:val="Page Numbers (Bottom of Page)"/>
        <w:docPartUnique/>
      </w:docPartObj>
    </w:sdtPr>
    <w:sdtEndPr>
      <w:rPr>
        <w:noProof/>
      </w:rPr>
    </w:sdtEndPr>
    <w:sdtContent>
      <w:p w14:paraId="023CCE47" w14:textId="77777777" w:rsidR="007E3909" w:rsidRPr="0048000F" w:rsidRDefault="007E3909" w:rsidP="007E3909">
        <w:pPr>
          <w:pStyle w:val="Footer"/>
          <w:jc w:val="left"/>
          <w:rPr>
            <w:rFonts w:ascii="Arial" w:hAnsi="Arial" w:cs="Arial"/>
            <w:color w:val="3E3F90"/>
            <w:sz w:val="16"/>
            <w:szCs w:val="16"/>
            <w:lang w:val="es-ES_tradnl"/>
          </w:rPr>
        </w:pPr>
        <w:r w:rsidRPr="0068733D">
          <w:rPr>
            <w:rFonts w:ascii="Arial" w:hAnsi="Arial" w:cs="Arial"/>
            <w:color w:val="3E3F90"/>
            <w:sz w:val="16"/>
            <w:szCs w:val="16"/>
            <w:lang w:val="fr-FR"/>
          </w:rPr>
          <w:t xml:space="preserve">ESMA • CS 60747 – 103 rue de Grenelle • 75345 Paris Cedex 07 • France • Tel. </w:t>
        </w:r>
        <w:r w:rsidRPr="00B73281">
          <w:rPr>
            <w:rFonts w:ascii="Arial" w:hAnsi="Arial" w:cs="Arial"/>
            <w:color w:val="3E3F90"/>
            <w:sz w:val="16"/>
            <w:szCs w:val="16"/>
            <w:lang w:val="fr-BE"/>
          </w:rPr>
          <w:t xml:space="preserve">+33 (0) 1 58 36 43 21 • </w:t>
        </w:r>
        <w:r w:rsidRPr="0048000F">
          <w:rPr>
            <w:rFonts w:ascii="Arial" w:hAnsi="Arial" w:cs="Arial"/>
            <w:color w:val="3E3F90"/>
            <w:sz w:val="16"/>
            <w:szCs w:val="16"/>
            <w:lang w:val="es-ES_tradnl"/>
          </w:rPr>
          <w:t>www.esma.europa.eu</w:t>
        </w:r>
      </w:p>
      <w:p w14:paraId="71C21A9C" w14:textId="77777777" w:rsidR="007E3909" w:rsidRDefault="007E3909" w:rsidP="007E3909">
        <w:pPr>
          <w:pStyle w:val="Footer"/>
          <w:spacing w:after="0"/>
          <w:jc w:val="right"/>
          <w:rPr>
            <w:noProof/>
          </w:rPr>
        </w:pPr>
        <w:r w:rsidRPr="00B73281">
          <w:rPr>
            <w:lang w:val="fr-BE"/>
          </w:rP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7E3909" w:rsidRDefault="007E3909" w:rsidP="00CC716C">
        <w:pPr>
          <w:pStyle w:val="Footer"/>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7E3909" w:rsidRDefault="007E3909" w:rsidP="00FB24ED">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02EAA" w14:textId="77777777" w:rsidR="007E3909" w:rsidRDefault="007E3909" w:rsidP="007E7997">
      <w:pPr>
        <w:spacing w:line="240" w:lineRule="auto"/>
      </w:pPr>
      <w:r>
        <w:separator/>
      </w:r>
    </w:p>
  </w:footnote>
  <w:footnote w:type="continuationSeparator" w:id="0">
    <w:p w14:paraId="1770DC18" w14:textId="77777777" w:rsidR="007E3909" w:rsidRDefault="007E3909" w:rsidP="007E7997">
      <w:pPr>
        <w:spacing w:line="240" w:lineRule="auto"/>
      </w:pPr>
      <w:r>
        <w:continuationSeparator/>
      </w:r>
    </w:p>
  </w:footnote>
  <w:footnote w:type="continuationNotice" w:id="1">
    <w:p w14:paraId="388D30A1" w14:textId="77777777" w:rsidR="007E3909" w:rsidRDefault="007E3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D7D" w14:textId="77777777" w:rsidR="007E3909" w:rsidRDefault="007E3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0A14" w14:textId="77777777" w:rsidR="007E3909" w:rsidRDefault="007E3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2" w14:textId="77777777" w:rsidR="007E3909" w:rsidRDefault="007E3909">
    <w:pPr>
      <w:pStyle w:val="Header"/>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9665" w14:textId="77777777" w:rsidR="007E3909" w:rsidRDefault="007E3909" w:rsidP="007E3909">
    <w:pPr>
      <w:pStyle w:val="Header"/>
      <w:spacing w:after="0"/>
      <w:ind w:left="708"/>
      <w:jc w:val="right"/>
      <w:rPr>
        <w:b/>
        <w:color w:val="FF000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7E3909" w:rsidRPr="005B6B12" w14:paraId="40B24DC9" w14:textId="77777777" w:rsidTr="007E3909">
      <w:trPr>
        <w:trHeight w:hRule="exact" w:val="589"/>
      </w:trPr>
      <w:tc>
        <w:tcPr>
          <w:tcW w:w="2377" w:type="dxa"/>
        </w:tcPr>
        <w:p w14:paraId="23EC68A0" w14:textId="67F22E52" w:rsidR="007E3909" w:rsidRPr="005B6B12" w:rsidRDefault="007E3909" w:rsidP="007E3909">
          <w:pPr>
            <w:pStyle w:val="02Date"/>
            <w:spacing w:after="0"/>
            <w:rPr>
              <w:rFonts w:asciiTheme="majorHAnsi" w:hAnsiTheme="majorHAnsi" w:cstheme="majorHAnsi"/>
            </w:rPr>
          </w:pPr>
          <w:r>
            <w:rPr>
              <w:rFonts w:asciiTheme="majorHAnsi" w:hAnsiTheme="majorHAnsi" w:cstheme="majorHAnsi"/>
            </w:rPr>
            <w:t>November 2020</w:t>
          </w:r>
        </w:p>
        <w:p w14:paraId="3F7683FD" w14:textId="77777777" w:rsidR="007E3909" w:rsidRPr="005B6B12" w:rsidRDefault="007E3909" w:rsidP="007E3909">
          <w:pPr>
            <w:pStyle w:val="02Date"/>
            <w:spacing w:after="0"/>
            <w:rPr>
              <w:rFonts w:asciiTheme="majorHAnsi" w:hAnsiTheme="majorHAnsi" w:cstheme="majorHAnsi"/>
            </w:rPr>
          </w:pPr>
          <w:r w:rsidRPr="00902DE9">
            <w:rPr>
              <w:rFonts w:asciiTheme="majorHAnsi" w:hAnsiTheme="majorHAnsi" w:cstheme="majorHAnsi"/>
            </w:rPr>
            <w:t>ESMA</w:t>
          </w:r>
        </w:p>
      </w:tc>
    </w:tr>
  </w:tbl>
  <w:p w14:paraId="135EFFCC" w14:textId="77777777" w:rsidR="007E3909" w:rsidRDefault="007E3909">
    <w:pPr>
      <w:pStyle w:val="Header"/>
    </w:pPr>
    <w:r>
      <w:rPr>
        <w:noProof/>
        <w:lang w:eastAsia="en-GB"/>
      </w:rPr>
      <w:drawing>
        <wp:anchor distT="0" distB="0" distL="114300" distR="114300" simplePos="0" relativeHeight="251661315" behindDoc="0" locked="0" layoutInCell="1" allowOverlap="1" wp14:anchorId="491DE3CE" wp14:editId="1AB9397E">
          <wp:simplePos x="0" y="0"/>
          <wp:positionH relativeFrom="page">
            <wp:posOffset>899795</wp:posOffset>
          </wp:positionH>
          <wp:positionV relativeFrom="page">
            <wp:posOffset>448945</wp:posOffset>
          </wp:positionV>
          <wp:extent cx="2209800" cy="904875"/>
          <wp:effectExtent l="0" t="0" r="0" b="9525"/>
          <wp:wrapNone/>
          <wp:docPr id="13" name="Picture 1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2147" w14:textId="77777777" w:rsidR="007E3909" w:rsidRDefault="007E3909">
    <w:pPr>
      <w:pStyle w:val="Header"/>
    </w:pPr>
  </w:p>
  <w:p w14:paraId="1C6D7BC2" w14:textId="77777777" w:rsidR="007E3909" w:rsidRDefault="007E3909">
    <w:pPr>
      <w:pStyle w:val="Header"/>
    </w:pPr>
  </w:p>
  <w:p w14:paraId="2F318896" w14:textId="77777777" w:rsidR="007E3909" w:rsidRDefault="007E3909">
    <w:pPr>
      <w:pStyle w:val="Header"/>
    </w:pPr>
    <w:r>
      <w:rPr>
        <w:noProof/>
        <w:lang w:eastAsia="en-GB"/>
      </w:rPr>
      <w:drawing>
        <wp:anchor distT="0" distB="0" distL="114300" distR="114300" simplePos="0" relativeHeight="251660291" behindDoc="0" locked="0" layoutInCell="1" allowOverlap="1" wp14:anchorId="4EDF6094" wp14:editId="6A88E461">
          <wp:simplePos x="0" y="0"/>
          <wp:positionH relativeFrom="page">
            <wp:posOffset>366395</wp:posOffset>
          </wp:positionH>
          <wp:positionV relativeFrom="page">
            <wp:posOffset>372745</wp:posOffset>
          </wp:positionV>
          <wp:extent cx="2209800" cy="904875"/>
          <wp:effectExtent l="0" t="0" r="0" b="9525"/>
          <wp:wrapNone/>
          <wp:docPr id="14" name="Picture 1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77777777" w:rsidR="007E3909" w:rsidRDefault="007E3909"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1A848"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7E3909" w:rsidRPr="008F1DCF" w:rsidRDefault="007E3909" w:rsidP="00E862D0">
    <w:pPr>
      <w:pStyle w:val="Header"/>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8F1DCF">
      <w:rPr>
        <w:rFonts w:asciiTheme="majorHAnsi" w:hAnsiTheme="majorHAnsi" w:cstheme="majorHAnsi"/>
        <w:color w:val="2F5496" w:themeColor="accent5" w:themeShade="BF"/>
        <w:sz w:val="20"/>
      </w:rPr>
      <w:t>ESMA REGULAR USE</w:t>
    </w:r>
  </w:p>
  <w:p w14:paraId="5EAB6EC5" w14:textId="22547E0C" w:rsidR="007E3909" w:rsidRDefault="007E3909" w:rsidP="00B50534">
    <w:pPr>
      <w:pStyle w:val="Header"/>
      <w:jc w:val="right"/>
      <w:rPr>
        <w:color w:val="00B050"/>
        <w:sz w:val="20"/>
      </w:rPr>
    </w:pPr>
  </w:p>
  <w:p w14:paraId="08307736" w14:textId="2CB27F20" w:rsidR="007E3909" w:rsidRPr="006D39E0" w:rsidRDefault="007E3909" w:rsidP="00B50534">
    <w:pPr>
      <w:pStyle w:val="Header"/>
      <w:jc w:val="right"/>
      <w:rPr>
        <w:color w:val="00B050"/>
        <w:sz w:val="20"/>
      </w:rPr>
    </w:pPr>
  </w:p>
  <w:p w14:paraId="5EAB6EC6" w14:textId="77777777" w:rsidR="007E3909" w:rsidRPr="00B50534" w:rsidRDefault="007E3909"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91141"/>
    <w:multiLevelType w:val="hybridMultilevel"/>
    <w:tmpl w:val="D82A5B60"/>
    <w:lvl w:ilvl="0" w:tplc="A72A792A">
      <w:start w:val="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52232B"/>
    <w:multiLevelType w:val="hybridMultilevel"/>
    <w:tmpl w:val="DFCE7006"/>
    <w:lvl w:ilvl="0" w:tplc="F6EEC924">
      <w:start w:val="1"/>
      <w:numFmt w:val="decimal"/>
      <w:pStyle w:val="Questionstyle"/>
      <w:lvlText w:val="Q%1"/>
      <w:lvlJc w:val="righ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2FA5A6D"/>
    <w:multiLevelType w:val="hybridMultilevel"/>
    <w:tmpl w:val="969EC2EE"/>
    <w:lvl w:ilvl="0" w:tplc="9B1645FC">
      <w:start w:val="1"/>
      <w:numFmt w:val="decimal"/>
      <w:lvlText w:val="%1."/>
      <w:lvlJc w:val="left"/>
      <w:pPr>
        <w:ind w:left="644" w:hanging="360"/>
      </w:pPr>
      <w:rPr>
        <w:rFonts w:hint="default"/>
      </w:rPr>
    </w:lvl>
    <w:lvl w:ilvl="1" w:tplc="08130019">
      <w:start w:val="1"/>
      <w:numFmt w:val="lowerLetter"/>
      <w:lvlText w:val="%2."/>
      <w:lvlJc w:val="left"/>
      <w:pPr>
        <w:ind w:left="938" w:hanging="360"/>
      </w:pPr>
    </w:lvl>
    <w:lvl w:ilvl="2" w:tplc="0813001B">
      <w:start w:val="1"/>
      <w:numFmt w:val="lowerRoman"/>
      <w:lvlText w:val="%3."/>
      <w:lvlJc w:val="right"/>
      <w:pPr>
        <w:ind w:left="1658" w:hanging="180"/>
      </w:pPr>
    </w:lvl>
    <w:lvl w:ilvl="3" w:tplc="0813000F">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8" w15:restartNumberingAfterBreak="0">
    <w:nsid w:val="69536ECD"/>
    <w:multiLevelType w:val="hybridMultilevel"/>
    <w:tmpl w:val="73FC2AE8"/>
    <w:lvl w:ilvl="0" w:tplc="8B581AB6">
      <w:start w:val="1"/>
      <w:numFmt w:val="decimal"/>
      <w:pStyle w:val="ListParagraph"/>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AD1101"/>
    <w:multiLevelType w:val="multilevel"/>
    <w:tmpl w:val="CB1CA814"/>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9"/>
  </w:num>
  <w:num w:numId="3">
    <w:abstractNumId w:val="2"/>
  </w:num>
  <w:num w:numId="4">
    <w:abstractNumId w:val="5"/>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4"/>
  </w:num>
  <w:num w:numId="10">
    <w:abstractNumId w:val="7"/>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proofState w:spelling="clean"/>
  <w:attachedTemplate r:id="rId1"/>
  <w:documentProtection w:edit="readOnly" w:enforcement="1" w:cryptProviderType="rsaAES" w:cryptAlgorithmClass="hash" w:cryptAlgorithmType="typeAny" w:cryptAlgorithmSid="14" w:cryptSpinCount="100000" w:hash="MH1rnpGBWgu6Tsy+eljJjuRSG5cqwLB9SnLk/8/YnONY9JKyER3Ont+VRuHANLo5mRHqft5FAIazlqZgGyfspA==" w:salt="7FwBKZc5Aymai6dtwh1+Z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59D"/>
    <w:rsid w:val="00054E45"/>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4C56"/>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8C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1FA0"/>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6A3"/>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78B"/>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1B9E"/>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6D06"/>
    <w:rsid w:val="00616D27"/>
    <w:rsid w:val="006174EF"/>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1E7"/>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37D"/>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3909"/>
    <w:rsid w:val="007E4200"/>
    <w:rsid w:val="007E62EC"/>
    <w:rsid w:val="007E6E9E"/>
    <w:rsid w:val="007E7997"/>
    <w:rsid w:val="007E7EBF"/>
    <w:rsid w:val="007F04EF"/>
    <w:rsid w:val="007F082A"/>
    <w:rsid w:val="007F1D93"/>
    <w:rsid w:val="007F1DE9"/>
    <w:rsid w:val="007F23A8"/>
    <w:rsid w:val="007F2C0F"/>
    <w:rsid w:val="007F35AC"/>
    <w:rsid w:val="007F48EF"/>
    <w:rsid w:val="007F4F88"/>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469"/>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24"/>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23F6"/>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3AD"/>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4C15"/>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D84"/>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0FD"/>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2FBA"/>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25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5B4B"/>
    <w:rsid w:val="00EB614B"/>
    <w:rsid w:val="00EB6639"/>
    <w:rsid w:val="00EB723C"/>
    <w:rsid w:val="00EB7402"/>
    <w:rsid w:val="00EC0254"/>
    <w:rsid w:val="00EC0B75"/>
    <w:rsid w:val="00EC0CA7"/>
    <w:rsid w:val="00EC21CF"/>
    <w:rsid w:val="00EC2E88"/>
    <w:rsid w:val="00EC3A4D"/>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47994"/>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Bidi"/>
      <w:b/>
      <w:sz w:val="28"/>
      <w:szCs w:val="22"/>
      <w:lang w:val="de-DE"/>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Paragraph"/>
    <w:link w:val="Title3Char"/>
    <w:autoRedefine/>
    <w:rsid w:val="002574D1"/>
    <w:pPr>
      <w:numPr>
        <w:ilvl w:val="3"/>
        <w:numId w:val="1"/>
      </w:numPr>
    </w:pPr>
  </w:style>
  <w:style w:type="character" w:customStyle="1" w:styleId="Title3Char">
    <w:name w:val="Title 3 Char"/>
    <w:basedOn w:val="DefaultParagraphFon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AD3DE6"/>
    <w:pPr>
      <w:tabs>
        <w:tab w:val="left" w:pos="440"/>
        <w:tab w:val="right" w:leader="dot" w:pos="9062"/>
      </w:tabs>
      <w:spacing w:after="100"/>
    </w:pPr>
  </w:style>
  <w:style w:type="paragraph" w:styleId="TOC2">
    <w:name w:val="toc 2"/>
    <w:basedOn w:val="Normal"/>
    <w:next w:val="Normal"/>
    <w:autoRedefine/>
    <w:uiPriority w:val="39"/>
    <w:unhideWhenUsed/>
    <w:rsid w:val="002607CC"/>
    <w:pPr>
      <w:tabs>
        <w:tab w:val="left" w:pos="880"/>
        <w:tab w:val="right" w:leader="dot" w:pos="9062"/>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6F51E7"/>
    <w:pPr>
      <w:numPr>
        <w:numId w:val="8"/>
      </w:numPr>
      <w:ind w:hanging="11"/>
      <w:contextualSpacing/>
    </w:pPr>
    <w:rPr>
      <w:b/>
      <w:szCs w:val="22"/>
    </w:rPr>
  </w:style>
  <w:style w:type="character" w:customStyle="1" w:styleId="QuestionstyleChar">
    <w:name w:val="Question style Char"/>
    <w:basedOn w:val="DefaultParagraphFont"/>
    <w:link w:val="Questionstyle"/>
    <w:rsid w:val="006F51E7"/>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unhideWhenUsed/>
    <w:qFormat/>
    <w:rsid w:val="00955893"/>
    <w:pPr>
      <w:spacing w:after="0" w:line="240" w:lineRule="auto"/>
    </w:pPr>
    <w:rPr>
      <w:sz w:val="16"/>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rsid w:val="00955893"/>
    <w:rPr>
      <w:sz w:val="16"/>
      <w:lang w:val="en-GB"/>
    </w:r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DefaultParagraphFont"/>
    <w:uiPriority w:val="99"/>
    <w:rsid w:val="00F70AD5"/>
    <w:rPr>
      <w:b/>
      <w:bCs/>
      <w:i/>
      <w:iCs/>
      <w:color w:val="00C000"/>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35532275">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476193853">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ESMA74-362-992</_dlc_DocId>
    <TaxCatchAll xmlns="20fbe147-bbda-4e53-b6b1-7e8bbff3fe19">
      <Value>643</Value>
      <Value>14</Value>
      <Value>45</Value>
      <Value>91</Value>
    </TaxCatchAll>
    <_dlc_DocIdUrl xmlns="20fbe147-bbda-4e53-b6b1-7e8bbff3fe19">
      <Url>https://sherpa.esma.europa.eu/sites/MKT/MDP/_layouts/15/DocIdRedir.aspx?ID=ESMA74-362-992</Url>
      <Description>ESMA74-362-992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ESAs review</TermName>
          <TermId xmlns="http://schemas.microsoft.com/office/infopath/2007/PartnerControls">dbb01258-b2f5-4d25-ac54-36ea0a496b24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3.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089525D0-9F2E-4371-863D-584FA526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36</TotalTime>
  <Pages>11</Pages>
  <Words>1903</Words>
  <Characters>10849</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Raj, Romana</cp:lastModifiedBy>
  <cp:revision>3</cp:revision>
  <cp:lastPrinted>2017-07-24T14:47:00Z</cp:lastPrinted>
  <dcterms:created xsi:type="dcterms:W3CDTF">2021-01-04T16:57:00Z</dcterms:created>
  <dcterms:modified xsi:type="dcterms:W3CDTF">2021-01-04T21:42:00Z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8be4cb59-494c-4231-85e9-1b4602ea14d3</vt:lpwstr>
  </property>
  <property fmtid="{D5CDD505-2E9C-101B-9397-08002B2CF9AE}" pid="6" name="DocumentType">
    <vt:lpwstr>91;#Consultation Paper|c6238baf-c3d7-4bb8-8cf2-f28a89601f52</vt:lpwstr>
  </property>
  <property fmtid="{D5CDD505-2E9C-101B-9397-08002B2CF9AE}" pid="7" name="Topic">
    <vt:lpwstr>643;#ESAs review|dbb01258-b2f5-4d25-ac54-36ea0a496b24</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