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F10D35" w14:paraId="3A1CEF39" w14:textId="77777777" w:rsidTr="00315E96">
        <w:trPr>
          <w:trHeight w:val="284"/>
        </w:trPr>
        <w:tc>
          <w:tcPr>
            <w:tcW w:w="9412" w:type="dxa"/>
          </w:tcPr>
          <w:p w14:paraId="4CE64CCB" w14:textId="3761EF5C" w:rsidR="00C2094B" w:rsidRPr="00F10D35" w:rsidRDefault="007F79DB" w:rsidP="00AF38AF">
            <w:pPr>
              <w:pStyle w:val="00bDBInfo"/>
              <w:rPr>
                <w:rFonts w:cs="Arial"/>
              </w:rPr>
            </w:pPr>
            <w:r>
              <w:rPr>
                <w:rFonts w:cs="Arial"/>
              </w:rPr>
              <w:t>5</w:t>
            </w:r>
            <w:r w:rsidR="00FE40D3" w:rsidRPr="00FE40D3">
              <w:rPr>
                <w:rFonts w:cs="Arial"/>
              </w:rPr>
              <w:t xml:space="preserve"> November</w:t>
            </w:r>
            <w:r w:rsidR="002C27F9" w:rsidRPr="00FE40D3">
              <w:rPr>
                <w:rFonts w:cs="Arial"/>
              </w:rPr>
              <w:t xml:space="preserve"> 2020</w:t>
            </w:r>
          </w:p>
        </w:tc>
      </w:tr>
    </w:tbl>
    <w:p w14:paraId="031231A1" w14:textId="77777777" w:rsidR="00FD7A8D" w:rsidRPr="00616B9B" w:rsidRDefault="00FD7A8D" w:rsidP="00FD7A8D">
      <w:pPr>
        <w:rPr>
          <w:rFonts w:cs="Arial"/>
          <w:vanish/>
        </w:rPr>
      </w:pPr>
    </w:p>
    <w:tbl>
      <w:tblPr>
        <w:tblpPr w:leftFromText="8505" w:vertAnchor="page" w:horzAnchor="margin" w:tblpY="3556"/>
        <w:tblW w:w="9646" w:type="dxa"/>
        <w:tblLayout w:type="fixed"/>
        <w:tblCellMar>
          <w:left w:w="0" w:type="dxa"/>
          <w:right w:w="0" w:type="dxa"/>
        </w:tblCellMar>
        <w:tblLook w:val="01E0" w:firstRow="1" w:lastRow="1" w:firstColumn="1" w:lastColumn="1" w:noHBand="0" w:noVBand="0"/>
      </w:tblPr>
      <w:tblGrid>
        <w:gridCol w:w="9646"/>
      </w:tblGrid>
      <w:tr w:rsidR="00146A6C" w:rsidRPr="00616B9B" w14:paraId="117904A3" w14:textId="77777777" w:rsidTr="00146A6C">
        <w:trPr>
          <w:trHeight w:hRule="exact" w:val="2137"/>
        </w:trPr>
        <w:tc>
          <w:tcPr>
            <w:tcW w:w="9646" w:type="dxa"/>
            <w:vAlign w:val="bottom"/>
          </w:tcPr>
          <w:p w14:paraId="4956832E" w14:textId="59A50913" w:rsidR="00146A6C" w:rsidRPr="009661B8" w:rsidRDefault="00146A6C" w:rsidP="00146A6C">
            <w:pPr>
              <w:pStyle w:val="01aDBTitle"/>
              <w:jc w:val="left"/>
              <w:rPr>
                <w:sz w:val="32"/>
                <w:szCs w:val="32"/>
              </w:rPr>
            </w:pPr>
            <w:r w:rsidRPr="00146A6C">
              <w:rPr>
                <w:rFonts w:cs="Arial"/>
                <w:sz w:val="32"/>
                <w:szCs w:val="32"/>
              </w:rPr>
              <w:t>Response form for the Consultation Paper on</w:t>
            </w:r>
            <w:r w:rsidRPr="00146A6C">
              <w:rPr>
                <w:sz w:val="32"/>
                <w:szCs w:val="32"/>
              </w:rPr>
              <w:t xml:space="preserve"> </w:t>
            </w:r>
            <w:r w:rsidR="00E258BE">
              <w:rPr>
                <w:sz w:val="32"/>
                <w:szCs w:val="32"/>
              </w:rPr>
              <w:t>the</w:t>
            </w:r>
            <w:r w:rsidR="00E258BE">
              <w:t xml:space="preserve"> </w:t>
            </w:r>
            <w:r w:rsidR="00E258BE" w:rsidRPr="00E258BE">
              <w:rPr>
                <w:sz w:val="32"/>
                <w:szCs w:val="32"/>
              </w:rPr>
              <w:t>Draft advice to European Commission under Article 8 of the Taxonomy Regulation</w:t>
            </w:r>
          </w:p>
          <w:p w14:paraId="16F35E65" w14:textId="77777777" w:rsidR="00146A6C" w:rsidRPr="00146A6C" w:rsidRDefault="00146A6C" w:rsidP="00146A6C">
            <w:pPr>
              <w:pStyle w:val="01aDBTitle"/>
              <w:jc w:val="left"/>
              <w:rPr>
                <w:rFonts w:cs="Arial"/>
                <w:sz w:val="32"/>
                <w:szCs w:val="32"/>
              </w:rPr>
            </w:pPr>
          </w:p>
        </w:tc>
      </w:tr>
      <w:tr w:rsidR="00146A6C" w:rsidRPr="00616B9B" w14:paraId="28EA853F" w14:textId="77777777" w:rsidTr="00146A6C">
        <w:trPr>
          <w:trHeight w:hRule="exact" w:val="1237"/>
        </w:trPr>
        <w:tc>
          <w:tcPr>
            <w:tcW w:w="9646" w:type="dxa"/>
            <w:tcMar>
              <w:top w:w="142" w:type="dxa"/>
            </w:tcMar>
          </w:tcPr>
          <w:p w14:paraId="6AB3A0AD" w14:textId="77777777" w:rsidR="00146A6C" w:rsidRDefault="00146A6C" w:rsidP="00146A6C">
            <w:pPr>
              <w:pStyle w:val="01bDBSubtitle"/>
              <w:rPr>
                <w:rFonts w:ascii="Arial" w:hAnsi="Arial" w:cs="Arial"/>
                <w:sz w:val="32"/>
              </w:rPr>
            </w:pPr>
            <w:r w:rsidRPr="009A053D">
              <w:rPr>
                <w:rFonts w:ascii="Arial" w:hAnsi="Arial" w:cs="Arial"/>
                <w:sz w:val="32"/>
              </w:rPr>
              <w:t xml:space="preserve"> </w:t>
            </w:r>
          </w:p>
          <w:p w14:paraId="08280749" w14:textId="77777777" w:rsidR="00146A6C" w:rsidRDefault="00146A6C" w:rsidP="00146A6C"/>
          <w:p w14:paraId="02AC275B" w14:textId="77777777" w:rsidR="00146A6C" w:rsidRDefault="00146A6C" w:rsidP="00146A6C">
            <w:pPr>
              <w:jc w:val="center"/>
            </w:pPr>
          </w:p>
          <w:p w14:paraId="216E8B81" w14:textId="77777777" w:rsidR="00146A6C" w:rsidRPr="002C27F9" w:rsidRDefault="00146A6C" w:rsidP="00146A6C">
            <w:pPr>
              <w:jc w:val="right"/>
            </w:pPr>
          </w:p>
        </w:tc>
      </w:tr>
    </w:tbl>
    <w:p w14:paraId="156768A1"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2EF98C17" w14:textId="77777777" w:rsidTr="00315E96">
        <w:trPr>
          <w:trHeight w:hRule="exact" w:val="964"/>
        </w:trPr>
        <w:tc>
          <w:tcPr>
            <w:tcW w:w="2325" w:type="dxa"/>
          </w:tcPr>
          <w:p w14:paraId="3B25AA0D" w14:textId="03A6AA7F" w:rsidR="00620D7C" w:rsidRPr="004E49B0" w:rsidRDefault="00620D7C" w:rsidP="00FE40D3">
            <w:pPr>
              <w:pStyle w:val="02Date"/>
              <w:jc w:val="right"/>
              <w:rPr>
                <w:rFonts w:cs="Arial"/>
              </w:rPr>
            </w:pPr>
            <w:r w:rsidRPr="00F10D35">
              <w:rPr>
                <w:rFonts w:cs="Arial"/>
              </w:rPr>
              <w:lastRenderedPageBreak/>
              <w:t xml:space="preserve">Date: </w:t>
            </w:r>
            <w:r w:rsidR="007F79DB">
              <w:rPr>
                <w:rFonts w:cs="Arial"/>
              </w:rPr>
              <w:t>5</w:t>
            </w:r>
            <w:r w:rsidR="00FE40D3" w:rsidRPr="00FE40D3">
              <w:rPr>
                <w:rFonts w:cs="Arial"/>
              </w:rPr>
              <w:t xml:space="preserve"> November</w:t>
            </w:r>
            <w:r w:rsidR="002C27F9" w:rsidRPr="00FE40D3">
              <w:rPr>
                <w:rFonts w:cs="Arial"/>
              </w:rPr>
              <w:t xml:space="preserve"> </w:t>
            </w:r>
            <w:r w:rsidR="005738DE" w:rsidRPr="00FE40D3">
              <w:rPr>
                <w:rFonts w:cs="Arial"/>
              </w:rPr>
              <w:t>20</w:t>
            </w:r>
            <w:r w:rsidR="002C27F9" w:rsidRPr="00FE40D3">
              <w:rPr>
                <w:rFonts w:cs="Arial"/>
              </w:rPr>
              <w:t>20</w:t>
            </w:r>
          </w:p>
        </w:tc>
      </w:tr>
    </w:tbl>
    <w:p w14:paraId="3B583CC6" w14:textId="77777777" w:rsidR="00FE40D3" w:rsidRPr="00FE40D3" w:rsidRDefault="00FE40D3" w:rsidP="00FE40D3">
      <w:pPr>
        <w:numPr>
          <w:ilvl w:val="1"/>
          <w:numId w:val="0"/>
        </w:numPr>
        <w:spacing w:after="240"/>
        <w:jc w:val="both"/>
        <w:rPr>
          <w:b/>
          <w:sz w:val="28"/>
          <w:highlight w:val="yellow"/>
          <w:lang w:eastAsia="en-US"/>
        </w:rPr>
      </w:pPr>
      <w:r w:rsidRPr="00FE40D3">
        <w:rPr>
          <w:b/>
          <w:sz w:val="28"/>
          <w:lang w:eastAsia="en-US"/>
        </w:rPr>
        <w:t>Responding to this paper</w:t>
      </w:r>
    </w:p>
    <w:p w14:paraId="432053DE"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ESMA invites responses to the questions set out throughout this Consultation Paper and summarised in Annex II. Responses are most helpful if they:</w:t>
      </w:r>
    </w:p>
    <w:p w14:paraId="4A3E409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respond to the question stated and indicate the specific question to which they relate;</w:t>
      </w:r>
    </w:p>
    <w:p w14:paraId="5141C67D"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contain a clear rationale; and</w:t>
      </w:r>
    </w:p>
    <w:p w14:paraId="6368822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describe any alternatives ESMA should consider.</w:t>
      </w:r>
    </w:p>
    <w:p w14:paraId="3B54E1DD" w14:textId="6B5A7B3D"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ESMA will consider all comments received by </w:t>
      </w:r>
      <w:r w:rsidRPr="00FE40D3">
        <w:rPr>
          <w:b/>
          <w:bCs/>
          <w:sz w:val="22"/>
          <w:szCs w:val="20"/>
          <w:lang w:eastAsia="en-US"/>
        </w:rPr>
        <w:t>4 December 2020</w:t>
      </w:r>
      <w:r w:rsidRPr="00FE40D3">
        <w:rPr>
          <w:sz w:val="22"/>
          <w:szCs w:val="20"/>
          <w:lang w:eastAsia="en-US"/>
        </w:rPr>
        <w:t>.</w:t>
      </w:r>
    </w:p>
    <w:p w14:paraId="4269A5C4"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should be submitted online at </w:t>
      </w:r>
      <w:hyperlink r:id="rId15" w:history="1">
        <w:r w:rsidRPr="00FE40D3">
          <w:rPr>
            <w:color w:val="0563C1"/>
            <w:sz w:val="22"/>
            <w:szCs w:val="20"/>
            <w:u w:val="single"/>
            <w:lang w:eastAsia="en-US"/>
          </w:rPr>
          <w:t>www.esma.europa.eu</w:t>
        </w:r>
      </w:hyperlink>
      <w:r w:rsidRPr="00FE40D3">
        <w:rPr>
          <w:sz w:val="22"/>
          <w:szCs w:val="20"/>
          <w:lang w:eastAsia="en-US"/>
        </w:rPr>
        <w:t xml:space="preserve"> under the heading ‘Your input - Consultations’. </w:t>
      </w:r>
    </w:p>
    <w:p w14:paraId="6A0918C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Instructions</w:t>
      </w:r>
    </w:p>
    <w:p w14:paraId="7A099769"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 order to facilitate analysis of responses to the Consultation Paper, respondents are requested to follow the steps below when preparing and submitting their response: </w:t>
      </w:r>
    </w:p>
    <w:p w14:paraId="5D028BA8"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Insert your responses to the consultation questions in the form “Response form_Consultation Paper on TR Article 8 advice”, available on ESMA’s website alongside the present Consultation Paper (</w:t>
      </w:r>
      <w:hyperlink r:id="rId16" w:history="1">
        <w:r w:rsidRPr="00FE40D3">
          <w:rPr>
            <w:color w:val="0563C1"/>
            <w:sz w:val="22"/>
            <w:szCs w:val="22"/>
            <w:u w:val="single"/>
            <w:lang w:eastAsia="en-GB"/>
          </w:rPr>
          <w:t>www.esma.europa.eu</w:t>
        </w:r>
      </w:hyperlink>
      <w:r w:rsidRPr="00FE40D3">
        <w:rPr>
          <w:sz w:val="22"/>
          <w:szCs w:val="22"/>
          <w:lang w:eastAsia="en-GB"/>
        </w:rPr>
        <w:t xml:space="preserve"> → ‘Your input – Open consultations’ → ‘Consultation on advice under Taxonomy Regulation Article 8’). </w:t>
      </w:r>
    </w:p>
    <w:p w14:paraId="45B49741"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 xml:space="preserve">Please do not remove tags of the type &lt;ESMA_QUESTION_TRART8_1&gt;. Your response to each question has to be framed by the two tags corresponding to the question. </w:t>
      </w:r>
    </w:p>
    <w:p w14:paraId="3C1B6FAE"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If you do not wish to respond to a given question, please do not delete it but simply leave the text “TYPE YOUR TEXT HERE” between the tags.</w:t>
      </w:r>
    </w:p>
    <w:p w14:paraId="0398429A"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When you have drafted your response, name your response form according to the following convention: ESMA_TRART8_nameofrespondent_RESPONSEFORM. For example, for a respondent named ABCD, the response form would be entitled ESMA_TRART8_ABCD_RESPONSEFORM.</w:t>
      </w:r>
    </w:p>
    <w:p w14:paraId="033FC000" w14:textId="77777777" w:rsidR="00FE40D3" w:rsidRPr="00FE40D3" w:rsidRDefault="00FE40D3" w:rsidP="00FE40D3">
      <w:pPr>
        <w:numPr>
          <w:ilvl w:val="0"/>
          <w:numId w:val="47"/>
        </w:numPr>
        <w:spacing w:after="240" w:line="276" w:lineRule="auto"/>
        <w:jc w:val="both"/>
        <w:rPr>
          <w:sz w:val="22"/>
          <w:szCs w:val="22"/>
          <w:lang w:eastAsia="en-GB"/>
        </w:rPr>
      </w:pPr>
      <w:r w:rsidRPr="00FE40D3">
        <w:rPr>
          <w:sz w:val="22"/>
          <w:szCs w:val="22"/>
          <w:lang w:eastAsia="en-GB"/>
        </w:rPr>
        <w:t>Upload the form containing your responses, in Word format, to ESMA’s website (</w:t>
      </w:r>
      <w:hyperlink r:id="rId17" w:history="1">
        <w:r w:rsidRPr="00FE40D3">
          <w:rPr>
            <w:color w:val="0563C1"/>
            <w:sz w:val="22"/>
            <w:szCs w:val="22"/>
            <w:u w:val="single"/>
            <w:lang w:eastAsia="en-GB"/>
          </w:rPr>
          <w:t>www.esma.europa.eu</w:t>
        </w:r>
      </w:hyperlink>
      <w:r w:rsidRPr="00FE40D3">
        <w:rPr>
          <w:sz w:val="22"/>
          <w:szCs w:val="22"/>
          <w:lang w:eastAsia="en-GB"/>
        </w:rPr>
        <w:t xml:space="preserve"> under the heading ‘Your input – Open consultations’ → ‘Consultation on advice under Taxonomy Regulation Article 8’).</w:t>
      </w:r>
    </w:p>
    <w:p w14:paraId="3FB5805D" w14:textId="77777777" w:rsidR="00FE40D3" w:rsidRPr="00FE40D3" w:rsidRDefault="00FE40D3" w:rsidP="00FE40D3">
      <w:pPr>
        <w:spacing w:after="120" w:line="264" w:lineRule="auto"/>
        <w:rPr>
          <w:b/>
          <w:sz w:val="22"/>
          <w:szCs w:val="20"/>
          <w:lang w:eastAsia="en-US"/>
        </w:rPr>
      </w:pPr>
      <w:r w:rsidRPr="00FE40D3">
        <w:rPr>
          <w:b/>
          <w:sz w:val="22"/>
          <w:szCs w:val="20"/>
          <w:lang w:eastAsia="en-US"/>
        </w:rPr>
        <w:br w:type="page"/>
      </w:r>
    </w:p>
    <w:p w14:paraId="310A4AC0" w14:textId="77777777" w:rsidR="00FE40D3" w:rsidRPr="00FE40D3" w:rsidRDefault="00FE40D3" w:rsidP="00FE40D3">
      <w:pPr>
        <w:keepNext/>
        <w:spacing w:after="120" w:line="276" w:lineRule="auto"/>
        <w:jc w:val="both"/>
        <w:rPr>
          <w:b/>
          <w:sz w:val="22"/>
          <w:szCs w:val="20"/>
          <w:lang w:eastAsia="en-US"/>
        </w:rPr>
      </w:pPr>
      <w:r w:rsidRPr="00FE40D3">
        <w:rPr>
          <w:b/>
          <w:sz w:val="22"/>
          <w:szCs w:val="20"/>
          <w:lang w:eastAsia="en-US"/>
        </w:rPr>
        <w:lastRenderedPageBreak/>
        <w:t>Publication of responses</w:t>
      </w:r>
    </w:p>
    <w:p w14:paraId="72E285DB"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All contributions received will be published following the close of the consultation, unless you request otherwise. </w:t>
      </w:r>
      <w:r w:rsidRPr="00FE40D3">
        <w:rPr>
          <w:sz w:val="22"/>
          <w:szCs w:val="20"/>
          <w:u w:val="single"/>
          <w:lang w:eastAsia="en-US"/>
        </w:rPr>
        <w:t>If you do not wish for your response to be publicly disclosed, please clearly indicate this by ticking the appropriate box on the website submission page</w:t>
      </w:r>
      <w:r w:rsidRPr="00FE40D3">
        <w:rPr>
          <w:sz w:val="22"/>
          <w:szCs w:val="20"/>
          <w:lang w:eastAsia="en-US"/>
        </w:rPr>
        <w:t>.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7362827"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Data protection</w:t>
      </w:r>
    </w:p>
    <w:p w14:paraId="73AF5B46" w14:textId="77777777" w:rsidR="00FE40D3" w:rsidRPr="00FE40D3" w:rsidRDefault="00FE40D3" w:rsidP="00FE40D3">
      <w:pPr>
        <w:spacing w:after="240" w:line="276" w:lineRule="auto"/>
        <w:jc w:val="both"/>
        <w:rPr>
          <w:sz w:val="22"/>
          <w:szCs w:val="20"/>
          <w:lang w:eastAsia="en-US"/>
        </w:rPr>
      </w:pPr>
      <w:r w:rsidRPr="00FE40D3">
        <w:rPr>
          <w:sz w:val="22"/>
          <w:szCs w:val="20"/>
          <w:lang w:eastAsia="en-US"/>
        </w:rPr>
        <w:t xml:space="preserve">Information on data protection can be found at </w:t>
      </w:r>
      <w:hyperlink r:id="rId18" w:history="1">
        <w:r w:rsidRPr="00FE40D3">
          <w:rPr>
            <w:color w:val="0563C1"/>
            <w:sz w:val="22"/>
            <w:szCs w:val="20"/>
            <w:u w:val="single"/>
            <w:lang w:eastAsia="en-US"/>
          </w:rPr>
          <w:t>www.esma.europa.eu</w:t>
        </w:r>
      </w:hyperlink>
      <w:r w:rsidRPr="00FE40D3">
        <w:rPr>
          <w:sz w:val="22"/>
          <w:szCs w:val="20"/>
          <w:lang w:eastAsia="en-US"/>
        </w:rPr>
        <w:t xml:space="preserve"> under the heading </w:t>
      </w:r>
      <w:r w:rsidRPr="00FE40D3">
        <w:rPr>
          <w:color w:val="0563C1"/>
          <w:sz w:val="22"/>
          <w:szCs w:val="20"/>
          <w:u w:val="single"/>
          <w:lang w:eastAsia="en-US"/>
        </w:rPr>
        <w:t>‘</w:t>
      </w:r>
      <w:hyperlink r:id="rId19" w:history="1">
        <w:r w:rsidRPr="00FE40D3">
          <w:rPr>
            <w:color w:val="0563C1"/>
            <w:sz w:val="22"/>
            <w:szCs w:val="20"/>
            <w:u w:val="single"/>
            <w:lang w:eastAsia="en-US"/>
          </w:rPr>
          <w:t>Data protection</w:t>
        </w:r>
      </w:hyperlink>
      <w:r w:rsidRPr="00FE40D3">
        <w:rPr>
          <w:color w:val="0563C1"/>
          <w:sz w:val="22"/>
          <w:szCs w:val="20"/>
          <w:u w:val="single"/>
          <w:lang w:eastAsia="en-US"/>
        </w:rPr>
        <w:t>’</w:t>
      </w:r>
      <w:r w:rsidRPr="00FE40D3">
        <w:rPr>
          <w:sz w:val="22"/>
          <w:szCs w:val="20"/>
          <w:lang w:eastAsia="en-US"/>
        </w:rPr>
        <w:t>.</w:t>
      </w:r>
    </w:p>
    <w:p w14:paraId="294D770E" w14:textId="77777777" w:rsidR="00FE40D3" w:rsidRPr="00FE40D3" w:rsidRDefault="00FE40D3" w:rsidP="00FE40D3">
      <w:pPr>
        <w:spacing w:after="120" w:line="276" w:lineRule="auto"/>
        <w:jc w:val="both"/>
        <w:rPr>
          <w:b/>
          <w:sz w:val="22"/>
          <w:szCs w:val="20"/>
          <w:lang w:eastAsia="en-US"/>
        </w:rPr>
      </w:pPr>
      <w:r w:rsidRPr="00FE40D3">
        <w:rPr>
          <w:b/>
          <w:sz w:val="22"/>
          <w:szCs w:val="20"/>
          <w:lang w:eastAsia="en-US"/>
        </w:rPr>
        <w:t>Who should read this paper?</w:t>
      </w:r>
    </w:p>
    <w:p w14:paraId="3FADC208" w14:textId="1BDD19D9" w:rsidR="00332304" w:rsidRPr="001021EF" w:rsidRDefault="00FE40D3" w:rsidP="00FE40D3">
      <w:pPr>
        <w:spacing w:after="240"/>
        <w:jc w:val="both"/>
        <w:rPr>
          <w:b/>
          <w:bCs/>
        </w:rPr>
      </w:pPr>
      <w:r w:rsidRPr="00FE40D3">
        <w:rPr>
          <w:sz w:val="22"/>
          <w:szCs w:val="20"/>
          <w:lang w:eastAsia="en-US"/>
        </w:rPr>
        <w:t>This Consultation Paper may be of particular interest to non-financial undertakings and asset managers covered by Article 8 of Regulation (EU) 2020/852 (the ‘Taxonomy Regulation’) as well as to investors and other users of non-financial information</w:t>
      </w:r>
      <w:r w:rsidR="00332304" w:rsidRPr="001021EF">
        <w:rPr>
          <w:b/>
          <w:bCs/>
        </w:rPr>
        <w:br w:type="page"/>
      </w:r>
    </w:p>
    <w:p w14:paraId="07F9766A" w14:textId="77777777" w:rsidR="00B327E9" w:rsidRPr="00AB6D88" w:rsidRDefault="00B327E9" w:rsidP="00B327E9">
      <w:pPr>
        <w:pStyle w:val="Heading1"/>
        <w:numPr>
          <w:ilvl w:val="0"/>
          <w:numId w:val="0"/>
        </w:numPr>
      </w:pPr>
      <w:r w:rsidRPr="00AB6D88">
        <w:lastRenderedPageBreak/>
        <w:t>General information about respondent</w:t>
      </w:r>
    </w:p>
    <w:p w14:paraId="08407B41"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02AAC332" w14:textId="77777777" w:rsidTr="00F136AD">
        <w:tc>
          <w:tcPr>
            <w:tcW w:w="3929" w:type="dxa"/>
            <w:shd w:val="clear" w:color="auto" w:fill="auto"/>
          </w:tcPr>
          <w:p w14:paraId="2CC52FAD" w14:textId="77777777" w:rsidR="00B327E9" w:rsidRPr="00E40A5C" w:rsidRDefault="00B327E9" w:rsidP="00F136AD">
            <w:pPr>
              <w:rPr>
                <w:rFonts w:cs="Arial"/>
                <w:sz w:val="22"/>
              </w:rPr>
            </w:pPr>
            <w:r w:rsidRPr="00E40A5C">
              <w:rPr>
                <w:rFonts w:cs="Arial"/>
                <w:sz w:val="22"/>
              </w:rPr>
              <w:t>Name of the company / organisation</w:t>
            </w:r>
          </w:p>
        </w:tc>
        <w:sdt>
          <w:sdtPr>
            <w:rPr>
              <w:rStyle w:val="PlaceholderText"/>
              <w:rFonts w:cs="Arial"/>
            </w:rPr>
            <w:id w:val="-1905066999"/>
            <w:text/>
          </w:sdtPr>
          <w:sdtEndPr>
            <w:rPr>
              <w:rStyle w:val="PlaceholderText"/>
            </w:rPr>
          </w:sdtEndPr>
          <w:sdtContent>
            <w:permStart w:id="1493633476" w:edGrp="everyone" w:displacedByCustomXml="prev"/>
            <w:tc>
              <w:tcPr>
                <w:tcW w:w="5595" w:type="dxa"/>
                <w:shd w:val="clear" w:color="auto" w:fill="auto"/>
              </w:tcPr>
              <w:p w14:paraId="23C2C921" w14:textId="185DA9A7" w:rsidR="00B327E9" w:rsidRPr="00AB6D88" w:rsidRDefault="00D676E7" w:rsidP="00F136AD">
                <w:pPr>
                  <w:rPr>
                    <w:rStyle w:val="PlaceholderText"/>
                    <w:rFonts w:cs="Arial"/>
                  </w:rPr>
                </w:pPr>
                <w:r>
                  <w:rPr>
                    <w:rStyle w:val="PlaceholderText"/>
                    <w:rFonts w:cs="Arial"/>
                  </w:rPr>
                  <w:t>Valmet Oyj</w:t>
                </w:r>
              </w:p>
            </w:tc>
            <w:permEnd w:id="1493633476" w:displacedByCustomXml="next"/>
          </w:sdtContent>
        </w:sdt>
      </w:tr>
      <w:tr w:rsidR="00B327E9" w:rsidRPr="00AB6D88" w14:paraId="0D2401D8" w14:textId="77777777" w:rsidTr="00F136AD">
        <w:tc>
          <w:tcPr>
            <w:tcW w:w="3929" w:type="dxa"/>
            <w:shd w:val="clear" w:color="auto" w:fill="auto"/>
          </w:tcPr>
          <w:p w14:paraId="6C0EFE39" w14:textId="77777777" w:rsidR="00B327E9" w:rsidRPr="00E40A5C" w:rsidRDefault="00B327E9" w:rsidP="00F136AD">
            <w:pPr>
              <w:rPr>
                <w:rFonts w:cs="Arial"/>
                <w:sz w:val="22"/>
              </w:rPr>
            </w:pPr>
            <w:permStart w:id="438450997" w:edGrp="everyone" w:colFirst="1" w:colLast="1"/>
            <w:r w:rsidRPr="00E40A5C">
              <w:rPr>
                <w:rFonts w:cs="Arial"/>
                <w:sz w:val="22"/>
              </w:rPr>
              <w:t>Activity</w:t>
            </w:r>
          </w:p>
        </w:tc>
        <w:tc>
          <w:tcPr>
            <w:tcW w:w="5595" w:type="dxa"/>
            <w:shd w:val="clear" w:color="auto" w:fill="auto"/>
          </w:tcPr>
          <w:p w14:paraId="163BBF3B" w14:textId="7CF68AF8" w:rsidR="00B327E9" w:rsidRPr="00AB6D88" w:rsidRDefault="00413FDD" w:rsidP="00F136AD">
            <w:pPr>
              <w:rPr>
                <w:rFonts w:cs="Arial"/>
              </w:rPr>
            </w:pPr>
            <w:sdt>
              <w:sdtPr>
                <w:rPr>
                  <w:rFonts w:cs="Arial"/>
                </w:rPr>
                <w:alias w:val="Activity"/>
                <w:tag w:val="Activity"/>
                <w:id w:val="-476845391"/>
                <w:comboBox>
                  <w:listItem w:value="Choose an item."/>
                  <w:listItem w:displayText="AIFM" w:value="AIFM"/>
                  <w:listItem w:displayText="Asset Manager Association" w:value="Asset Manager Association"/>
                  <w:listItem w:displayText="Data/ Ratings Provider" w:value="Data/ Ratings Provider"/>
                  <w:listItem w:displayText="Exchange or Trading System" w:value="Exchange or Trading System"/>
                  <w:listItem w:displayText="Investment Analyst" w:value="Investment Analyst"/>
                  <w:listItem w:displayText="Investor" w:value="Investor"/>
                  <w:listItem w:displayText="Investor/ Consumer Association" w:value="Investor/ Consumer Association"/>
                  <w:listItem w:displayText="Issuer/ Non-Financial Undertaking" w:value="Issuer/ Non-Financial Undertaking"/>
                  <w:listItem w:displayText="Issuer Association" w:value="Issuer Association"/>
                  <w:listItem w:displayText="Legal and Accountancy" w:value="Legal and Accountancy"/>
                  <w:listItem w:displayText="Non-governmental Organisation and Other Associations" w:value="Non-governmental Organisation and Other Associations"/>
                  <w:listItem w:displayText="Regulated Market" w:value="Regulated Market"/>
                  <w:listItem w:displayText="Self-managed UCITS Investment Company/ Internally-managed AIF" w:value="Self-managed UCITS Investment Company/ Internally-managed AIF"/>
                  <w:listItem w:displayText="Standard Setter" w:value="Standard Setter"/>
                  <w:listItem w:displayText="UCITS Management Company / AIFM" w:value="UCITS Management Company / AIFM"/>
                  <w:listItem w:displayText="Other" w:value="Other"/>
                </w:comboBox>
              </w:sdtPr>
              <w:sdtEndPr/>
              <w:sdtContent>
                <w:r w:rsidR="001B2DCB">
                  <w:rPr>
                    <w:rFonts w:cs="Arial"/>
                  </w:rPr>
                  <w:t>Issuer/ Non-Financial Undertaking</w:t>
                </w:r>
              </w:sdtContent>
            </w:sdt>
          </w:p>
        </w:tc>
      </w:tr>
      <w:permEnd w:id="438450997"/>
      <w:tr w:rsidR="00B327E9" w:rsidRPr="00AB6D88" w14:paraId="1A153F17" w14:textId="77777777" w:rsidTr="00F136AD">
        <w:tc>
          <w:tcPr>
            <w:tcW w:w="3929" w:type="dxa"/>
            <w:shd w:val="clear" w:color="auto" w:fill="auto"/>
          </w:tcPr>
          <w:p w14:paraId="396772EB" w14:textId="77777777" w:rsidR="00B327E9" w:rsidRPr="00E40A5C" w:rsidRDefault="00B327E9" w:rsidP="00F136AD">
            <w:pPr>
              <w:rPr>
                <w:rFonts w:cs="Arial"/>
                <w:sz w:val="22"/>
              </w:rPr>
            </w:pPr>
            <w:r w:rsidRPr="00E40A5C">
              <w:rPr>
                <w:rFonts w:cs="Arial"/>
                <w:sz w:val="22"/>
              </w:rPr>
              <w:t>Are you representing an association?</w:t>
            </w:r>
          </w:p>
        </w:tc>
        <w:permStart w:id="728653664" w:edGrp="everyone" w:displacedByCustomXml="next"/>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50B064BB" w14:textId="77777777" w:rsidR="00B327E9" w:rsidRPr="00AB6D88" w:rsidRDefault="00B327E9" w:rsidP="00F136AD">
                <w:pPr>
                  <w:rPr>
                    <w:rFonts w:cs="Arial"/>
                  </w:rPr>
                </w:pPr>
                <w:r>
                  <w:rPr>
                    <w:rFonts w:ascii="MS Gothic" w:eastAsia="MS Gothic" w:hAnsi="MS Gothic" w:cs="Arial" w:hint="eastAsia"/>
                  </w:rPr>
                  <w:t>☐</w:t>
                </w:r>
              </w:p>
            </w:tc>
          </w:sdtContent>
        </w:sdt>
        <w:permEnd w:id="728653664" w:displacedByCustomXml="prev"/>
      </w:tr>
      <w:tr w:rsidR="00B327E9" w:rsidRPr="00AB6D88" w14:paraId="4F3F3D16" w14:textId="77777777" w:rsidTr="00F136AD">
        <w:tc>
          <w:tcPr>
            <w:tcW w:w="3929" w:type="dxa"/>
            <w:shd w:val="clear" w:color="auto" w:fill="auto"/>
          </w:tcPr>
          <w:p w14:paraId="3C221113" w14:textId="77777777" w:rsidR="00B327E9" w:rsidRPr="00E40A5C" w:rsidRDefault="00B327E9" w:rsidP="00F136AD">
            <w:pPr>
              <w:rPr>
                <w:rFonts w:cs="Arial"/>
                <w:sz w:val="22"/>
              </w:rPr>
            </w:pPr>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146979738" w:edGrp="everyone" w:displacedByCustomXml="prev"/>
            <w:tc>
              <w:tcPr>
                <w:tcW w:w="5595" w:type="dxa"/>
                <w:shd w:val="clear" w:color="auto" w:fill="auto"/>
              </w:tcPr>
              <w:p w14:paraId="01F5D6D4" w14:textId="579334EE" w:rsidR="00B327E9" w:rsidRPr="00AB6D88" w:rsidRDefault="002A6236" w:rsidP="00F136AD">
                <w:pPr>
                  <w:rPr>
                    <w:rFonts w:cs="Arial"/>
                  </w:rPr>
                </w:pPr>
                <w:r>
                  <w:rPr>
                    <w:rFonts w:cs="Arial"/>
                  </w:rPr>
                  <w:t>Finland</w:t>
                </w:r>
              </w:p>
            </w:tc>
            <w:permEnd w:id="2146979738" w:displacedByCustomXml="next"/>
          </w:sdtContent>
        </w:sdt>
      </w:tr>
    </w:tbl>
    <w:p w14:paraId="48174611" w14:textId="77777777" w:rsidR="00B327E9" w:rsidRDefault="00B327E9" w:rsidP="00B327E9">
      <w:pPr>
        <w:spacing w:after="120" w:line="264" w:lineRule="auto"/>
      </w:pPr>
    </w:p>
    <w:p w14:paraId="3FE7D92F" w14:textId="77777777" w:rsidR="00B327E9" w:rsidRDefault="00B327E9" w:rsidP="00FE6577">
      <w:pPr>
        <w:pStyle w:val="Heading1"/>
        <w:numPr>
          <w:ilvl w:val="0"/>
          <w:numId w:val="0"/>
        </w:numPr>
        <w:ind w:left="431" w:hanging="431"/>
      </w:pPr>
      <w:r>
        <w:t>Introduction</w:t>
      </w:r>
    </w:p>
    <w:p w14:paraId="3C83C634" w14:textId="77777777" w:rsidR="00B327E9" w:rsidRPr="00E40A5C" w:rsidRDefault="00B327E9" w:rsidP="00FE6577">
      <w:pPr>
        <w:rPr>
          <w:rStyle w:val="IntenseEmphasis"/>
          <w:sz w:val="22"/>
        </w:rPr>
      </w:pPr>
      <w:r w:rsidRPr="00E40A5C">
        <w:rPr>
          <w:rStyle w:val="IntenseEmphasis"/>
          <w:sz w:val="22"/>
        </w:rPr>
        <w:t>Please make your introductory comments below, if any:</w:t>
      </w:r>
    </w:p>
    <w:p w14:paraId="26578279" w14:textId="77777777" w:rsidR="00B327E9" w:rsidRPr="00BF28DA" w:rsidRDefault="00B327E9" w:rsidP="00FE6577"/>
    <w:p w14:paraId="06351DAC" w14:textId="357F72B9" w:rsidR="00B327E9" w:rsidRPr="006F4535" w:rsidRDefault="00B327E9" w:rsidP="00FE6577">
      <w:r w:rsidRPr="006F4535">
        <w:t>&lt;ESMA_COMMENT_</w:t>
      </w:r>
      <w:r w:rsidR="00FE6577">
        <w:t>TRART8</w:t>
      </w:r>
      <w:r w:rsidRPr="006F4535">
        <w:t>_1&gt;</w:t>
      </w:r>
    </w:p>
    <w:p w14:paraId="08375CF1" w14:textId="725DF90B" w:rsidR="00E64E0D" w:rsidRDefault="00E64E0D" w:rsidP="00E64E0D">
      <w:permStart w:id="44765448" w:edGrp="everyone"/>
      <w:r>
        <w:t>Valmet is the leading global developer and supplier of process technologies, automation and services for the pulp, paper and energy industries.</w:t>
      </w:r>
    </w:p>
    <w:p w14:paraId="4EF5395B" w14:textId="77777777" w:rsidR="00E64E0D" w:rsidRDefault="00E64E0D" w:rsidP="00E64E0D"/>
    <w:p w14:paraId="30A62D8E" w14:textId="402B3E96" w:rsidR="00E64E0D" w:rsidRDefault="00E64E0D" w:rsidP="00E64E0D">
      <w:r>
        <w:t>Valmet's strong technology offering includes pulp mills, tissue, board and paper production lines, as well as power plants for bioenergy production. Our services and automation solutions enhance the effective utilization of raw materials and energy.</w:t>
      </w:r>
    </w:p>
    <w:p w14:paraId="722E5DBA" w14:textId="77777777" w:rsidR="00E64E0D" w:rsidRDefault="00E64E0D" w:rsidP="00E64E0D"/>
    <w:p w14:paraId="77CE8ACC" w14:textId="278D15A9" w:rsidR="00E64E0D" w:rsidRDefault="00E64E0D" w:rsidP="00E64E0D">
      <w:r>
        <w:t>Valmet's net sales in 2019 were approximately EUR 3.5 billion. Our 14,000 professionals around the world work close to our customers. Valmet's head office is in Espoo, Finland and its shares are listed on the Nasdaq Helsinki.</w:t>
      </w:r>
    </w:p>
    <w:p w14:paraId="49AFB968" w14:textId="77777777" w:rsidR="00E64E0D" w:rsidRDefault="00E64E0D" w:rsidP="00E64E0D"/>
    <w:p w14:paraId="1707B2A2" w14:textId="2038F0B9" w:rsidR="0004020F" w:rsidRDefault="0004020F" w:rsidP="0004020F">
      <w:r>
        <w:t xml:space="preserve">Valmet reports to several </w:t>
      </w:r>
      <w:proofErr w:type="gramStart"/>
      <w:r>
        <w:t>third party</w:t>
      </w:r>
      <w:proofErr w:type="gramEnd"/>
      <w:r>
        <w:t xml:space="preserve"> sustainability ratings to help its stakeholders assess its sustainability performance. E.g. in 2020</w:t>
      </w:r>
    </w:p>
    <w:p w14:paraId="1D5CA0FF" w14:textId="77777777" w:rsidR="0004020F" w:rsidRDefault="0004020F" w:rsidP="0004020F"/>
    <w:p w14:paraId="059911F2" w14:textId="5349A0FD" w:rsidR="0004020F" w:rsidRDefault="0004020F" w:rsidP="0004020F">
      <w:pPr>
        <w:pStyle w:val="ListParagraph"/>
        <w:numPr>
          <w:ilvl w:val="0"/>
          <w:numId w:val="47"/>
        </w:numPr>
      </w:pPr>
      <w:r>
        <w:t>Valmet was included in the Dow Jones Sustainability Index (DJSI) for the seventh consecutive year. Valmet was listed both in the Dow Jones Sustainability World and Europe indices.</w:t>
      </w:r>
    </w:p>
    <w:p w14:paraId="5C522EB1" w14:textId="77777777" w:rsidR="0004020F" w:rsidRDefault="0004020F" w:rsidP="0004020F"/>
    <w:p w14:paraId="4C9ED351" w14:textId="1E3E42BB" w:rsidR="0004020F" w:rsidRDefault="0004020F" w:rsidP="00EC724C">
      <w:pPr>
        <w:pStyle w:val="ListParagraph"/>
        <w:numPr>
          <w:ilvl w:val="0"/>
          <w:numId w:val="47"/>
        </w:numPr>
      </w:pPr>
      <w:r>
        <w:t>Valmet achieved the best A rating in CDP's climate program ranking.</w:t>
      </w:r>
    </w:p>
    <w:p w14:paraId="77CB96E2" w14:textId="77777777" w:rsidR="00EF0F83" w:rsidRDefault="00EF0F83" w:rsidP="00EF0F83">
      <w:pPr>
        <w:pStyle w:val="ListParagraph"/>
      </w:pPr>
    </w:p>
    <w:p w14:paraId="516A6384" w14:textId="7392EECF" w:rsidR="005A18CA" w:rsidRDefault="0004020F" w:rsidP="008D63A3">
      <w:pPr>
        <w:pStyle w:val="ListParagraph"/>
        <w:numPr>
          <w:ilvl w:val="0"/>
          <w:numId w:val="47"/>
        </w:numPr>
      </w:pPr>
      <w:r>
        <w:t>Valmet has been reconfirmed as a constituent of the Ethibel Sustainability Index (ESI) Excellence Europe.</w:t>
      </w:r>
    </w:p>
    <w:p w14:paraId="22C6D2B4" w14:textId="77777777" w:rsidR="005A18CA" w:rsidRDefault="005A18CA" w:rsidP="00FE6577"/>
    <w:p w14:paraId="76E55416" w14:textId="52998B09" w:rsidR="008D63A3" w:rsidRDefault="00F4148E" w:rsidP="00FE6577">
      <w:r>
        <w:t>V</w:t>
      </w:r>
      <w:r w:rsidR="00126DEF">
        <w:t>almet replie</w:t>
      </w:r>
      <w:r w:rsidR="008D63A3">
        <w:t>s</w:t>
      </w:r>
      <w:r w:rsidR="00126DEF">
        <w:t xml:space="preserve"> to </w:t>
      </w:r>
      <w:r>
        <w:t xml:space="preserve">the consultation as a </w:t>
      </w:r>
      <w:proofErr w:type="gramStart"/>
      <w:r w:rsidRPr="00F4148E">
        <w:t>non-financial undertakings</w:t>
      </w:r>
      <w:proofErr w:type="gramEnd"/>
      <w:r w:rsidRPr="00F4148E">
        <w:t xml:space="preserve"> within the scope of the ‘Non-Financial Reporting Directive (2014/95/EU)</w:t>
      </w:r>
      <w:r>
        <w:t>.</w:t>
      </w:r>
      <w:r w:rsidR="00E64E0D" w:rsidRPr="00BF28DA">
        <w:t xml:space="preserve"> </w:t>
      </w:r>
    </w:p>
    <w:p w14:paraId="6777BE78" w14:textId="77D2F880" w:rsidR="000A4416" w:rsidRDefault="000A4416" w:rsidP="00FE6577"/>
    <w:p w14:paraId="739450D1" w14:textId="6D4C376F" w:rsidR="000A4416" w:rsidRDefault="000A4416" w:rsidP="000A4416">
      <w:r>
        <w:t>Valmet</w:t>
      </w:r>
      <w:r>
        <w:t xml:space="preserve">’s </w:t>
      </w:r>
      <w:r w:rsidR="00413FDD">
        <w:t>i</w:t>
      </w:r>
      <w:r>
        <w:t>dentification number</w:t>
      </w:r>
      <w:r w:rsidR="00413FDD">
        <w:t xml:space="preserve"> in the EU Transparency Register is </w:t>
      </w:r>
      <w:r>
        <w:t>897535614669-66</w:t>
      </w:r>
      <w:r w:rsidR="00413FDD">
        <w:t>.</w:t>
      </w:r>
      <w:bookmarkStart w:id="0" w:name="_GoBack"/>
      <w:bookmarkEnd w:id="0"/>
    </w:p>
    <w:p w14:paraId="30BC9B84" w14:textId="77777777" w:rsidR="008D63A3" w:rsidRDefault="008D63A3" w:rsidP="00FE6577"/>
    <w:p w14:paraId="2104F132" w14:textId="56D7D2BE" w:rsidR="009D55E1" w:rsidRDefault="008D63A3" w:rsidP="00FE6577">
      <w:r>
        <w:t xml:space="preserve">Read more </w:t>
      </w:r>
      <w:hyperlink r:id="rId20" w:history="1">
        <w:r w:rsidRPr="00272CF9">
          <w:rPr>
            <w:rStyle w:val="Hyperlink"/>
          </w:rPr>
          <w:t>www.valmet.com</w:t>
        </w:r>
      </w:hyperlink>
      <w:r>
        <w:t xml:space="preserve"> , </w:t>
      </w:r>
      <w:hyperlink r:id="rId21" w:history="1">
        <w:r w:rsidRPr="00272CF9">
          <w:rPr>
            <w:rStyle w:val="Hyperlink"/>
          </w:rPr>
          <w:t>www.twitter.com/valmetglobal</w:t>
        </w:r>
      </w:hyperlink>
    </w:p>
    <w:permEnd w:id="44765448"/>
    <w:p w14:paraId="68F63540" w14:textId="0C61DA6B" w:rsidR="00B327E9" w:rsidRPr="00BF28DA" w:rsidRDefault="00B327E9" w:rsidP="00FE6577">
      <w:r w:rsidRPr="00BF28DA">
        <w:t>&lt;ESMA_COMMENT_</w:t>
      </w:r>
      <w:r w:rsidR="00FE6577">
        <w:t>TRART8</w:t>
      </w:r>
      <w:r w:rsidR="000A58BE">
        <w:t>_</w:t>
      </w:r>
      <w:r w:rsidRPr="00BF28DA">
        <w:t>1&gt;</w:t>
      </w:r>
    </w:p>
    <w:p w14:paraId="4865C74B" w14:textId="77777777" w:rsidR="002E7113" w:rsidRDefault="002E7113" w:rsidP="002E7113">
      <w:pPr>
        <w:pStyle w:val="Heading1"/>
        <w:numPr>
          <w:ilvl w:val="0"/>
          <w:numId w:val="0"/>
        </w:numPr>
      </w:pPr>
    </w:p>
    <w:p w14:paraId="039B696F" w14:textId="77777777" w:rsidR="00F31E57" w:rsidRPr="00BF28DA" w:rsidRDefault="00F31E57" w:rsidP="00D34282"/>
    <w:p w14:paraId="7C286AFD" w14:textId="77777777" w:rsidR="00CC49EE" w:rsidRDefault="00F31E57" w:rsidP="00492B3A">
      <w:pPr>
        <w:pStyle w:val="Questionstyle"/>
      </w:pPr>
      <w:r w:rsidRPr="0075015C">
        <w:br w:type="page"/>
      </w:r>
    </w:p>
    <w:p w14:paraId="4508D4FF" w14:textId="3D5C8669" w:rsidR="00492B3A" w:rsidRPr="00492B3A" w:rsidRDefault="00492B3A" w:rsidP="00492B3A">
      <w:pPr>
        <w:pStyle w:val="Questionstyle"/>
        <w:numPr>
          <w:ilvl w:val="0"/>
          <w:numId w:val="49"/>
        </w:numPr>
        <w:rPr>
          <w:rFonts w:ascii="Arial" w:hAnsi="Arial"/>
          <w:szCs w:val="22"/>
        </w:rPr>
      </w:pPr>
      <w:r>
        <w:lastRenderedPageBreak/>
        <w:t>For this KPI, do you agree with the proposed approach to defining turnover (bullet a in the draft advice)?</w:t>
      </w:r>
    </w:p>
    <w:p w14:paraId="7EE00B55" w14:textId="77777777" w:rsidR="00492B3A" w:rsidRDefault="00492B3A" w:rsidP="00492B3A">
      <w:r>
        <w:t>&lt;ESMA_QUESTION_TRART8_1&gt;</w:t>
      </w:r>
    </w:p>
    <w:p w14:paraId="741FADC4" w14:textId="7A7C230D" w:rsidR="00492B3A" w:rsidRDefault="00492B3A" w:rsidP="00492B3A">
      <w:permStart w:id="1576605906" w:edGrp="everyone"/>
      <w:r>
        <w:t>TYPE YOUR TEXT HERE</w:t>
      </w:r>
      <w:permEnd w:id="1576605906"/>
    </w:p>
    <w:p w14:paraId="7E5A3C00" w14:textId="77777777" w:rsidR="00492B3A" w:rsidRDefault="00492B3A" w:rsidP="00492B3A">
      <w:r>
        <w:t>&lt;ESMA_QUESTION_TRART8_1&gt;</w:t>
      </w:r>
    </w:p>
    <w:p w14:paraId="66BCB951" w14:textId="77777777" w:rsidR="00492B3A" w:rsidRDefault="00492B3A" w:rsidP="00492B3A"/>
    <w:p w14:paraId="711E593A" w14:textId="261590F3" w:rsidR="00492B3A" w:rsidRDefault="00492B3A" w:rsidP="00492B3A">
      <w:pPr>
        <w:pStyle w:val="Questionstyle"/>
      </w:pPr>
      <w:r>
        <w:t>For this KPI, do you agree with the proposed approach to when turnover can be counted (bullet b in the draft advice)?</w:t>
      </w:r>
    </w:p>
    <w:p w14:paraId="3451E920" w14:textId="77777777" w:rsidR="00492B3A" w:rsidRDefault="00492B3A" w:rsidP="00492B3A">
      <w:r>
        <w:t>&lt;ESMA_QUESTION_TRART8_2&gt;</w:t>
      </w:r>
    </w:p>
    <w:p w14:paraId="45694F8F" w14:textId="77777777" w:rsidR="00492B3A" w:rsidRDefault="00492B3A" w:rsidP="00492B3A">
      <w:permStart w:id="1123047147" w:edGrp="everyone"/>
      <w:r>
        <w:t>TYPE YOUR TEXT HERE</w:t>
      </w:r>
    </w:p>
    <w:permEnd w:id="1123047147"/>
    <w:p w14:paraId="741E001B" w14:textId="77777777" w:rsidR="00492B3A" w:rsidRDefault="00492B3A" w:rsidP="00492B3A">
      <w:r>
        <w:t>&lt;ESMA_QUESTION_TRART8_2&gt;</w:t>
      </w:r>
    </w:p>
    <w:p w14:paraId="3DF6FFDF" w14:textId="77777777" w:rsidR="00492B3A" w:rsidRDefault="00492B3A" w:rsidP="00492B3A"/>
    <w:p w14:paraId="47C2F5CA" w14:textId="0B6775F1" w:rsidR="00492B3A" w:rsidRDefault="00492B3A" w:rsidP="00492B3A">
      <w:pPr>
        <w:pStyle w:val="Questionstyle"/>
      </w:pPr>
      <w:r>
        <w:t>For this KPI, do you agree with the proposed approach to defining CapEx (bullet a in the draft advice)?</w:t>
      </w:r>
    </w:p>
    <w:p w14:paraId="1D5C0FD1" w14:textId="77777777" w:rsidR="00492B3A" w:rsidRDefault="00492B3A" w:rsidP="00492B3A">
      <w:r>
        <w:t>&lt;ESMA_QUESTION_TRART8_3&gt;</w:t>
      </w:r>
    </w:p>
    <w:p w14:paraId="6FD778B3" w14:textId="77777777" w:rsidR="00492B3A" w:rsidRDefault="00492B3A" w:rsidP="00492B3A">
      <w:permStart w:id="1823616926" w:edGrp="everyone"/>
      <w:r>
        <w:t>TYPE YOUR TEXT HERE</w:t>
      </w:r>
    </w:p>
    <w:permEnd w:id="1823616926"/>
    <w:p w14:paraId="383E5893" w14:textId="77777777" w:rsidR="00492B3A" w:rsidRDefault="00492B3A" w:rsidP="00492B3A">
      <w:r>
        <w:t>&lt;ESMA_QUESTION_TRART8_3&gt;</w:t>
      </w:r>
    </w:p>
    <w:p w14:paraId="4AD8C875" w14:textId="77777777" w:rsidR="00492B3A" w:rsidRDefault="00492B3A" w:rsidP="00492B3A"/>
    <w:p w14:paraId="798F0E29" w14:textId="59B6BBDF" w:rsidR="00492B3A" w:rsidRDefault="00492B3A" w:rsidP="00492B3A">
      <w:pPr>
        <w:pStyle w:val="Questionstyle"/>
      </w:pPr>
      <w:r>
        <w:t>For this KPI, do you agree with the proposed approach to when CapEx can be counted, including the definition of ‘plan’ (bullet b in the draft advice)?</w:t>
      </w:r>
    </w:p>
    <w:p w14:paraId="001F3D0D" w14:textId="77777777" w:rsidR="00492B3A" w:rsidRDefault="00492B3A" w:rsidP="00492B3A">
      <w:r>
        <w:t>&lt;ESMA_QUESTION_TRART8_4&gt;</w:t>
      </w:r>
    </w:p>
    <w:p w14:paraId="4975BC77" w14:textId="77777777" w:rsidR="00492B3A" w:rsidRDefault="00492B3A" w:rsidP="00492B3A">
      <w:permStart w:id="910372547" w:edGrp="everyone"/>
      <w:r>
        <w:t>TYPE YOUR TEXT HERE</w:t>
      </w:r>
    </w:p>
    <w:permEnd w:id="910372547"/>
    <w:p w14:paraId="44CC0988" w14:textId="77777777" w:rsidR="00492B3A" w:rsidRDefault="00492B3A" w:rsidP="00492B3A">
      <w:r>
        <w:t>&lt;ESMA_QUESTION_TRART8_4&gt;</w:t>
      </w:r>
    </w:p>
    <w:p w14:paraId="629688A3" w14:textId="77777777" w:rsidR="00492B3A" w:rsidRDefault="00492B3A" w:rsidP="00492B3A"/>
    <w:p w14:paraId="4404B413" w14:textId="386DAEEB" w:rsidR="00492B3A" w:rsidRDefault="00492B3A" w:rsidP="00492B3A">
      <w:pPr>
        <w:pStyle w:val="Questionstyle"/>
      </w:pPr>
      <w:r>
        <w:t>For this KPI, do you agree with the proposed approach to defining OpEx (bullet a in the draft advice)?</w:t>
      </w:r>
    </w:p>
    <w:p w14:paraId="037D1519" w14:textId="77777777" w:rsidR="00492B3A" w:rsidRDefault="00492B3A" w:rsidP="00492B3A">
      <w:r>
        <w:t>&lt;ESMA_QUESTION_TRART8_5&gt;</w:t>
      </w:r>
    </w:p>
    <w:p w14:paraId="709F0B8A" w14:textId="77777777" w:rsidR="00492B3A" w:rsidRDefault="00492B3A" w:rsidP="00492B3A">
      <w:permStart w:id="1454397300" w:edGrp="everyone"/>
      <w:r>
        <w:t>TYPE YOUR TEXT HERE</w:t>
      </w:r>
    </w:p>
    <w:permEnd w:id="1454397300"/>
    <w:p w14:paraId="208A9476" w14:textId="77777777" w:rsidR="00492B3A" w:rsidRDefault="00492B3A" w:rsidP="00492B3A">
      <w:r>
        <w:t>&lt;ESMA_QUESTION_TRART8_5&gt;</w:t>
      </w:r>
    </w:p>
    <w:p w14:paraId="7F6E38EC" w14:textId="77777777" w:rsidR="00492B3A" w:rsidRDefault="00492B3A" w:rsidP="00492B3A"/>
    <w:p w14:paraId="428AAF91" w14:textId="35434FB5" w:rsidR="00492B3A" w:rsidRDefault="00492B3A" w:rsidP="00492B3A">
      <w:pPr>
        <w:pStyle w:val="Questionstyle"/>
      </w:pPr>
      <w:r>
        <w:t>For this KPI, do you agree with the proposed approach to when OpEx can be counted, including the definition of ‘plan’ (bullet b in the draft advice)? With reference to the TEG’s inclusion of the words “if relevant” in relation to OpEx, in which situations should it be possible to count OpEx as Taxonomy-aligned?</w:t>
      </w:r>
    </w:p>
    <w:p w14:paraId="5D7E3500" w14:textId="77777777" w:rsidR="00492B3A" w:rsidRDefault="00492B3A" w:rsidP="00492B3A">
      <w:r>
        <w:t>&lt;ESMA_QUESTION_TRART8_6&gt;</w:t>
      </w:r>
    </w:p>
    <w:p w14:paraId="4DC42D59" w14:textId="77777777" w:rsidR="00492B3A" w:rsidRDefault="00492B3A" w:rsidP="00492B3A">
      <w:permStart w:id="164587406" w:edGrp="everyone"/>
      <w:r>
        <w:t>TYPE YOUR TEXT HERE</w:t>
      </w:r>
    </w:p>
    <w:permEnd w:id="164587406"/>
    <w:p w14:paraId="7A0C7BD5" w14:textId="77777777" w:rsidR="00492B3A" w:rsidRDefault="00492B3A" w:rsidP="00492B3A">
      <w:r>
        <w:t>&lt;ESMA_QUESTION_TRART8_6&gt;</w:t>
      </w:r>
    </w:p>
    <w:p w14:paraId="4BF785AD" w14:textId="77777777" w:rsidR="00492B3A" w:rsidRDefault="00492B3A" w:rsidP="00492B3A"/>
    <w:p w14:paraId="71D01BE1" w14:textId="5A6C64AB" w:rsidR="00492B3A" w:rsidRDefault="00492B3A" w:rsidP="00492B3A">
      <w:pPr>
        <w:pStyle w:val="Questionstyle"/>
      </w:pPr>
      <w:r>
        <w:t>Do you believe that any of the suggested approaches covered in questions 1 to 6 above will impose additional costs on non-financial undertakings? If yes, please specify the type of those costs, including whether they are one-off or ongoing, and provide your best quantitative estimate of their size.</w:t>
      </w:r>
    </w:p>
    <w:p w14:paraId="57CA855E" w14:textId="77777777" w:rsidR="00492B3A" w:rsidRDefault="00492B3A" w:rsidP="00492B3A">
      <w:r>
        <w:t>&lt;ESMA_QUESTION_TRART8_7&gt;</w:t>
      </w:r>
    </w:p>
    <w:p w14:paraId="0F6B4017" w14:textId="77777777" w:rsidR="00492B3A" w:rsidRDefault="00492B3A" w:rsidP="00492B3A">
      <w:permStart w:id="1191210126" w:edGrp="everyone"/>
      <w:r>
        <w:lastRenderedPageBreak/>
        <w:t>TYPE YOUR TEXT HERE</w:t>
      </w:r>
    </w:p>
    <w:permEnd w:id="1191210126"/>
    <w:p w14:paraId="20867D23" w14:textId="77777777" w:rsidR="00492B3A" w:rsidRDefault="00492B3A" w:rsidP="00492B3A">
      <w:r>
        <w:t>&lt;ESMA_QUESTION_TRART8_7&gt;</w:t>
      </w:r>
    </w:p>
    <w:p w14:paraId="627B65D4" w14:textId="77777777" w:rsidR="00492B3A" w:rsidRDefault="00492B3A" w:rsidP="00492B3A"/>
    <w:p w14:paraId="32FE661C" w14:textId="4F9A21D5" w:rsidR="00492B3A" w:rsidRDefault="00492B3A" w:rsidP="00492B3A">
      <w:pPr>
        <w:pStyle w:val="Questionstyle"/>
      </w:pPr>
      <w:r>
        <w:t>Do you agree that sectoral specificities should not be addressed in the advice, as proposed in Section 3.2.3?</w:t>
      </w:r>
    </w:p>
    <w:p w14:paraId="64A00FD2" w14:textId="77777777" w:rsidR="00492B3A" w:rsidRDefault="00492B3A" w:rsidP="00492B3A">
      <w:r>
        <w:t>&lt;ESMA_QUESTION_TRART8_8&gt;</w:t>
      </w:r>
    </w:p>
    <w:p w14:paraId="6B8BC859" w14:textId="77777777" w:rsidR="00492B3A" w:rsidRDefault="00492B3A" w:rsidP="00492B3A">
      <w:permStart w:id="21103909" w:edGrp="everyone"/>
      <w:r>
        <w:t>TYPE YOUR TEXT HERE</w:t>
      </w:r>
    </w:p>
    <w:permEnd w:id="21103909"/>
    <w:p w14:paraId="6C91EF19" w14:textId="77777777" w:rsidR="00492B3A" w:rsidRDefault="00492B3A" w:rsidP="00492B3A">
      <w:r>
        <w:t>&lt;ESMA_QUESTION_TRART8_8&gt;</w:t>
      </w:r>
    </w:p>
    <w:p w14:paraId="358E7A29" w14:textId="77777777" w:rsidR="00492B3A" w:rsidRDefault="00492B3A" w:rsidP="00492B3A"/>
    <w:p w14:paraId="35F135E9" w14:textId="08007B24" w:rsidR="00492B3A" w:rsidRDefault="00492B3A" w:rsidP="00492B3A">
      <w:pPr>
        <w:pStyle w:val="Questionstyle"/>
      </w:pPr>
      <w:r>
        <w:t>Do you agree with the requirements for accompanying information which ESMA has proposed for the three KPIs?</w:t>
      </w:r>
    </w:p>
    <w:p w14:paraId="01ADFC46" w14:textId="77777777" w:rsidR="00492B3A" w:rsidRDefault="00492B3A" w:rsidP="00492B3A">
      <w:r>
        <w:t>&lt;ESMA_QUESTION_TRART8_9&gt;</w:t>
      </w:r>
    </w:p>
    <w:p w14:paraId="0AB3A7A1" w14:textId="77777777" w:rsidR="00492B3A" w:rsidRDefault="00492B3A" w:rsidP="00492B3A">
      <w:permStart w:id="70807355" w:edGrp="everyone"/>
      <w:r>
        <w:t>TYPE YOUR TEXT HERE</w:t>
      </w:r>
    </w:p>
    <w:permEnd w:id="70807355"/>
    <w:p w14:paraId="293286B0" w14:textId="77777777" w:rsidR="00492B3A" w:rsidRDefault="00492B3A" w:rsidP="00492B3A">
      <w:r>
        <w:t>&lt;ESMA_QUESTION_TRART8_9&gt;</w:t>
      </w:r>
    </w:p>
    <w:p w14:paraId="1265C514" w14:textId="77777777" w:rsidR="00492B3A" w:rsidRDefault="00492B3A" w:rsidP="00492B3A"/>
    <w:p w14:paraId="65464EDE" w14:textId="09C1D542" w:rsidR="00492B3A" w:rsidRDefault="00492B3A" w:rsidP="00492B3A">
      <w:pPr>
        <w:pStyle w:val="Questionstyle"/>
      </w:pPr>
      <w:r>
        <w:t>Do you consider that the requirement to refer to the relevant line item(s) in the financial statements for each KPI ensures sufficient integration between the KPIs and the financial statements?</w:t>
      </w:r>
    </w:p>
    <w:p w14:paraId="554C7E7D" w14:textId="77777777" w:rsidR="00492B3A" w:rsidRDefault="00492B3A" w:rsidP="00492B3A">
      <w:r>
        <w:t>&lt;ESMA_QUESTION_TRART8_10&gt;</w:t>
      </w:r>
    </w:p>
    <w:p w14:paraId="729D6FDA" w14:textId="77777777" w:rsidR="00492B3A" w:rsidRDefault="00492B3A" w:rsidP="00492B3A">
      <w:permStart w:id="1969951227" w:edGrp="everyone"/>
      <w:r>
        <w:t>TYPE YOUR TEXT HERE</w:t>
      </w:r>
    </w:p>
    <w:permEnd w:id="1969951227"/>
    <w:p w14:paraId="1CD8F45C" w14:textId="77777777" w:rsidR="00492B3A" w:rsidRDefault="00492B3A" w:rsidP="00492B3A">
      <w:r>
        <w:t>&lt;ESMA_QUESTION_TRART8_10&gt;</w:t>
      </w:r>
    </w:p>
    <w:p w14:paraId="4A233221" w14:textId="77777777" w:rsidR="00492B3A" w:rsidRDefault="00492B3A" w:rsidP="00492B3A"/>
    <w:p w14:paraId="43470B7B" w14:textId="7E3668E4" w:rsidR="00492B3A" w:rsidRDefault="00492B3A" w:rsidP="00492B3A">
      <w:pPr>
        <w:pStyle w:val="Questionstyle"/>
      </w:pPr>
      <w:r>
        <w:t>Do you agree with ESMA’s suggestion to permit compliance by reference, so that non-financial undertakings may present the accompanying information elsewhere in the non-financial statement than in the immediate vicinity of the KPIs, as long as they provide a hyperlink to the location of the accompanying information?</w:t>
      </w:r>
    </w:p>
    <w:p w14:paraId="17905251" w14:textId="77777777" w:rsidR="00492B3A" w:rsidRDefault="00492B3A" w:rsidP="00492B3A">
      <w:r>
        <w:t>&lt;ESMA_QUESTION_TRART8_11&gt;</w:t>
      </w:r>
    </w:p>
    <w:p w14:paraId="16B29EBB" w14:textId="77777777" w:rsidR="00492B3A" w:rsidRDefault="00492B3A" w:rsidP="00492B3A">
      <w:permStart w:id="947678092" w:edGrp="everyone"/>
      <w:r>
        <w:t>TYPE YOUR TEXT HERE</w:t>
      </w:r>
    </w:p>
    <w:permEnd w:id="947678092"/>
    <w:p w14:paraId="5D803357" w14:textId="77777777" w:rsidR="00492B3A" w:rsidRDefault="00492B3A" w:rsidP="00492B3A">
      <w:r>
        <w:t>&lt;ESMA_QUESTION_TRART8_11&gt;</w:t>
      </w:r>
    </w:p>
    <w:p w14:paraId="1A3E6E6B" w14:textId="77777777" w:rsidR="00492B3A" w:rsidRDefault="00492B3A" w:rsidP="00492B3A"/>
    <w:p w14:paraId="681EC23B" w14:textId="56FB4CB0" w:rsidR="00492B3A" w:rsidRDefault="00492B3A" w:rsidP="00492B3A">
      <w:pPr>
        <w:pStyle w:val="Questionstyle"/>
      </w:pPr>
      <w:r>
        <w:t>Do you consider there are additional topics that should be considered by ESMA in order to specify the content of the three KPIs? If yes, please elaborate and explain the relevance of these topics.</w:t>
      </w:r>
    </w:p>
    <w:p w14:paraId="7F0E3695" w14:textId="77777777" w:rsidR="00492B3A" w:rsidRDefault="00492B3A" w:rsidP="00492B3A">
      <w:r>
        <w:t>&lt;ESMA_QUESTION_TRART8_12&gt;</w:t>
      </w:r>
    </w:p>
    <w:p w14:paraId="5F50FA92" w14:textId="77777777" w:rsidR="00492B3A" w:rsidRDefault="00492B3A" w:rsidP="00492B3A">
      <w:permStart w:id="575285207" w:edGrp="everyone"/>
      <w:r>
        <w:t>TYPE YOUR TEXT HERE</w:t>
      </w:r>
    </w:p>
    <w:permEnd w:id="575285207"/>
    <w:p w14:paraId="40A9AA66" w14:textId="77777777" w:rsidR="00492B3A" w:rsidRDefault="00492B3A" w:rsidP="00492B3A">
      <w:r>
        <w:t>&lt;ESMA_QUESTION_TRART8_12&gt;</w:t>
      </w:r>
    </w:p>
    <w:p w14:paraId="47FAF275" w14:textId="77777777" w:rsidR="00492B3A" w:rsidRDefault="00492B3A" w:rsidP="00492B3A"/>
    <w:p w14:paraId="01343F76" w14:textId="51762306" w:rsidR="00492B3A" w:rsidRDefault="00492B3A" w:rsidP="00492B3A">
      <w:pPr>
        <w:pStyle w:val="Questionstyle"/>
      </w:pPr>
      <w:r>
        <w:t>Do you believe that providing the suggested accompanying information will impose additional costs on non-financial undertakings? If yes, please specify the type of those costs, including whether they are one-off or on-going, and provide your best quantitative estimate of their size.</w:t>
      </w:r>
    </w:p>
    <w:p w14:paraId="4C7333E2" w14:textId="77777777" w:rsidR="00492B3A" w:rsidRDefault="00492B3A" w:rsidP="00492B3A">
      <w:r>
        <w:t>&lt;ESMA_QUESTION_TRART8_13&gt;</w:t>
      </w:r>
    </w:p>
    <w:p w14:paraId="7A9A50C5" w14:textId="77777777" w:rsidR="00492B3A" w:rsidRDefault="00492B3A" w:rsidP="00492B3A">
      <w:permStart w:id="384379543" w:edGrp="everyone"/>
      <w:r>
        <w:t>TYPE YOUR TEXT HERE</w:t>
      </w:r>
    </w:p>
    <w:permEnd w:id="384379543"/>
    <w:p w14:paraId="0D19A1E9" w14:textId="77777777" w:rsidR="00492B3A" w:rsidRDefault="00492B3A" w:rsidP="00492B3A">
      <w:r>
        <w:t>&lt;ESMA_QUESTION_TRART8_13&gt;</w:t>
      </w:r>
    </w:p>
    <w:p w14:paraId="2B65235D" w14:textId="77777777" w:rsidR="00492B3A" w:rsidRDefault="00492B3A" w:rsidP="00492B3A"/>
    <w:p w14:paraId="620A77B5" w14:textId="464FAA88" w:rsidR="00492B3A" w:rsidRDefault="00492B3A" w:rsidP="00492B3A">
      <w:pPr>
        <w:pStyle w:val="Questionstyle"/>
      </w:pPr>
      <w:r>
        <w:t>Do you agree that non-financial undertakings should provide the three KPIs per economic activity and also provide a total of the three KPIs at the level of the undertaking / group? If not, please provide your reasons and address the impact of your proposal to financial market participants along the investment chain.</w:t>
      </w:r>
    </w:p>
    <w:p w14:paraId="469F3B30" w14:textId="77777777" w:rsidR="00492B3A" w:rsidRDefault="00492B3A" w:rsidP="00492B3A">
      <w:r>
        <w:t>&lt;ESMA_QUESTION_TRART8_14&gt;</w:t>
      </w:r>
    </w:p>
    <w:p w14:paraId="65AE7182" w14:textId="77777777" w:rsidR="00492B3A" w:rsidRDefault="00492B3A" w:rsidP="00492B3A">
      <w:permStart w:id="1844913490" w:edGrp="everyone"/>
      <w:r>
        <w:t>TYPE YOUR TEXT HERE</w:t>
      </w:r>
    </w:p>
    <w:permEnd w:id="1844913490"/>
    <w:p w14:paraId="70457698" w14:textId="77777777" w:rsidR="00492B3A" w:rsidRDefault="00492B3A" w:rsidP="00492B3A">
      <w:r>
        <w:t>&lt;ESMA_QUESTION_TRART8_14&gt;</w:t>
      </w:r>
    </w:p>
    <w:p w14:paraId="33E3946A" w14:textId="77777777" w:rsidR="00492B3A" w:rsidRDefault="00492B3A" w:rsidP="00492B3A"/>
    <w:p w14:paraId="3CC16F44" w14:textId="4015EA44" w:rsidR="00492B3A" w:rsidRDefault="00492B3A" w:rsidP="00492B3A">
      <w:pPr>
        <w:pStyle w:val="Questionstyle"/>
      </w:pPr>
      <w:r>
        <w:t>Do you agree that where an economic activity contributes to more than one environmental objective, non-financial undertakings should explain how they allocated the turnover / CapEx / OpEx of that activity across environmental objectives and where relevant the reasons for choosing one objective over another?</w:t>
      </w:r>
    </w:p>
    <w:p w14:paraId="63D6457D" w14:textId="77777777" w:rsidR="00492B3A" w:rsidRDefault="00492B3A" w:rsidP="00492B3A">
      <w:r>
        <w:t>&lt;ESMA_QUESTION_TRART8_15&gt;</w:t>
      </w:r>
    </w:p>
    <w:p w14:paraId="2E34B8AF" w14:textId="77777777" w:rsidR="00492B3A" w:rsidRDefault="00492B3A" w:rsidP="00492B3A">
      <w:permStart w:id="1403017900" w:edGrp="everyone"/>
      <w:r>
        <w:t>TYPE YOUR TEXT HERE</w:t>
      </w:r>
    </w:p>
    <w:permEnd w:id="1403017900"/>
    <w:p w14:paraId="379DD71C" w14:textId="77777777" w:rsidR="00492B3A" w:rsidRDefault="00492B3A" w:rsidP="00492B3A">
      <w:r>
        <w:t>&lt;ESMA_QUESTION_TRART8_15&gt;</w:t>
      </w:r>
    </w:p>
    <w:p w14:paraId="3D52163A" w14:textId="77777777" w:rsidR="00492B3A" w:rsidRDefault="00492B3A" w:rsidP="00492B3A"/>
    <w:p w14:paraId="112B8CBC" w14:textId="727487DB" w:rsidR="00492B3A" w:rsidRDefault="00492B3A" w:rsidP="00492B3A">
      <w:pPr>
        <w:pStyle w:val="Questionstyle"/>
      </w:pPr>
      <w:r>
        <w:t>Do you agree that non-financial undertakings should provide information on enabling and transitional activities?</w:t>
      </w:r>
    </w:p>
    <w:p w14:paraId="4EC2BDB8" w14:textId="77777777" w:rsidR="00492B3A" w:rsidRDefault="00492B3A" w:rsidP="00492B3A">
      <w:r>
        <w:t>&lt;ESMA_QUESTION_TRART8_16&gt;</w:t>
      </w:r>
    </w:p>
    <w:p w14:paraId="1FF5293E" w14:textId="77777777" w:rsidR="00492B3A" w:rsidRDefault="00492B3A" w:rsidP="00492B3A">
      <w:permStart w:id="1046510351" w:edGrp="everyone"/>
      <w:r>
        <w:t>TYPE YOUR TEXT HERE</w:t>
      </w:r>
    </w:p>
    <w:permEnd w:id="1046510351"/>
    <w:p w14:paraId="1B3BEA7F" w14:textId="77777777" w:rsidR="00492B3A" w:rsidRDefault="00492B3A" w:rsidP="00492B3A">
      <w:r>
        <w:t>&lt;ESMA_QUESTION_TRART8_16&gt;</w:t>
      </w:r>
    </w:p>
    <w:p w14:paraId="649FBBBD" w14:textId="77777777" w:rsidR="00492B3A" w:rsidRDefault="00492B3A" w:rsidP="00492B3A"/>
    <w:p w14:paraId="5EF224F0" w14:textId="645A4977" w:rsidR="00492B3A" w:rsidRDefault="00492B3A" w:rsidP="00492B3A">
      <w:pPr>
        <w:pStyle w:val="Questionstyle"/>
      </w:pPr>
      <w:r>
        <w:t>Do you agree that the three KPIs should be provided per environmental objective as well as a total at undertaking or group level across all objectives? If not, please provide your reasons and address the impact of your proposal to financial market participants along the investment chain.</w:t>
      </w:r>
    </w:p>
    <w:p w14:paraId="0A7FFEE1" w14:textId="77777777" w:rsidR="00492B3A" w:rsidRDefault="00492B3A" w:rsidP="00492B3A">
      <w:r>
        <w:t>&lt;ESMA_QUESTION_TRART8_17&gt;</w:t>
      </w:r>
    </w:p>
    <w:p w14:paraId="6B61C298" w14:textId="77777777" w:rsidR="00492B3A" w:rsidRDefault="00492B3A" w:rsidP="00492B3A">
      <w:permStart w:id="1692017174" w:edGrp="everyone"/>
      <w:r>
        <w:t>TYPE YOUR TEXT HERE</w:t>
      </w:r>
    </w:p>
    <w:permEnd w:id="1692017174"/>
    <w:p w14:paraId="20733EA7" w14:textId="77777777" w:rsidR="00492B3A" w:rsidRDefault="00492B3A" w:rsidP="00492B3A">
      <w:r>
        <w:t>&lt;ESMA_QUESTION_TRART8_17&gt;</w:t>
      </w:r>
    </w:p>
    <w:p w14:paraId="003742D8" w14:textId="77777777" w:rsidR="00492B3A" w:rsidRDefault="00492B3A" w:rsidP="00492B3A"/>
    <w:p w14:paraId="630C1875" w14:textId="71E26F90" w:rsidR="00492B3A" w:rsidRDefault="00492B3A" w:rsidP="00492B3A">
      <w:pPr>
        <w:pStyle w:val="Questionstyle"/>
      </w:pPr>
      <w:r>
        <w:t>Do you agree that non-financial undertakings should be required to provide the three KPIs for economic activities which are covered by the Taxonomy, economic activities which are covered by the Taxonomy but for which the relevant criteria are not met and therefore are not Taxonomy-aligned as well as for economic activities which are not covered by the Taxonomy?</w:t>
      </w:r>
    </w:p>
    <w:p w14:paraId="62131EFD" w14:textId="77777777" w:rsidR="00492B3A" w:rsidRDefault="00492B3A" w:rsidP="00492B3A">
      <w:r>
        <w:t>&lt;ESMA_QUESTION_TRART8_18&gt;</w:t>
      </w:r>
    </w:p>
    <w:p w14:paraId="1298BA03" w14:textId="72D07628" w:rsidR="00492B3A" w:rsidRPr="00D44584" w:rsidRDefault="00E26B41" w:rsidP="00492B3A">
      <w:permStart w:id="2067675786" w:edGrp="everyone"/>
      <w:r w:rsidRPr="00D44584">
        <w:t>Yes.</w:t>
      </w:r>
      <w:r w:rsidR="007A0389" w:rsidRPr="00D44584">
        <w:t xml:space="preserve"> </w:t>
      </w:r>
      <w:r w:rsidR="00D44584" w:rsidRPr="00D44584">
        <w:t>Th</w:t>
      </w:r>
      <w:r w:rsidR="00D44584">
        <w:t xml:space="preserve">e technical criteria </w:t>
      </w:r>
      <w:proofErr w:type="gramStart"/>
      <w:r w:rsidR="00D44584">
        <w:t>is</w:t>
      </w:r>
      <w:proofErr w:type="gramEnd"/>
      <w:r w:rsidR="00D44584">
        <w:t xml:space="preserve"> very limited, an</w:t>
      </w:r>
      <w:r w:rsidR="004272A3">
        <w:t>d realistically speaking</w:t>
      </w:r>
      <w:r w:rsidR="007E13BB">
        <w:t>,</w:t>
      </w:r>
      <w:r w:rsidR="004272A3">
        <w:t xml:space="preserve"> </w:t>
      </w:r>
      <w:r w:rsidR="00D44584">
        <w:t xml:space="preserve">can never </w:t>
      </w:r>
      <w:r w:rsidR="004272A3">
        <w:t>cover all economic activities</w:t>
      </w:r>
      <w:r w:rsidR="00B058C4">
        <w:t xml:space="preserve">. Especially during the first years, the </w:t>
      </w:r>
      <w:r w:rsidR="00C10905">
        <w:t>proportion of economic activities for which there are no criteria can be expected to remain rather large</w:t>
      </w:r>
      <w:r w:rsidR="00844CCE">
        <w:t xml:space="preserve">. </w:t>
      </w:r>
      <w:r w:rsidR="00B86103">
        <w:t xml:space="preserve">Without a transparent way </w:t>
      </w:r>
      <w:r w:rsidR="004A7325">
        <w:t xml:space="preserve">to show the lack of criteria of </w:t>
      </w:r>
      <w:r w:rsidR="00C31F28">
        <w:t>some</w:t>
      </w:r>
      <w:r w:rsidR="004A7325">
        <w:t xml:space="preserve"> activities</w:t>
      </w:r>
      <w:r w:rsidR="00C31F28">
        <w:t>, the system could unduly pu</w:t>
      </w:r>
      <w:r w:rsidR="00CD4E7A">
        <w:t xml:space="preserve">nish undertakings operating in these fields and could </w:t>
      </w:r>
      <w:r w:rsidR="00C50AF3">
        <w:t xml:space="preserve">even </w:t>
      </w:r>
      <w:r w:rsidR="001815C1">
        <w:t>distort</w:t>
      </w:r>
      <w:r w:rsidR="00C50AF3">
        <w:t xml:space="preserve"> the markets. Further, </w:t>
      </w:r>
      <w:r w:rsidR="00E50612">
        <w:t>if not properly exp</w:t>
      </w:r>
      <w:r w:rsidR="00521A06">
        <w:t xml:space="preserve">lained, </w:t>
      </w:r>
      <w:r w:rsidR="00C50AF3">
        <w:t xml:space="preserve">the lack of criteria </w:t>
      </w:r>
      <w:r w:rsidR="00E50612">
        <w:t xml:space="preserve">could </w:t>
      </w:r>
      <w:r w:rsidR="00521A06">
        <w:t xml:space="preserve">work against the target of </w:t>
      </w:r>
      <w:r w:rsidR="00624982">
        <w:t xml:space="preserve">directing </w:t>
      </w:r>
      <w:r w:rsidR="007E13BB">
        <w:t>finances</w:t>
      </w:r>
      <w:r w:rsidR="00624982">
        <w:t xml:space="preserve"> to activities that can </w:t>
      </w:r>
      <w:r w:rsidR="00506683">
        <w:t>transform the EU to</w:t>
      </w:r>
      <w:r w:rsidR="007E13BB">
        <w:t xml:space="preserve"> be</w:t>
      </w:r>
      <w:r w:rsidR="00506683">
        <w:t xml:space="preserve"> carbon neutral </w:t>
      </w:r>
      <w:r w:rsidR="007E13BB">
        <w:t>by 2050.</w:t>
      </w:r>
    </w:p>
    <w:permEnd w:id="2067675786"/>
    <w:p w14:paraId="0824C05D" w14:textId="77777777" w:rsidR="00492B3A" w:rsidRDefault="00492B3A" w:rsidP="00492B3A">
      <w:r>
        <w:t>&lt;ESMA_QUESTION_TRART8_18&gt;</w:t>
      </w:r>
    </w:p>
    <w:p w14:paraId="04F456E7" w14:textId="77777777" w:rsidR="00492B3A" w:rsidRDefault="00492B3A" w:rsidP="00492B3A"/>
    <w:p w14:paraId="2CB6885A" w14:textId="000888D8" w:rsidR="00492B3A" w:rsidRDefault="00492B3A" w:rsidP="00492B3A">
      <w:pPr>
        <w:pStyle w:val="Questionstyle"/>
      </w:pPr>
      <w:r>
        <w:lastRenderedPageBreak/>
        <w:t>Do you agree with the proposal not to require retroactive disclosure concerning the four environmental objectives relating to the financial year 2021?</w:t>
      </w:r>
    </w:p>
    <w:p w14:paraId="7199B384" w14:textId="77777777" w:rsidR="00492B3A" w:rsidRDefault="00492B3A" w:rsidP="00492B3A">
      <w:r>
        <w:t>&lt;ESMA_QUESTION_TRART8_19&gt;</w:t>
      </w:r>
    </w:p>
    <w:p w14:paraId="3088D274" w14:textId="77777777" w:rsidR="00492B3A" w:rsidRDefault="00492B3A" w:rsidP="00492B3A">
      <w:permStart w:id="1373325572" w:edGrp="everyone"/>
      <w:r>
        <w:t>TYPE YOUR TEXT HERE</w:t>
      </w:r>
    </w:p>
    <w:permEnd w:id="1373325572"/>
    <w:p w14:paraId="0BFE7D97" w14:textId="77777777" w:rsidR="00492B3A" w:rsidRDefault="00492B3A" w:rsidP="00492B3A">
      <w:r>
        <w:t>&lt;ESMA_QUESTION_TRART8_19&gt;</w:t>
      </w:r>
    </w:p>
    <w:p w14:paraId="3D24CE57" w14:textId="77777777" w:rsidR="00492B3A" w:rsidRDefault="00492B3A" w:rsidP="00492B3A"/>
    <w:p w14:paraId="480CBA32" w14:textId="73EF4494" w:rsidR="00492B3A" w:rsidRDefault="00492B3A" w:rsidP="00492B3A">
      <w:pPr>
        <w:pStyle w:val="Questionstyle"/>
      </w:pPr>
      <w:r>
        <w:t>Do you consider that there are specific elements in ESMA’s draft advice which are not in line with the information needed by financial market participants in order to comply with their own obligations under the Taxonomy Regulation and the SFDR? If yes, please specify in your answer.</w:t>
      </w:r>
    </w:p>
    <w:p w14:paraId="2B4FDACB" w14:textId="77777777" w:rsidR="00492B3A" w:rsidRDefault="00492B3A" w:rsidP="00492B3A">
      <w:r>
        <w:t>&lt;ESMA_QUESTION_TRART8_20&gt;</w:t>
      </w:r>
    </w:p>
    <w:p w14:paraId="3189744A" w14:textId="77777777" w:rsidR="00492B3A" w:rsidRDefault="00492B3A" w:rsidP="00492B3A">
      <w:permStart w:id="1139373962" w:edGrp="everyone"/>
      <w:r>
        <w:t>TYPE YOUR TEXT HERE</w:t>
      </w:r>
    </w:p>
    <w:permEnd w:id="1139373962"/>
    <w:p w14:paraId="013F0CDC" w14:textId="77777777" w:rsidR="00492B3A" w:rsidRDefault="00492B3A" w:rsidP="00492B3A">
      <w:r>
        <w:t>&lt;ESMA_QUESTION_TRART8_20&gt;</w:t>
      </w:r>
    </w:p>
    <w:p w14:paraId="6ADCFC75" w14:textId="77777777" w:rsidR="00492B3A" w:rsidRDefault="00492B3A" w:rsidP="00492B3A"/>
    <w:p w14:paraId="3ACDF89C" w14:textId="1758DD30" w:rsidR="00492B3A" w:rsidRDefault="00492B3A" w:rsidP="00492B3A">
      <w:pPr>
        <w:pStyle w:val="Questionstyle"/>
      </w:pPr>
      <w:r>
        <w:t>Are there points that should be addressed in ESMA’s advice in order to facilitate compliance of financial market participants across the investment chain? If yes, please specify.</w:t>
      </w:r>
    </w:p>
    <w:p w14:paraId="0AC75177" w14:textId="77777777" w:rsidR="00492B3A" w:rsidRDefault="00492B3A" w:rsidP="00492B3A">
      <w:r>
        <w:t>&lt;ESMA_QUESTION_TRART8_21&gt;</w:t>
      </w:r>
    </w:p>
    <w:p w14:paraId="1B8CFF13" w14:textId="77777777" w:rsidR="00492B3A" w:rsidRDefault="00492B3A" w:rsidP="00492B3A">
      <w:permStart w:id="1800012995" w:edGrp="everyone"/>
      <w:r>
        <w:t>TYPE YOUR TEXT HERE</w:t>
      </w:r>
    </w:p>
    <w:permEnd w:id="1800012995"/>
    <w:p w14:paraId="0B224243" w14:textId="77777777" w:rsidR="00492B3A" w:rsidRDefault="00492B3A" w:rsidP="00492B3A">
      <w:r>
        <w:t>&lt;ESMA_QUESTION_TRART8_21&gt;</w:t>
      </w:r>
    </w:p>
    <w:p w14:paraId="3C54CD52" w14:textId="77777777" w:rsidR="00492B3A" w:rsidRDefault="00492B3A" w:rsidP="00492B3A"/>
    <w:p w14:paraId="1C55997C" w14:textId="3797E289" w:rsidR="00492B3A" w:rsidRDefault="00492B3A" w:rsidP="00492B3A">
      <w:pPr>
        <w:pStyle w:val="Questionstyle"/>
      </w:pPr>
      <w:r>
        <w:t>Do you believe that ESMA’s detailed proposals under Section 3.3 will impose additional costs on non-financial undertakings? If yes, please specify the type of those costs, to which specific proposal they relate including whether they are one-off or on-going, and provide your best quantitative estimate of their size.</w:t>
      </w:r>
    </w:p>
    <w:p w14:paraId="1AEDE398" w14:textId="77777777" w:rsidR="00492B3A" w:rsidRDefault="00492B3A" w:rsidP="00492B3A">
      <w:r>
        <w:t>&lt;ESMA_QUESTION_TRART8_22&gt;</w:t>
      </w:r>
    </w:p>
    <w:p w14:paraId="334104E1" w14:textId="77777777" w:rsidR="00492B3A" w:rsidRDefault="00492B3A" w:rsidP="00492B3A">
      <w:permStart w:id="449525443" w:edGrp="everyone"/>
      <w:r>
        <w:t>TYPE YOUR TEXT HERE</w:t>
      </w:r>
    </w:p>
    <w:permEnd w:id="449525443"/>
    <w:p w14:paraId="6064EA3A" w14:textId="77777777" w:rsidR="00492B3A" w:rsidRDefault="00492B3A" w:rsidP="00492B3A">
      <w:r>
        <w:t>&lt;ESMA_QUESTION_TRART8_22&gt;</w:t>
      </w:r>
    </w:p>
    <w:p w14:paraId="1A7A9FA5" w14:textId="77777777" w:rsidR="00492B3A" w:rsidRDefault="00492B3A" w:rsidP="00492B3A"/>
    <w:p w14:paraId="6D4B37FC" w14:textId="4EF0566C" w:rsidR="00492B3A" w:rsidRDefault="00492B3A" w:rsidP="00492B3A">
      <w:pPr>
        <w:pStyle w:val="Questionstyle"/>
      </w:pPr>
      <w:r>
        <w:t>Do you consider there are additional topics that should be considered by ESMA in order to specify the methodology that non-financial undertakings should follow? If yes, please elaborate and explain the relevance of these topics.</w:t>
      </w:r>
    </w:p>
    <w:p w14:paraId="79AF9D7A" w14:textId="77777777" w:rsidR="00492B3A" w:rsidRDefault="00492B3A" w:rsidP="00492B3A">
      <w:r>
        <w:t>&lt;ESMA_QUESTION_TRART8_23&gt;</w:t>
      </w:r>
    </w:p>
    <w:p w14:paraId="613956EA" w14:textId="77777777" w:rsidR="00492B3A" w:rsidRDefault="00492B3A" w:rsidP="00492B3A">
      <w:permStart w:id="1857751903" w:edGrp="everyone"/>
      <w:r>
        <w:t>TYPE YOUR TEXT HERE</w:t>
      </w:r>
    </w:p>
    <w:permEnd w:id="1857751903"/>
    <w:p w14:paraId="6FC84A1D" w14:textId="77777777" w:rsidR="00492B3A" w:rsidRDefault="00492B3A" w:rsidP="00492B3A">
      <w:r>
        <w:t>&lt;ESMA_QUESTION_TRART8_23&gt;</w:t>
      </w:r>
    </w:p>
    <w:p w14:paraId="71D02515" w14:textId="77777777" w:rsidR="00492B3A" w:rsidRDefault="00492B3A" w:rsidP="00492B3A"/>
    <w:p w14:paraId="592B7BDB" w14:textId="5B007498" w:rsidR="00492B3A" w:rsidRDefault="00492B3A" w:rsidP="00492B3A">
      <w:pPr>
        <w:pStyle w:val="Questionstyle"/>
      </w:pPr>
      <w:r>
        <w:t>Do you agree that in order to ensure the comparability of the information disclosed under Article 8(2) of the Taxonomy Regulation and as such facilitate its usage, ESMA should propose the use of a standardised table?</w:t>
      </w:r>
    </w:p>
    <w:p w14:paraId="743B69AE" w14:textId="77777777" w:rsidR="00492B3A" w:rsidRDefault="00492B3A" w:rsidP="00492B3A">
      <w:r>
        <w:t>&lt;ESMA_QUESTION_TRART8_24&gt;</w:t>
      </w:r>
    </w:p>
    <w:p w14:paraId="26523259" w14:textId="77777777" w:rsidR="00492B3A" w:rsidRDefault="00492B3A" w:rsidP="00492B3A">
      <w:permStart w:id="2059688895" w:edGrp="everyone"/>
      <w:r>
        <w:t>TYPE YOUR TEXT HERE</w:t>
      </w:r>
    </w:p>
    <w:permEnd w:id="2059688895"/>
    <w:p w14:paraId="3A6236CE" w14:textId="77777777" w:rsidR="00492B3A" w:rsidRDefault="00492B3A" w:rsidP="00492B3A">
      <w:r>
        <w:t>&lt;ESMA_QUESTION_TRART8_24&gt;</w:t>
      </w:r>
    </w:p>
    <w:p w14:paraId="64DD58B2" w14:textId="77777777" w:rsidR="00492B3A" w:rsidRDefault="00492B3A" w:rsidP="00492B3A"/>
    <w:p w14:paraId="1AA09908" w14:textId="0936C4AE" w:rsidR="00492B3A" w:rsidRDefault="00492B3A" w:rsidP="00492B3A">
      <w:pPr>
        <w:pStyle w:val="Questionstyle"/>
      </w:pPr>
      <w:r>
        <w:lastRenderedPageBreak/>
        <w:t>Do you consider that the standard table provided in Annex III of this Consultation Paper is fit for purpose? Do you think the standard table provides the right information, taking into account the burden on non-financial undertakings of compiling the data versus the benefit to users of receiving the data? If not, please explain and provide alternative suggestions to promote the standardisation of the disclosure obligations pursuant to Article 8 of the Taxonomy Regulation.</w:t>
      </w:r>
    </w:p>
    <w:p w14:paraId="1E1B7EC2" w14:textId="77777777" w:rsidR="00492B3A" w:rsidRDefault="00492B3A" w:rsidP="00492B3A">
      <w:r>
        <w:t>&lt;ESMA_QUESTION_TRART8_25&gt;</w:t>
      </w:r>
    </w:p>
    <w:p w14:paraId="1FDA8A75" w14:textId="77777777" w:rsidR="00492B3A" w:rsidRDefault="00492B3A" w:rsidP="00492B3A">
      <w:permStart w:id="1618612787" w:edGrp="everyone"/>
      <w:r>
        <w:t>TYPE YOUR TEXT HERE</w:t>
      </w:r>
    </w:p>
    <w:permEnd w:id="1618612787"/>
    <w:p w14:paraId="1DFE63E7" w14:textId="77777777" w:rsidR="00492B3A" w:rsidRDefault="00492B3A" w:rsidP="00492B3A">
      <w:r>
        <w:t>&lt;ESMA_QUESTION_TRART8_25&gt;</w:t>
      </w:r>
    </w:p>
    <w:p w14:paraId="434B4DA4" w14:textId="77777777" w:rsidR="00492B3A" w:rsidRDefault="00492B3A" w:rsidP="00492B3A"/>
    <w:p w14:paraId="3AEE5350" w14:textId="1252AAF1" w:rsidR="00492B3A" w:rsidRDefault="00492B3A" w:rsidP="00492B3A">
      <w:pPr>
        <w:pStyle w:val="Questionstyle"/>
      </w:pPr>
      <w:r>
        <w:t>Do you agree that the disclosure in the three standard tables should comply with the formatting rules mentioned in Table 5?</w:t>
      </w:r>
    </w:p>
    <w:p w14:paraId="63FEE985" w14:textId="77777777" w:rsidR="00492B3A" w:rsidRDefault="00492B3A" w:rsidP="00492B3A">
      <w:r>
        <w:t>&lt;ESMA_QUESTION_TRART8_26&gt;</w:t>
      </w:r>
    </w:p>
    <w:p w14:paraId="45517BC4" w14:textId="77777777" w:rsidR="00492B3A" w:rsidRDefault="00492B3A" w:rsidP="00492B3A">
      <w:permStart w:id="300711497" w:edGrp="everyone"/>
      <w:r>
        <w:t>TYPE YOUR TEXT HERE</w:t>
      </w:r>
    </w:p>
    <w:permEnd w:id="300711497"/>
    <w:p w14:paraId="6205EFFC" w14:textId="77777777" w:rsidR="00492B3A" w:rsidRDefault="00492B3A" w:rsidP="00492B3A">
      <w:r>
        <w:t>&lt;ESMA_QUESTION_TRART8_26&gt;</w:t>
      </w:r>
    </w:p>
    <w:p w14:paraId="18D471F6" w14:textId="77777777" w:rsidR="00492B3A" w:rsidRDefault="00492B3A" w:rsidP="00492B3A"/>
    <w:p w14:paraId="2924B4EC" w14:textId="7E5E2100" w:rsidR="00492B3A" w:rsidRDefault="00492B3A" w:rsidP="00492B3A">
      <w:pPr>
        <w:pStyle w:val="Questionstyle"/>
      </w:pPr>
      <w:r>
        <w:t>Do you believe that ESMA’s detailed proposals under Section 3.4 will impose additional costs on non-financial undertakings? If yes, please specify the type of those costs, to which specific proposal they relate including whether they are one-off or on-going, and provide your best quantitative estimate of their size.</w:t>
      </w:r>
    </w:p>
    <w:p w14:paraId="003D9150" w14:textId="77777777" w:rsidR="00492B3A" w:rsidRDefault="00492B3A" w:rsidP="00492B3A">
      <w:r>
        <w:t>&lt;ESMA_QUESTION_TRART8_27&gt;</w:t>
      </w:r>
    </w:p>
    <w:p w14:paraId="54FC59CA" w14:textId="77777777" w:rsidR="00492B3A" w:rsidRDefault="00492B3A" w:rsidP="00492B3A">
      <w:permStart w:id="1094988904" w:edGrp="everyone"/>
      <w:r>
        <w:t>TYPE YOUR TEXT HERE</w:t>
      </w:r>
    </w:p>
    <w:permEnd w:id="1094988904"/>
    <w:p w14:paraId="700D8F45" w14:textId="77777777" w:rsidR="00492B3A" w:rsidRDefault="00492B3A" w:rsidP="00492B3A">
      <w:r>
        <w:t>&lt;ESMA_QUESTION_TRART8_27&gt;</w:t>
      </w:r>
    </w:p>
    <w:p w14:paraId="533E4014" w14:textId="77777777" w:rsidR="00492B3A" w:rsidRDefault="00492B3A" w:rsidP="00492B3A"/>
    <w:p w14:paraId="162D1C68" w14:textId="318E4B96" w:rsidR="00492B3A" w:rsidRDefault="00492B3A" w:rsidP="00492B3A">
      <w:pPr>
        <w:pStyle w:val="Questionstyle"/>
      </w:pPr>
      <w:r>
        <w:t>Do you agree that a share of investments is an appropriate KPI for asset managers? If you do not, what other KPI could be appropriate, please justify.</w:t>
      </w:r>
    </w:p>
    <w:p w14:paraId="5BA76CCA" w14:textId="77777777" w:rsidR="00492B3A" w:rsidRDefault="00492B3A" w:rsidP="00492B3A">
      <w:r>
        <w:t>&lt;ESMA_QUESTION_TRART8_28&gt;</w:t>
      </w:r>
    </w:p>
    <w:p w14:paraId="41056543" w14:textId="5220AC78" w:rsidR="00492B3A" w:rsidRDefault="00F94931" w:rsidP="00492B3A">
      <w:permStart w:id="1382092212" w:edGrp="everyone"/>
      <w:r>
        <w:t>There is a n</w:t>
      </w:r>
      <w:r w:rsidR="00766AEE">
        <w:t xml:space="preserve">eed for </w:t>
      </w:r>
      <w:r>
        <w:t xml:space="preserve">a </w:t>
      </w:r>
      <w:r w:rsidR="00766AEE">
        <w:t xml:space="preserve">more analytical approach. One KPI is not enough. At least there needs to be </w:t>
      </w:r>
      <w:r w:rsidR="00A74B9A">
        <w:t>a breakdown</w:t>
      </w:r>
      <w:r w:rsidR="00766AEE">
        <w:t xml:space="preserve"> on which part of the revenues fall outside of the scope of taxonomy, which part are taxonomy eligible and which part </w:t>
      </w:r>
      <w:r w:rsidR="00640752">
        <w:t>are</w:t>
      </w:r>
      <w:r w:rsidR="00766AEE">
        <w:t xml:space="preserve"> taxonomy aligned.</w:t>
      </w:r>
    </w:p>
    <w:permEnd w:id="1382092212"/>
    <w:p w14:paraId="070A9A0E" w14:textId="77777777" w:rsidR="00492B3A" w:rsidRDefault="00492B3A" w:rsidP="00492B3A">
      <w:r>
        <w:t>&lt;ESMA_QUESTION_TRART8_28&gt;</w:t>
      </w:r>
    </w:p>
    <w:p w14:paraId="3CC4AEFA" w14:textId="77777777" w:rsidR="00492B3A" w:rsidRDefault="00492B3A" w:rsidP="00492B3A"/>
    <w:p w14:paraId="607986E2" w14:textId="2125AE0D" w:rsidR="00492B3A" w:rsidRDefault="00492B3A" w:rsidP="00492B3A">
      <w:pPr>
        <w:pStyle w:val="Questionstyle"/>
      </w:pPr>
      <w:r>
        <w:t>This advice focuses on the collective portfolio management activities of asset managers. Should this advice also cover potentially any other activities that asset managers may have a license for, such as individual portfolio management, investment advice, safekeeping and administration or reception and transmission of orders (‘RTO’)?</w:t>
      </w:r>
    </w:p>
    <w:p w14:paraId="313872AE" w14:textId="77777777" w:rsidR="00492B3A" w:rsidRDefault="00492B3A" w:rsidP="00492B3A">
      <w:r>
        <w:t>&lt;ESMA_QUESTION_TRART8_29&gt;</w:t>
      </w:r>
    </w:p>
    <w:p w14:paraId="5D944A3C" w14:textId="77777777" w:rsidR="00492B3A" w:rsidRDefault="00492B3A" w:rsidP="00492B3A">
      <w:permStart w:id="1069877549" w:edGrp="everyone"/>
      <w:r>
        <w:t>TYPE YOUR TEXT HERE</w:t>
      </w:r>
    </w:p>
    <w:permEnd w:id="1069877549"/>
    <w:p w14:paraId="1CF0D583" w14:textId="77777777" w:rsidR="00492B3A" w:rsidRDefault="00492B3A" w:rsidP="00492B3A">
      <w:r>
        <w:t>&lt;ESMA_QUESTION_TRART8_29&gt;</w:t>
      </w:r>
    </w:p>
    <w:p w14:paraId="5E3BC3C7" w14:textId="77777777" w:rsidR="00492B3A" w:rsidRDefault="00492B3A" w:rsidP="00492B3A"/>
    <w:p w14:paraId="35D2842F" w14:textId="4A71B005" w:rsidR="00492B3A" w:rsidRDefault="00492B3A" w:rsidP="00492B3A">
      <w:pPr>
        <w:pStyle w:val="Questionstyle"/>
      </w:pPr>
      <w:r>
        <w:t>Do you agree that for the numerator of the KPI the asset manager should consider a weighted average of the investments exposed to investee companies based on the share of turnover derived from Taxonomy-aligned activities of the investee companies? If not please propose and justify an alternative.</w:t>
      </w:r>
    </w:p>
    <w:p w14:paraId="6825BF36" w14:textId="77777777" w:rsidR="00492B3A" w:rsidRDefault="00492B3A" w:rsidP="00492B3A">
      <w:r>
        <w:lastRenderedPageBreak/>
        <w:t>&lt;ESMA_QUESTION_TRART8_30&gt;</w:t>
      </w:r>
    </w:p>
    <w:p w14:paraId="0B25670B" w14:textId="68A66294" w:rsidR="00492B3A" w:rsidRDefault="00F97FC9" w:rsidP="00492B3A">
      <w:permStart w:id="1684879065" w:edGrp="everyone"/>
      <w:r>
        <w:t xml:space="preserve">There needs to be a table </w:t>
      </w:r>
      <w:r w:rsidR="00C06A9A">
        <w:t xml:space="preserve">presenting </w:t>
      </w:r>
      <w:r>
        <w:t xml:space="preserve">other information regarding the investments as well. At least there needs to be </w:t>
      </w:r>
      <w:r w:rsidR="00D4023F">
        <w:t xml:space="preserve">a breakdown </w:t>
      </w:r>
      <w:r>
        <w:t>on which part of the revenues fall outside of the scope of taxonomy, which part are taxonomy eligible and which part of taxonomy aligned. Weighted average calculation is only one part of the full analytical approach.</w:t>
      </w:r>
    </w:p>
    <w:permEnd w:id="1684879065"/>
    <w:p w14:paraId="34EEBE1B" w14:textId="77777777" w:rsidR="00492B3A" w:rsidRDefault="00492B3A" w:rsidP="00492B3A">
      <w:r>
        <w:t>&lt;ESMA_QUESTION_TRART8_30&gt;</w:t>
      </w:r>
    </w:p>
    <w:p w14:paraId="45FFD29F" w14:textId="77777777" w:rsidR="00492B3A" w:rsidRDefault="00492B3A" w:rsidP="00492B3A"/>
    <w:p w14:paraId="023FFC2D" w14:textId="27C5EF45" w:rsidR="00492B3A" w:rsidRDefault="00492B3A" w:rsidP="00492B3A">
      <w:pPr>
        <w:pStyle w:val="Questionstyle"/>
      </w:pPr>
      <w:r>
        <w:t>Do you agree that in addition to a main turnover-derived Taxonomy-alignment KPI, there is merit in requiring the disclosure of CapEx and OpEx-derived figures for Taxonomy-alignment of an asset managers’ investments?</w:t>
      </w:r>
    </w:p>
    <w:p w14:paraId="6BB9F8BA" w14:textId="77777777" w:rsidR="00492B3A" w:rsidRDefault="00492B3A" w:rsidP="00492B3A">
      <w:r>
        <w:t>&lt;ESMA_QUESTION_TRART8_31&gt;</w:t>
      </w:r>
    </w:p>
    <w:p w14:paraId="5887E21F" w14:textId="5A023A49" w:rsidR="00492B3A" w:rsidRDefault="00886A81" w:rsidP="00492B3A">
      <w:permStart w:id="830504005" w:edGrp="everyone"/>
      <w:r>
        <w:t xml:space="preserve">This </w:t>
      </w:r>
      <w:r w:rsidR="004C0A0B">
        <w:t>w</w:t>
      </w:r>
      <w:r>
        <w:t xml:space="preserve">ould be good given that </w:t>
      </w:r>
      <w:r w:rsidR="004C0A0B">
        <w:t>an undertaking’s</w:t>
      </w:r>
      <w:r>
        <w:t xml:space="preserve"> scores might differ when comparing revenues vs capex/opex investments.</w:t>
      </w:r>
    </w:p>
    <w:permEnd w:id="830504005"/>
    <w:p w14:paraId="6FFA950D" w14:textId="77777777" w:rsidR="00492B3A" w:rsidRDefault="00492B3A" w:rsidP="00492B3A">
      <w:r>
        <w:t>&lt;ESMA_QUESTION_TRART8_31&gt;</w:t>
      </w:r>
    </w:p>
    <w:p w14:paraId="7B351319" w14:textId="77777777" w:rsidR="00492B3A" w:rsidRDefault="00492B3A" w:rsidP="00492B3A"/>
    <w:p w14:paraId="3E2A9E31" w14:textId="10AEABEC" w:rsidR="00492B3A" w:rsidRDefault="00492B3A" w:rsidP="00492B3A">
      <w:pPr>
        <w:pStyle w:val="Questionstyle"/>
      </w:pPr>
      <w:r>
        <w:t>Do you think sovereign exposures, such as sovereign bonds (but excluding green bonds complying with the EU Green Bond Standard) should be considered eligible investments and if so under what methodology?</w:t>
      </w:r>
    </w:p>
    <w:p w14:paraId="04039E3D" w14:textId="77777777" w:rsidR="00492B3A" w:rsidRDefault="00492B3A" w:rsidP="00492B3A">
      <w:r>
        <w:t>&lt;ESMA_QUESTION_TRART8_32&gt;</w:t>
      </w:r>
    </w:p>
    <w:p w14:paraId="19DA34DF" w14:textId="77777777" w:rsidR="00492B3A" w:rsidRDefault="00492B3A" w:rsidP="00492B3A">
      <w:permStart w:id="199520874" w:edGrp="everyone"/>
      <w:r>
        <w:t>TYPE YOUR TEXT HERE</w:t>
      </w:r>
    </w:p>
    <w:permEnd w:id="199520874"/>
    <w:p w14:paraId="632B1704" w14:textId="77777777" w:rsidR="00492B3A" w:rsidRDefault="00492B3A" w:rsidP="00492B3A">
      <w:r>
        <w:t>&lt;ESMA_QUESTION_TRART8_32&gt;</w:t>
      </w:r>
    </w:p>
    <w:p w14:paraId="071EE3A7" w14:textId="77777777" w:rsidR="00492B3A" w:rsidRDefault="00492B3A" w:rsidP="00492B3A"/>
    <w:p w14:paraId="4710200F" w14:textId="4137D07F" w:rsidR="00492B3A" w:rsidRDefault="00492B3A" w:rsidP="00492B3A">
      <w:pPr>
        <w:pStyle w:val="Questionstyle"/>
      </w:pPr>
      <w:r>
        <w:t>Do you agree that the denominator should consist of the value of eligible investments in the funds managed by the asset manager or should it be simply the value of all assets in the funds managed by the asset manager?</w:t>
      </w:r>
    </w:p>
    <w:p w14:paraId="50AAC799" w14:textId="77777777" w:rsidR="00492B3A" w:rsidRDefault="00492B3A" w:rsidP="00492B3A">
      <w:r>
        <w:t>&lt;ESMA_QUESTION_TRART8_33&gt;</w:t>
      </w:r>
    </w:p>
    <w:p w14:paraId="42B824DB" w14:textId="286FFB38" w:rsidR="00492B3A" w:rsidRDefault="00886A81" w:rsidP="00492B3A">
      <w:permStart w:id="2027381222" w:edGrp="everyone"/>
      <w:r>
        <w:t>There needs to be a more analytical approach</w:t>
      </w:r>
      <w:r w:rsidR="00EC4384">
        <w:t>,</w:t>
      </w:r>
      <w:r>
        <w:t xml:space="preserve"> and yes at least </w:t>
      </w:r>
      <w:proofErr w:type="gramStart"/>
      <w:r>
        <w:t>both of these</w:t>
      </w:r>
      <w:proofErr w:type="gramEnd"/>
      <w:r>
        <w:t xml:space="preserve"> figures should be represented to give</w:t>
      </w:r>
      <w:r w:rsidR="00DA5F9F">
        <w:t xml:space="preserve"> a</w:t>
      </w:r>
      <w:r>
        <w:t xml:space="preserve"> full picture to investors.</w:t>
      </w:r>
    </w:p>
    <w:permEnd w:id="2027381222"/>
    <w:p w14:paraId="2D6AAB18" w14:textId="77777777" w:rsidR="00492B3A" w:rsidRDefault="00492B3A" w:rsidP="00492B3A">
      <w:r>
        <w:t>&lt;ESMA_QUESTION_TRART8_33&gt;</w:t>
      </w:r>
    </w:p>
    <w:p w14:paraId="703280C5" w14:textId="77777777" w:rsidR="00492B3A" w:rsidRDefault="00492B3A" w:rsidP="00492B3A"/>
    <w:p w14:paraId="5C830997" w14:textId="48BDAA71" w:rsidR="00492B3A" w:rsidRDefault="00492B3A" w:rsidP="00492B3A">
      <w:pPr>
        <w:pStyle w:val="Questionstyle"/>
      </w:pPr>
      <w:r>
        <w:t>Do you support restricting the denominator to funds managed by the asset manager with sustainability characteristics or objectives (i.e. governed by Article 8 or 9 of Regulation (EU) 2019/2088)? What are the benefits and drawbacks of such an approach?</w:t>
      </w:r>
    </w:p>
    <w:p w14:paraId="2A13C1CB" w14:textId="77777777" w:rsidR="00492B3A" w:rsidRDefault="00492B3A" w:rsidP="00492B3A">
      <w:r>
        <w:t>&lt;ESMA_QUESTION_TRART8_34&gt;</w:t>
      </w:r>
    </w:p>
    <w:p w14:paraId="52FE5DB7" w14:textId="77777777" w:rsidR="00492B3A" w:rsidRDefault="00492B3A" w:rsidP="00492B3A">
      <w:permStart w:id="916395240" w:edGrp="everyone"/>
      <w:r>
        <w:t>TYPE YOUR TEXT HERE</w:t>
      </w:r>
    </w:p>
    <w:permEnd w:id="916395240"/>
    <w:p w14:paraId="035E0E93" w14:textId="77777777" w:rsidR="00492B3A" w:rsidRDefault="00492B3A" w:rsidP="00492B3A">
      <w:r>
        <w:t>&lt;ESMA_QUESTION_TRART8_34&gt;</w:t>
      </w:r>
    </w:p>
    <w:p w14:paraId="4A61CFC1" w14:textId="77777777" w:rsidR="00492B3A" w:rsidRDefault="00492B3A" w:rsidP="00492B3A"/>
    <w:p w14:paraId="256BFB5A" w14:textId="5C5C04A2" w:rsidR="00492B3A" w:rsidRDefault="00492B3A" w:rsidP="00492B3A">
      <w:pPr>
        <w:pStyle w:val="Questionstyle"/>
      </w:pPr>
      <w:r>
        <w:t>Is it appropriate to combine equity and fixed income investments in the KPI, bearing in mind that these funding tools are used for different purposes by investee companies? If not, what alternative would you propose?</w:t>
      </w:r>
    </w:p>
    <w:p w14:paraId="3A96762D" w14:textId="77777777" w:rsidR="00492B3A" w:rsidRDefault="00492B3A" w:rsidP="00492B3A">
      <w:r>
        <w:t>&lt;ESMA_QUESTION_TRART8_35&gt;</w:t>
      </w:r>
    </w:p>
    <w:p w14:paraId="394064F4" w14:textId="77777777" w:rsidR="00492B3A" w:rsidRDefault="00492B3A" w:rsidP="00492B3A">
      <w:permStart w:id="1014574023" w:edGrp="everyone"/>
      <w:r>
        <w:t>TYPE YOUR TEXT HERE</w:t>
      </w:r>
    </w:p>
    <w:permEnd w:id="1014574023"/>
    <w:p w14:paraId="766DBEDA" w14:textId="77777777" w:rsidR="00492B3A" w:rsidRDefault="00492B3A" w:rsidP="00492B3A">
      <w:r>
        <w:t>&lt;ESMA_QUESTION_TRART8_35&gt;</w:t>
      </w:r>
    </w:p>
    <w:p w14:paraId="6B3FA5B5" w14:textId="77777777" w:rsidR="00492B3A" w:rsidRDefault="00492B3A" w:rsidP="00492B3A"/>
    <w:p w14:paraId="03C4FBFB" w14:textId="6C7CBA9B" w:rsidR="00492B3A" w:rsidRDefault="00492B3A" w:rsidP="00492B3A">
      <w:pPr>
        <w:pStyle w:val="Questionstyle"/>
      </w:pPr>
      <w:r>
        <w:lastRenderedPageBreak/>
        <w:t>Do you believe the proposed advice will impose additional costs on asset managers? Please specify the type of those costs, to which specific proposal they relate including whether they are one-off or on-going, and provide your best quantitative estimate of their size.</w:t>
      </w:r>
    </w:p>
    <w:p w14:paraId="37037CF6" w14:textId="77777777" w:rsidR="00492B3A" w:rsidRDefault="00492B3A" w:rsidP="00492B3A">
      <w:r>
        <w:t>&lt;ESMA_QUESTION_TRART8_36&gt;</w:t>
      </w:r>
    </w:p>
    <w:p w14:paraId="1BDDCCBA" w14:textId="77777777" w:rsidR="00492B3A" w:rsidRDefault="00492B3A" w:rsidP="00492B3A">
      <w:permStart w:id="362230654" w:edGrp="everyone"/>
      <w:r>
        <w:t>TYPE YOUR TEXT HERE</w:t>
      </w:r>
    </w:p>
    <w:permEnd w:id="362230654"/>
    <w:p w14:paraId="2703A981" w14:textId="77777777" w:rsidR="00492B3A" w:rsidRDefault="00492B3A" w:rsidP="00492B3A">
      <w:r>
        <w:t>&lt;ESMA_QUESTION_TRART8_36&gt;</w:t>
      </w:r>
    </w:p>
    <w:p w14:paraId="528A7A9A" w14:textId="77777777" w:rsidR="00492B3A" w:rsidRDefault="00492B3A" w:rsidP="00492B3A"/>
    <w:p w14:paraId="258E3D63" w14:textId="5CF83F72" w:rsidR="00492B3A" w:rsidRDefault="00492B3A" w:rsidP="00492B3A">
      <w:pPr>
        <w:pStyle w:val="Questionstyle"/>
      </w:pPr>
      <w:r>
        <w:t>What are the benefits and drawbacks of limiting Taxonomy-aligned activities to those reported by Non-Financial Reporting Directive companies?</w:t>
      </w:r>
    </w:p>
    <w:p w14:paraId="5CD5D7D4" w14:textId="77777777" w:rsidR="00492B3A" w:rsidRDefault="00492B3A" w:rsidP="00492B3A">
      <w:r>
        <w:t>&lt;ESMA_QUESTION_TRART8_37&gt;</w:t>
      </w:r>
    </w:p>
    <w:p w14:paraId="12C5CA31" w14:textId="77777777" w:rsidR="00492B3A" w:rsidRDefault="00492B3A" w:rsidP="00492B3A">
      <w:permStart w:id="419981059" w:edGrp="everyone"/>
      <w:r>
        <w:t>TYPE YOUR TEXT HERE</w:t>
      </w:r>
    </w:p>
    <w:permEnd w:id="419981059"/>
    <w:p w14:paraId="48EA7C0A" w14:textId="77777777" w:rsidR="00492B3A" w:rsidRDefault="00492B3A" w:rsidP="00492B3A">
      <w:r>
        <w:t>&lt;ESMA_QUESTION_TRART8_37&gt;</w:t>
      </w:r>
    </w:p>
    <w:p w14:paraId="66A554FC" w14:textId="77777777" w:rsidR="00492B3A" w:rsidRDefault="00492B3A" w:rsidP="00492B3A"/>
    <w:p w14:paraId="6FBA4114" w14:textId="2D9D709F" w:rsidR="00492B3A" w:rsidRDefault="00492B3A" w:rsidP="00492B3A">
      <w:pPr>
        <w:pStyle w:val="Questionstyle"/>
      </w:pPr>
      <w:r>
        <w:t>Do you agree with ESMA’s recommendation that the Commission develop a methodology to allow a sector-coefficient to be assigned for non-reporting investee companies?</w:t>
      </w:r>
    </w:p>
    <w:p w14:paraId="575F8DEE" w14:textId="77777777" w:rsidR="00492B3A" w:rsidRDefault="00492B3A" w:rsidP="00492B3A">
      <w:r>
        <w:t>&lt;ESMA_QUESTION_TRART8_38&gt;</w:t>
      </w:r>
    </w:p>
    <w:p w14:paraId="07D4D26F" w14:textId="58BAD16D" w:rsidR="00492B3A" w:rsidRDefault="00886A81" w:rsidP="00492B3A">
      <w:permStart w:id="1610223408" w:edGrp="everyone"/>
      <w:r>
        <w:t xml:space="preserve">This could be one </w:t>
      </w:r>
      <w:proofErr w:type="gramStart"/>
      <w:r>
        <w:t>option</w:t>
      </w:r>
      <w:r w:rsidR="00EE7EB4">
        <w:t>,</w:t>
      </w:r>
      <w:proofErr w:type="gramEnd"/>
      <w:r w:rsidR="00EE7EB4">
        <w:t xml:space="preserve"> h</w:t>
      </w:r>
      <w:r>
        <w:t>owever</w:t>
      </w:r>
      <w:r w:rsidR="00EE7EB4">
        <w:t>,</w:t>
      </w:r>
      <w:r>
        <w:t xml:space="preserve"> it can only be </w:t>
      </w:r>
      <w:r w:rsidR="00EE7EB4">
        <w:t>one</w:t>
      </w:r>
      <w:r>
        <w:t xml:space="preserve"> part of a holistic representation as mentioned above.</w:t>
      </w:r>
    </w:p>
    <w:permEnd w:id="1610223408"/>
    <w:p w14:paraId="0A99A02E" w14:textId="77777777" w:rsidR="00492B3A" w:rsidRDefault="00492B3A" w:rsidP="00492B3A">
      <w:r>
        <w:t>&lt;ESMA_QUESTION_TRART8_38&gt;</w:t>
      </w:r>
    </w:p>
    <w:p w14:paraId="42A2AC7F" w14:textId="77777777" w:rsidR="00492B3A" w:rsidRDefault="00492B3A" w:rsidP="00492B3A"/>
    <w:p w14:paraId="75C06F48" w14:textId="043E1C76" w:rsidR="00492B3A" w:rsidRDefault="00492B3A" w:rsidP="00492B3A">
      <w:pPr>
        <w:pStyle w:val="Questionstyle"/>
      </w:pPr>
      <w:r>
        <w:t>Should netting be allowed, on the lines of Article 3 of the Short-Selling Regulation?</w:t>
      </w:r>
    </w:p>
    <w:p w14:paraId="727A139D" w14:textId="77777777" w:rsidR="00492B3A" w:rsidRDefault="00492B3A" w:rsidP="00492B3A">
      <w:r>
        <w:t>&lt;ESMA_QUESTION_TRART8_39&gt;</w:t>
      </w:r>
    </w:p>
    <w:p w14:paraId="504F74FB" w14:textId="77777777" w:rsidR="00492B3A" w:rsidRDefault="00492B3A" w:rsidP="00492B3A">
      <w:permStart w:id="341070213" w:edGrp="everyone"/>
      <w:r>
        <w:t>TYPE YOUR TEXT HERE</w:t>
      </w:r>
    </w:p>
    <w:permEnd w:id="341070213"/>
    <w:p w14:paraId="1347A045" w14:textId="77777777" w:rsidR="00492B3A" w:rsidRDefault="00492B3A" w:rsidP="00492B3A">
      <w:r>
        <w:t>&lt;ESMA_QUESTION_TRART8_39&gt;</w:t>
      </w:r>
    </w:p>
    <w:p w14:paraId="3DDC3DCD" w14:textId="77777777" w:rsidR="00492B3A" w:rsidRDefault="00492B3A" w:rsidP="00492B3A"/>
    <w:p w14:paraId="453BA6EE" w14:textId="0825D9EA" w:rsidR="00492B3A" w:rsidRDefault="00492B3A" w:rsidP="00492B3A">
      <w:pPr>
        <w:pStyle w:val="Questionstyle"/>
      </w:pPr>
      <w:r>
        <w:t>How should derivatives be treated for the calculation purposes? Should futures be considered as potential Taxonomy-aligned investments?</w:t>
      </w:r>
    </w:p>
    <w:p w14:paraId="1C7FE0EA" w14:textId="77777777" w:rsidR="00492B3A" w:rsidRDefault="00492B3A" w:rsidP="00492B3A">
      <w:r>
        <w:t>&lt;ESMA_QUESTION_TRART8_40&gt;</w:t>
      </w:r>
    </w:p>
    <w:p w14:paraId="70E42C6C" w14:textId="77777777" w:rsidR="00492B3A" w:rsidRDefault="00492B3A" w:rsidP="00492B3A">
      <w:permStart w:id="1390944062" w:edGrp="everyone"/>
      <w:r>
        <w:t>TYPE YOUR TEXT HERE</w:t>
      </w:r>
    </w:p>
    <w:permEnd w:id="1390944062"/>
    <w:p w14:paraId="7C892D02" w14:textId="77777777" w:rsidR="00492B3A" w:rsidRDefault="00492B3A" w:rsidP="00492B3A">
      <w:r>
        <w:t>&lt;ESMA_QUESTION_TRART8_40&gt;</w:t>
      </w:r>
    </w:p>
    <w:p w14:paraId="359096A5" w14:textId="77777777" w:rsidR="00492B3A" w:rsidRDefault="00492B3A" w:rsidP="00492B3A"/>
    <w:p w14:paraId="06F00798" w14:textId="531BBD96" w:rsidR="00492B3A" w:rsidRDefault="00492B3A" w:rsidP="00492B3A">
      <w:pPr>
        <w:pStyle w:val="Questionstyle"/>
      </w:pPr>
      <w:r>
        <w:t>What are the costs and benefits associated with the different options for non-reported activity coverage, netting and derivatives treatment presented above? Please provide a quantitative estimate for each option, distinguishing between one-off and on-going costs.</w:t>
      </w:r>
    </w:p>
    <w:p w14:paraId="416008EB" w14:textId="77777777" w:rsidR="00492B3A" w:rsidRDefault="00492B3A" w:rsidP="00492B3A">
      <w:r>
        <w:t>&lt;ESMA_QUESTION_TRART8_41&gt;</w:t>
      </w:r>
    </w:p>
    <w:p w14:paraId="1C42E9C7" w14:textId="77777777" w:rsidR="00492B3A" w:rsidRDefault="00492B3A" w:rsidP="00492B3A">
      <w:permStart w:id="702374025" w:edGrp="everyone"/>
      <w:r>
        <w:t>TYPE YOUR TEXT HERE</w:t>
      </w:r>
    </w:p>
    <w:permEnd w:id="702374025"/>
    <w:p w14:paraId="4E0F38EE" w14:textId="77777777" w:rsidR="00492B3A" w:rsidRDefault="00492B3A" w:rsidP="00492B3A">
      <w:r>
        <w:t>&lt;ESMA_QUESTION_TRART8_41&gt;</w:t>
      </w:r>
    </w:p>
    <w:p w14:paraId="3907E0CC" w14:textId="77777777" w:rsidR="00492B3A" w:rsidRDefault="00492B3A" w:rsidP="00492B3A"/>
    <w:p w14:paraId="7E47BFE2" w14:textId="737B1A44" w:rsidR="00492B3A" w:rsidRDefault="00492B3A" w:rsidP="00492B3A">
      <w:pPr>
        <w:pStyle w:val="Questionstyle"/>
      </w:pPr>
      <w:r>
        <w:t>Do you have any views on the proposed advice recommending a standardised table for presentation of the KPI for asset managers in Annex IV?</w:t>
      </w:r>
    </w:p>
    <w:p w14:paraId="21992FC6" w14:textId="77777777" w:rsidR="00492B3A" w:rsidRDefault="00492B3A" w:rsidP="00492B3A">
      <w:r>
        <w:t>&lt;ESMA_QUESTION_TRART8_42&gt;</w:t>
      </w:r>
    </w:p>
    <w:p w14:paraId="0CCA7D59" w14:textId="3F34E476" w:rsidR="00492B3A" w:rsidRDefault="002B5632" w:rsidP="00492B3A">
      <w:permStart w:id="2130857204" w:edGrp="everyone"/>
      <w:r>
        <w:t>Standardised table could be a good option</w:t>
      </w:r>
      <w:r w:rsidR="00DB6A8B">
        <w:t>,</w:t>
      </w:r>
      <w:r>
        <w:t xml:space="preserve"> </w:t>
      </w:r>
      <w:proofErr w:type="gramStart"/>
      <w:r>
        <w:t>as long as</w:t>
      </w:r>
      <w:proofErr w:type="gramEnd"/>
      <w:r>
        <w:t xml:space="preserve"> the approach is covering different aspects and </w:t>
      </w:r>
      <w:r w:rsidR="00DB6A8B">
        <w:t>is based on an</w:t>
      </w:r>
      <w:r>
        <w:t xml:space="preserve"> analytical approach.</w:t>
      </w:r>
    </w:p>
    <w:permEnd w:id="2130857204"/>
    <w:p w14:paraId="4F377E92" w14:textId="77777777" w:rsidR="00492B3A" w:rsidRDefault="00492B3A" w:rsidP="00492B3A">
      <w:r>
        <w:t>&lt;ESMA_QUESTION_TRART8_42&gt;</w:t>
      </w:r>
    </w:p>
    <w:p w14:paraId="1EFF8C92" w14:textId="77777777" w:rsidR="00492B3A" w:rsidRDefault="00492B3A" w:rsidP="00492B3A"/>
    <w:p w14:paraId="4CC0753C" w14:textId="533D0200" w:rsidR="00492B3A" w:rsidRDefault="00492B3A" w:rsidP="00492B3A">
      <w:pPr>
        <w:pStyle w:val="Questionstyle"/>
      </w:pPr>
      <w:r>
        <w:t>Do you agree with presenting accompanying information in the vicinity of the standard table?</w:t>
      </w:r>
    </w:p>
    <w:p w14:paraId="0E5E617B" w14:textId="77777777" w:rsidR="00492B3A" w:rsidRDefault="00492B3A" w:rsidP="00492B3A">
      <w:r>
        <w:t>&lt;ESMA_QUESTION_TRART8_43&gt;</w:t>
      </w:r>
    </w:p>
    <w:p w14:paraId="55CE67A0" w14:textId="29AAFE7C" w:rsidR="00492B3A" w:rsidRDefault="002B5632" w:rsidP="00492B3A">
      <w:permStart w:id="1901090400" w:edGrp="everyone"/>
      <w:r>
        <w:t>This could be good source of more information.</w:t>
      </w:r>
    </w:p>
    <w:permEnd w:id="1901090400"/>
    <w:p w14:paraId="6A6A4AF3" w14:textId="77777777" w:rsidR="00492B3A" w:rsidRDefault="00492B3A" w:rsidP="00492B3A">
      <w:r>
        <w:t>&lt;ESMA_QUESTION_TRART8_43&gt;</w:t>
      </w:r>
    </w:p>
    <w:p w14:paraId="0ACA46B7" w14:textId="77777777" w:rsidR="00492B3A" w:rsidRDefault="00492B3A" w:rsidP="00492B3A"/>
    <w:p w14:paraId="0D078651" w14:textId="3DA76BA9" w:rsidR="00492B3A" w:rsidRDefault="00492B3A" w:rsidP="00492B3A">
      <w:pPr>
        <w:pStyle w:val="Questionstyle"/>
      </w:pPr>
      <w:r>
        <w:t>Do you agree that there would be merit in including in the accompanying information a link, if relevant, to an asset managers’ entity-level disclosures on principal adverse impacts of investment decisions on sustainability factors?</w:t>
      </w:r>
    </w:p>
    <w:p w14:paraId="74B88EDD" w14:textId="77777777" w:rsidR="00492B3A" w:rsidRDefault="00492B3A" w:rsidP="00492B3A">
      <w:r>
        <w:t>&lt;ESMA_QUESTION_TRART8_44&gt;</w:t>
      </w:r>
    </w:p>
    <w:p w14:paraId="674DB263" w14:textId="77777777" w:rsidR="00492B3A" w:rsidRDefault="00492B3A" w:rsidP="00492B3A">
      <w:permStart w:id="788030558" w:edGrp="everyone"/>
      <w:r>
        <w:t>TYPE YOUR TEXT HERE</w:t>
      </w:r>
    </w:p>
    <w:permEnd w:id="788030558"/>
    <w:p w14:paraId="2AC174C8" w14:textId="77777777" w:rsidR="00492B3A" w:rsidRDefault="00492B3A" w:rsidP="00492B3A">
      <w:r>
        <w:t>&lt;ESMA_QUESTION_TRART8_44&gt;</w:t>
      </w:r>
    </w:p>
    <w:p w14:paraId="5AA9D6F3" w14:textId="77777777" w:rsidR="00492B3A" w:rsidRDefault="00492B3A" w:rsidP="00492B3A"/>
    <w:p w14:paraId="40A80E41" w14:textId="7AFD00FD" w:rsidR="00492B3A" w:rsidRDefault="00492B3A" w:rsidP="00492B3A">
      <w:pPr>
        <w:pStyle w:val="Questionstyle"/>
      </w:pPr>
      <w:r>
        <w:t>Do you agree with adopting the same formatting criteria as presented in Section 3.4.2 for the asset manager KPI disclosure?</w:t>
      </w:r>
    </w:p>
    <w:p w14:paraId="0A37B5A0" w14:textId="77777777" w:rsidR="00492B3A" w:rsidRDefault="00492B3A" w:rsidP="00492B3A">
      <w:r>
        <w:t>&lt;ESMA_QUESTION_TRART8_45&gt;</w:t>
      </w:r>
    </w:p>
    <w:p w14:paraId="163F5EB8" w14:textId="77777777" w:rsidR="00492B3A" w:rsidRDefault="00492B3A" w:rsidP="00492B3A">
      <w:permStart w:id="658905723" w:edGrp="everyone"/>
      <w:r>
        <w:t>TYPE YOUR TEXT HERE</w:t>
      </w:r>
    </w:p>
    <w:permEnd w:id="658905723"/>
    <w:p w14:paraId="18217709" w14:textId="77777777" w:rsidR="00492B3A" w:rsidRDefault="00492B3A" w:rsidP="00492B3A">
      <w:r>
        <w:t>&lt;ESMA_QUESTION_TRART8_45&gt;</w:t>
      </w:r>
    </w:p>
    <w:p w14:paraId="56E064F7" w14:textId="77777777" w:rsidR="00492B3A" w:rsidRDefault="00492B3A" w:rsidP="00492B3A"/>
    <w:p w14:paraId="798E499E" w14:textId="6697B958" w:rsidR="00492B3A" w:rsidRDefault="00492B3A" w:rsidP="00492B3A">
      <w:pPr>
        <w:pStyle w:val="Questionstyle"/>
      </w:pPr>
      <w:r>
        <w:t>What are the one-off and on-going costs of setting up the reporting and disclosure under this obligation? Please clarify the type of costs incurred and provide a quantitative estimation where possible.</w:t>
      </w:r>
    </w:p>
    <w:p w14:paraId="62AB3632" w14:textId="77777777" w:rsidR="00492B3A" w:rsidRDefault="00492B3A" w:rsidP="00492B3A">
      <w:r>
        <w:t>&lt;ESMA_QUESTION_TRART8_46&gt;</w:t>
      </w:r>
    </w:p>
    <w:p w14:paraId="5D4B097C" w14:textId="77777777" w:rsidR="00492B3A" w:rsidRDefault="00492B3A" w:rsidP="00492B3A">
      <w:permStart w:id="2002145458" w:edGrp="everyone"/>
      <w:r>
        <w:t>TYPE YOUR TEXT HERE</w:t>
      </w:r>
    </w:p>
    <w:permEnd w:id="2002145458"/>
    <w:p w14:paraId="22B7B46A" w14:textId="77777777" w:rsidR="00492B3A" w:rsidRDefault="00492B3A" w:rsidP="00492B3A">
      <w:r>
        <w:t>&lt;ESMA_QUESTION_TRART8_46&gt;</w:t>
      </w:r>
    </w:p>
    <w:p w14:paraId="7C90FC3A" w14:textId="77777777" w:rsidR="00492B3A" w:rsidRDefault="00492B3A" w:rsidP="00492B3A"/>
    <w:p w14:paraId="61294656" w14:textId="77777777" w:rsidR="00492B3A" w:rsidRDefault="00492B3A" w:rsidP="00492B3A"/>
    <w:p w14:paraId="5B79D316" w14:textId="77777777" w:rsidR="00014A67" w:rsidRPr="00014A67" w:rsidRDefault="00014A67" w:rsidP="00014A67">
      <w:pPr>
        <w:rPr>
          <w:lang w:eastAsia="en-US"/>
        </w:rPr>
      </w:pPr>
    </w:p>
    <w:sectPr w:rsidR="00014A67" w:rsidRPr="00014A67"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234D5" w14:textId="77777777" w:rsidR="00F135AA" w:rsidRDefault="00F135AA">
      <w:r>
        <w:separator/>
      </w:r>
    </w:p>
    <w:p w14:paraId="5DC19A4E" w14:textId="77777777" w:rsidR="00F135AA" w:rsidRDefault="00F135AA"/>
  </w:endnote>
  <w:endnote w:type="continuationSeparator" w:id="0">
    <w:p w14:paraId="0CDC719B" w14:textId="77777777" w:rsidR="00F135AA" w:rsidRDefault="00F135AA">
      <w:r>
        <w:continuationSeparator/>
      </w:r>
    </w:p>
    <w:p w14:paraId="7FFEF157" w14:textId="77777777" w:rsidR="00F135AA" w:rsidRDefault="00F135AA"/>
  </w:endnote>
  <w:endnote w:type="continuationNotice" w:id="1">
    <w:p w14:paraId="567CBB77" w14:textId="77777777" w:rsidR="00F135AA" w:rsidRDefault="00F13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5517B000" w14:textId="77777777" w:rsidTr="00315E96">
      <w:trPr>
        <w:trHeight w:val="284"/>
      </w:trPr>
      <w:tc>
        <w:tcPr>
          <w:tcW w:w="8460" w:type="dxa"/>
        </w:tcPr>
        <w:p w14:paraId="4C959F65" w14:textId="77777777" w:rsidR="00811EDA" w:rsidRPr="00315E96" w:rsidRDefault="00811EDA" w:rsidP="00315E96">
          <w:pPr>
            <w:pStyle w:val="00Footer"/>
            <w:rPr>
              <w:lang w:val="fr-FR"/>
            </w:rPr>
          </w:pPr>
        </w:p>
      </w:tc>
      <w:tc>
        <w:tcPr>
          <w:tcW w:w="952" w:type="dxa"/>
        </w:tcPr>
        <w:p w14:paraId="2310C30E" w14:textId="7777777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2E5D63">
            <w:rPr>
              <w:rFonts w:cs="Arial"/>
              <w:noProof/>
              <w:sz w:val="22"/>
              <w:szCs w:val="22"/>
            </w:rPr>
            <w:t>6</w:t>
          </w:r>
          <w:r w:rsidRPr="00616B9B">
            <w:rPr>
              <w:rFonts w:cs="Arial"/>
              <w:noProof/>
              <w:sz w:val="22"/>
              <w:szCs w:val="22"/>
            </w:rPr>
            <w:fldChar w:fldCharType="end"/>
          </w:r>
        </w:p>
      </w:tc>
    </w:tr>
  </w:tbl>
  <w:p w14:paraId="08C7C785" w14:textId="77777777" w:rsidR="00811EDA" w:rsidRDefault="00811E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6AEC" w14:textId="77777777" w:rsidR="00811EDA" w:rsidRDefault="00811E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9386D" w14:textId="77777777" w:rsidR="00F135AA" w:rsidRDefault="00F135AA">
      <w:r>
        <w:separator/>
      </w:r>
    </w:p>
    <w:p w14:paraId="388697EC" w14:textId="77777777" w:rsidR="00F135AA" w:rsidRDefault="00F135AA"/>
  </w:footnote>
  <w:footnote w:type="continuationSeparator" w:id="0">
    <w:p w14:paraId="0A8873A2" w14:textId="77777777" w:rsidR="00F135AA" w:rsidRDefault="00F135AA">
      <w:r>
        <w:continuationSeparator/>
      </w:r>
    </w:p>
    <w:p w14:paraId="2FC8B74A" w14:textId="77777777" w:rsidR="00F135AA" w:rsidRDefault="00F135AA"/>
  </w:footnote>
  <w:footnote w:type="continuationNotice" w:id="1">
    <w:p w14:paraId="39FFEE7B" w14:textId="77777777" w:rsidR="00F135AA" w:rsidRDefault="00F13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FC29" w14:textId="77777777" w:rsidR="00811EDA" w:rsidRDefault="00DE66EB">
    <w:pPr>
      <w:pStyle w:val="Header"/>
    </w:pPr>
    <w:r>
      <w:rPr>
        <w:noProof/>
        <w:lang w:eastAsia="en-GB"/>
      </w:rPr>
      <w:drawing>
        <wp:anchor distT="0" distB="0" distL="114300" distR="114300" simplePos="0" relativeHeight="251658240" behindDoc="0" locked="0" layoutInCell="1" allowOverlap="1" wp14:anchorId="58007497" wp14:editId="2485B028">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37C3A634" wp14:editId="67CBF127">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A37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7EF13" w14:textId="77777777" w:rsidR="00811EDA" w:rsidRDefault="00DE66EB" w:rsidP="00013CCE">
    <w:pPr>
      <w:pStyle w:val="Header"/>
      <w:jc w:val="right"/>
    </w:pPr>
    <w:r>
      <w:rPr>
        <w:noProof/>
        <w:lang w:eastAsia="en-GB"/>
      </w:rPr>
      <w:drawing>
        <wp:anchor distT="0" distB="0" distL="114300" distR="114300" simplePos="0" relativeHeight="251657216" behindDoc="0" locked="0" layoutInCell="1" allowOverlap="1" wp14:anchorId="15EF6453" wp14:editId="1BE880FF">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1A97CFF" wp14:editId="1E2D0B9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4387" w14:textId="77777777" w:rsidR="00811EDA" w:rsidRDefault="00811E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5849CEB8" w14:textId="77777777" w:rsidTr="000C06C9">
      <w:trPr>
        <w:trHeight w:val="284"/>
      </w:trPr>
      <w:tc>
        <w:tcPr>
          <w:tcW w:w="8460" w:type="dxa"/>
        </w:tcPr>
        <w:p w14:paraId="2B1CC9DC" w14:textId="77777777" w:rsidR="00811EDA" w:rsidRPr="000C3B6D" w:rsidRDefault="00811EDA" w:rsidP="000C06C9">
          <w:pPr>
            <w:pStyle w:val="00Footer"/>
            <w:rPr>
              <w:lang w:val="fr-FR"/>
            </w:rPr>
          </w:pPr>
        </w:p>
      </w:tc>
      <w:tc>
        <w:tcPr>
          <w:tcW w:w="952" w:type="dxa"/>
        </w:tcPr>
        <w:p w14:paraId="0A78D32B" w14:textId="77777777" w:rsidR="00811EDA" w:rsidRPr="00146B34" w:rsidRDefault="00811EDA" w:rsidP="000C06C9">
          <w:pPr>
            <w:pStyle w:val="00aPagenumber"/>
            <w:rPr>
              <w:lang w:val="fr-FR"/>
            </w:rPr>
          </w:pPr>
        </w:p>
      </w:tc>
    </w:tr>
  </w:tbl>
  <w:p w14:paraId="228C483B" w14:textId="77777777" w:rsidR="00811EDA" w:rsidRPr="00DB46C3" w:rsidRDefault="00811EDA">
    <w:pPr>
      <w:rPr>
        <w:lang w:val="fr-FR"/>
      </w:rPr>
    </w:pPr>
  </w:p>
  <w:p w14:paraId="7ABBBBAC" w14:textId="77777777" w:rsidR="00811EDA" w:rsidRPr="002F4496" w:rsidRDefault="00811EDA">
    <w:pPr>
      <w:pStyle w:val="Header"/>
      <w:rPr>
        <w:lang w:val="fr-FR"/>
      </w:rPr>
    </w:pPr>
  </w:p>
  <w:p w14:paraId="0F1BB730" w14:textId="77777777" w:rsidR="00811EDA" w:rsidRPr="002F4496" w:rsidRDefault="00811EDA" w:rsidP="000C06C9">
    <w:pPr>
      <w:pStyle w:val="Header"/>
      <w:tabs>
        <w:tab w:val="clear" w:pos="4536"/>
        <w:tab w:val="clear" w:pos="9072"/>
        <w:tab w:val="left" w:pos="8227"/>
      </w:tabs>
      <w:rPr>
        <w:lang w:val="fr-FR"/>
      </w:rPr>
    </w:pPr>
  </w:p>
  <w:p w14:paraId="354F7019" w14:textId="77777777" w:rsidR="00811EDA" w:rsidRPr="002F4496" w:rsidRDefault="00811EDA" w:rsidP="000C06C9">
    <w:pPr>
      <w:pStyle w:val="Header"/>
      <w:tabs>
        <w:tab w:val="clear" w:pos="4536"/>
        <w:tab w:val="clear" w:pos="9072"/>
        <w:tab w:val="left" w:pos="8227"/>
      </w:tabs>
      <w:rPr>
        <w:lang w:val="fr-FR"/>
      </w:rPr>
    </w:pPr>
  </w:p>
  <w:p w14:paraId="438C49BF" w14:textId="77777777" w:rsidR="00811EDA" w:rsidRPr="002F4496" w:rsidRDefault="00811EDA">
    <w:pPr>
      <w:pStyle w:val="Header"/>
      <w:rPr>
        <w:lang w:val="fr-FR"/>
      </w:rPr>
    </w:pPr>
  </w:p>
  <w:p w14:paraId="77F5F5FB" w14:textId="77777777" w:rsidR="00811EDA" w:rsidRPr="002F4496" w:rsidRDefault="00811EDA">
    <w:pPr>
      <w:pStyle w:val="Header"/>
      <w:rPr>
        <w:lang w:val="fr-FR"/>
      </w:rPr>
    </w:pPr>
  </w:p>
  <w:p w14:paraId="31EA96F8" w14:textId="77777777" w:rsidR="00811EDA" w:rsidRPr="002F4496" w:rsidRDefault="00811EDA">
    <w:pPr>
      <w:pStyle w:val="Header"/>
      <w:rPr>
        <w:lang w:val="fr-FR"/>
      </w:rPr>
    </w:pPr>
  </w:p>
  <w:p w14:paraId="0FAE7A71" w14:textId="77777777" w:rsidR="00811EDA" w:rsidRPr="002F4496" w:rsidRDefault="00811EDA">
    <w:pPr>
      <w:pStyle w:val="Header"/>
      <w:rPr>
        <w:lang w:val="fr-FR"/>
      </w:rPr>
    </w:pPr>
  </w:p>
  <w:p w14:paraId="339C0C6E" w14:textId="77777777" w:rsidR="00811EDA" w:rsidRPr="002F4496" w:rsidRDefault="00811EDA">
    <w:pPr>
      <w:pStyle w:val="Header"/>
      <w:rPr>
        <w:highlight w:val="yellow"/>
        <w:lang w:val="fr-FR"/>
      </w:rPr>
    </w:pPr>
  </w:p>
  <w:p w14:paraId="0495A777" w14:textId="77777777"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41238317" wp14:editId="0A68E944">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1978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75C99C5C" wp14:editId="52805A46">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DA24552C"/>
    <w:lvl w:ilvl="0" w:tplc="0D303B1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0"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9"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1"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2"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67700"/>
    <w:multiLevelType w:val="hybridMultilevel"/>
    <w:tmpl w:val="75FA8684"/>
    <w:lvl w:ilvl="0" w:tplc="34B43D72">
      <w:start w:val="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6" w15:restartNumberingAfterBreak="0">
    <w:nsid w:val="6A633157"/>
    <w:multiLevelType w:val="hybridMultilevel"/>
    <w:tmpl w:val="00F05AA4"/>
    <w:lvl w:ilvl="0" w:tplc="DA64A91A">
      <w:start w:val="1"/>
      <w:numFmt w:val="decimal"/>
      <w:suff w:val="space"/>
      <w:lvlText w:val="%1."/>
      <w:lvlJc w:val="left"/>
      <w:pPr>
        <w:ind w:left="360" w:hanging="360"/>
      </w:pPr>
      <w:rPr>
        <w:rFonts w:asciiTheme="majorHAnsi" w:hAnsiTheme="majorHAnsi" w:cstheme="majorHAnsi" w:hint="default"/>
        <w:b w:val="0"/>
        <w:sz w:val="22"/>
        <w:szCs w:val="22"/>
      </w:rPr>
    </w:lvl>
    <w:lvl w:ilvl="1" w:tplc="28A0FCD4">
      <w:start w:val="1"/>
      <w:numFmt w:val="lowerLetter"/>
      <w:lvlText w:val="%2."/>
      <w:lvlJc w:val="left"/>
      <w:pPr>
        <w:ind w:left="1666" w:hanging="360"/>
      </w:pPr>
    </w:lvl>
    <w:lvl w:ilvl="2" w:tplc="2A9032EC">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1" w15:restartNumberingAfterBreak="0">
    <w:nsid w:val="79A02EA7"/>
    <w:multiLevelType w:val="hybridMultilevel"/>
    <w:tmpl w:val="454A73E8"/>
    <w:lvl w:ilvl="0" w:tplc="F75074EE">
      <w:start w:val="1"/>
      <w:numFmt w:val="lowerRoman"/>
      <w:lvlText w:val="(%1)"/>
      <w:lvlJc w:val="left"/>
      <w:pPr>
        <w:ind w:left="1080" w:hanging="720"/>
      </w:pPr>
      <w:rPr>
        <w:rFonts w:asciiTheme="minorHAnsi" w:eastAsia="Times New Roman"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7"/>
  </w:num>
  <w:num w:numId="2">
    <w:abstractNumId w:val="19"/>
  </w:num>
  <w:num w:numId="3">
    <w:abstractNumId w:val="12"/>
  </w:num>
  <w:num w:numId="4">
    <w:abstractNumId w:val="25"/>
  </w:num>
  <w:num w:numId="5">
    <w:abstractNumId w:val="27"/>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32"/>
  </w:num>
  <w:num w:numId="14">
    <w:abstractNumId w:val="23"/>
  </w:num>
  <w:num w:numId="15">
    <w:abstractNumId w:val="8"/>
  </w:num>
  <w:num w:numId="16">
    <w:abstractNumId w:val="1"/>
  </w:num>
  <w:num w:numId="17">
    <w:abstractNumId w:val="15"/>
  </w:num>
  <w:num w:numId="18">
    <w:abstractNumId w:val="16"/>
  </w:num>
  <w:num w:numId="19">
    <w:abstractNumId w:val="18"/>
  </w:num>
  <w:num w:numId="20">
    <w:abstractNumId w:val="28"/>
  </w:num>
  <w:num w:numId="21">
    <w:abstractNumId w:val="39"/>
  </w:num>
  <w:num w:numId="22">
    <w:abstractNumId w:val="26"/>
  </w:num>
  <w:num w:numId="23">
    <w:abstractNumId w:val="7"/>
  </w:num>
  <w:num w:numId="24">
    <w:abstractNumId w:val="31"/>
  </w:num>
  <w:num w:numId="25">
    <w:abstractNumId w:val="30"/>
  </w:num>
  <w:num w:numId="26">
    <w:abstractNumId w:val="20"/>
  </w:num>
  <w:num w:numId="27">
    <w:abstractNumId w:val="35"/>
  </w:num>
  <w:num w:numId="28">
    <w:abstractNumId w:val="42"/>
  </w:num>
  <w:num w:numId="29">
    <w:abstractNumId w:val="5"/>
  </w:num>
  <w:num w:numId="30">
    <w:abstractNumId w:val="2"/>
  </w:num>
  <w:num w:numId="31">
    <w:abstractNumId w:val="22"/>
  </w:num>
  <w:num w:numId="32">
    <w:abstractNumId w:val="21"/>
  </w:num>
  <w:num w:numId="33">
    <w:abstractNumId w:val="38"/>
  </w:num>
  <w:num w:numId="34">
    <w:abstractNumId w:val="37"/>
  </w:num>
  <w:num w:numId="35">
    <w:abstractNumId w:val="9"/>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4"/>
  </w:num>
  <w:num w:numId="39">
    <w:abstractNumId w:val="13"/>
  </w:num>
  <w:num w:numId="40">
    <w:abstractNumId w:val="10"/>
  </w:num>
  <w:num w:numId="41">
    <w:abstractNumId w:val="13"/>
  </w:num>
  <w:num w:numId="42">
    <w:abstractNumId w:val="41"/>
  </w:num>
  <w:num w:numId="43">
    <w:abstractNumId w:val="36"/>
  </w:num>
  <w:num w:numId="44">
    <w:abstractNumId w:val="13"/>
    <w:lvlOverride w:ilvl="0">
      <w:startOverride w:val="1"/>
    </w:lvlOverride>
  </w:num>
  <w:num w:numId="45">
    <w:abstractNumId w:val="13"/>
    <w:lvlOverride w:ilvl="0">
      <w:startOverride w:val="1"/>
    </w:lvlOverride>
  </w:num>
  <w:num w:numId="46">
    <w:abstractNumId w:val="13"/>
  </w:num>
  <w:num w:numId="47">
    <w:abstractNumId w:val="33"/>
  </w:num>
  <w:num w:numId="48">
    <w:abstractNumId w:val="13"/>
    <w:lvlOverride w:ilvl="0">
      <w:startOverride w:val="1"/>
    </w:lvlOverride>
  </w:num>
  <w:num w:numId="49">
    <w:abstractNumId w:val="13"/>
    <w:lvlOverride w:ilvl="0">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t278qUfKmVsVwIUUEqx8iXuk9MyFVaSsIHMtcv57M68y7I6aelYzMoyjiUjJf3rdCEhJbZgCL/vDx2rV8YKdQ==" w:salt="n+J4hrjSTj4f7XM7Qe6Cgw=="/>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2977"/>
    <w:rsid w:val="0000378E"/>
    <w:rsid w:val="00003AEB"/>
    <w:rsid w:val="00005BBA"/>
    <w:rsid w:val="00005D8C"/>
    <w:rsid w:val="000068A1"/>
    <w:rsid w:val="00006C2B"/>
    <w:rsid w:val="00007014"/>
    <w:rsid w:val="00007968"/>
    <w:rsid w:val="0001067A"/>
    <w:rsid w:val="00013CCE"/>
    <w:rsid w:val="000140D5"/>
    <w:rsid w:val="0001410B"/>
    <w:rsid w:val="000141D6"/>
    <w:rsid w:val="00014A67"/>
    <w:rsid w:val="00014A95"/>
    <w:rsid w:val="00015B5E"/>
    <w:rsid w:val="00015F1D"/>
    <w:rsid w:val="0001774B"/>
    <w:rsid w:val="00020D0F"/>
    <w:rsid w:val="000215EB"/>
    <w:rsid w:val="00021E83"/>
    <w:rsid w:val="000229B7"/>
    <w:rsid w:val="00023713"/>
    <w:rsid w:val="00023C4D"/>
    <w:rsid w:val="00025E71"/>
    <w:rsid w:val="00026035"/>
    <w:rsid w:val="00026269"/>
    <w:rsid w:val="00027154"/>
    <w:rsid w:val="00027ECF"/>
    <w:rsid w:val="000303BE"/>
    <w:rsid w:val="000321C9"/>
    <w:rsid w:val="000344D6"/>
    <w:rsid w:val="00034960"/>
    <w:rsid w:val="00036FAE"/>
    <w:rsid w:val="0004020F"/>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63D"/>
    <w:rsid w:val="000749F0"/>
    <w:rsid w:val="0007609D"/>
    <w:rsid w:val="00077C67"/>
    <w:rsid w:val="00080976"/>
    <w:rsid w:val="00081148"/>
    <w:rsid w:val="00081CEB"/>
    <w:rsid w:val="00081E60"/>
    <w:rsid w:val="00082D8E"/>
    <w:rsid w:val="00082E31"/>
    <w:rsid w:val="00083AA3"/>
    <w:rsid w:val="000844F2"/>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4416"/>
    <w:rsid w:val="000A58BE"/>
    <w:rsid w:val="000A7314"/>
    <w:rsid w:val="000A7B53"/>
    <w:rsid w:val="000A7B64"/>
    <w:rsid w:val="000A7D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3C5C"/>
    <w:rsid w:val="000F55B7"/>
    <w:rsid w:val="000F604F"/>
    <w:rsid w:val="000F7399"/>
    <w:rsid w:val="001021EF"/>
    <w:rsid w:val="001027F1"/>
    <w:rsid w:val="00104F2E"/>
    <w:rsid w:val="00106124"/>
    <w:rsid w:val="001072DD"/>
    <w:rsid w:val="00110D7A"/>
    <w:rsid w:val="00111464"/>
    <w:rsid w:val="0011167D"/>
    <w:rsid w:val="00112892"/>
    <w:rsid w:val="00112E48"/>
    <w:rsid w:val="001130EA"/>
    <w:rsid w:val="00113818"/>
    <w:rsid w:val="00114259"/>
    <w:rsid w:val="001148DD"/>
    <w:rsid w:val="001168B2"/>
    <w:rsid w:val="00117C20"/>
    <w:rsid w:val="00120F0E"/>
    <w:rsid w:val="00121BED"/>
    <w:rsid w:val="00123D39"/>
    <w:rsid w:val="001244CD"/>
    <w:rsid w:val="0012566F"/>
    <w:rsid w:val="001262B1"/>
    <w:rsid w:val="00126DEF"/>
    <w:rsid w:val="00130F41"/>
    <w:rsid w:val="00130FAF"/>
    <w:rsid w:val="00135F2B"/>
    <w:rsid w:val="001372DD"/>
    <w:rsid w:val="001405BA"/>
    <w:rsid w:val="00141497"/>
    <w:rsid w:val="0014253A"/>
    <w:rsid w:val="001425C8"/>
    <w:rsid w:val="001431AE"/>
    <w:rsid w:val="00143B87"/>
    <w:rsid w:val="0014451A"/>
    <w:rsid w:val="001459E3"/>
    <w:rsid w:val="00146A0B"/>
    <w:rsid w:val="00146A6C"/>
    <w:rsid w:val="0014761E"/>
    <w:rsid w:val="00150D5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268A"/>
    <w:rsid w:val="00173AC7"/>
    <w:rsid w:val="001745D7"/>
    <w:rsid w:val="00175754"/>
    <w:rsid w:val="00176982"/>
    <w:rsid w:val="0017701C"/>
    <w:rsid w:val="00177C6B"/>
    <w:rsid w:val="00181264"/>
    <w:rsid w:val="001815C1"/>
    <w:rsid w:val="001817D7"/>
    <w:rsid w:val="00181BD1"/>
    <w:rsid w:val="0018204A"/>
    <w:rsid w:val="00182526"/>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A1642"/>
    <w:rsid w:val="001A371B"/>
    <w:rsid w:val="001A4766"/>
    <w:rsid w:val="001A5E5C"/>
    <w:rsid w:val="001A6A0D"/>
    <w:rsid w:val="001A6C51"/>
    <w:rsid w:val="001A6FAA"/>
    <w:rsid w:val="001A7D73"/>
    <w:rsid w:val="001B0363"/>
    <w:rsid w:val="001B1355"/>
    <w:rsid w:val="001B2DCB"/>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3672"/>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077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47FB6"/>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925"/>
    <w:rsid w:val="002A0C82"/>
    <w:rsid w:val="002A0CD8"/>
    <w:rsid w:val="002A13EB"/>
    <w:rsid w:val="002A35EF"/>
    <w:rsid w:val="002A3DE0"/>
    <w:rsid w:val="002A40EA"/>
    <w:rsid w:val="002A46E8"/>
    <w:rsid w:val="002A491C"/>
    <w:rsid w:val="002A4D02"/>
    <w:rsid w:val="002A6236"/>
    <w:rsid w:val="002B1FEF"/>
    <w:rsid w:val="002B2DF8"/>
    <w:rsid w:val="002B354F"/>
    <w:rsid w:val="002B3614"/>
    <w:rsid w:val="002B45D1"/>
    <w:rsid w:val="002B4ED8"/>
    <w:rsid w:val="002B4FAA"/>
    <w:rsid w:val="002B52C2"/>
    <w:rsid w:val="002B5632"/>
    <w:rsid w:val="002B7656"/>
    <w:rsid w:val="002C1492"/>
    <w:rsid w:val="002C1E8B"/>
    <w:rsid w:val="002C27F9"/>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D79B4"/>
    <w:rsid w:val="002E036D"/>
    <w:rsid w:val="002E1517"/>
    <w:rsid w:val="002E1B22"/>
    <w:rsid w:val="002E30BB"/>
    <w:rsid w:val="002E387F"/>
    <w:rsid w:val="002E5D63"/>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31A2"/>
    <w:rsid w:val="00336B56"/>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5F8E"/>
    <w:rsid w:val="00376367"/>
    <w:rsid w:val="00376B02"/>
    <w:rsid w:val="0037733A"/>
    <w:rsid w:val="003776DC"/>
    <w:rsid w:val="003779C1"/>
    <w:rsid w:val="00380FEC"/>
    <w:rsid w:val="00381226"/>
    <w:rsid w:val="00381B1B"/>
    <w:rsid w:val="00381FF6"/>
    <w:rsid w:val="00383D7D"/>
    <w:rsid w:val="00384CCE"/>
    <w:rsid w:val="003865E5"/>
    <w:rsid w:val="00386BB8"/>
    <w:rsid w:val="003926C1"/>
    <w:rsid w:val="00392900"/>
    <w:rsid w:val="00393357"/>
    <w:rsid w:val="00394CE6"/>
    <w:rsid w:val="00395E7B"/>
    <w:rsid w:val="00395F4C"/>
    <w:rsid w:val="003A0A78"/>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D7C66"/>
    <w:rsid w:val="003E0F84"/>
    <w:rsid w:val="003E1FF3"/>
    <w:rsid w:val="003E3ACA"/>
    <w:rsid w:val="003E50EA"/>
    <w:rsid w:val="003E68C7"/>
    <w:rsid w:val="003E79B0"/>
    <w:rsid w:val="003F0403"/>
    <w:rsid w:val="003F1094"/>
    <w:rsid w:val="003F1D41"/>
    <w:rsid w:val="003F2E45"/>
    <w:rsid w:val="003F3EFE"/>
    <w:rsid w:val="003F40B8"/>
    <w:rsid w:val="003F5C06"/>
    <w:rsid w:val="00400195"/>
    <w:rsid w:val="0040075B"/>
    <w:rsid w:val="0040254B"/>
    <w:rsid w:val="00403086"/>
    <w:rsid w:val="00403460"/>
    <w:rsid w:val="004040FF"/>
    <w:rsid w:val="00404284"/>
    <w:rsid w:val="004042C4"/>
    <w:rsid w:val="00406E90"/>
    <w:rsid w:val="00410240"/>
    <w:rsid w:val="00412253"/>
    <w:rsid w:val="00413FDD"/>
    <w:rsid w:val="004142ED"/>
    <w:rsid w:val="0041634D"/>
    <w:rsid w:val="00417EF7"/>
    <w:rsid w:val="00422A7D"/>
    <w:rsid w:val="00422BFC"/>
    <w:rsid w:val="00424642"/>
    <w:rsid w:val="0042504C"/>
    <w:rsid w:val="00425ABB"/>
    <w:rsid w:val="00425BB6"/>
    <w:rsid w:val="004261A0"/>
    <w:rsid w:val="004265AA"/>
    <w:rsid w:val="00426BC3"/>
    <w:rsid w:val="00426CE1"/>
    <w:rsid w:val="004272A3"/>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2B3A"/>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A7325"/>
    <w:rsid w:val="004B0335"/>
    <w:rsid w:val="004B0F1C"/>
    <w:rsid w:val="004B1E61"/>
    <w:rsid w:val="004B21AB"/>
    <w:rsid w:val="004B59E0"/>
    <w:rsid w:val="004B667B"/>
    <w:rsid w:val="004B71C7"/>
    <w:rsid w:val="004C03AA"/>
    <w:rsid w:val="004C0A0B"/>
    <w:rsid w:val="004C0B9A"/>
    <w:rsid w:val="004C14E7"/>
    <w:rsid w:val="004C1D89"/>
    <w:rsid w:val="004C2A94"/>
    <w:rsid w:val="004C3DAB"/>
    <w:rsid w:val="004C5766"/>
    <w:rsid w:val="004C5F54"/>
    <w:rsid w:val="004C6E76"/>
    <w:rsid w:val="004C77DD"/>
    <w:rsid w:val="004C7826"/>
    <w:rsid w:val="004C7B33"/>
    <w:rsid w:val="004D0699"/>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77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6683"/>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1A06"/>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1F4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675E4"/>
    <w:rsid w:val="00573569"/>
    <w:rsid w:val="00573871"/>
    <w:rsid w:val="0057389E"/>
    <w:rsid w:val="005738DE"/>
    <w:rsid w:val="005762EC"/>
    <w:rsid w:val="005765C0"/>
    <w:rsid w:val="005778DE"/>
    <w:rsid w:val="00580B3F"/>
    <w:rsid w:val="005825F2"/>
    <w:rsid w:val="005860AF"/>
    <w:rsid w:val="00587F1D"/>
    <w:rsid w:val="00590348"/>
    <w:rsid w:val="00591161"/>
    <w:rsid w:val="00592318"/>
    <w:rsid w:val="00593133"/>
    <w:rsid w:val="0059575D"/>
    <w:rsid w:val="00596825"/>
    <w:rsid w:val="005A150A"/>
    <w:rsid w:val="005A18C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D6C8C"/>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52C"/>
    <w:rsid w:val="00620D7C"/>
    <w:rsid w:val="00621089"/>
    <w:rsid w:val="00621E1F"/>
    <w:rsid w:val="006228B2"/>
    <w:rsid w:val="006228E1"/>
    <w:rsid w:val="00622E32"/>
    <w:rsid w:val="00623688"/>
    <w:rsid w:val="006247E0"/>
    <w:rsid w:val="00624982"/>
    <w:rsid w:val="00625F82"/>
    <w:rsid w:val="00627999"/>
    <w:rsid w:val="006301E3"/>
    <w:rsid w:val="00630CD7"/>
    <w:rsid w:val="00630FF7"/>
    <w:rsid w:val="00633433"/>
    <w:rsid w:val="006341B5"/>
    <w:rsid w:val="006346C9"/>
    <w:rsid w:val="00634727"/>
    <w:rsid w:val="00634B64"/>
    <w:rsid w:val="0063578C"/>
    <w:rsid w:val="00636069"/>
    <w:rsid w:val="0063642C"/>
    <w:rsid w:val="0063681E"/>
    <w:rsid w:val="00636FF9"/>
    <w:rsid w:val="00640752"/>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06E1"/>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1C5"/>
    <w:rsid w:val="00743DE7"/>
    <w:rsid w:val="0074509E"/>
    <w:rsid w:val="00745B9F"/>
    <w:rsid w:val="0074726F"/>
    <w:rsid w:val="0075015C"/>
    <w:rsid w:val="00752D4F"/>
    <w:rsid w:val="00752DC8"/>
    <w:rsid w:val="0075409F"/>
    <w:rsid w:val="0075525A"/>
    <w:rsid w:val="00755609"/>
    <w:rsid w:val="00755874"/>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431"/>
    <w:rsid w:val="00766AEE"/>
    <w:rsid w:val="00766F4D"/>
    <w:rsid w:val="00770268"/>
    <w:rsid w:val="007706B9"/>
    <w:rsid w:val="007707ED"/>
    <w:rsid w:val="00771C3B"/>
    <w:rsid w:val="007726F9"/>
    <w:rsid w:val="00773B94"/>
    <w:rsid w:val="00773C65"/>
    <w:rsid w:val="00775937"/>
    <w:rsid w:val="00776C11"/>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389"/>
    <w:rsid w:val="007A076C"/>
    <w:rsid w:val="007A2140"/>
    <w:rsid w:val="007A23E2"/>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068C"/>
    <w:rsid w:val="007C1901"/>
    <w:rsid w:val="007C49C0"/>
    <w:rsid w:val="007C55C1"/>
    <w:rsid w:val="007C5738"/>
    <w:rsid w:val="007C5772"/>
    <w:rsid w:val="007C5AC3"/>
    <w:rsid w:val="007C7233"/>
    <w:rsid w:val="007D10EE"/>
    <w:rsid w:val="007D1193"/>
    <w:rsid w:val="007D21D5"/>
    <w:rsid w:val="007D3E8D"/>
    <w:rsid w:val="007D5367"/>
    <w:rsid w:val="007D5915"/>
    <w:rsid w:val="007D5B4F"/>
    <w:rsid w:val="007D5C30"/>
    <w:rsid w:val="007E0660"/>
    <w:rsid w:val="007E090C"/>
    <w:rsid w:val="007E13BB"/>
    <w:rsid w:val="007E1411"/>
    <w:rsid w:val="007E1882"/>
    <w:rsid w:val="007E1BB4"/>
    <w:rsid w:val="007E3514"/>
    <w:rsid w:val="007E4AAA"/>
    <w:rsid w:val="007E4BD2"/>
    <w:rsid w:val="007E4C29"/>
    <w:rsid w:val="007E5E44"/>
    <w:rsid w:val="007F0DDA"/>
    <w:rsid w:val="007F1939"/>
    <w:rsid w:val="007F365C"/>
    <w:rsid w:val="007F4A2A"/>
    <w:rsid w:val="007F5066"/>
    <w:rsid w:val="007F621C"/>
    <w:rsid w:val="007F7155"/>
    <w:rsid w:val="007F79DB"/>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CCE"/>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1C6E"/>
    <w:rsid w:val="0088244C"/>
    <w:rsid w:val="00883367"/>
    <w:rsid w:val="00884C47"/>
    <w:rsid w:val="00884E92"/>
    <w:rsid w:val="00885E6F"/>
    <w:rsid w:val="008861AC"/>
    <w:rsid w:val="008868E4"/>
    <w:rsid w:val="00886A60"/>
    <w:rsid w:val="00886A81"/>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022"/>
    <w:rsid w:val="008B6361"/>
    <w:rsid w:val="008C0320"/>
    <w:rsid w:val="008C1A51"/>
    <w:rsid w:val="008C2A81"/>
    <w:rsid w:val="008C3863"/>
    <w:rsid w:val="008C4BDC"/>
    <w:rsid w:val="008C50FF"/>
    <w:rsid w:val="008C5435"/>
    <w:rsid w:val="008C6BD1"/>
    <w:rsid w:val="008D2DB5"/>
    <w:rsid w:val="008D3F10"/>
    <w:rsid w:val="008D611D"/>
    <w:rsid w:val="008D63A3"/>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47F5"/>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3A42"/>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B8"/>
    <w:rsid w:val="009661DF"/>
    <w:rsid w:val="009667BD"/>
    <w:rsid w:val="00967674"/>
    <w:rsid w:val="00967CE2"/>
    <w:rsid w:val="00971DA3"/>
    <w:rsid w:val="00972161"/>
    <w:rsid w:val="0097261B"/>
    <w:rsid w:val="009744FD"/>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5E1"/>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176BC"/>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0762"/>
    <w:rsid w:val="00A74B9A"/>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8C4"/>
    <w:rsid w:val="00B059A9"/>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67E4"/>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41E"/>
    <w:rsid w:val="00B85661"/>
    <w:rsid w:val="00B85C8A"/>
    <w:rsid w:val="00B86103"/>
    <w:rsid w:val="00B86FBD"/>
    <w:rsid w:val="00B91B86"/>
    <w:rsid w:val="00B927CA"/>
    <w:rsid w:val="00B928AE"/>
    <w:rsid w:val="00B93CDA"/>
    <w:rsid w:val="00B942E9"/>
    <w:rsid w:val="00B9433A"/>
    <w:rsid w:val="00B948EE"/>
    <w:rsid w:val="00B949F5"/>
    <w:rsid w:val="00B94BF3"/>
    <w:rsid w:val="00B94F90"/>
    <w:rsid w:val="00B95DC5"/>
    <w:rsid w:val="00B97E34"/>
    <w:rsid w:val="00B97FEF"/>
    <w:rsid w:val="00BA1354"/>
    <w:rsid w:val="00BA24F8"/>
    <w:rsid w:val="00BA31AA"/>
    <w:rsid w:val="00BA45D8"/>
    <w:rsid w:val="00BA5828"/>
    <w:rsid w:val="00BA647A"/>
    <w:rsid w:val="00BA64B3"/>
    <w:rsid w:val="00BA7228"/>
    <w:rsid w:val="00BA754A"/>
    <w:rsid w:val="00BA7820"/>
    <w:rsid w:val="00BA794C"/>
    <w:rsid w:val="00BB09FB"/>
    <w:rsid w:val="00BB1617"/>
    <w:rsid w:val="00BB238D"/>
    <w:rsid w:val="00BB37CC"/>
    <w:rsid w:val="00BB48C4"/>
    <w:rsid w:val="00BB4956"/>
    <w:rsid w:val="00BB5C6F"/>
    <w:rsid w:val="00BB6907"/>
    <w:rsid w:val="00BB7A20"/>
    <w:rsid w:val="00BC15B1"/>
    <w:rsid w:val="00BC16E9"/>
    <w:rsid w:val="00BC1D4B"/>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37A5"/>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A9A"/>
    <w:rsid w:val="00C06DE3"/>
    <w:rsid w:val="00C06F97"/>
    <w:rsid w:val="00C10905"/>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1F28"/>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AF3"/>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12E7"/>
    <w:rsid w:val="00C85387"/>
    <w:rsid w:val="00C85E52"/>
    <w:rsid w:val="00C86471"/>
    <w:rsid w:val="00C8677B"/>
    <w:rsid w:val="00C86F96"/>
    <w:rsid w:val="00C909C6"/>
    <w:rsid w:val="00C923B7"/>
    <w:rsid w:val="00C93A9C"/>
    <w:rsid w:val="00C94D4C"/>
    <w:rsid w:val="00CA012C"/>
    <w:rsid w:val="00CA0AA6"/>
    <w:rsid w:val="00CA2897"/>
    <w:rsid w:val="00CA44F3"/>
    <w:rsid w:val="00CA51BA"/>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0E0A"/>
    <w:rsid w:val="00CC1783"/>
    <w:rsid w:val="00CC38E9"/>
    <w:rsid w:val="00CC3B46"/>
    <w:rsid w:val="00CC3D8B"/>
    <w:rsid w:val="00CC49EE"/>
    <w:rsid w:val="00CC4E27"/>
    <w:rsid w:val="00CC570C"/>
    <w:rsid w:val="00CC62B6"/>
    <w:rsid w:val="00CC76AA"/>
    <w:rsid w:val="00CC7CD2"/>
    <w:rsid w:val="00CD05CF"/>
    <w:rsid w:val="00CD06AB"/>
    <w:rsid w:val="00CD1FAE"/>
    <w:rsid w:val="00CD232F"/>
    <w:rsid w:val="00CD279E"/>
    <w:rsid w:val="00CD2986"/>
    <w:rsid w:val="00CD2F92"/>
    <w:rsid w:val="00CD3899"/>
    <w:rsid w:val="00CD4E7A"/>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750"/>
    <w:rsid w:val="00D32871"/>
    <w:rsid w:val="00D33881"/>
    <w:rsid w:val="00D34282"/>
    <w:rsid w:val="00D366B1"/>
    <w:rsid w:val="00D37AE0"/>
    <w:rsid w:val="00D4023F"/>
    <w:rsid w:val="00D416A8"/>
    <w:rsid w:val="00D4217D"/>
    <w:rsid w:val="00D4257C"/>
    <w:rsid w:val="00D425AC"/>
    <w:rsid w:val="00D42823"/>
    <w:rsid w:val="00D42D5E"/>
    <w:rsid w:val="00D43F14"/>
    <w:rsid w:val="00D44584"/>
    <w:rsid w:val="00D44C18"/>
    <w:rsid w:val="00D4556D"/>
    <w:rsid w:val="00D511C6"/>
    <w:rsid w:val="00D5121D"/>
    <w:rsid w:val="00D516AC"/>
    <w:rsid w:val="00D521BB"/>
    <w:rsid w:val="00D52875"/>
    <w:rsid w:val="00D54050"/>
    <w:rsid w:val="00D56AC0"/>
    <w:rsid w:val="00D6081B"/>
    <w:rsid w:val="00D61A37"/>
    <w:rsid w:val="00D6240A"/>
    <w:rsid w:val="00D63093"/>
    <w:rsid w:val="00D63599"/>
    <w:rsid w:val="00D63EBD"/>
    <w:rsid w:val="00D64AAA"/>
    <w:rsid w:val="00D64B69"/>
    <w:rsid w:val="00D67101"/>
    <w:rsid w:val="00D676E7"/>
    <w:rsid w:val="00D7106D"/>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523"/>
    <w:rsid w:val="00DA5B13"/>
    <w:rsid w:val="00DA5F9F"/>
    <w:rsid w:val="00DA6917"/>
    <w:rsid w:val="00DA6926"/>
    <w:rsid w:val="00DB0965"/>
    <w:rsid w:val="00DB0E47"/>
    <w:rsid w:val="00DB2BDD"/>
    <w:rsid w:val="00DB4121"/>
    <w:rsid w:val="00DB46C3"/>
    <w:rsid w:val="00DB5742"/>
    <w:rsid w:val="00DB5EDF"/>
    <w:rsid w:val="00DB6A8B"/>
    <w:rsid w:val="00DB6C46"/>
    <w:rsid w:val="00DB72B8"/>
    <w:rsid w:val="00DC16AF"/>
    <w:rsid w:val="00DC2A9A"/>
    <w:rsid w:val="00DC2E2E"/>
    <w:rsid w:val="00DC4D68"/>
    <w:rsid w:val="00DC6463"/>
    <w:rsid w:val="00DC7822"/>
    <w:rsid w:val="00DC7AF1"/>
    <w:rsid w:val="00DD2D92"/>
    <w:rsid w:val="00DD3026"/>
    <w:rsid w:val="00DD33DC"/>
    <w:rsid w:val="00DD3BB0"/>
    <w:rsid w:val="00DD4A46"/>
    <w:rsid w:val="00DD61F5"/>
    <w:rsid w:val="00DE2FC2"/>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8BE"/>
    <w:rsid w:val="00E25DBD"/>
    <w:rsid w:val="00E25FA2"/>
    <w:rsid w:val="00E26B41"/>
    <w:rsid w:val="00E2723D"/>
    <w:rsid w:val="00E27C77"/>
    <w:rsid w:val="00E3179E"/>
    <w:rsid w:val="00E32AC9"/>
    <w:rsid w:val="00E34586"/>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612"/>
    <w:rsid w:val="00E50FB7"/>
    <w:rsid w:val="00E5199F"/>
    <w:rsid w:val="00E526DF"/>
    <w:rsid w:val="00E53C15"/>
    <w:rsid w:val="00E54EE6"/>
    <w:rsid w:val="00E56715"/>
    <w:rsid w:val="00E56C2C"/>
    <w:rsid w:val="00E57F8E"/>
    <w:rsid w:val="00E611C8"/>
    <w:rsid w:val="00E63256"/>
    <w:rsid w:val="00E6344A"/>
    <w:rsid w:val="00E64E0D"/>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2A3F"/>
    <w:rsid w:val="00EB309B"/>
    <w:rsid w:val="00EB3AA2"/>
    <w:rsid w:val="00EB4763"/>
    <w:rsid w:val="00EB6CB7"/>
    <w:rsid w:val="00EC078B"/>
    <w:rsid w:val="00EC07A0"/>
    <w:rsid w:val="00EC08E4"/>
    <w:rsid w:val="00EC1A23"/>
    <w:rsid w:val="00EC3CB4"/>
    <w:rsid w:val="00EC438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E7EB4"/>
    <w:rsid w:val="00EF0769"/>
    <w:rsid w:val="00EF0D7C"/>
    <w:rsid w:val="00EF0F83"/>
    <w:rsid w:val="00EF40E2"/>
    <w:rsid w:val="00EF5FB9"/>
    <w:rsid w:val="00EF61C1"/>
    <w:rsid w:val="00EF6E68"/>
    <w:rsid w:val="00EF76DB"/>
    <w:rsid w:val="00F005FD"/>
    <w:rsid w:val="00F024E2"/>
    <w:rsid w:val="00F02C04"/>
    <w:rsid w:val="00F03AF1"/>
    <w:rsid w:val="00F04BCD"/>
    <w:rsid w:val="00F05A8C"/>
    <w:rsid w:val="00F06211"/>
    <w:rsid w:val="00F10A54"/>
    <w:rsid w:val="00F10D35"/>
    <w:rsid w:val="00F123D0"/>
    <w:rsid w:val="00F13200"/>
    <w:rsid w:val="00F13411"/>
    <w:rsid w:val="00F135AA"/>
    <w:rsid w:val="00F143BA"/>
    <w:rsid w:val="00F14D98"/>
    <w:rsid w:val="00F170BB"/>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48E"/>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25"/>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4931"/>
    <w:rsid w:val="00F9580B"/>
    <w:rsid w:val="00F95F15"/>
    <w:rsid w:val="00F968C6"/>
    <w:rsid w:val="00F975CA"/>
    <w:rsid w:val="00F97FC9"/>
    <w:rsid w:val="00FA0B60"/>
    <w:rsid w:val="00FA2528"/>
    <w:rsid w:val="00FA5535"/>
    <w:rsid w:val="00FA7206"/>
    <w:rsid w:val="00FA7E01"/>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5EC4"/>
    <w:rsid w:val="00FD7858"/>
    <w:rsid w:val="00FD7A8D"/>
    <w:rsid w:val="00FE1330"/>
    <w:rsid w:val="00FE1CE5"/>
    <w:rsid w:val="00FE2832"/>
    <w:rsid w:val="00FE2D38"/>
    <w:rsid w:val="00FE3929"/>
    <w:rsid w:val="00FE40D3"/>
    <w:rsid w:val="00FE6577"/>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4:docId w14:val="1B88CD27"/>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1A2"/>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Fußnote, Cha"/>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Cha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efaultParagraphFon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
    <w:next w:val="Normal"/>
    <w:link w:val="QuestionstyleChar"/>
    <w:autoRedefine/>
    <w:qFormat/>
    <w:rsid w:val="00492B3A"/>
    <w:pPr>
      <w:numPr>
        <w:numId w:val="39"/>
      </w:num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efaultParagraphFont"/>
    <w:link w:val="Questionstyle"/>
    <w:rsid w:val="00492B3A"/>
    <w:rPr>
      <w:rFonts w:asciiTheme="minorHAnsi" w:eastAsiaTheme="minorEastAsia" w:hAnsiTheme="minorHAnsi" w:cstheme="minorBidi"/>
      <w:b/>
      <w:sz w:val="22"/>
      <w:lang w:eastAsia="en-US"/>
    </w:rPr>
  </w:style>
  <w:style w:type="paragraph" w:styleId="Subtitle">
    <w:name w:val="Subtitle"/>
    <w:basedOn w:val="Normal"/>
    <w:next w:val="Normal"/>
    <w:link w:val="SubtitleChar"/>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SubtitleChar">
    <w:name w:val="Subtitle Char"/>
    <w:basedOn w:val="DefaultParagraphFont"/>
    <w:link w:val="Subtitle"/>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Paragraph"/>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efaultParagraphFon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efaultParagraphFont"/>
    <w:link w:val="myNormal0"/>
    <w:locked/>
    <w:rsid w:val="00AF38AF"/>
    <w:rPr>
      <w:rFonts w:ascii="Georgia" w:hAnsi="Georgia"/>
      <w:lang w:eastAsia="de-DE"/>
    </w:rPr>
  </w:style>
  <w:style w:type="paragraph" w:customStyle="1" w:styleId="myNormal0">
    <w:name w:val="myNormal"/>
    <w:basedOn w:val="Normal"/>
    <w:link w:val="myNormalChar0"/>
    <w:rsid w:val="00AF38AF"/>
    <w:pPr>
      <w:tabs>
        <w:tab w:val="num" w:pos="360"/>
      </w:tabs>
      <w:spacing w:after="250" w:line="276" w:lineRule="auto"/>
      <w:jc w:val="both"/>
    </w:pPr>
    <w:rPr>
      <w:rFonts w:ascii="Georgia" w:hAnsi="Georgia"/>
      <w:szCs w:val="20"/>
    </w:rPr>
  </w:style>
  <w:style w:type="paragraph" w:customStyle="1" w:styleId="Paragraph">
    <w:name w:val="Paragraph"/>
    <w:basedOn w:val="Normal"/>
    <w:link w:val="ParagraphChar"/>
    <w:qFormat/>
    <w:rsid w:val="00106124"/>
    <w:pPr>
      <w:spacing w:before="120" w:after="120" w:line="276" w:lineRule="auto"/>
      <w:ind w:left="360" w:hanging="360"/>
      <w:jc w:val="both"/>
    </w:pPr>
    <w:rPr>
      <w:rFonts w:asciiTheme="minorHAnsi" w:hAnsiTheme="minorHAnsi"/>
      <w:sz w:val="22"/>
      <w:szCs w:val="20"/>
      <w:lang w:eastAsia="en-US"/>
    </w:rPr>
  </w:style>
  <w:style w:type="character" w:customStyle="1" w:styleId="ParagraphChar">
    <w:name w:val="Paragraph Char"/>
    <w:link w:val="Paragraph"/>
    <w:locked/>
    <w:rsid w:val="00106124"/>
    <w:rPr>
      <w:rFonts w:asciiTheme="minorHAnsi" w:hAnsiTheme="minorHAnsi"/>
      <w:sz w:val="22"/>
      <w:lang w:eastAsia="en-US"/>
    </w:rPr>
  </w:style>
  <w:style w:type="character" w:styleId="UnresolvedMention">
    <w:name w:val="Unresolved Mention"/>
    <w:basedOn w:val="DefaultParagraphFont"/>
    <w:uiPriority w:val="99"/>
    <w:semiHidden/>
    <w:unhideWhenUsed/>
    <w:rsid w:val="00D32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68493509">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15711491">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292249008">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witter.com/valmetgloba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www.valme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esma.europa.eu/about-esma/data-prot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2974E7D3400A449E95121126C5CED9" ma:contentTypeVersion="13" ma:contentTypeDescription="Create a new document." ma:contentTypeScope="" ma:versionID="1609ffc7ab9141db5a851dee88bb6e3c">
  <xsd:schema xmlns:xsd="http://www.w3.org/2001/XMLSchema" xmlns:xs="http://www.w3.org/2001/XMLSchema" xmlns:p="http://schemas.microsoft.com/office/2006/metadata/properties" xmlns:ns3="22928565-edde-4cd9-919d-5ca247ee3bf4" xmlns:ns4="284da899-87bd-4279-988b-e6967429c15c" targetNamespace="http://schemas.microsoft.com/office/2006/metadata/properties" ma:root="true" ma:fieldsID="e5d0496f3c1806c507df61c9a739f0cd" ns3:_="" ns4:_="">
    <xsd:import namespace="22928565-edde-4cd9-919d-5ca247ee3bf4"/>
    <xsd:import namespace="284da899-87bd-4279-988b-e6967429c15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28565-edde-4cd9-919d-5ca247ee3bf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4da899-87bd-4279-988b-e6967429c15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6CC62-CEA7-4B92-A8F3-5D1CAA081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28565-edde-4cd9-919d-5ca247ee3bf4"/>
    <ds:schemaRef ds:uri="284da899-87bd-4279-988b-e6967429c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7D3D04-C235-490D-AFF9-9BC18B7F1617}">
  <ds:schemaRefs>
    <ds:schemaRef ds:uri="http://schemas.openxmlformats.org/officeDocument/2006/bibliography"/>
  </ds:schemaRefs>
</ds:datastoreItem>
</file>

<file path=customXml/itemProps5.xml><?xml version="1.0" encoding="utf-8"?>
<ds:datastoreItem xmlns:ds="http://schemas.openxmlformats.org/officeDocument/2006/customXml" ds:itemID="{CDE4C213-1A46-45FC-9AD5-C6575724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2818</Words>
  <Characters>17058</Characters>
  <Application>Microsoft Office Word</Application>
  <DocSecurity>8</DocSecurity>
  <Lines>142</Lines>
  <Paragraphs>39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TR portability CP under EMIR</vt:lpstr>
      <vt:lpstr>20110000</vt:lpstr>
      <vt:lpstr>20110000</vt:lpstr>
      <vt:lpstr>20110000</vt:lpstr>
      <vt:lpstr>20110000</vt:lpstr>
    </vt:vector>
  </TitlesOfParts>
  <Company>ESMA</Company>
  <LinksUpToDate>false</LinksUpToDate>
  <CharactersWithSpaces>19837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Carita Ollikainen</cp:lastModifiedBy>
  <cp:revision>16</cp:revision>
  <cp:lastPrinted>2015-02-18T11:01:00Z</cp:lastPrinted>
  <dcterms:created xsi:type="dcterms:W3CDTF">2020-12-04T18:07:00Z</dcterms:created>
  <dcterms:modified xsi:type="dcterms:W3CDTF">2020-12-04T18:20:00Z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0x010100792974E7D3400A449E95121126C5CED9</vt:lpwstr>
  </property>
  <property fmtid="{D5CDD505-2E9C-101B-9397-08002B2CF9AE}" pid="3" name="EsmaAudience">
    <vt:lpwstr/>
  </property>
  <property fmtid="{D5CDD505-2E9C-101B-9397-08002B2CF9AE}" pid="4" name="TeamName">
    <vt:lpwstr>180;#Cooperations|1f032687-c036-4dea-8dd1-b89a6de9f112</vt:lpwstr>
  </property>
  <property fmtid="{D5CDD505-2E9C-101B-9397-08002B2CF9AE}" pid="5" name="Topic">
    <vt:lpwstr>177;#Sustainable Finance|2b3d71a9-35a3-4434-9d75-bd09a37940bf</vt:lpwstr>
  </property>
  <property fmtid="{D5CDD505-2E9C-101B-9397-08002B2CF9AE}" pid="6" name="SubTopic">
    <vt:lpwstr>211;#ESAs|fa72426c-f4c1-4de0-83a0-2806812bd296</vt:lpwstr>
  </property>
  <property fmtid="{D5CDD505-2E9C-101B-9397-08002B2CF9AE}" pid="7" name="DocumentType">
    <vt:lpwstr>136;#Questionnaire|a849d609-a31c-415e-a1a8-503bcc16b083</vt:lpwstr>
  </property>
  <property fmtid="{D5CDD505-2E9C-101B-9397-08002B2CF9AE}" pid="8" name="ConfidentialityLevel">
    <vt:lpwstr>70;#Public|a0c619ff-bd46-48f0-b213-6b7c03fe156d</vt:lpwstr>
  </property>
  <property fmtid="{D5CDD505-2E9C-101B-9397-08002B2CF9AE}" pid="9" name="_dlc_DocIdItemGuid">
    <vt:lpwstr>7892f057-f62e-4910-a4d6-e988f9c968f9</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InternalStakeholders">
    <vt:lpwstr/>
  </property>
  <property fmtid="{D5CDD505-2E9C-101B-9397-08002B2CF9AE}" pid="17" name="ExternalStakeholders">
    <vt:lpwstr/>
  </property>
  <property fmtid="{D5CDD505-2E9C-101B-9397-08002B2CF9AE}" pid="18" name="StatusOfLegislation">
    <vt:lpwstr/>
  </property>
</Properties>
</file>