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Ttulo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xtodelmarcadordeposicin"/>
              <w:rFonts w:cs="Arial"/>
            </w:rPr>
            <w:id w:val="-1905066999"/>
            <w:text/>
          </w:sdtPr>
          <w:sdtEndPr>
            <w:rPr>
              <w:rStyle w:val="Textodelmarcadordeposicin"/>
            </w:rPr>
          </w:sdtEndPr>
          <w:sdtContent>
            <w:permStart w:id="1493633476" w:edGrp="everyone" w:displacedByCustomXml="prev"/>
            <w:tc>
              <w:tcPr>
                <w:tcW w:w="5595" w:type="dxa"/>
                <w:shd w:val="clear" w:color="auto" w:fill="auto"/>
              </w:tcPr>
              <w:p w14:paraId="23C2C921" w14:textId="0241E187" w:rsidR="00B327E9" w:rsidRPr="00AB6D88" w:rsidRDefault="00E33501" w:rsidP="00F136AD">
                <w:pPr>
                  <w:rPr>
                    <w:rStyle w:val="Textodelmarcadordeposicin"/>
                    <w:rFonts w:cs="Arial"/>
                  </w:rPr>
                </w:pPr>
                <w:r>
                  <w:rPr>
                    <w:rStyle w:val="Textodelmarcadordeposicin"/>
                    <w:rFonts w:cs="Arial"/>
                  </w:rPr>
                  <w:t>REPSOL</w:t>
                </w:r>
                <w:r w:rsidR="001255DD">
                  <w:rPr>
                    <w:rStyle w:val="Textodelmarcadordeposicin"/>
                    <w:rFonts w:cs="Arial"/>
                  </w:rPr>
                  <w:t xml:space="preserve"> S.A</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2E2B3228" w:rsidR="00B327E9" w:rsidRPr="00AB6D88" w:rsidRDefault="003826BF"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CE1106">
                  <w:rPr>
                    <w:rFonts w:cs="Arial"/>
                  </w:rPr>
                  <w:t>Issuer/ Non-Financial Undertaking</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390EC60D" w:rsidR="00B327E9" w:rsidRPr="00AB6D88" w:rsidRDefault="00E33501" w:rsidP="00F136AD">
                <w:pPr>
                  <w:rPr>
                    <w:rFonts w:cs="Arial"/>
                  </w:rPr>
                </w:pPr>
                <w:r>
                  <w:rPr>
                    <w:rFonts w:cs="Arial"/>
                  </w:rPr>
                  <w:t>SPAIN</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tulo1"/>
        <w:numPr>
          <w:ilvl w:val="0"/>
          <w:numId w:val="0"/>
        </w:numPr>
        <w:ind w:left="431" w:hanging="431"/>
      </w:pPr>
      <w:r>
        <w:t>Introduction</w:t>
      </w:r>
      <w:bookmarkStart w:id="0" w:name="_GoBack"/>
      <w:bookmarkEnd w:id="0"/>
    </w:p>
    <w:p w14:paraId="3C83C634" w14:textId="77777777" w:rsidR="00B327E9" w:rsidRPr="00E40A5C" w:rsidRDefault="00B327E9" w:rsidP="00FE6577">
      <w:pPr>
        <w:rPr>
          <w:rStyle w:val="nfasisintenso"/>
          <w:sz w:val="22"/>
        </w:rPr>
      </w:pPr>
      <w:r w:rsidRPr="00E40A5C">
        <w:rPr>
          <w:rStyle w:val="nfasisintenso"/>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3EC00E6D" w14:textId="77777777" w:rsidR="00B327E9" w:rsidRDefault="00B327E9" w:rsidP="00FE6577">
      <w:permStart w:id="44765448" w:edGrp="everyone"/>
      <w:r>
        <w:t>TYPE YOUR TEXT HERE</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Ttulo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741FADC4" w14:textId="2DA48FC3" w:rsidR="00492B3A" w:rsidRDefault="00E33501" w:rsidP="00492B3A">
      <w:permStart w:id="1576605906" w:edGrp="everyone"/>
      <w:r w:rsidRPr="00E33501">
        <w:t xml:space="preserve">We do </w:t>
      </w:r>
      <w:proofErr w:type="gramStart"/>
      <w:r w:rsidRPr="00E33501">
        <w:t>agree</w:t>
      </w:r>
      <w:proofErr w:type="gramEnd"/>
      <w:r w:rsidRPr="00E33501">
        <w:t xml:space="preserve"> as it is consistent with Accounting Directive and IFRS standards</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741E001B" w14:textId="5AE9F85C" w:rsidR="00492B3A" w:rsidRDefault="00193708" w:rsidP="00492B3A">
      <w:permStart w:id="1123047147" w:edGrp="everyone"/>
      <w:r w:rsidRPr="00193708">
        <w:t xml:space="preserve">We do agree, but more clarification on environmental </w:t>
      </w:r>
      <w:proofErr w:type="gramStart"/>
      <w:r w:rsidRPr="00193708">
        <w:t>objective climate change adaptation</w:t>
      </w:r>
      <w:proofErr w:type="gramEnd"/>
      <w:r w:rsidRPr="00193708">
        <w:t xml:space="preserve"> is needed. </w:t>
      </w:r>
      <w:permEnd w:id="1123047147"/>
      <w:r w:rsidR="00492B3A">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04BC873F" w14:textId="77777777" w:rsidR="00193708" w:rsidRDefault="00193708" w:rsidP="00492B3A">
      <w:permStart w:id="1823616926" w:edGrp="everyone"/>
      <w:r w:rsidRPr="00193708">
        <w:t xml:space="preserve">More clarification on rights of use (leases) </w:t>
      </w:r>
      <w:proofErr w:type="gramStart"/>
      <w:r w:rsidRPr="00193708">
        <w:t>is needed</w:t>
      </w:r>
      <w:proofErr w:type="gramEnd"/>
      <w:r w:rsidRPr="00193708">
        <w:t xml:space="preserve">, those intangibles that should be excluded (Goodwill). </w:t>
      </w:r>
    </w:p>
    <w:permEnd w:id="1823616926"/>
    <w:p w14:paraId="383E5893" w14:textId="4B9DEDE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09659FD5" w14:textId="539614A1" w:rsidR="00193708" w:rsidRDefault="00193708" w:rsidP="00492B3A">
      <w:permStart w:id="910372547" w:edGrp="everyone"/>
      <w:r w:rsidRPr="00193708">
        <w:t xml:space="preserve">We believe that not timeframe thresholds should be defined as the transition to a decarbonized world will take investments </w:t>
      </w:r>
      <w:r w:rsidR="00CC7E3F">
        <w:t xml:space="preserve">for more than </w:t>
      </w:r>
      <w:proofErr w:type="gramStart"/>
      <w:r w:rsidRPr="00193708">
        <w:t>5 year</w:t>
      </w:r>
      <w:proofErr w:type="gramEnd"/>
      <w:r w:rsidRPr="00193708">
        <w:t xml:space="preserve"> span. Perhaps the correct approach on the Plan is not to be on a formal Plan but in a broader sense of complying with defined and public goals and metric</w:t>
      </w:r>
      <w:r w:rsidR="00CC7E3F">
        <w:t>s</w:t>
      </w:r>
      <w:r w:rsidRPr="00193708">
        <w:t xml:space="preserve">. </w:t>
      </w:r>
    </w:p>
    <w:permEnd w:id="910372547"/>
    <w:p w14:paraId="44CC0988" w14:textId="58DF4BA3"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550D26A4" w14:textId="77777777" w:rsidR="00193708" w:rsidRDefault="00193708" w:rsidP="00492B3A">
      <w:permStart w:id="1454397300" w:edGrp="everyone"/>
      <w:r w:rsidRPr="00193708">
        <w:t xml:space="preserve">We agree. </w:t>
      </w:r>
    </w:p>
    <w:permEnd w:id="1454397300"/>
    <w:p w14:paraId="208A9476" w14:textId="2A67394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773135E3" w14:textId="40F26769" w:rsidR="00193708" w:rsidRDefault="00CC7E3F" w:rsidP="00492B3A">
      <w:permStart w:id="164587406" w:edGrp="everyone"/>
      <w:r>
        <w:t>Regarding the definition of</w:t>
      </w:r>
      <w:r w:rsidR="00193708" w:rsidRPr="00193708">
        <w:t xml:space="preserve"> a </w:t>
      </w:r>
      <w:proofErr w:type="gramStart"/>
      <w:r w:rsidR="00193708" w:rsidRPr="00193708">
        <w:t>Plan</w:t>
      </w:r>
      <w:proofErr w:type="gramEnd"/>
      <w:r w:rsidR="00193708" w:rsidRPr="00193708">
        <w:t xml:space="preserve"> se</w:t>
      </w:r>
      <w:r w:rsidR="00193708">
        <w:t>e</w:t>
      </w:r>
      <w:r w:rsidR="00193708" w:rsidRPr="00193708">
        <w:t xml:space="preserve"> answer #4. </w:t>
      </w:r>
    </w:p>
    <w:permEnd w:id="164587406"/>
    <w:p w14:paraId="7A0C7BD5" w14:textId="339506C3"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 xml:space="preserve">Do you believe that any of the suggested approaches covered in questions 1 to 6 above will impose additional costs on non-financial undertakings? If yes, please specify the type of those </w:t>
      </w:r>
      <w:r>
        <w:lastRenderedPageBreak/>
        <w:t>costs, including whether they are one-off or ongoing, and provide your best quantitative estimate of their size.</w:t>
      </w:r>
    </w:p>
    <w:p w14:paraId="57CA855E" w14:textId="77777777" w:rsidR="00492B3A" w:rsidRDefault="00492B3A" w:rsidP="00492B3A">
      <w:r>
        <w:t>&lt;ESMA_QUESTION_TRART8_7&gt;</w:t>
      </w:r>
    </w:p>
    <w:p w14:paraId="5739A9C2" w14:textId="4D608367" w:rsidR="00193708" w:rsidRDefault="00193708" w:rsidP="00193708">
      <w:permStart w:id="1191210126" w:edGrp="everyone"/>
      <w:r>
        <w:t xml:space="preserve">Reporting alignment with the taxonomy will incur additional cost for all companies. These new reporting requirements require a great effort to adapt all internal processes to these new requirements. From the point of view of meeting the technical requirements of the Taxonomy, it will be necessary to carry out a bottom-up evaluation of all the assets of a Company, since it is possible that for the same activity, some assets meet the requirements and others </w:t>
      </w:r>
      <w:proofErr w:type="gramStart"/>
      <w:r>
        <w:t>don't</w:t>
      </w:r>
      <w:proofErr w:type="gramEnd"/>
      <w:r>
        <w:t xml:space="preserve">. From the point of view of financial KPIs, it is necessary to adapt the Company's accounts to </w:t>
      </w:r>
      <w:proofErr w:type="gramStart"/>
      <w:r>
        <w:t xml:space="preserve">this new </w:t>
      </w:r>
      <w:r w:rsidR="00CC7E3F">
        <w:t>requirements</w:t>
      </w:r>
      <w:proofErr w:type="gramEnd"/>
      <w:r>
        <w:t>.</w:t>
      </w:r>
    </w:p>
    <w:p w14:paraId="5A325609" w14:textId="6F193779" w:rsidR="00193708" w:rsidRDefault="00193708" w:rsidP="00193708">
      <w:r>
        <w:t>All these process</w:t>
      </w:r>
      <w:r w:rsidR="00167E16">
        <w:t>es</w:t>
      </w:r>
      <w:r>
        <w:t xml:space="preserve"> will be especially challenging for companies in transition where each new project will have to </w:t>
      </w:r>
      <w:proofErr w:type="gramStart"/>
      <w:r>
        <w:t>be evaluated</w:t>
      </w:r>
      <w:proofErr w:type="gramEnd"/>
      <w:r>
        <w:t xml:space="preserve"> in its individual basis.</w:t>
      </w:r>
    </w:p>
    <w:p w14:paraId="581B79F3" w14:textId="77777777" w:rsidR="00193708" w:rsidRDefault="00193708" w:rsidP="00193708"/>
    <w:p w14:paraId="31224196" w14:textId="77777777" w:rsidR="00193708" w:rsidRDefault="00193708" w:rsidP="00193708">
      <w:r>
        <w:t xml:space="preserve">Additionally, it </w:t>
      </w:r>
      <w:proofErr w:type="gramStart"/>
      <w:r>
        <w:t>must be taken</w:t>
      </w:r>
      <w:proofErr w:type="gramEnd"/>
      <w:r>
        <w:t xml:space="preserve"> into account that the technical criteria will evolve and new activities will be included. This will suppose companies an effort, every year, to align their report with the Taxonomy.</w:t>
      </w:r>
    </w:p>
    <w:p w14:paraId="0A3AD6F6" w14:textId="77777777" w:rsidR="00193708" w:rsidRDefault="00193708" w:rsidP="00193708"/>
    <w:p w14:paraId="7D5A63BE" w14:textId="77777777" w:rsidR="00193708" w:rsidRDefault="00193708" w:rsidP="00492B3A">
      <w:r>
        <w:t xml:space="preserve">Al these new requirements will collide with the rest of financial and non-financial information. So the already collapsed reporting processes </w:t>
      </w:r>
      <w:proofErr w:type="gramStart"/>
      <w:r>
        <w:t>will be added</w:t>
      </w:r>
      <w:proofErr w:type="gramEnd"/>
      <w:r>
        <w:t xml:space="preserve"> a new requirement that will bring additional personnel, IT and supervision cost. </w:t>
      </w:r>
    </w:p>
    <w:permEnd w:id="1191210126"/>
    <w:p w14:paraId="20867D23" w14:textId="6767349D"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2A143808" w14:textId="77777777" w:rsidR="00193708" w:rsidRDefault="00193708" w:rsidP="00492B3A">
      <w:permStart w:id="21103909" w:edGrp="everyone"/>
      <w:r w:rsidRPr="00193708">
        <w:t xml:space="preserve">We agree that sectoral specificities </w:t>
      </w:r>
      <w:proofErr w:type="gramStart"/>
      <w:r w:rsidRPr="00193708">
        <w:t>should not be addressed in the advice, and therefore regulated</w:t>
      </w:r>
      <w:proofErr w:type="gramEnd"/>
      <w:r w:rsidRPr="00193708">
        <w:t xml:space="preserve">. However, we consider it convenient that the Companies have the option of reporting these sector specificities in the complementary information to the KPIs. For companies in transition, this type of sector information can help investors understand the position of the Company with respect to its peers, and thus facilitate investment decisions. </w:t>
      </w:r>
    </w:p>
    <w:permEnd w:id="21103909"/>
    <w:p w14:paraId="6C91EF19" w14:textId="2A12B0C5"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2AE2623E" w14:textId="77777777" w:rsidR="00193708" w:rsidRPr="00193708" w:rsidRDefault="00193708" w:rsidP="00193708">
      <w:permStart w:id="70807355" w:edGrp="everyone"/>
      <w:r w:rsidRPr="00193708">
        <w:t xml:space="preserve">We agree that it is necessary to report complementary information on the methodologies and the </w:t>
      </w:r>
      <w:proofErr w:type="gramStart"/>
      <w:r w:rsidRPr="00193708">
        <w:t>context which</w:t>
      </w:r>
      <w:proofErr w:type="gramEnd"/>
      <w:r w:rsidRPr="00193708">
        <w:t xml:space="preserve"> helps investors to better understand the KPIs. </w:t>
      </w:r>
    </w:p>
    <w:p w14:paraId="49DFB1B3" w14:textId="2762F12C" w:rsidR="00193708" w:rsidRPr="00193708" w:rsidRDefault="00193708" w:rsidP="00193708">
      <w:r w:rsidRPr="00193708">
        <w:t xml:space="preserve">However, the degree of detail required for this task </w:t>
      </w:r>
      <w:proofErr w:type="gramStart"/>
      <w:r w:rsidRPr="00193708">
        <w:t>should be established</w:t>
      </w:r>
      <w:proofErr w:type="gramEnd"/>
      <w:r w:rsidRPr="00193708">
        <w:t xml:space="preserve">. For companies in transition, the alignment with the Taxonomy will involve an exercise in detail, which will require an evaluation of all activities and sub-activities, asset by asset, in a bottom-up </w:t>
      </w:r>
      <w:proofErr w:type="spellStart"/>
      <w:r w:rsidRPr="00193708">
        <w:t>aproach</w:t>
      </w:r>
      <w:proofErr w:type="spellEnd"/>
      <w:r w:rsidRPr="00193708">
        <w:t xml:space="preserve">. For this reason, we consider that the complementary information </w:t>
      </w:r>
      <w:proofErr w:type="gramStart"/>
      <w:r w:rsidRPr="00193708">
        <w:t>should be reported</w:t>
      </w:r>
      <w:proofErr w:type="gramEnd"/>
      <w:r w:rsidRPr="00193708">
        <w:t xml:space="preserve"> in an aggregate</w:t>
      </w:r>
      <w:r w:rsidR="00CC7E3F">
        <w:t>d</w:t>
      </w:r>
      <w:r w:rsidRPr="00193708">
        <w:t xml:space="preserve"> way for KPI at company level. This will provide investors with homogeneous information that allows them to make comparisons between companies. Furthermore, we believe that any reporting requirements for accompanying information should ensure flexibility while ensuring consistency with the NFRD, avoiding excessive or duplicate reporting obligations on non-financial corporations.</w:t>
      </w:r>
    </w:p>
    <w:p w14:paraId="25B0FD51" w14:textId="77777777" w:rsidR="00193708" w:rsidRPr="00193708" w:rsidRDefault="00193708" w:rsidP="00193708">
      <w:r w:rsidRPr="00193708">
        <w:t xml:space="preserve">Due to the heavy reporting burden added by the Taxonomy Regulation, we agree to the "comply by reference" proposal. Additionally, about the location of the information, we understand that the KPIs and the calculation methodology </w:t>
      </w:r>
      <w:proofErr w:type="gramStart"/>
      <w:r w:rsidRPr="00193708">
        <w:t>should be reported</w:t>
      </w:r>
      <w:proofErr w:type="gramEnd"/>
      <w:r w:rsidRPr="00193708">
        <w:t xml:space="preserve"> in the Financial Statements, while the information regarding the context should be reflected in the non-financial statements.</w:t>
      </w:r>
    </w:p>
    <w:p w14:paraId="11F52180" w14:textId="77777777" w:rsidR="00193708" w:rsidRPr="00193708" w:rsidRDefault="00193708" w:rsidP="00492B3A">
      <w:r w:rsidRPr="00193708">
        <w:t xml:space="preserve">Regarding the recommendation to establish objectives for these KPIs (even if it is voluntary), we believe that it exceeds the mandate of Article 8.  </w:t>
      </w:r>
    </w:p>
    <w:permEnd w:id="70807355"/>
    <w:p w14:paraId="293286B0" w14:textId="489B8975"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lastRenderedPageBreak/>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1E8AC73B" w14:textId="77777777" w:rsidR="00193708" w:rsidRDefault="00193708" w:rsidP="00492B3A">
      <w:permStart w:id="1969951227" w:edGrp="everyone"/>
      <w:r w:rsidRPr="00193708">
        <w:t xml:space="preserve">Yes, we agree with the proposed approach </w:t>
      </w:r>
    </w:p>
    <w:permEnd w:id="1969951227"/>
    <w:p w14:paraId="1CD8F45C" w14:textId="42DC753F"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7367DFE7" w14:textId="77777777" w:rsidR="00CC7E3F" w:rsidRDefault="00CC7E3F" w:rsidP="00492B3A">
      <w:permStart w:id="947678092" w:edGrp="everyone"/>
      <w:r w:rsidRPr="00CC7E3F">
        <w:t>Yes, we agree with this approach as it provides a flexible approach</w:t>
      </w:r>
    </w:p>
    <w:permEnd w:id="947678092"/>
    <w:p w14:paraId="5D803357" w14:textId="37AC989F"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38968A5C" w14:textId="7265260E" w:rsidR="005647BA" w:rsidRDefault="005647BA" w:rsidP="005647BA">
      <w:permStart w:id="384379543" w:edGrp="everyone"/>
      <w:r>
        <w:t xml:space="preserve">Reporting alignment with the taxonomy will incur additional cost for all companies. These new reporting requirements require a great effort to adapt all internal processes to these new requirements. From the point of view of meeting the technical requirements of the Taxonomy, it will be necessary to carry out a bottom-up evaluation of all the assets of a Company, since it is possible that for the same activity, some assets meet the requirements and others </w:t>
      </w:r>
      <w:proofErr w:type="gramStart"/>
      <w:r>
        <w:t>don't</w:t>
      </w:r>
      <w:proofErr w:type="gramEnd"/>
      <w:r>
        <w:t xml:space="preserve">. From the point of view of financial KPIs, it is necessary to adapt the Company's accounts to </w:t>
      </w:r>
      <w:proofErr w:type="gramStart"/>
      <w:r>
        <w:t xml:space="preserve">this new </w:t>
      </w:r>
      <w:r w:rsidR="00CC7E3F">
        <w:t>requirements</w:t>
      </w:r>
      <w:proofErr w:type="gramEnd"/>
      <w:r>
        <w:t>.</w:t>
      </w:r>
    </w:p>
    <w:p w14:paraId="0246C4E4" w14:textId="74D7BE13" w:rsidR="005647BA" w:rsidRDefault="005647BA" w:rsidP="005647BA">
      <w:r>
        <w:t>All these process</w:t>
      </w:r>
      <w:r w:rsidR="00167E16">
        <w:t>es</w:t>
      </w:r>
      <w:r>
        <w:t xml:space="preserve"> will be especially challenging for companies in transition where each new project will have to </w:t>
      </w:r>
      <w:proofErr w:type="gramStart"/>
      <w:r>
        <w:t>be evaluated</w:t>
      </w:r>
      <w:proofErr w:type="gramEnd"/>
      <w:r>
        <w:t xml:space="preserve"> in its individual basis.</w:t>
      </w:r>
    </w:p>
    <w:p w14:paraId="6FFC0DA8" w14:textId="77777777" w:rsidR="005647BA" w:rsidRDefault="005647BA" w:rsidP="005647BA"/>
    <w:p w14:paraId="33A4D408" w14:textId="77777777" w:rsidR="005647BA" w:rsidRDefault="005647BA" w:rsidP="005647BA">
      <w:r>
        <w:t xml:space="preserve">Additionally, it </w:t>
      </w:r>
      <w:proofErr w:type="gramStart"/>
      <w:r>
        <w:t>must be taken</w:t>
      </w:r>
      <w:proofErr w:type="gramEnd"/>
      <w:r>
        <w:t xml:space="preserve"> into account that the technical criteria will evolve and new activities will be included. This will suppose companies an effort, every year, to align their report with the Taxonomy.</w:t>
      </w:r>
    </w:p>
    <w:p w14:paraId="5566F3F9" w14:textId="77777777" w:rsidR="005647BA" w:rsidRDefault="005647BA" w:rsidP="005647BA"/>
    <w:p w14:paraId="6F81398D" w14:textId="77777777" w:rsidR="005647BA" w:rsidRDefault="005647BA" w:rsidP="00492B3A">
      <w:r>
        <w:t xml:space="preserve">Al these new requirements will collide with the rest of financial and non-financial information. So the already collapsed reporting processes </w:t>
      </w:r>
      <w:proofErr w:type="gramStart"/>
      <w:r>
        <w:t>will be added</w:t>
      </w:r>
      <w:proofErr w:type="gramEnd"/>
      <w:r>
        <w:t xml:space="preserve"> a new requirement that will bring additional personnel, IT and supervision cost. </w:t>
      </w:r>
    </w:p>
    <w:permEnd w:id="384379543"/>
    <w:p w14:paraId="0D19A1E9" w14:textId="704A5A90"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 xml:space="preserve">Do you agree that non-financial undertakings should provide the three KPIs per economic activity and also provide a total of the three KPIs at the level of the undertaking / group? </w:t>
      </w:r>
      <w:r>
        <w:lastRenderedPageBreak/>
        <w:t>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361D1AA" w14:textId="77777777" w:rsidR="005647BA" w:rsidRDefault="005647BA" w:rsidP="005647BA">
      <w:permStart w:id="1844913490" w:edGrp="everyone"/>
      <w:r>
        <w:t xml:space="preserve">We do not agree. We would rather Approach 1 shown in paragraph 125 in the consultation </w:t>
      </w:r>
      <w:proofErr w:type="gramStart"/>
      <w:r>
        <w:t>paper</w:t>
      </w:r>
      <w:proofErr w:type="gramEnd"/>
      <w:r>
        <w:t xml:space="preserve"> as simplicity must be the main principle for the users of the information. Non-financial undertakings should disclose the KPIs only as a total across all the undertaking’s economic activities. </w:t>
      </w:r>
    </w:p>
    <w:p w14:paraId="65AE7182" w14:textId="3AB561CA" w:rsidR="00492B3A" w:rsidRDefault="005647BA" w:rsidP="005647BA">
      <w:r>
        <w:t>We believe that the information reported should be as simple as possible to make it easier for investors to make comparisons between companies.</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379DD71C" w14:textId="320F0342" w:rsidR="00492B3A" w:rsidRDefault="008641EE" w:rsidP="00492B3A">
      <w:permStart w:id="1403017900" w:edGrp="everyone"/>
      <w:r w:rsidRPr="008641EE">
        <w:t xml:space="preserve">We agree that it is necessary to avoid double counting. In this sense, we consider that a brief explanation could be included in the KPIs calculation methodology at company level. However, we cannot agree to report this information on an activity-by-activity basis as it would make the report much more complex. </w:t>
      </w:r>
      <w:permEnd w:id="1403017900"/>
      <w:r w:rsidR="00492B3A">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71803E2A" w14:textId="6EFD8C9B" w:rsidR="00F12F49" w:rsidRDefault="00F12F49" w:rsidP="00492B3A">
      <w:permStart w:id="1046510351" w:edGrp="everyone"/>
      <w:r>
        <w:t xml:space="preserve">At </w:t>
      </w:r>
      <w:proofErr w:type="spellStart"/>
      <w:r>
        <w:t>Repsol</w:t>
      </w:r>
      <w:proofErr w:type="spellEnd"/>
      <w:r>
        <w:t xml:space="preserve">, we have the ambition to be a net zero emissions company by 2050. In this sense, we believe that transition and enablement activities will play a crucial role in helping the EU meet its climate and energy targets. However, the EU Taxonomy, as defined by TEG, proposes very demanding limits misaligned with the current reality of the industry. More incentives need to </w:t>
      </w:r>
      <w:proofErr w:type="gramStart"/>
      <w:r>
        <w:t>be provided</w:t>
      </w:r>
      <w:proofErr w:type="gramEnd"/>
      <w:r>
        <w:t xml:space="preserve"> for high-emitting industries and companies to lower their emissions</w:t>
      </w:r>
      <w:r w:rsidR="00CC7E3F">
        <w:t>.</w:t>
      </w:r>
      <w:r>
        <w:t xml:space="preserve"> </w:t>
      </w:r>
    </w:p>
    <w:permEnd w:id="1046510351"/>
    <w:p w14:paraId="1B3BEA7F" w14:textId="26504BFF"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4216521" w14:textId="77777777" w:rsidR="001255DD" w:rsidRDefault="001255DD" w:rsidP="00492B3A">
      <w:permStart w:id="1692017174" w:edGrp="everyone"/>
      <w:r w:rsidRPr="001255DD">
        <w:t xml:space="preserve">We do agree with this </w:t>
      </w:r>
      <w:proofErr w:type="gramStart"/>
      <w:r w:rsidRPr="001255DD">
        <w:t>approach</w:t>
      </w:r>
      <w:proofErr w:type="gramEnd"/>
      <w:r w:rsidRPr="001255DD">
        <w:t xml:space="preserve"> as it will provide investors with more detailed information. </w:t>
      </w:r>
    </w:p>
    <w:permEnd w:id="1692017174"/>
    <w:p w14:paraId="20733EA7" w14:textId="264FF2C6"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3B55E834" w14:textId="77777777" w:rsidR="00F12F49" w:rsidRDefault="00F12F49" w:rsidP="00492B3A">
      <w:permStart w:id="2067675786" w:edGrp="everyone"/>
      <w:r w:rsidRPr="00F12F49">
        <w:lastRenderedPageBreak/>
        <w:t xml:space="preserve">We consider that in order to simplify the report and make the information reported easier and more affordable for investors, only the activities included in the Taxonomy that comply with the established limits should be reported. </w:t>
      </w:r>
    </w:p>
    <w:permEnd w:id="2067675786"/>
    <w:p w14:paraId="0824C05D" w14:textId="4DB1DC1B"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72A53DE" w14:textId="5525B68F" w:rsidR="00F12F49" w:rsidRDefault="00F12F49" w:rsidP="00F12F49">
      <w:permStart w:id="1373325572" w:edGrp="everyone"/>
      <w:r>
        <w:t xml:space="preserve">We agree with the proposal not to require retroactive disclosure of the four environmental targets related to fiscal year 2021. The exercise of alignment with the Taxonomy will require a </w:t>
      </w:r>
      <w:proofErr w:type="gramStart"/>
      <w:r>
        <w:t>big  effort</w:t>
      </w:r>
      <w:proofErr w:type="gramEnd"/>
      <w:r>
        <w:t xml:space="preserve"> on reporting for companies during the first years, </w:t>
      </w:r>
      <w:r w:rsidR="00082504">
        <w:t>especially</w:t>
      </w:r>
      <w:r>
        <w:t xml:space="preserve"> in adaptation of internal process to comply with this new </w:t>
      </w:r>
      <w:r w:rsidR="00082504">
        <w:t>requirements</w:t>
      </w:r>
      <w:r>
        <w:t xml:space="preserve">. </w:t>
      </w:r>
      <w:proofErr w:type="gramStart"/>
      <w:r>
        <w:t>So</w:t>
      </w:r>
      <w:proofErr w:type="gramEnd"/>
      <w:r>
        <w:t xml:space="preserve"> we appreciate, the proposal not to require retroactive disclosures.</w:t>
      </w:r>
    </w:p>
    <w:p w14:paraId="6DE03A2C" w14:textId="77777777" w:rsidR="00F12F49" w:rsidRDefault="00F12F49" w:rsidP="00F12F49"/>
    <w:p w14:paraId="4576F390" w14:textId="7D1DF23E" w:rsidR="00F12F49" w:rsidRDefault="00F12F49" w:rsidP="00492B3A">
      <w:r>
        <w:t xml:space="preserve">Another option could be a phased approach, to allow companies to adapt their internal process to comply with Article 8 of the Taxonomy Regulation. Given that the delegated acts are to </w:t>
      </w:r>
      <w:proofErr w:type="gramStart"/>
      <w:r>
        <w:t>be published</w:t>
      </w:r>
      <w:proofErr w:type="gramEnd"/>
      <w:r>
        <w:t xml:space="preserve"> at the end of 2020 and during 2021, </w:t>
      </w:r>
      <w:r w:rsidR="00082504">
        <w:t>Commission</w:t>
      </w:r>
      <w:r>
        <w:t xml:space="preserve"> should give Companies a period of at least one year to adapt. That is to say, that the alignment with the Taxonomy begins to be reported for the year 2022 when the legislative process is completed. </w:t>
      </w:r>
    </w:p>
    <w:permEnd w:id="1373325572"/>
    <w:p w14:paraId="0BFE7D97" w14:textId="542C604B"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74EDA12F" w14:textId="062F77B9" w:rsidR="00F12F49" w:rsidRDefault="00F12F49" w:rsidP="00F12F49">
      <w:permStart w:id="449525443" w:edGrp="everyone"/>
      <w:r>
        <w:t xml:space="preserve">Reporting alignment with the taxonomy will incur additional cost for all companies. These new reporting requirements require a great effort to adapt all internal processes to these new requirements. From the point of view of meeting the technical requirements of the Taxonomy, it will be necessary to carry out a bottom-up evaluation of all the assets of a Company, since it is possible that for the same activity, some assets meet the requirements and others </w:t>
      </w:r>
      <w:proofErr w:type="gramStart"/>
      <w:r>
        <w:t>don't</w:t>
      </w:r>
      <w:proofErr w:type="gramEnd"/>
      <w:r>
        <w:t xml:space="preserve">. From the point of view of financial KPIs, it is necessary to adapt the Company's accounts to </w:t>
      </w:r>
      <w:proofErr w:type="gramStart"/>
      <w:r>
        <w:t xml:space="preserve">this new </w:t>
      </w:r>
      <w:r w:rsidR="00082504">
        <w:t>requirements</w:t>
      </w:r>
      <w:proofErr w:type="gramEnd"/>
      <w:r>
        <w:t>.</w:t>
      </w:r>
    </w:p>
    <w:p w14:paraId="5B4D77A4" w14:textId="616C4D02" w:rsidR="00F12F49" w:rsidRDefault="00F12F49" w:rsidP="00F12F49">
      <w:r>
        <w:t>All these process</w:t>
      </w:r>
      <w:r w:rsidR="00167E16">
        <w:t>es</w:t>
      </w:r>
      <w:r>
        <w:t xml:space="preserve"> will be especially challenging for companies in transition where each new project will have to </w:t>
      </w:r>
      <w:proofErr w:type="gramStart"/>
      <w:r>
        <w:t>be evaluated</w:t>
      </w:r>
      <w:proofErr w:type="gramEnd"/>
      <w:r>
        <w:t xml:space="preserve"> in its individual basis.</w:t>
      </w:r>
    </w:p>
    <w:p w14:paraId="45F3BA40" w14:textId="77777777" w:rsidR="00F12F49" w:rsidRDefault="00F12F49" w:rsidP="00F12F49"/>
    <w:p w14:paraId="323D03C4" w14:textId="77777777" w:rsidR="00F12F49" w:rsidRDefault="00F12F49" w:rsidP="00F12F49">
      <w:r>
        <w:lastRenderedPageBreak/>
        <w:t xml:space="preserve">Additionally, it </w:t>
      </w:r>
      <w:proofErr w:type="gramStart"/>
      <w:r>
        <w:t>must be taken</w:t>
      </w:r>
      <w:proofErr w:type="gramEnd"/>
      <w:r>
        <w:t xml:space="preserve"> into account that the technical criteria will evolve and new activities will be included. This will suppose companies an effort, every year, to align their report with the Taxonomy.</w:t>
      </w:r>
    </w:p>
    <w:p w14:paraId="74A6ADF2" w14:textId="268881C7" w:rsidR="00F12F49" w:rsidRDefault="00F12F49" w:rsidP="00F12F49"/>
    <w:p w14:paraId="07FE4CAF" w14:textId="77777777" w:rsidR="00F12F49" w:rsidRDefault="00F12F49" w:rsidP="00492B3A">
      <w:r>
        <w:t xml:space="preserve">Al these new requirements will collide with the rest of financial and non-financial information. So the already collapsed reporting processes </w:t>
      </w:r>
      <w:proofErr w:type="gramStart"/>
      <w:r>
        <w:t>will be added</w:t>
      </w:r>
      <w:proofErr w:type="gramEnd"/>
      <w:r>
        <w:t xml:space="preserve"> a new requirement that will bring additional personnel, IT and supervision cost. </w:t>
      </w:r>
    </w:p>
    <w:permEnd w:id="449525443"/>
    <w:p w14:paraId="6064EA3A" w14:textId="19590AC1"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77777777" w:rsidR="00492B3A" w:rsidRDefault="00492B3A" w:rsidP="00492B3A">
      <w:permStart w:id="1857751903" w:edGrp="everyone"/>
      <w:r>
        <w:t>TYPE YOUR TEXT HERE</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319746CF" w14:textId="77777777" w:rsidR="00F12F49" w:rsidRDefault="00F12F49" w:rsidP="00492B3A">
      <w:permStart w:id="2059688895" w:edGrp="everyone"/>
      <w:r w:rsidRPr="00F12F49">
        <w:t xml:space="preserve">We agree with the proposal to have a standardized reporting table that helps companies to simplify the reporting process. </w:t>
      </w:r>
    </w:p>
    <w:permEnd w:id="2059688895"/>
    <w:p w14:paraId="3A6236CE" w14:textId="650951E2"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26030872" w14:textId="61677467" w:rsidR="00F12F49" w:rsidRDefault="00F12F49" w:rsidP="00F12F49">
      <w:permStart w:id="1618612787" w:edGrp="everyone"/>
      <w:r>
        <w:t>Table in Annex III is to</w:t>
      </w:r>
      <w:r w:rsidR="00082504">
        <w:t>o</w:t>
      </w:r>
      <w:r>
        <w:t xml:space="preserve"> complex and granular. We do agree, but considering exceptions on our comments on Section 3.3. </w:t>
      </w:r>
    </w:p>
    <w:p w14:paraId="6E980B0D" w14:textId="68A88B26" w:rsidR="00F12F49" w:rsidRDefault="00F12F49" w:rsidP="00492B3A">
      <w:r>
        <w:t>Non-financial undertakings should disclose the KPIs only as a total across all the undertaking’s economic activities and not for each economic activity</w:t>
      </w:r>
      <w:r w:rsidR="00082504">
        <w:t>.</w:t>
      </w:r>
      <w:r>
        <w:t xml:space="preserve"> </w:t>
      </w:r>
    </w:p>
    <w:permEnd w:id="1618612787"/>
    <w:p w14:paraId="1DFE63E7" w14:textId="3C5A4864"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19BE8DB2" w14:textId="77777777" w:rsidR="00F12F49" w:rsidRDefault="00F12F49" w:rsidP="00F12F49">
      <w:permStart w:id="300711497" w:edGrp="everyone"/>
      <w:r>
        <w:t>We agree to use the proposed formatting rules only for the report in English. In our case, for example, it is not possible to use the "." instead of "," for the decimal points in the report in Spanish, as this would imply an inconsistency with the rest of the report.</w:t>
      </w:r>
    </w:p>
    <w:p w14:paraId="4F0BA5B6" w14:textId="1D765052" w:rsidR="00F12F49" w:rsidRDefault="00F12F49" w:rsidP="00492B3A">
      <w:proofErr w:type="gramStart"/>
      <w:r>
        <w:t>So</w:t>
      </w:r>
      <w:proofErr w:type="gramEnd"/>
      <w:r>
        <w:t xml:space="preserve"> we ask the </w:t>
      </w:r>
      <w:r w:rsidR="00082504">
        <w:t>Commission</w:t>
      </w:r>
      <w:r>
        <w:t xml:space="preserve"> to be flexible in formatting to ensure consistency with the rest of corporates’ Annual Report disclosures. </w:t>
      </w:r>
    </w:p>
    <w:permEnd w:id="300711497"/>
    <w:p w14:paraId="6205EFFC" w14:textId="0505EAC1"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lastRenderedPageBreak/>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1C575AC8" w14:textId="77777777" w:rsidR="00E415D0" w:rsidRDefault="00E415D0" w:rsidP="00492B3A">
      <w:permStart w:id="1094988904" w:edGrp="everyone"/>
      <w:r w:rsidRPr="00E415D0">
        <w:t xml:space="preserve">Reporting alignment with the taxonomy will incur additional cost for all companies. These new reporting requirements require a great effort to adapt all internal processes to these new requirements. From the point of view of meeting the technical requirements of the Taxonomy, it will be necessary to carry out a bottom-up evaluation of all the assets of a Company, since it is possible that for the same activity, some assets meet the requirements and others </w:t>
      </w:r>
      <w:proofErr w:type="gramStart"/>
      <w:r w:rsidRPr="00E415D0">
        <w:t>don't</w:t>
      </w:r>
      <w:proofErr w:type="gramEnd"/>
      <w:r w:rsidRPr="00E415D0">
        <w:t xml:space="preserve">. From the point of view of financial KPIs, it is necessary to adapt the Company's accounts to the report by activity and environmental objective. Ultimately, the process is complex, and it will be especially challenging for companies in transition where each new project will have to </w:t>
      </w:r>
      <w:proofErr w:type="gramStart"/>
      <w:r w:rsidRPr="00E415D0">
        <w:t>be evaluated</w:t>
      </w:r>
      <w:proofErr w:type="gramEnd"/>
      <w:r w:rsidRPr="00E415D0">
        <w:t xml:space="preserve"> annually. In this sense, we want to take the opportunity to expose our disagreement with the deadlines proposed by the Commission to comply with article 8 of the Taxonomy. Given that the delegated acts are to </w:t>
      </w:r>
      <w:proofErr w:type="gramStart"/>
      <w:r w:rsidRPr="00E415D0">
        <w:t>be published</w:t>
      </w:r>
      <w:proofErr w:type="gramEnd"/>
      <w:r w:rsidRPr="00E415D0">
        <w:t xml:space="preserve"> at the end of 2020 and during 2021, they should give Companies a period of at least one year to adapt. That is to say, that the alignment with the Taxonomy begins to be reported for the year 2022 when the legislative process is completed. </w:t>
      </w:r>
    </w:p>
    <w:permEnd w:id="1094988904"/>
    <w:p w14:paraId="700D8F45" w14:textId="521575DC"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77777777" w:rsidR="00492B3A" w:rsidRDefault="00492B3A" w:rsidP="00492B3A">
      <w:permStart w:id="1382092212" w:edGrp="everyone"/>
      <w:r>
        <w:t>TYPE YOUR TEXT HERE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77777777" w:rsidR="00492B3A" w:rsidRDefault="00492B3A" w:rsidP="00492B3A">
      <w:permStart w:id="830504005" w:edGrp="everyone"/>
      <w:r>
        <w:lastRenderedPageBreak/>
        <w:t>TYPE YOUR TEXT HERE</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7777777" w:rsidR="00492B3A" w:rsidRDefault="00492B3A" w:rsidP="00492B3A">
      <w:permStart w:id="199520874" w:edGrp="everyone"/>
      <w:r>
        <w:t>TYPE YOUR TEXT HERE</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77777777" w:rsidR="00492B3A" w:rsidRDefault="00492B3A" w:rsidP="00492B3A">
      <w:permStart w:id="2027381222" w:edGrp="everyone"/>
      <w:r>
        <w:t>TYPE YOUR TEXT HERE</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7777777" w:rsidR="00492B3A" w:rsidRDefault="00492B3A" w:rsidP="00492B3A">
      <w:permStart w:id="916395240" w:edGrp="everyone"/>
      <w:r>
        <w:t>TYPE YOUR TEXT HERE</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t>TYPE YOUR TEXT HERE</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77777777" w:rsidR="00492B3A" w:rsidRDefault="00492B3A" w:rsidP="00492B3A">
      <w:permStart w:id="362230654" w:edGrp="everyone"/>
      <w:r>
        <w:t>TYPE YOUR TEXT HERE</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77777777" w:rsidR="00492B3A" w:rsidRDefault="00492B3A" w:rsidP="00492B3A">
      <w:permStart w:id="419981059" w:edGrp="everyone"/>
      <w:r>
        <w:t>TYPE YOUR TEXT HERE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lastRenderedPageBreak/>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77777777" w:rsidR="00492B3A" w:rsidRDefault="00492B3A" w:rsidP="00492B3A">
      <w:permStart w:id="1610223408" w:edGrp="everyone"/>
      <w:r>
        <w:t>TYPE YOUR TEXT HERE</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lastRenderedPageBreak/>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AEDB" w14:textId="77777777" w:rsidR="003826BF" w:rsidRDefault="003826BF">
      <w:r>
        <w:separator/>
      </w:r>
    </w:p>
    <w:p w14:paraId="6211E06C" w14:textId="77777777" w:rsidR="003826BF" w:rsidRDefault="003826BF"/>
  </w:endnote>
  <w:endnote w:type="continuationSeparator" w:id="0">
    <w:p w14:paraId="18CD7362" w14:textId="77777777" w:rsidR="003826BF" w:rsidRDefault="003826BF">
      <w:r>
        <w:continuationSeparator/>
      </w:r>
    </w:p>
    <w:p w14:paraId="1CD03FF5" w14:textId="77777777" w:rsidR="003826BF" w:rsidRDefault="003826BF"/>
  </w:endnote>
  <w:endnote w:type="continuationNotice" w:id="1">
    <w:p w14:paraId="359322A7" w14:textId="77777777" w:rsidR="003826BF" w:rsidRDefault="00382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auto"/>
    <w:pitch w:val="variable"/>
    <w:sig w:usb0="E1000AEF" w:usb1="5000A1FF" w:usb2="00000000"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5D3A176"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5658E">
            <w:rPr>
              <w:rFonts w:cs="Arial"/>
              <w:noProof/>
              <w:sz w:val="22"/>
              <w:szCs w:val="22"/>
            </w:rPr>
            <w:t>14</w:t>
          </w:r>
          <w:r w:rsidRPr="00616B9B">
            <w:rPr>
              <w:rFonts w:cs="Arial"/>
              <w:noProof/>
              <w:sz w:val="22"/>
              <w:szCs w:val="22"/>
            </w:rPr>
            <w:fldChar w:fldCharType="end"/>
          </w:r>
        </w:p>
      </w:tc>
    </w:tr>
  </w:tbl>
  <w:p w14:paraId="08C7C785" w14:textId="77777777" w:rsidR="00811EDA" w:rsidRDefault="00811E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6AEC" w14:textId="77777777" w:rsidR="00811EDA" w:rsidRDefault="00811E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A9881" w14:textId="77777777" w:rsidR="003826BF" w:rsidRDefault="003826BF">
      <w:r>
        <w:separator/>
      </w:r>
    </w:p>
    <w:p w14:paraId="18B95493" w14:textId="77777777" w:rsidR="003826BF" w:rsidRDefault="003826BF"/>
  </w:footnote>
  <w:footnote w:type="continuationSeparator" w:id="0">
    <w:p w14:paraId="05F4FAAA" w14:textId="77777777" w:rsidR="003826BF" w:rsidRDefault="003826BF">
      <w:r>
        <w:continuationSeparator/>
      </w:r>
    </w:p>
    <w:p w14:paraId="22410C0C" w14:textId="77777777" w:rsidR="003826BF" w:rsidRDefault="003826BF"/>
  </w:footnote>
  <w:footnote w:type="continuationNotice" w:id="1">
    <w:p w14:paraId="7A18FA49" w14:textId="77777777" w:rsidR="003826BF" w:rsidRDefault="003826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FC29" w14:textId="77777777" w:rsidR="00811EDA" w:rsidRDefault="00DE66EB">
    <w:pPr>
      <w:pStyle w:val="Encabezado"/>
    </w:pPr>
    <w:r>
      <w:rPr>
        <w:noProof/>
        <w:lang w:val="es-ES" w:eastAsia="es-ES"/>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EF13" w14:textId="77777777" w:rsidR="00811EDA" w:rsidRDefault="00DE66EB" w:rsidP="00013CCE">
    <w:pPr>
      <w:pStyle w:val="Encabezado"/>
      <w:jc w:val="right"/>
    </w:pPr>
    <w:r>
      <w:rPr>
        <w:noProof/>
        <w:lang w:val="es-ES" w:eastAsia="es-ES"/>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Encabezado"/>
      <w:rPr>
        <w:lang w:val="fr-FR"/>
      </w:rPr>
    </w:pPr>
  </w:p>
  <w:p w14:paraId="0F1BB730" w14:textId="77777777" w:rsidR="00811EDA" w:rsidRPr="002F4496" w:rsidRDefault="00811EDA" w:rsidP="000C06C9">
    <w:pPr>
      <w:pStyle w:val="Encabezado"/>
      <w:tabs>
        <w:tab w:val="clear" w:pos="4536"/>
        <w:tab w:val="clear" w:pos="9072"/>
        <w:tab w:val="left" w:pos="8227"/>
      </w:tabs>
      <w:rPr>
        <w:lang w:val="fr-FR"/>
      </w:rPr>
    </w:pPr>
  </w:p>
  <w:p w14:paraId="354F7019" w14:textId="77777777" w:rsidR="00811EDA" w:rsidRPr="002F4496" w:rsidRDefault="00811EDA" w:rsidP="000C06C9">
    <w:pPr>
      <w:pStyle w:val="Encabezado"/>
      <w:tabs>
        <w:tab w:val="clear" w:pos="4536"/>
        <w:tab w:val="clear" w:pos="9072"/>
        <w:tab w:val="left" w:pos="8227"/>
      </w:tabs>
      <w:rPr>
        <w:lang w:val="fr-FR"/>
      </w:rPr>
    </w:pPr>
  </w:p>
  <w:p w14:paraId="438C49BF" w14:textId="77777777" w:rsidR="00811EDA" w:rsidRPr="002F4496" w:rsidRDefault="00811EDA">
    <w:pPr>
      <w:pStyle w:val="Encabezado"/>
      <w:rPr>
        <w:lang w:val="fr-FR"/>
      </w:rPr>
    </w:pPr>
  </w:p>
  <w:p w14:paraId="77F5F5FB" w14:textId="77777777" w:rsidR="00811EDA" w:rsidRPr="002F4496" w:rsidRDefault="00811EDA">
    <w:pPr>
      <w:pStyle w:val="Encabezado"/>
      <w:rPr>
        <w:lang w:val="fr-FR"/>
      </w:rPr>
    </w:pPr>
  </w:p>
  <w:p w14:paraId="31EA96F8" w14:textId="77777777" w:rsidR="00811EDA" w:rsidRPr="002F4496" w:rsidRDefault="00811EDA">
    <w:pPr>
      <w:pStyle w:val="Encabezado"/>
      <w:rPr>
        <w:lang w:val="fr-FR"/>
      </w:rPr>
    </w:pPr>
  </w:p>
  <w:p w14:paraId="0FAE7A71" w14:textId="77777777" w:rsidR="00811EDA" w:rsidRPr="002F4496" w:rsidRDefault="00811EDA">
    <w:pPr>
      <w:pStyle w:val="Encabezado"/>
      <w:rPr>
        <w:lang w:val="fr-FR"/>
      </w:rPr>
    </w:pPr>
  </w:p>
  <w:p w14:paraId="339C0C6E" w14:textId="77777777" w:rsidR="00811EDA" w:rsidRPr="002F4496" w:rsidRDefault="00811EDA">
    <w:pPr>
      <w:pStyle w:val="Encabezado"/>
      <w:rPr>
        <w:highlight w:val="yellow"/>
        <w:lang w:val="fr-FR"/>
      </w:rPr>
    </w:pPr>
  </w:p>
  <w:p w14:paraId="0495A777" w14:textId="77777777" w:rsidR="00811EDA" w:rsidRDefault="00DE66EB">
    <w:pPr>
      <w:pStyle w:val="Encabezado"/>
    </w:pPr>
    <w:r>
      <w:rPr>
        <w:noProof/>
        <w:lang w:val="es-ES" w:eastAsia="es-ES"/>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180"/>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6B5"/>
    <w:rsid w:val="00080976"/>
    <w:rsid w:val="00081148"/>
    <w:rsid w:val="00081CEB"/>
    <w:rsid w:val="00081E60"/>
    <w:rsid w:val="00082504"/>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5D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67E1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3708"/>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7EC"/>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1B27"/>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26BF"/>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7BA"/>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58E"/>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A89"/>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41EE"/>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C7E3F"/>
    <w:rsid w:val="00CD05CF"/>
    <w:rsid w:val="00CD06AB"/>
    <w:rsid w:val="00CD1FAE"/>
    <w:rsid w:val="00CD232F"/>
    <w:rsid w:val="00CD279E"/>
    <w:rsid w:val="00CD2986"/>
    <w:rsid w:val="00CD2F92"/>
    <w:rsid w:val="00CD3899"/>
    <w:rsid w:val="00CD4EB0"/>
    <w:rsid w:val="00CD512D"/>
    <w:rsid w:val="00CD5831"/>
    <w:rsid w:val="00CD6F6E"/>
    <w:rsid w:val="00CE08D1"/>
    <w:rsid w:val="00CE1106"/>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3501"/>
    <w:rsid w:val="00E34586"/>
    <w:rsid w:val="00E354DA"/>
    <w:rsid w:val="00E354F5"/>
    <w:rsid w:val="00E3687E"/>
    <w:rsid w:val="00E372DD"/>
    <w:rsid w:val="00E40974"/>
    <w:rsid w:val="00E40A5C"/>
    <w:rsid w:val="00E40AAB"/>
    <w:rsid w:val="00E41205"/>
    <w:rsid w:val="00E415D0"/>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122"/>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2F49"/>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A2"/>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492B3A"/>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5.xml><?xml version="1.0" encoding="utf-8"?>
<ds:datastoreItem xmlns:ds="http://schemas.openxmlformats.org/officeDocument/2006/customXml" ds:itemID="{501843B7-CC65-473E-AFEA-1C2930C8B119}">
  <ds:schemaRefs>
    <ds:schemaRef ds:uri="http://schemas.openxmlformats.org/officeDocument/2006/bibliography"/>
  </ds:schemaRefs>
</ds:datastoreItem>
</file>

<file path=customXml/itemProps6.xml><?xml version="1.0" encoding="utf-8"?>
<ds:datastoreItem xmlns:ds="http://schemas.openxmlformats.org/officeDocument/2006/customXml" ds:itemID="{ACAE4968-C5C9-40F6-AD4E-8E5BEA82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4146</Words>
  <Characters>22807</Characters>
  <Application>Microsoft Office Word</Application>
  <DocSecurity>8</DocSecurity>
  <Lines>190</Lines>
  <Paragraphs>53</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26900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FERREIRA MANTEL, CAROLINA</cp:lastModifiedBy>
  <cp:revision>3</cp:revision>
  <cp:lastPrinted>2015-02-18T11:01:00Z</cp:lastPrinted>
  <dcterms:created xsi:type="dcterms:W3CDTF">2020-12-04T13:09:00Z</dcterms:created>
  <dcterms:modified xsi:type="dcterms:W3CDTF">2020-12-04T13:55:00Z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