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w:t>
      </w:r>
      <w:r w:rsidRPr="00FE40D3">
        <w:rPr>
          <w:sz w:val="22"/>
          <w:szCs w:val="20"/>
          <w:lang w:eastAsia="en-US"/>
        </w:rPr>
        <w:t>m</w:t>
      </w:r>
      <w:r w:rsidRPr="00FE40D3">
        <w:rPr>
          <w:sz w:val="22"/>
          <w:szCs w:val="20"/>
          <w:lang w:eastAsia="en-US"/>
        </w:rPr>
        <w:t>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7"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8" w:history="1">
        <w:r w:rsidRPr="00FE40D3">
          <w:rPr>
            <w:color w:val="0563C1"/>
            <w:sz w:val="22"/>
            <w:szCs w:val="22"/>
            <w:u w:val="single"/>
            <w:lang w:eastAsia="en-GB"/>
          </w:rPr>
          <w:t>www.esma.europa.eu</w:t>
        </w:r>
      </w:hyperlink>
      <w:r w:rsidRPr="00FE40D3">
        <w:rPr>
          <w:sz w:val="22"/>
          <w:szCs w:val="22"/>
          <w:lang w:eastAsia="en-GB"/>
        </w:rPr>
        <w:t xml:space="preserve"> → ‘Your input – Open consult</w:t>
      </w:r>
      <w:r w:rsidRPr="00FE40D3">
        <w:rPr>
          <w:sz w:val="22"/>
          <w:szCs w:val="22"/>
          <w:lang w:eastAsia="en-GB"/>
        </w:rPr>
        <w:t>a</w:t>
      </w:r>
      <w:r w:rsidRPr="00FE40D3">
        <w:rPr>
          <w:sz w:val="22"/>
          <w:szCs w:val="22"/>
          <w:lang w:eastAsia="en-GB"/>
        </w:rPr>
        <w:t xml:space="preserve">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Please do not remove tags of the type &lt;ESMA_QUESTION_TRART8_1&gt;. Your r</w:t>
      </w:r>
      <w:r w:rsidRPr="00FE40D3">
        <w:rPr>
          <w:sz w:val="22"/>
          <w:szCs w:val="22"/>
          <w:lang w:eastAsia="en-GB"/>
        </w:rPr>
        <w:t>e</w:t>
      </w:r>
      <w:r w:rsidRPr="00FE40D3">
        <w:rPr>
          <w:sz w:val="22"/>
          <w:szCs w:val="22"/>
          <w:lang w:eastAsia="en-GB"/>
        </w:rPr>
        <w:t xml:space="preserv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t>
      </w:r>
      <w:r w:rsidRPr="00FE40D3">
        <w:rPr>
          <w:sz w:val="22"/>
          <w:szCs w:val="22"/>
          <w:lang w:eastAsia="en-GB"/>
        </w:rPr>
        <w:t>w</w:t>
      </w:r>
      <w:r w:rsidRPr="00FE40D3">
        <w:rPr>
          <w:sz w:val="22"/>
          <w:szCs w:val="22"/>
          <w:lang w:eastAsia="en-GB"/>
        </w:rPr>
        <w:t>ing convention: ESMA_TRART8_nameofrespondent_RESPONSEFORM. For example, for a respondent named ABCD, the response form would be entitled E</w:t>
      </w:r>
      <w:r w:rsidRPr="00FE40D3">
        <w:rPr>
          <w:sz w:val="22"/>
          <w:szCs w:val="22"/>
          <w:lang w:eastAsia="en-GB"/>
        </w:rPr>
        <w:t>S</w:t>
      </w:r>
      <w:r w:rsidRPr="00FE40D3">
        <w:rPr>
          <w:sz w:val="22"/>
          <w:szCs w:val="22"/>
          <w:lang w:eastAsia="en-GB"/>
        </w:rPr>
        <w:t>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9"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w:t>
      </w:r>
      <w:r w:rsidRPr="00FE40D3">
        <w:rPr>
          <w:sz w:val="22"/>
          <w:szCs w:val="22"/>
          <w:lang w:eastAsia="en-GB"/>
        </w:rPr>
        <w:t>a</w:t>
      </w:r>
      <w:r w:rsidRPr="00FE40D3">
        <w:rPr>
          <w:sz w:val="22"/>
          <w:szCs w:val="22"/>
          <w:lang w:eastAsia="en-GB"/>
        </w:rPr>
        <w:t>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w:t>
      </w:r>
      <w:r w:rsidRPr="00FE40D3">
        <w:rPr>
          <w:sz w:val="22"/>
          <w:szCs w:val="20"/>
          <w:lang w:eastAsia="en-US"/>
        </w:rPr>
        <w:t>i</w:t>
      </w:r>
      <w:r w:rsidRPr="00FE40D3">
        <w:rPr>
          <w:sz w:val="22"/>
          <w:szCs w:val="20"/>
          <w:lang w:eastAsia="en-US"/>
        </w:rPr>
        <w:t>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FE40D3">
        <w:rPr>
          <w:sz w:val="22"/>
          <w:szCs w:val="20"/>
          <w:lang w:eastAsia="en-US"/>
        </w:rPr>
        <w:t>s</w:t>
      </w:r>
      <w:r w:rsidRPr="00FE40D3">
        <w:rPr>
          <w:sz w:val="22"/>
          <w:szCs w:val="20"/>
          <w:lang w:eastAsia="en-US"/>
        </w:rPr>
        <w:t>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0"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1"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Titre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6821EA">
        <w:tc>
          <w:tcPr>
            <w:tcW w:w="3929" w:type="dxa"/>
            <w:shd w:val="clear" w:color="auto" w:fill="auto"/>
          </w:tcPr>
          <w:p w14:paraId="2CC52FAD" w14:textId="77777777" w:rsidR="00B327E9" w:rsidRPr="00E40A5C" w:rsidRDefault="00B327E9" w:rsidP="006821EA">
            <w:pPr>
              <w:rPr>
                <w:rFonts w:cs="Arial"/>
                <w:sz w:val="22"/>
              </w:rPr>
            </w:pPr>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permStart w:id="1493633476" w:edGrp="everyone" w:displacedByCustomXml="prev"/>
            <w:tc>
              <w:tcPr>
                <w:tcW w:w="5595" w:type="dxa"/>
                <w:shd w:val="clear" w:color="auto" w:fill="auto"/>
              </w:tcPr>
              <w:p w14:paraId="23C2C921" w14:textId="4D6A8840" w:rsidR="00B327E9" w:rsidRPr="00AB6D88" w:rsidRDefault="006821EA" w:rsidP="006821EA">
                <w:pPr>
                  <w:rPr>
                    <w:rStyle w:val="Textedelespacerserv"/>
                    <w:rFonts w:cs="Arial"/>
                  </w:rPr>
                </w:pPr>
                <w:r>
                  <w:rPr>
                    <w:rStyle w:val="Textedelespacerserv"/>
                    <w:rFonts w:cs="Arial"/>
                  </w:rPr>
                  <w:t>ICMA</w:t>
                </w:r>
              </w:p>
            </w:tc>
            <w:permEnd w:id="1493633476" w:displacedByCustomXml="next"/>
          </w:sdtContent>
        </w:sdt>
      </w:tr>
      <w:tr w:rsidR="00B327E9" w:rsidRPr="00AB6D88" w14:paraId="0D2401D8" w14:textId="77777777" w:rsidTr="006821EA">
        <w:tc>
          <w:tcPr>
            <w:tcW w:w="3929" w:type="dxa"/>
            <w:shd w:val="clear" w:color="auto" w:fill="auto"/>
          </w:tcPr>
          <w:p w14:paraId="6C0EFE39" w14:textId="77777777" w:rsidR="00B327E9" w:rsidRPr="00E40A5C" w:rsidRDefault="00B327E9" w:rsidP="006821EA">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06EFCE5" w:rsidR="00B327E9" w:rsidRPr="00AB6D88" w:rsidRDefault="004F00B1" w:rsidP="006821EA">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6821EA">
                  <w:rPr>
                    <w:rFonts w:cs="Arial"/>
                  </w:rPr>
                  <w:t>ASSET MANAGEMENT</w:t>
                </w:r>
              </w:sdtContent>
            </w:sdt>
          </w:p>
        </w:tc>
      </w:tr>
      <w:permEnd w:id="438450997"/>
      <w:tr w:rsidR="00B327E9" w:rsidRPr="00AB6D88" w14:paraId="1A153F17" w14:textId="77777777" w:rsidTr="006821EA">
        <w:tc>
          <w:tcPr>
            <w:tcW w:w="3929" w:type="dxa"/>
            <w:shd w:val="clear" w:color="auto" w:fill="auto"/>
          </w:tcPr>
          <w:p w14:paraId="396772EB" w14:textId="77777777" w:rsidR="00B327E9" w:rsidRPr="00E40A5C" w:rsidRDefault="00B327E9" w:rsidP="006821EA">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14:paraId="50B064BB" w14:textId="2FB385E3" w:rsidR="00B327E9" w:rsidRPr="00AB6D88" w:rsidRDefault="006821EA" w:rsidP="006821EA">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6821EA">
        <w:tc>
          <w:tcPr>
            <w:tcW w:w="3929" w:type="dxa"/>
            <w:shd w:val="clear" w:color="auto" w:fill="auto"/>
          </w:tcPr>
          <w:p w14:paraId="3C221113" w14:textId="77777777" w:rsidR="00B327E9" w:rsidRPr="00E40A5C" w:rsidRDefault="00B327E9" w:rsidP="006821EA">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44FDBC5" w:rsidR="00B327E9" w:rsidRPr="00AB6D88" w:rsidRDefault="006821EA" w:rsidP="006821EA">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re1"/>
        <w:numPr>
          <w:ilvl w:val="0"/>
          <w:numId w:val="0"/>
        </w:numPr>
        <w:ind w:left="431" w:hanging="431"/>
      </w:pPr>
      <w:r>
        <w:t>Introduction</w:t>
      </w:r>
    </w:p>
    <w:p w14:paraId="3C83C634" w14:textId="77777777" w:rsidR="00B327E9" w:rsidRPr="00E40A5C" w:rsidRDefault="00B327E9" w:rsidP="00FE6577">
      <w:pPr>
        <w:rPr>
          <w:rStyle w:val="Forteaccentuation"/>
          <w:sz w:val="22"/>
        </w:rPr>
      </w:pPr>
      <w:r w:rsidRPr="00E40A5C">
        <w:rPr>
          <w:rStyle w:val="Forteaccentuation"/>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66AEFDFD" w14:textId="7ABFC65A" w:rsidR="006821EA" w:rsidRDefault="00B327E9" w:rsidP="00FE6577">
      <w:permStart w:id="44765448" w:edGrp="everyone"/>
      <w:r>
        <w:t>TYPE YOUR TEXT HERE</w:t>
      </w:r>
    </w:p>
    <w:p w14:paraId="1F94F2E5" w14:textId="77777777" w:rsidR="0026375D" w:rsidRPr="0026375D" w:rsidRDefault="0026375D" w:rsidP="00FE6577">
      <w:pPr>
        <w:rPr>
          <w:rFonts w:asciiTheme="majorHAnsi" w:hAnsiTheme="majorHAnsi"/>
          <w:sz w:val="22"/>
          <w:szCs w:val="22"/>
        </w:rPr>
      </w:pPr>
    </w:p>
    <w:p w14:paraId="046175BB" w14:textId="41CD4228" w:rsidR="0026375D" w:rsidRPr="0026375D" w:rsidRDefault="0026375D" w:rsidP="0026375D">
      <w:pPr>
        <w:rPr>
          <w:rFonts w:asciiTheme="majorHAnsi" w:hAnsiTheme="majorHAnsi"/>
          <w:sz w:val="22"/>
          <w:szCs w:val="22"/>
        </w:rPr>
      </w:pPr>
      <w:r w:rsidRPr="0026375D">
        <w:rPr>
          <w:rFonts w:asciiTheme="majorHAnsi" w:hAnsiTheme="majorHAnsi"/>
          <w:sz w:val="22"/>
          <w:szCs w:val="22"/>
        </w:rPr>
        <w:t>This feedback is given on behalf of the ICMA’s Asset Management and Investors Council (AMIC).</w:t>
      </w:r>
    </w:p>
    <w:p w14:paraId="3470C826" w14:textId="77777777" w:rsidR="006821EA" w:rsidRDefault="006821EA" w:rsidP="00FE6577"/>
    <w:p w14:paraId="466F548F" w14:textId="77777777" w:rsidR="006821EA" w:rsidRPr="003824FA" w:rsidRDefault="006821EA" w:rsidP="006821EA">
      <w:pPr>
        <w:rPr>
          <w:rFonts w:asciiTheme="majorHAnsi" w:hAnsiTheme="majorHAnsi"/>
          <w:b/>
          <w:sz w:val="22"/>
          <w:szCs w:val="22"/>
          <w:u w:val="single"/>
        </w:rPr>
      </w:pPr>
      <w:r w:rsidRPr="003824FA">
        <w:rPr>
          <w:rFonts w:asciiTheme="majorHAnsi" w:hAnsiTheme="majorHAnsi"/>
          <w:b/>
          <w:sz w:val="22"/>
          <w:szCs w:val="22"/>
          <w:u w:val="single"/>
        </w:rPr>
        <w:t>Advice related to non-financial issuers</w:t>
      </w:r>
    </w:p>
    <w:p w14:paraId="380BC2B9" w14:textId="77777777" w:rsidR="006821EA" w:rsidRDefault="006821EA" w:rsidP="006821EA">
      <w:pPr>
        <w:rPr>
          <w:rFonts w:asciiTheme="majorHAnsi" w:hAnsiTheme="majorHAnsi"/>
          <w:sz w:val="22"/>
          <w:szCs w:val="22"/>
          <w:highlight w:val="red"/>
          <w:u w:val="single"/>
        </w:rPr>
      </w:pPr>
    </w:p>
    <w:p w14:paraId="363A05B4" w14:textId="77777777" w:rsidR="006821EA" w:rsidRPr="00BC25FA" w:rsidRDefault="006821EA" w:rsidP="006821EA">
      <w:pPr>
        <w:jc w:val="both"/>
        <w:rPr>
          <w:rFonts w:asciiTheme="majorHAnsi" w:hAnsiTheme="majorHAnsi"/>
          <w:sz w:val="22"/>
          <w:szCs w:val="22"/>
        </w:rPr>
      </w:pPr>
      <w:r>
        <w:rPr>
          <w:rFonts w:asciiTheme="majorHAnsi" w:hAnsiTheme="majorHAnsi"/>
          <w:sz w:val="22"/>
          <w:szCs w:val="22"/>
        </w:rPr>
        <w:t xml:space="preserve">We </w:t>
      </w:r>
      <w:r w:rsidRPr="00BC25FA">
        <w:rPr>
          <w:rFonts w:asciiTheme="majorHAnsi" w:hAnsiTheme="majorHAnsi"/>
          <w:sz w:val="22"/>
          <w:szCs w:val="22"/>
        </w:rPr>
        <w:t>support the approach proposed by ESMA</w:t>
      </w:r>
      <w:r>
        <w:rPr>
          <w:rFonts w:asciiTheme="majorHAnsi" w:hAnsiTheme="majorHAnsi"/>
          <w:sz w:val="22"/>
          <w:szCs w:val="22"/>
        </w:rPr>
        <w:t>, which closely aligns with the TEG’s recommendations, and is key to allowing asset managers to comply with their own requirements (EU Taxonomy, SFDR) and meet clients’ needs and their sustainability preferences.</w:t>
      </w:r>
    </w:p>
    <w:p w14:paraId="6AF9A3B4" w14:textId="77777777" w:rsidR="006821EA" w:rsidRDefault="006821EA" w:rsidP="006821EA">
      <w:pPr>
        <w:rPr>
          <w:rFonts w:asciiTheme="majorHAnsi" w:hAnsiTheme="majorHAnsi"/>
          <w:sz w:val="22"/>
          <w:szCs w:val="22"/>
          <w:u w:val="single"/>
        </w:rPr>
      </w:pPr>
    </w:p>
    <w:p w14:paraId="060A1E04" w14:textId="77777777" w:rsidR="006821EA" w:rsidRPr="003824FA" w:rsidRDefault="006821EA" w:rsidP="006821EA">
      <w:pPr>
        <w:rPr>
          <w:rFonts w:asciiTheme="majorHAnsi" w:hAnsiTheme="majorHAnsi"/>
          <w:b/>
          <w:sz w:val="22"/>
          <w:szCs w:val="22"/>
          <w:u w:val="single"/>
        </w:rPr>
      </w:pPr>
      <w:r w:rsidRPr="003824FA">
        <w:rPr>
          <w:rFonts w:asciiTheme="majorHAnsi" w:hAnsiTheme="majorHAnsi"/>
          <w:b/>
          <w:sz w:val="22"/>
          <w:szCs w:val="22"/>
          <w:u w:val="single"/>
        </w:rPr>
        <w:t>Advice relating to asset managers</w:t>
      </w:r>
    </w:p>
    <w:p w14:paraId="4D2E290A" w14:textId="77777777" w:rsidR="006821EA" w:rsidRDefault="006821EA" w:rsidP="006821EA">
      <w:pPr>
        <w:rPr>
          <w:rFonts w:asciiTheme="majorHAnsi" w:hAnsiTheme="majorHAnsi"/>
          <w:sz w:val="22"/>
          <w:szCs w:val="22"/>
        </w:rPr>
      </w:pPr>
    </w:p>
    <w:p w14:paraId="7EE93733" w14:textId="77777777" w:rsidR="006821EA"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2"/>
          <w:szCs w:val="22"/>
        </w:rPr>
      </w:pPr>
      <w:r w:rsidRPr="00830501">
        <w:rPr>
          <w:rFonts w:asciiTheme="majorHAnsi" w:hAnsiTheme="majorHAnsi"/>
          <w:b/>
          <w:sz w:val="22"/>
          <w:szCs w:val="22"/>
        </w:rPr>
        <w:t>Executive summary</w:t>
      </w:r>
    </w:p>
    <w:p w14:paraId="53F7A62C" w14:textId="77777777" w:rsidR="006821EA"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Pr>
          <w:rFonts w:asciiTheme="majorHAnsi" w:eastAsia="SimSun" w:hAnsiTheme="majorHAnsi"/>
          <w:sz w:val="22"/>
          <w:szCs w:val="22"/>
          <w:lang w:val="de-DE" w:eastAsia="en-US"/>
        </w:rPr>
        <w:t>AMIC suggests to consider</w:t>
      </w:r>
      <w:r w:rsidRPr="006C19FC">
        <w:rPr>
          <w:rFonts w:asciiTheme="majorHAnsi" w:eastAsia="SimSun" w:hAnsiTheme="majorHAnsi"/>
          <w:sz w:val="22"/>
          <w:szCs w:val="22"/>
          <w:lang w:val="de-DE" w:eastAsia="en-US"/>
        </w:rPr>
        <w:t>:</w:t>
      </w:r>
    </w:p>
    <w:p w14:paraId="5EAECF8F" w14:textId="77777777" w:rsidR="006821EA" w:rsidRPr="000A62A5"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sidRPr="000A62A5">
        <w:rPr>
          <w:rFonts w:asciiTheme="majorHAnsi" w:eastAsia="SimSun" w:hAnsiTheme="majorHAnsi"/>
          <w:sz w:val="22"/>
          <w:szCs w:val="22"/>
          <w:lang w:val="de-DE" w:eastAsia="en-US"/>
        </w:rPr>
        <w:t>•</w:t>
      </w:r>
      <w:r w:rsidRPr="000A62A5">
        <w:rPr>
          <w:rFonts w:asciiTheme="majorHAnsi" w:eastAsia="SimSun" w:hAnsiTheme="majorHAnsi"/>
          <w:sz w:val="22"/>
          <w:szCs w:val="22"/>
          <w:lang w:val="de-DE" w:eastAsia="en-US"/>
        </w:rPr>
        <w:tab/>
        <w:t>an approach based on eligible investments (</w:t>
      </w:r>
      <w:r w:rsidRPr="00E06B4B">
        <w:rPr>
          <w:rFonts w:asciiTheme="majorHAnsi" w:eastAsia="SimSun" w:hAnsiTheme="majorHAnsi"/>
          <w:sz w:val="22"/>
          <w:szCs w:val="22"/>
          <w:lang w:val="de-DE" w:eastAsia="en-US"/>
        </w:rPr>
        <w:t>for investment funds with sustainability claims</w:t>
      </w:r>
      <w:r w:rsidRPr="000A62A5">
        <w:rPr>
          <w:rFonts w:asciiTheme="majorHAnsi" w:eastAsia="SimSun" w:hAnsiTheme="majorHAnsi"/>
          <w:sz w:val="22"/>
          <w:szCs w:val="22"/>
          <w:lang w:val="de-DE" w:eastAsia="en-US"/>
        </w:rPr>
        <w:t>)</w:t>
      </w:r>
    </w:p>
    <w:p w14:paraId="735D782A" w14:textId="77777777" w:rsidR="006821EA" w:rsidRPr="000A62A5"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sidRPr="000A62A5">
        <w:rPr>
          <w:rFonts w:asciiTheme="majorHAnsi" w:eastAsia="SimSun" w:hAnsiTheme="majorHAnsi"/>
          <w:sz w:val="22"/>
          <w:szCs w:val="22"/>
          <w:lang w:val="de-DE" w:eastAsia="en-US"/>
        </w:rPr>
        <w:t>•</w:t>
      </w:r>
      <w:r w:rsidRPr="000A62A5">
        <w:rPr>
          <w:rFonts w:asciiTheme="majorHAnsi" w:eastAsia="SimSun" w:hAnsiTheme="majorHAnsi"/>
          <w:sz w:val="22"/>
          <w:szCs w:val="22"/>
          <w:lang w:val="de-DE" w:eastAsia="en-US"/>
        </w:rPr>
        <w:tab/>
        <w:t xml:space="preserve">the inclusion of </w:t>
      </w:r>
      <w:r w:rsidRPr="00E06B4B">
        <w:rPr>
          <w:rFonts w:asciiTheme="majorHAnsi" w:eastAsia="SimSun" w:hAnsiTheme="majorHAnsi"/>
          <w:sz w:val="22"/>
          <w:szCs w:val="22"/>
          <w:lang w:val="de-DE" w:eastAsia="en-US"/>
        </w:rPr>
        <w:t>all</w:t>
      </w:r>
      <w:r w:rsidRPr="000A62A5">
        <w:rPr>
          <w:rFonts w:asciiTheme="majorHAnsi" w:eastAsia="SimSun" w:hAnsiTheme="majorHAnsi"/>
          <w:sz w:val="22"/>
          <w:szCs w:val="22"/>
          <w:lang w:val="de-DE" w:eastAsia="en-US"/>
        </w:rPr>
        <w:t xml:space="preserve"> green bonds in eligible investments  </w:t>
      </w:r>
    </w:p>
    <w:p w14:paraId="63D7CD94" w14:textId="77777777" w:rsidR="006821EA" w:rsidRPr="000A62A5"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sidRPr="000A62A5">
        <w:rPr>
          <w:rFonts w:asciiTheme="majorHAnsi" w:eastAsia="SimSun" w:hAnsiTheme="majorHAnsi"/>
          <w:sz w:val="22"/>
          <w:szCs w:val="22"/>
          <w:lang w:val="de-DE" w:eastAsia="en-US"/>
        </w:rPr>
        <w:t>•</w:t>
      </w:r>
      <w:r w:rsidRPr="000A62A5">
        <w:rPr>
          <w:rFonts w:asciiTheme="majorHAnsi" w:eastAsia="SimSun" w:hAnsiTheme="majorHAnsi"/>
          <w:sz w:val="22"/>
          <w:szCs w:val="22"/>
          <w:lang w:val="de-DE" w:eastAsia="en-US"/>
        </w:rPr>
        <w:tab/>
      </w:r>
      <w:r>
        <w:rPr>
          <w:rFonts w:asciiTheme="majorHAnsi" w:eastAsia="SimSun" w:hAnsiTheme="majorHAnsi"/>
          <w:sz w:val="22"/>
          <w:szCs w:val="22"/>
          <w:lang w:val="de-DE" w:eastAsia="en-US"/>
        </w:rPr>
        <w:t xml:space="preserve">the </w:t>
      </w:r>
      <w:r w:rsidRPr="00E06B4B">
        <w:rPr>
          <w:rFonts w:asciiTheme="majorHAnsi" w:eastAsia="SimSun" w:hAnsiTheme="majorHAnsi"/>
          <w:sz w:val="22"/>
          <w:szCs w:val="22"/>
          <w:lang w:val="de-DE" w:eastAsia="en-US"/>
        </w:rPr>
        <w:t>consideration of CapEx as a separate and optional KPI</w:t>
      </w:r>
    </w:p>
    <w:p w14:paraId="68F69D60" w14:textId="77777777" w:rsidR="006821EA" w:rsidRPr="000A62A5"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sidRPr="000A62A5">
        <w:rPr>
          <w:rFonts w:asciiTheme="majorHAnsi" w:eastAsia="SimSun" w:hAnsiTheme="majorHAnsi"/>
          <w:sz w:val="22"/>
          <w:szCs w:val="22"/>
          <w:lang w:val="de-DE" w:eastAsia="en-US"/>
        </w:rPr>
        <w:t>•</w:t>
      </w:r>
      <w:r w:rsidRPr="000A62A5">
        <w:rPr>
          <w:rFonts w:asciiTheme="majorHAnsi" w:eastAsia="SimSun" w:hAnsiTheme="majorHAnsi"/>
          <w:sz w:val="22"/>
          <w:szCs w:val="22"/>
          <w:lang w:val="de-DE" w:eastAsia="en-US"/>
        </w:rPr>
        <w:tab/>
        <w:t>the optional use of proxies for non-listed companies</w:t>
      </w:r>
      <w:r>
        <w:rPr>
          <w:rFonts w:asciiTheme="majorHAnsi" w:eastAsia="SimSun" w:hAnsiTheme="majorHAnsi"/>
          <w:sz w:val="22"/>
          <w:szCs w:val="22"/>
          <w:lang w:val="de-DE" w:eastAsia="en-US"/>
        </w:rPr>
        <w:t xml:space="preserve"> based on a standardised </w:t>
      </w:r>
      <w:r w:rsidRPr="0096201E">
        <w:rPr>
          <w:rFonts w:asciiTheme="majorHAnsi" w:eastAsia="SimSun" w:hAnsiTheme="majorHAnsi"/>
          <w:sz w:val="22"/>
          <w:szCs w:val="22"/>
          <w:lang w:val="de-DE" w:eastAsia="en-US"/>
        </w:rPr>
        <w:t>methodology</w:t>
      </w:r>
      <w:r>
        <w:rPr>
          <w:rFonts w:asciiTheme="majorHAnsi" w:eastAsia="SimSun" w:hAnsiTheme="majorHAnsi"/>
          <w:sz w:val="22"/>
          <w:szCs w:val="22"/>
          <w:lang w:val="de-DE" w:eastAsia="en-US"/>
        </w:rPr>
        <w:t xml:space="preserve"> </w:t>
      </w:r>
      <w:r w:rsidRPr="000A62A5">
        <w:rPr>
          <w:rFonts w:asciiTheme="majorHAnsi" w:eastAsia="SimSun" w:hAnsiTheme="majorHAnsi"/>
          <w:sz w:val="22"/>
          <w:szCs w:val="22"/>
          <w:lang w:val="de-DE" w:eastAsia="en-US"/>
        </w:rPr>
        <w:t xml:space="preserve"> </w:t>
      </w:r>
    </w:p>
    <w:p w14:paraId="58005A51" w14:textId="77777777" w:rsidR="006821EA" w:rsidRPr="000A62A5" w:rsidRDefault="006821EA" w:rsidP="006821EA">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eastAsia="SimSun" w:hAnsiTheme="majorHAnsi"/>
          <w:sz w:val="22"/>
          <w:szCs w:val="22"/>
          <w:lang w:val="de-DE" w:eastAsia="en-US"/>
        </w:rPr>
      </w:pPr>
      <w:r w:rsidRPr="000A62A5">
        <w:rPr>
          <w:rFonts w:asciiTheme="majorHAnsi" w:eastAsia="SimSun" w:hAnsiTheme="majorHAnsi"/>
          <w:sz w:val="22"/>
          <w:szCs w:val="22"/>
          <w:lang w:val="de-DE" w:eastAsia="en-US"/>
        </w:rPr>
        <w:t>•</w:t>
      </w:r>
      <w:r w:rsidRPr="000A62A5">
        <w:rPr>
          <w:rFonts w:asciiTheme="majorHAnsi" w:eastAsia="SimSun" w:hAnsiTheme="majorHAnsi"/>
          <w:sz w:val="22"/>
          <w:szCs w:val="22"/>
          <w:lang w:val="de-DE" w:eastAsia="en-US"/>
        </w:rPr>
        <w:tab/>
        <w:t>the possibility to account for an activity in several taxonomy objectives</w:t>
      </w:r>
    </w:p>
    <w:p w14:paraId="66F0FEE4" w14:textId="77777777" w:rsidR="006821EA" w:rsidRDefault="006821EA" w:rsidP="00FE6577"/>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Titre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2095CB97" w14:textId="280AC2B2" w:rsidR="00492B3A" w:rsidRDefault="00492B3A" w:rsidP="00492B3A">
      <w:permStart w:id="1576605906" w:edGrp="everyone"/>
      <w:r>
        <w:t>TYPE YOUR TEXT HERE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w:t>
      </w:r>
      <w:r>
        <w:t>l</w:t>
      </w:r>
      <w:r>
        <w:t>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77777777" w:rsidR="00492B3A" w:rsidRDefault="00492B3A" w:rsidP="00492B3A">
      <w:permStart w:id="1823616926" w:edGrp="everyone"/>
      <w:r>
        <w:t>TYPE YOUR TEXT HERE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w:t>
      </w:r>
      <w:r>
        <w:t>d</w:t>
      </w:r>
      <w:r>
        <w:t>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w:t>
      </w:r>
      <w:r>
        <w:t>i</w:t>
      </w:r>
      <w:r>
        <w:t>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t>TYPE YOUR TEXT HERE</w:t>
      </w:r>
    </w:p>
    <w:permEnd w:id="1191210126"/>
    <w:p w14:paraId="20867D23" w14:textId="77777777" w:rsidR="00492B3A" w:rsidRDefault="00492B3A" w:rsidP="00492B3A">
      <w:r>
        <w:lastRenderedPageBreak/>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w:t>
      </w:r>
      <w:r>
        <w:t>n</w:t>
      </w:r>
      <w:r>
        <w:t>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w:t>
      </w:r>
      <w:r>
        <w:t>r</w:t>
      </w:r>
      <w:r>
        <w:t>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w:t>
      </w:r>
      <w:r>
        <w:t>r</w:t>
      </w:r>
      <w:r>
        <w:t>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lastRenderedPageBreak/>
        <w:t>Do you agree that non-financial undertakings should provide the three KPIs per ec</w:t>
      </w:r>
      <w:r>
        <w:t>o</w:t>
      </w:r>
      <w:r>
        <w:t>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77777777" w:rsidR="00492B3A" w:rsidRDefault="00492B3A" w:rsidP="00492B3A">
      <w:permStart w:id="1844913490" w:edGrp="everyone"/>
      <w:r>
        <w:t>TYPE YOUR TEXT HERE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w:t>
      </w:r>
      <w:r>
        <w:t>n</w:t>
      </w:r>
      <w:r>
        <w:t>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7777777" w:rsidR="00492B3A" w:rsidRDefault="00492B3A" w:rsidP="00492B3A">
      <w:permStart w:id="1403017900" w:edGrp="everyone"/>
      <w:r>
        <w:t>TYPE YOUR TEXT HERE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77777777" w:rsidR="00492B3A" w:rsidRDefault="00492B3A" w:rsidP="00492B3A">
      <w:permStart w:id="1046510351" w:edGrp="everyone"/>
      <w:r>
        <w:t>TYPE YOUR TEXT HERE</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w:t>
      </w:r>
      <w:r>
        <w:t>n</w:t>
      </w:r>
      <w:r>
        <w:t>vestment chain.</w:t>
      </w:r>
    </w:p>
    <w:p w14:paraId="0A7FFEE1" w14:textId="77777777" w:rsidR="00492B3A" w:rsidRDefault="00492B3A" w:rsidP="00492B3A">
      <w:r>
        <w:t>&lt;ESMA_QUESTION_TRART8_17&gt;</w:t>
      </w:r>
    </w:p>
    <w:p w14:paraId="6B61C298" w14:textId="77777777" w:rsidR="00492B3A" w:rsidRDefault="00492B3A" w:rsidP="00492B3A">
      <w:permStart w:id="1692017174" w:edGrp="everyone"/>
      <w:r>
        <w:t>TYPE YOUR TEXT HERE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77777777" w:rsidR="00492B3A" w:rsidRDefault="00492B3A" w:rsidP="00492B3A">
      <w:permStart w:id="2067675786" w:edGrp="everyone"/>
      <w:r>
        <w:t>TYPE YOUR TEXT HERE</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lastRenderedPageBreak/>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w:t>
      </w:r>
      <w:r>
        <w:t>m</w:t>
      </w:r>
      <w:r>
        <w:t>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w:t>
      </w:r>
      <w:r>
        <w:t>r</w:t>
      </w:r>
      <w:r>
        <w:t>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7777777" w:rsidR="00492B3A" w:rsidRDefault="00492B3A" w:rsidP="00492B3A">
      <w:permStart w:id="2059688895" w:edGrp="everyone"/>
      <w:r>
        <w:t>TYPE YOUR TEXT HERE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w:t>
      </w:r>
      <w:r>
        <w:t>a</w:t>
      </w:r>
      <w:r>
        <w:t>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w:t>
      </w:r>
      <w:r>
        <w:t>o</w:t>
      </w:r>
      <w:r>
        <w:t>my Regulation.</w:t>
      </w:r>
    </w:p>
    <w:p w14:paraId="1E1B7EC2" w14:textId="77777777" w:rsidR="00492B3A" w:rsidRDefault="00492B3A" w:rsidP="00492B3A">
      <w:r>
        <w:t>&lt;ESMA_QUESTION_TRART8_25&gt;</w:t>
      </w:r>
    </w:p>
    <w:p w14:paraId="1FDA8A75" w14:textId="77777777" w:rsidR="00492B3A" w:rsidRDefault="00492B3A" w:rsidP="00492B3A">
      <w:permStart w:id="1618612787" w:edGrp="everyone"/>
      <w:r>
        <w:lastRenderedPageBreak/>
        <w:t>TYPE YOUR TEXT HERE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 w14:paraId="62658158" w14:textId="77777777" w:rsidR="006821EA" w:rsidRDefault="006821EA" w:rsidP="006821EA">
      <w:pPr>
        <w:jc w:val="both"/>
        <w:rPr>
          <w:rFonts w:asciiTheme="majorHAnsi" w:hAnsiTheme="majorHAnsi"/>
          <w:sz w:val="22"/>
          <w:szCs w:val="22"/>
        </w:rPr>
      </w:pPr>
      <w:r>
        <w:rPr>
          <w:rFonts w:asciiTheme="majorHAnsi" w:hAnsiTheme="majorHAnsi"/>
          <w:sz w:val="22"/>
          <w:szCs w:val="22"/>
        </w:rPr>
        <w:t>We agree with ESMA that a fee-based approach is not relevant to track progress made. A fee-based approach will not necessarily capture the evolution of allocation to taxonomy-aligned assets. I</w:t>
      </w:r>
      <w:r>
        <w:rPr>
          <w:rFonts w:asciiTheme="majorHAnsi" w:hAnsiTheme="majorHAnsi"/>
          <w:sz w:val="22"/>
          <w:szCs w:val="22"/>
        </w:rPr>
        <w:t>n</w:t>
      </w:r>
      <w:r>
        <w:rPr>
          <w:rFonts w:asciiTheme="majorHAnsi" w:hAnsiTheme="majorHAnsi"/>
          <w:sz w:val="22"/>
          <w:szCs w:val="22"/>
        </w:rPr>
        <w:t xml:space="preserve">crease in taxonomy-linked fees could be due to other factors such as the performance of taxonomy-aligned assets or a change of the fee structure. </w:t>
      </w:r>
    </w:p>
    <w:p w14:paraId="6B200886" w14:textId="77777777" w:rsidR="006821EA" w:rsidRDefault="006821EA" w:rsidP="006821EA">
      <w:pPr>
        <w:jc w:val="both"/>
        <w:rPr>
          <w:rFonts w:asciiTheme="majorHAnsi" w:hAnsiTheme="majorHAnsi"/>
          <w:sz w:val="22"/>
          <w:szCs w:val="22"/>
        </w:rPr>
      </w:pPr>
    </w:p>
    <w:p w14:paraId="46F3EAAD" w14:textId="77777777" w:rsidR="006821EA" w:rsidRDefault="006821EA" w:rsidP="006821EA">
      <w:pPr>
        <w:jc w:val="both"/>
        <w:rPr>
          <w:rFonts w:asciiTheme="majorHAnsi" w:hAnsiTheme="majorHAnsi"/>
          <w:sz w:val="22"/>
          <w:szCs w:val="22"/>
        </w:rPr>
      </w:pPr>
      <w:r>
        <w:rPr>
          <w:rFonts w:asciiTheme="majorHAnsi" w:hAnsiTheme="majorHAnsi"/>
          <w:sz w:val="22"/>
          <w:szCs w:val="22"/>
        </w:rPr>
        <w:t xml:space="preserve">Looking at the </w:t>
      </w:r>
      <w:r w:rsidRPr="004521AE">
        <w:rPr>
          <w:rFonts w:asciiTheme="majorHAnsi" w:hAnsiTheme="majorHAnsi"/>
          <w:sz w:val="22"/>
          <w:szCs w:val="22"/>
        </w:rPr>
        <w:t xml:space="preserve">share of </w:t>
      </w:r>
      <w:r w:rsidRPr="004521AE">
        <w:rPr>
          <w:rFonts w:asciiTheme="majorHAnsi" w:hAnsiTheme="majorHAnsi"/>
          <w:sz w:val="22"/>
          <w:szCs w:val="22"/>
          <w:u w:val="single"/>
        </w:rPr>
        <w:t>eligible</w:t>
      </w:r>
      <w:r w:rsidRPr="004521AE">
        <w:rPr>
          <w:rFonts w:asciiTheme="majorHAnsi" w:hAnsiTheme="majorHAnsi"/>
          <w:sz w:val="22"/>
          <w:szCs w:val="22"/>
        </w:rPr>
        <w:t xml:space="preserve"> investments</w:t>
      </w:r>
      <w:r>
        <w:rPr>
          <w:rFonts w:asciiTheme="majorHAnsi" w:hAnsiTheme="majorHAnsi"/>
          <w:sz w:val="22"/>
          <w:szCs w:val="22"/>
        </w:rPr>
        <w:t xml:space="preserve"> would also be</w:t>
      </w:r>
      <w:r w:rsidRPr="004521AE">
        <w:rPr>
          <w:rFonts w:asciiTheme="majorHAnsi" w:hAnsiTheme="majorHAnsi"/>
          <w:sz w:val="22"/>
          <w:szCs w:val="22"/>
        </w:rPr>
        <w:t xml:space="preserve"> </w:t>
      </w:r>
      <w:r>
        <w:rPr>
          <w:rFonts w:asciiTheme="majorHAnsi" w:hAnsiTheme="majorHAnsi"/>
          <w:sz w:val="22"/>
          <w:szCs w:val="22"/>
        </w:rPr>
        <w:t>more sensible</w:t>
      </w:r>
      <w:r w:rsidRPr="004521AE">
        <w:rPr>
          <w:rFonts w:asciiTheme="majorHAnsi" w:hAnsiTheme="majorHAnsi"/>
          <w:sz w:val="22"/>
          <w:szCs w:val="22"/>
        </w:rPr>
        <w:t xml:space="preserve"> than total AuM (</w:t>
      </w:r>
      <w:r>
        <w:rPr>
          <w:rFonts w:asciiTheme="majorHAnsi" w:hAnsiTheme="majorHAnsi"/>
          <w:sz w:val="22"/>
          <w:szCs w:val="22"/>
        </w:rPr>
        <w:t xml:space="preserve">as </w:t>
      </w:r>
      <w:r w:rsidRPr="004521AE">
        <w:rPr>
          <w:rFonts w:asciiTheme="majorHAnsi" w:hAnsiTheme="majorHAnsi"/>
          <w:sz w:val="22"/>
          <w:szCs w:val="22"/>
        </w:rPr>
        <w:t xml:space="preserve">some </w:t>
      </w:r>
      <w:r>
        <w:rPr>
          <w:rFonts w:asciiTheme="majorHAnsi" w:hAnsiTheme="majorHAnsi"/>
          <w:sz w:val="22"/>
          <w:szCs w:val="22"/>
        </w:rPr>
        <w:t xml:space="preserve">key </w:t>
      </w:r>
      <w:r w:rsidRPr="004521AE">
        <w:rPr>
          <w:rFonts w:asciiTheme="majorHAnsi" w:hAnsiTheme="majorHAnsi"/>
          <w:sz w:val="22"/>
          <w:szCs w:val="22"/>
        </w:rPr>
        <w:t>asset classes</w:t>
      </w:r>
      <w:r>
        <w:rPr>
          <w:rFonts w:asciiTheme="majorHAnsi" w:hAnsiTheme="majorHAnsi"/>
          <w:sz w:val="22"/>
          <w:szCs w:val="22"/>
        </w:rPr>
        <w:t xml:space="preserve"> such as sovereign bonds</w:t>
      </w:r>
      <w:r w:rsidRPr="004521AE">
        <w:rPr>
          <w:rFonts w:asciiTheme="majorHAnsi" w:hAnsiTheme="majorHAnsi"/>
          <w:sz w:val="22"/>
          <w:szCs w:val="22"/>
        </w:rPr>
        <w:t xml:space="preserve"> can</w:t>
      </w:r>
      <w:r>
        <w:rPr>
          <w:rFonts w:asciiTheme="majorHAnsi" w:hAnsiTheme="majorHAnsi"/>
          <w:sz w:val="22"/>
          <w:szCs w:val="22"/>
        </w:rPr>
        <w:t>not always</w:t>
      </w:r>
      <w:r w:rsidRPr="004521AE">
        <w:rPr>
          <w:rFonts w:asciiTheme="majorHAnsi" w:hAnsiTheme="majorHAnsi"/>
          <w:sz w:val="22"/>
          <w:szCs w:val="22"/>
        </w:rPr>
        <w:t xml:space="preserve"> be assessed agai</w:t>
      </w:r>
      <w:r>
        <w:rPr>
          <w:rFonts w:asciiTheme="majorHAnsi" w:hAnsiTheme="majorHAnsi"/>
          <w:sz w:val="22"/>
          <w:szCs w:val="22"/>
        </w:rPr>
        <w:t>nst the taxonomy). It</w:t>
      </w:r>
      <w:r w:rsidRPr="004521AE">
        <w:rPr>
          <w:rFonts w:asciiTheme="majorHAnsi" w:hAnsiTheme="majorHAnsi"/>
          <w:sz w:val="22"/>
          <w:szCs w:val="22"/>
        </w:rPr>
        <w:t xml:space="preserve"> must </w:t>
      </w:r>
      <w:r>
        <w:rPr>
          <w:rFonts w:asciiTheme="majorHAnsi" w:hAnsiTheme="majorHAnsi"/>
          <w:sz w:val="22"/>
          <w:szCs w:val="22"/>
        </w:rPr>
        <w:t xml:space="preserve">be noted that under this approach the same figures will have to be reported twice (i.e. once by listed asset owners &amp; again by listed asset managers). </w:t>
      </w:r>
    </w:p>
    <w:p w14:paraId="167EBB34" w14:textId="77777777" w:rsidR="006821EA" w:rsidRDefault="006821EA" w:rsidP="006821EA">
      <w:pPr>
        <w:jc w:val="both"/>
        <w:rPr>
          <w:rFonts w:asciiTheme="majorHAnsi" w:hAnsiTheme="majorHAnsi"/>
          <w:sz w:val="22"/>
          <w:szCs w:val="22"/>
        </w:rPr>
      </w:pPr>
    </w:p>
    <w:p w14:paraId="16E070E4" w14:textId="77777777" w:rsidR="006821EA" w:rsidRDefault="006821EA" w:rsidP="006821EA">
      <w:pPr>
        <w:jc w:val="both"/>
        <w:rPr>
          <w:rFonts w:asciiTheme="majorHAnsi" w:hAnsiTheme="majorHAnsi"/>
          <w:sz w:val="22"/>
          <w:szCs w:val="22"/>
        </w:rPr>
      </w:pPr>
      <w:r>
        <w:rPr>
          <w:rFonts w:asciiTheme="majorHAnsi" w:hAnsiTheme="majorHAnsi"/>
          <w:sz w:val="22"/>
          <w:szCs w:val="22"/>
        </w:rPr>
        <w:t>The list of eligible investments could be widened as the Taxonomy</w:t>
      </w:r>
      <w:r w:rsidRPr="004521AE">
        <w:rPr>
          <w:rFonts w:asciiTheme="majorHAnsi" w:hAnsiTheme="majorHAnsi"/>
          <w:sz w:val="22"/>
          <w:szCs w:val="22"/>
        </w:rPr>
        <w:t xml:space="preserve"> evolves (criteria for remaining environmental objectives</w:t>
      </w:r>
      <w:r>
        <w:rPr>
          <w:rFonts w:asciiTheme="majorHAnsi" w:hAnsiTheme="majorHAnsi"/>
          <w:sz w:val="22"/>
          <w:szCs w:val="22"/>
        </w:rPr>
        <w:t xml:space="preserve"> and social taxonomy later on</w:t>
      </w:r>
      <w:r w:rsidRPr="004521AE">
        <w:rPr>
          <w:rFonts w:asciiTheme="majorHAnsi" w:hAnsiTheme="majorHAnsi"/>
          <w:sz w:val="22"/>
          <w:szCs w:val="22"/>
        </w:rPr>
        <w:t>) and once NFRD is reviewed.</w:t>
      </w:r>
      <w:r>
        <w:rPr>
          <w:rFonts w:asciiTheme="majorHAnsi" w:hAnsiTheme="majorHAnsi"/>
          <w:sz w:val="22"/>
          <w:szCs w:val="22"/>
        </w:rPr>
        <w:t xml:space="preserve"> </w:t>
      </w:r>
    </w:p>
    <w:p w14:paraId="3B579ABE" w14:textId="77777777" w:rsidR="006821EA" w:rsidRDefault="006821EA" w:rsidP="006821EA">
      <w:pPr>
        <w:jc w:val="both"/>
        <w:rPr>
          <w:rFonts w:asciiTheme="majorHAnsi" w:hAnsiTheme="majorHAnsi"/>
          <w:sz w:val="22"/>
          <w:szCs w:val="22"/>
        </w:rPr>
      </w:pPr>
    </w:p>
    <w:p w14:paraId="2AD8428B" w14:textId="77777777" w:rsidR="006821EA" w:rsidRPr="004521AE" w:rsidRDefault="006821EA" w:rsidP="006821EA">
      <w:pPr>
        <w:jc w:val="both"/>
        <w:rPr>
          <w:rFonts w:asciiTheme="majorHAnsi" w:hAnsiTheme="majorHAnsi"/>
          <w:sz w:val="22"/>
          <w:szCs w:val="22"/>
        </w:rPr>
      </w:pPr>
      <w:r>
        <w:rPr>
          <w:rFonts w:asciiTheme="majorHAnsi" w:hAnsiTheme="majorHAnsi"/>
          <w:sz w:val="22"/>
          <w:szCs w:val="22"/>
        </w:rPr>
        <w:t>It is important to have now (and in the future) a coherent approach for the numerator and the d</w:t>
      </w:r>
      <w:r>
        <w:rPr>
          <w:rFonts w:asciiTheme="majorHAnsi" w:hAnsiTheme="majorHAnsi"/>
          <w:sz w:val="22"/>
          <w:szCs w:val="22"/>
        </w:rPr>
        <w:t>e</w:t>
      </w:r>
      <w:r>
        <w:rPr>
          <w:rFonts w:asciiTheme="majorHAnsi" w:hAnsiTheme="majorHAnsi"/>
          <w:sz w:val="22"/>
          <w:szCs w:val="22"/>
        </w:rPr>
        <w:t>nominator if this reporting is to provide guidance on progress achieved.</w:t>
      </w:r>
    </w:p>
    <w:p w14:paraId="453A68DB" w14:textId="77777777" w:rsidR="006821EA" w:rsidRDefault="006821EA" w:rsidP="00492B3A"/>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w:t>
      </w:r>
      <w:r>
        <w:t>g</w:t>
      </w:r>
      <w:r>
        <w:t>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 w14:paraId="7C7976ED" w14:textId="77777777" w:rsidR="006821EA" w:rsidRPr="00D50544" w:rsidRDefault="006821EA" w:rsidP="006821EA">
      <w:pPr>
        <w:jc w:val="both"/>
        <w:rPr>
          <w:rFonts w:asciiTheme="majorHAnsi" w:hAnsiTheme="majorHAnsi"/>
          <w:sz w:val="22"/>
          <w:szCs w:val="22"/>
        </w:rPr>
      </w:pPr>
      <w:r w:rsidRPr="00D50544">
        <w:rPr>
          <w:rFonts w:asciiTheme="majorHAnsi" w:hAnsiTheme="majorHAnsi"/>
          <w:sz w:val="22"/>
          <w:szCs w:val="22"/>
        </w:rPr>
        <w:t>We do</w:t>
      </w:r>
      <w:r>
        <w:rPr>
          <w:rFonts w:asciiTheme="majorHAnsi" w:hAnsiTheme="majorHAnsi"/>
          <w:sz w:val="22"/>
          <w:szCs w:val="22"/>
        </w:rPr>
        <w:t xml:space="preserve"> </w:t>
      </w:r>
      <w:r w:rsidRPr="00D50544">
        <w:rPr>
          <w:rFonts w:asciiTheme="majorHAnsi" w:hAnsiTheme="majorHAnsi"/>
          <w:sz w:val="22"/>
          <w:szCs w:val="22"/>
        </w:rPr>
        <w:t>n</w:t>
      </w:r>
      <w:r>
        <w:rPr>
          <w:rFonts w:asciiTheme="majorHAnsi" w:hAnsiTheme="majorHAnsi"/>
          <w:sz w:val="22"/>
          <w:szCs w:val="22"/>
        </w:rPr>
        <w:t>o</w:t>
      </w:r>
      <w:r w:rsidRPr="00D50544">
        <w:rPr>
          <w:rFonts w:asciiTheme="majorHAnsi" w:hAnsiTheme="majorHAnsi"/>
          <w:sz w:val="22"/>
          <w:szCs w:val="22"/>
        </w:rPr>
        <w:t xml:space="preserve">t believe that the disclosure of </w:t>
      </w:r>
      <w:r>
        <w:rPr>
          <w:rFonts w:asciiTheme="majorHAnsi" w:hAnsiTheme="majorHAnsi"/>
          <w:sz w:val="22"/>
          <w:szCs w:val="22"/>
        </w:rPr>
        <w:t>the</w:t>
      </w:r>
      <w:r w:rsidRPr="00D50544">
        <w:rPr>
          <w:rFonts w:asciiTheme="majorHAnsi" w:hAnsiTheme="majorHAnsi"/>
          <w:sz w:val="22"/>
          <w:szCs w:val="22"/>
        </w:rPr>
        <w:t xml:space="preserve"> Taxonomy compliance</w:t>
      </w:r>
      <w:r>
        <w:rPr>
          <w:rFonts w:asciiTheme="majorHAnsi" w:hAnsiTheme="majorHAnsi"/>
          <w:sz w:val="22"/>
          <w:szCs w:val="22"/>
        </w:rPr>
        <w:t xml:space="preserve"> of activities such as</w:t>
      </w:r>
      <w:r w:rsidRPr="00D50544">
        <w:rPr>
          <w:rFonts w:asciiTheme="majorHAnsi" w:hAnsiTheme="majorHAnsi"/>
          <w:sz w:val="22"/>
          <w:szCs w:val="22"/>
        </w:rPr>
        <w:t xml:space="preserve"> </w:t>
      </w:r>
      <w:r>
        <w:rPr>
          <w:rFonts w:asciiTheme="majorHAnsi" w:hAnsiTheme="majorHAnsi"/>
          <w:sz w:val="22"/>
          <w:szCs w:val="22"/>
        </w:rPr>
        <w:t>investment advice, safekeeping or RTO</w:t>
      </w:r>
      <w:r w:rsidRPr="00D50544">
        <w:rPr>
          <w:rFonts w:asciiTheme="majorHAnsi" w:hAnsiTheme="majorHAnsi"/>
          <w:sz w:val="22"/>
          <w:szCs w:val="22"/>
        </w:rPr>
        <w:t xml:space="preserve"> would be relevant and bring</w:t>
      </w:r>
      <w:r>
        <w:rPr>
          <w:rFonts w:asciiTheme="majorHAnsi" w:hAnsiTheme="majorHAnsi"/>
          <w:sz w:val="22"/>
          <w:szCs w:val="22"/>
        </w:rPr>
        <w:t xml:space="preserve"> any</w:t>
      </w:r>
      <w:r w:rsidRPr="00D50544">
        <w:rPr>
          <w:rFonts w:asciiTheme="majorHAnsi" w:hAnsiTheme="majorHAnsi"/>
          <w:sz w:val="22"/>
          <w:szCs w:val="22"/>
        </w:rPr>
        <w:t xml:space="preserve"> added value</w:t>
      </w:r>
      <w:r>
        <w:rPr>
          <w:rFonts w:asciiTheme="majorHAnsi" w:hAnsiTheme="majorHAnsi"/>
          <w:sz w:val="22"/>
          <w:szCs w:val="22"/>
        </w:rPr>
        <w:t xml:space="preserve">. Regarding individual </w:t>
      </w:r>
      <w:r>
        <w:rPr>
          <w:rFonts w:asciiTheme="majorHAnsi" w:hAnsiTheme="majorHAnsi"/>
          <w:sz w:val="22"/>
          <w:szCs w:val="22"/>
        </w:rPr>
        <w:lastRenderedPageBreak/>
        <w:t xml:space="preserve">portfolio management, asset managers are most likely going to have to help their </w:t>
      </w:r>
      <w:r w:rsidRPr="00532D9C">
        <w:rPr>
          <w:rFonts w:asciiTheme="majorHAnsi" w:hAnsiTheme="majorHAnsi"/>
          <w:sz w:val="22"/>
          <w:szCs w:val="22"/>
          <w:u w:val="single"/>
        </w:rPr>
        <w:t xml:space="preserve">listed </w:t>
      </w:r>
      <w:r>
        <w:rPr>
          <w:rFonts w:asciiTheme="majorHAnsi" w:hAnsiTheme="majorHAnsi"/>
          <w:sz w:val="22"/>
          <w:szCs w:val="22"/>
        </w:rPr>
        <w:t xml:space="preserve">institutional clients fulfil their own taxonomy reporting obligations and could therefore be in theory in a position to report on the taxonomy alignment of </w:t>
      </w:r>
      <w:r w:rsidRPr="00331B9C">
        <w:rPr>
          <w:rFonts w:asciiTheme="majorHAnsi" w:hAnsiTheme="majorHAnsi"/>
          <w:sz w:val="22"/>
          <w:szCs w:val="22"/>
          <w:u w:val="single"/>
        </w:rPr>
        <w:t xml:space="preserve">some </w:t>
      </w:r>
      <w:r>
        <w:rPr>
          <w:rFonts w:asciiTheme="majorHAnsi" w:hAnsiTheme="majorHAnsi"/>
          <w:sz w:val="22"/>
          <w:szCs w:val="22"/>
        </w:rPr>
        <w:t xml:space="preserve">mandates. </w:t>
      </w:r>
      <w:r w:rsidRPr="00866828">
        <w:rPr>
          <w:rFonts w:asciiTheme="majorHAnsi" w:hAnsiTheme="majorHAnsi"/>
          <w:sz w:val="22"/>
          <w:szCs w:val="22"/>
        </w:rPr>
        <w:t>But because public reporting obligations could be problematic for client confidentiality reasons and as not all inst</w:t>
      </w:r>
      <w:r>
        <w:rPr>
          <w:rFonts w:asciiTheme="majorHAnsi" w:hAnsiTheme="majorHAnsi"/>
          <w:sz w:val="22"/>
          <w:szCs w:val="22"/>
        </w:rPr>
        <w:t>it</w:t>
      </w:r>
      <w:r w:rsidRPr="00866828">
        <w:rPr>
          <w:rFonts w:asciiTheme="majorHAnsi" w:hAnsiTheme="majorHAnsi"/>
          <w:sz w:val="22"/>
          <w:szCs w:val="22"/>
        </w:rPr>
        <w:t>utional clients are listed companies subject to the article 8 reporting, we would argue that thi</w:t>
      </w:r>
      <w:r>
        <w:rPr>
          <w:rFonts w:asciiTheme="majorHAnsi" w:hAnsiTheme="majorHAnsi"/>
          <w:sz w:val="22"/>
          <w:szCs w:val="22"/>
        </w:rPr>
        <w:t xml:space="preserve">s should either remain optional </w:t>
      </w:r>
      <w:r w:rsidRPr="00866828">
        <w:rPr>
          <w:rFonts w:asciiTheme="majorHAnsi" w:hAnsiTheme="majorHAnsi"/>
          <w:sz w:val="22"/>
          <w:szCs w:val="22"/>
        </w:rPr>
        <w:t>or excluded.</w:t>
      </w:r>
    </w:p>
    <w:p w14:paraId="7BD5F4C8" w14:textId="77777777" w:rsidR="006821EA" w:rsidRDefault="006821EA" w:rsidP="00492B3A"/>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1B16B93D" w14:textId="013A6FF3" w:rsidR="006821EA" w:rsidRDefault="00492B3A" w:rsidP="00492B3A">
      <w:permStart w:id="1684879065" w:edGrp="everyone"/>
      <w:r>
        <w:t>TYPE YOUR TEXT HERE</w:t>
      </w:r>
    </w:p>
    <w:p w14:paraId="32A26558" w14:textId="77777777" w:rsidR="006821EA" w:rsidRPr="004B06FE" w:rsidRDefault="006821EA" w:rsidP="006821EA">
      <w:pPr>
        <w:jc w:val="both"/>
        <w:rPr>
          <w:rFonts w:asciiTheme="majorHAnsi" w:hAnsiTheme="majorHAnsi"/>
          <w:sz w:val="22"/>
          <w:szCs w:val="22"/>
        </w:rPr>
      </w:pPr>
      <w:r>
        <w:rPr>
          <w:rFonts w:asciiTheme="majorHAnsi" w:hAnsiTheme="majorHAnsi"/>
          <w:sz w:val="22"/>
          <w:szCs w:val="22"/>
        </w:rPr>
        <w:t>Yes, w</w:t>
      </w:r>
      <w:r w:rsidRPr="00D50544">
        <w:rPr>
          <w:rFonts w:asciiTheme="majorHAnsi" w:hAnsiTheme="majorHAnsi"/>
          <w:sz w:val="22"/>
          <w:szCs w:val="22"/>
        </w:rPr>
        <w:t>e agree with the weighted average of the investments exposed to investee companies based on the share of turnover derived from Taxonomy aligned activities of the investee companies. Ho</w:t>
      </w:r>
      <w:r w:rsidRPr="00D50544">
        <w:rPr>
          <w:rFonts w:asciiTheme="majorHAnsi" w:hAnsiTheme="majorHAnsi"/>
          <w:sz w:val="22"/>
          <w:szCs w:val="22"/>
        </w:rPr>
        <w:t>w</w:t>
      </w:r>
      <w:r w:rsidRPr="00D50544">
        <w:rPr>
          <w:rFonts w:asciiTheme="majorHAnsi" w:hAnsiTheme="majorHAnsi"/>
          <w:sz w:val="22"/>
          <w:szCs w:val="22"/>
        </w:rPr>
        <w:t>ever, CapEx is a crucial forward looking metric because it reflects new, incremental green inves</w:t>
      </w:r>
      <w:r w:rsidRPr="00D50544">
        <w:rPr>
          <w:rFonts w:asciiTheme="majorHAnsi" w:hAnsiTheme="majorHAnsi"/>
          <w:sz w:val="22"/>
          <w:szCs w:val="22"/>
        </w:rPr>
        <w:t>t</w:t>
      </w:r>
      <w:r w:rsidRPr="00D50544">
        <w:rPr>
          <w:rFonts w:asciiTheme="majorHAnsi" w:hAnsiTheme="majorHAnsi"/>
          <w:sz w:val="22"/>
          <w:szCs w:val="22"/>
        </w:rPr>
        <w:t>ments in the economy fillin</w:t>
      </w:r>
      <w:r>
        <w:rPr>
          <w:rFonts w:asciiTheme="majorHAnsi" w:hAnsiTheme="majorHAnsi"/>
          <w:sz w:val="22"/>
          <w:szCs w:val="22"/>
        </w:rPr>
        <w:t xml:space="preserve">g the existing investment gap. We therefore recommend developing a separate </w:t>
      </w:r>
      <w:r w:rsidRPr="00D50544">
        <w:rPr>
          <w:rFonts w:asciiTheme="majorHAnsi" w:hAnsiTheme="majorHAnsi"/>
          <w:sz w:val="22"/>
          <w:szCs w:val="22"/>
        </w:rPr>
        <w:t>CapEx indicator</w:t>
      </w:r>
      <w:r>
        <w:rPr>
          <w:rFonts w:asciiTheme="majorHAnsi" w:hAnsiTheme="majorHAnsi"/>
          <w:sz w:val="22"/>
          <w:szCs w:val="22"/>
        </w:rPr>
        <w:t xml:space="preserve"> on an optional basis (given that it won’t necessarily be relevant to all type of funds)</w:t>
      </w:r>
      <w:r w:rsidRPr="00D50544">
        <w:rPr>
          <w:rFonts w:asciiTheme="majorHAnsi" w:hAnsiTheme="majorHAnsi"/>
          <w:sz w:val="22"/>
          <w:szCs w:val="22"/>
        </w:rPr>
        <w:t>.</w:t>
      </w:r>
    </w:p>
    <w:p w14:paraId="215E9A97" w14:textId="77777777" w:rsidR="006821EA" w:rsidRDefault="006821EA" w:rsidP="00492B3A"/>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 w14:paraId="521C75F4" w14:textId="77777777" w:rsidR="006821EA" w:rsidRPr="00D50544" w:rsidRDefault="006821EA" w:rsidP="006821EA">
      <w:pPr>
        <w:jc w:val="both"/>
        <w:rPr>
          <w:rFonts w:asciiTheme="majorHAnsi" w:hAnsiTheme="majorHAnsi"/>
          <w:sz w:val="22"/>
          <w:szCs w:val="22"/>
        </w:rPr>
      </w:pPr>
      <w:r>
        <w:rPr>
          <w:rFonts w:asciiTheme="majorHAnsi" w:hAnsiTheme="majorHAnsi"/>
          <w:sz w:val="22"/>
          <w:szCs w:val="22"/>
        </w:rPr>
        <w:t>CapE</w:t>
      </w:r>
      <w:r w:rsidRPr="004B06FE">
        <w:rPr>
          <w:rFonts w:asciiTheme="majorHAnsi" w:hAnsiTheme="majorHAnsi"/>
          <w:sz w:val="22"/>
          <w:szCs w:val="22"/>
        </w:rPr>
        <w:t xml:space="preserve">x is probably the most interesting </w:t>
      </w:r>
      <w:r>
        <w:rPr>
          <w:rFonts w:asciiTheme="majorHAnsi" w:hAnsiTheme="majorHAnsi"/>
          <w:sz w:val="22"/>
          <w:szCs w:val="22"/>
        </w:rPr>
        <w:t xml:space="preserve">alternative </w:t>
      </w:r>
      <w:r w:rsidRPr="004B06FE">
        <w:rPr>
          <w:rFonts w:asciiTheme="majorHAnsi" w:hAnsiTheme="majorHAnsi"/>
          <w:sz w:val="22"/>
          <w:szCs w:val="22"/>
        </w:rPr>
        <w:t>metric for investors as it helps understand the direction of travel of the company and validate companies’ strategies and will be useful for inves</w:t>
      </w:r>
      <w:r w:rsidRPr="004B06FE">
        <w:rPr>
          <w:rFonts w:asciiTheme="majorHAnsi" w:hAnsiTheme="majorHAnsi"/>
          <w:sz w:val="22"/>
          <w:szCs w:val="22"/>
        </w:rPr>
        <w:t>t</w:t>
      </w:r>
      <w:r w:rsidRPr="004B06FE">
        <w:rPr>
          <w:rFonts w:asciiTheme="majorHAnsi" w:hAnsiTheme="majorHAnsi"/>
          <w:sz w:val="22"/>
          <w:szCs w:val="22"/>
        </w:rPr>
        <w:t>ment funds focusin</w:t>
      </w:r>
      <w:r>
        <w:rPr>
          <w:rFonts w:asciiTheme="majorHAnsi" w:hAnsiTheme="majorHAnsi"/>
          <w:sz w:val="22"/>
          <w:szCs w:val="22"/>
        </w:rPr>
        <w:t>g on companies in transition (versus</w:t>
      </w:r>
      <w:r w:rsidRPr="004B06FE">
        <w:rPr>
          <w:rFonts w:asciiTheme="majorHAnsi" w:hAnsiTheme="majorHAnsi"/>
          <w:sz w:val="22"/>
          <w:szCs w:val="22"/>
        </w:rPr>
        <w:t xml:space="preserve"> already green). </w:t>
      </w:r>
      <w:r>
        <w:rPr>
          <w:rFonts w:asciiTheme="majorHAnsi" w:hAnsiTheme="majorHAnsi"/>
          <w:sz w:val="22"/>
          <w:szCs w:val="22"/>
        </w:rPr>
        <w:t xml:space="preserve">Given that it will be </w:t>
      </w:r>
      <w:r w:rsidRPr="00ED1257">
        <w:rPr>
          <w:rFonts w:asciiTheme="majorHAnsi" w:hAnsiTheme="majorHAnsi"/>
          <w:sz w:val="22"/>
          <w:szCs w:val="22"/>
        </w:rPr>
        <w:t>cha</w:t>
      </w:r>
      <w:r w:rsidRPr="00ED1257">
        <w:rPr>
          <w:rFonts w:asciiTheme="majorHAnsi" w:hAnsiTheme="majorHAnsi"/>
          <w:sz w:val="22"/>
          <w:szCs w:val="22"/>
        </w:rPr>
        <w:t>l</w:t>
      </w:r>
      <w:r w:rsidRPr="00ED1257">
        <w:rPr>
          <w:rFonts w:asciiTheme="majorHAnsi" w:hAnsiTheme="majorHAnsi"/>
          <w:sz w:val="22"/>
          <w:szCs w:val="22"/>
        </w:rPr>
        <w:t>lenging to merge both figures (revenu</w:t>
      </w:r>
      <w:r>
        <w:rPr>
          <w:rFonts w:asciiTheme="majorHAnsi" w:hAnsiTheme="majorHAnsi"/>
          <w:sz w:val="22"/>
          <w:szCs w:val="22"/>
        </w:rPr>
        <w:t>e</w:t>
      </w:r>
      <w:r w:rsidRPr="00ED1257">
        <w:rPr>
          <w:rFonts w:asciiTheme="majorHAnsi" w:hAnsiTheme="majorHAnsi"/>
          <w:sz w:val="22"/>
          <w:szCs w:val="22"/>
        </w:rPr>
        <w:t xml:space="preserve">s and capex) in a sensible way, we recommend </w:t>
      </w:r>
      <w:r>
        <w:rPr>
          <w:rFonts w:asciiTheme="majorHAnsi" w:hAnsiTheme="majorHAnsi"/>
          <w:sz w:val="22"/>
          <w:szCs w:val="22"/>
        </w:rPr>
        <w:t xml:space="preserve">having </w:t>
      </w:r>
      <w:r w:rsidRPr="00ED1257">
        <w:rPr>
          <w:rFonts w:asciiTheme="majorHAnsi" w:hAnsiTheme="majorHAnsi"/>
          <w:sz w:val="22"/>
          <w:szCs w:val="22"/>
        </w:rPr>
        <w:t>sep</w:t>
      </w:r>
      <w:r w:rsidRPr="00ED1257">
        <w:rPr>
          <w:rFonts w:asciiTheme="majorHAnsi" w:hAnsiTheme="majorHAnsi"/>
          <w:sz w:val="22"/>
          <w:szCs w:val="22"/>
        </w:rPr>
        <w:t>a</w:t>
      </w:r>
      <w:r w:rsidRPr="00ED1257">
        <w:rPr>
          <w:rFonts w:asciiTheme="majorHAnsi" w:hAnsiTheme="majorHAnsi"/>
          <w:sz w:val="22"/>
          <w:szCs w:val="22"/>
        </w:rPr>
        <w:t>rate reporting based on CapEx (on an optional basis).</w:t>
      </w:r>
    </w:p>
    <w:p w14:paraId="28E5EA5C" w14:textId="77777777" w:rsidR="006821EA" w:rsidRPr="004B06FE" w:rsidRDefault="006821EA" w:rsidP="006821EA">
      <w:pPr>
        <w:jc w:val="both"/>
        <w:rPr>
          <w:rFonts w:asciiTheme="majorHAnsi" w:hAnsiTheme="majorHAnsi"/>
          <w:sz w:val="22"/>
          <w:szCs w:val="22"/>
        </w:rPr>
      </w:pPr>
      <w:r w:rsidRPr="00D50544">
        <w:rPr>
          <w:rFonts w:asciiTheme="majorHAnsi" w:hAnsiTheme="majorHAnsi"/>
          <w:sz w:val="22"/>
          <w:szCs w:val="22"/>
        </w:rPr>
        <w:t xml:space="preserve">We are unsure what meaningful information OpEx could provide to investors and should be used only if relevant for specific cases. </w:t>
      </w:r>
    </w:p>
    <w:p w14:paraId="7CAA3D76" w14:textId="77777777" w:rsidR="006821EA" w:rsidRDefault="006821EA" w:rsidP="00492B3A"/>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 w14:paraId="1E4AB4F1" w14:textId="235070D7" w:rsidR="006821EA" w:rsidRPr="00B572E7" w:rsidRDefault="006821EA" w:rsidP="006821EA">
      <w:pPr>
        <w:jc w:val="both"/>
        <w:rPr>
          <w:rFonts w:asciiTheme="majorHAnsi" w:hAnsiTheme="majorHAnsi"/>
          <w:sz w:val="22"/>
          <w:szCs w:val="22"/>
        </w:rPr>
      </w:pPr>
      <w:r w:rsidRPr="004B06FE">
        <w:rPr>
          <w:rFonts w:asciiTheme="majorHAnsi" w:hAnsiTheme="majorHAnsi"/>
          <w:sz w:val="22"/>
          <w:szCs w:val="22"/>
        </w:rPr>
        <w:t>We believe the value of green bonds cannot be limited to those that comply with the EU</w:t>
      </w:r>
      <w:r>
        <w:rPr>
          <w:rFonts w:asciiTheme="majorHAnsi" w:hAnsiTheme="majorHAnsi"/>
          <w:sz w:val="22"/>
          <w:szCs w:val="22"/>
        </w:rPr>
        <w:t xml:space="preserve"> </w:t>
      </w:r>
      <w:r w:rsidRPr="004B06FE">
        <w:rPr>
          <w:rFonts w:asciiTheme="majorHAnsi" w:hAnsiTheme="majorHAnsi"/>
          <w:sz w:val="22"/>
          <w:szCs w:val="22"/>
        </w:rPr>
        <w:t xml:space="preserve">GBS. While those that comply </w:t>
      </w:r>
      <w:r>
        <w:rPr>
          <w:rFonts w:asciiTheme="majorHAnsi" w:hAnsiTheme="majorHAnsi"/>
          <w:sz w:val="22"/>
          <w:szCs w:val="22"/>
        </w:rPr>
        <w:t xml:space="preserve">with the EU GBS </w:t>
      </w:r>
      <w:r w:rsidRPr="004B06FE">
        <w:rPr>
          <w:rFonts w:asciiTheme="majorHAnsi" w:hAnsiTheme="majorHAnsi"/>
          <w:sz w:val="22"/>
          <w:szCs w:val="22"/>
        </w:rPr>
        <w:t>will be counted for their entire value (100%) other green bonds</w:t>
      </w:r>
      <w:r w:rsidR="00525925">
        <w:rPr>
          <w:rFonts w:asciiTheme="majorHAnsi" w:hAnsiTheme="majorHAnsi"/>
          <w:sz w:val="22"/>
          <w:szCs w:val="22"/>
        </w:rPr>
        <w:t xml:space="preserve">  </w:t>
      </w:r>
      <w:r w:rsidR="00525925" w:rsidRPr="00525925">
        <w:rPr>
          <w:rFonts w:asciiTheme="majorHAnsi" w:hAnsiTheme="majorHAnsi"/>
          <w:sz w:val="22"/>
          <w:szCs w:val="22"/>
        </w:rPr>
        <w:t>(including the ones aligned with the Green Bond Princi</w:t>
      </w:r>
      <w:r w:rsidR="00525925">
        <w:rPr>
          <w:rFonts w:asciiTheme="majorHAnsi" w:hAnsiTheme="majorHAnsi"/>
          <w:sz w:val="22"/>
          <w:szCs w:val="22"/>
        </w:rPr>
        <w:t xml:space="preserve">ples or sovereign green bonds) </w:t>
      </w:r>
      <w:r>
        <w:rPr>
          <w:rFonts w:asciiTheme="majorHAnsi" w:hAnsiTheme="majorHAnsi"/>
          <w:sz w:val="22"/>
          <w:szCs w:val="22"/>
        </w:rPr>
        <w:t>and</w:t>
      </w:r>
      <w:r w:rsidR="004F00B1">
        <w:rPr>
          <w:rFonts w:asciiTheme="majorHAnsi" w:hAnsiTheme="majorHAnsi"/>
          <w:sz w:val="22"/>
          <w:szCs w:val="22"/>
        </w:rPr>
        <w:t xml:space="preserve"> other relevant</w:t>
      </w:r>
      <w:r>
        <w:rPr>
          <w:rFonts w:asciiTheme="majorHAnsi" w:hAnsiTheme="majorHAnsi"/>
          <w:sz w:val="22"/>
          <w:szCs w:val="22"/>
        </w:rPr>
        <w:t xml:space="preserve"> assets</w:t>
      </w:r>
      <w:r w:rsidRPr="0096201E">
        <w:rPr>
          <w:rFonts w:asciiTheme="majorHAnsi" w:hAnsiTheme="majorHAnsi"/>
          <w:sz w:val="22"/>
          <w:szCs w:val="22"/>
        </w:rPr>
        <w:t xml:space="preserve"> </w:t>
      </w:r>
      <w:r w:rsidRPr="004B06FE">
        <w:rPr>
          <w:rFonts w:asciiTheme="majorHAnsi" w:hAnsiTheme="majorHAnsi"/>
          <w:sz w:val="22"/>
          <w:szCs w:val="22"/>
        </w:rPr>
        <w:t xml:space="preserve">should be included for their value aligned with the Taxonomy. </w:t>
      </w:r>
      <w:r>
        <w:rPr>
          <w:rFonts w:asciiTheme="majorHAnsi" w:hAnsiTheme="majorHAnsi"/>
          <w:sz w:val="22"/>
          <w:szCs w:val="22"/>
        </w:rPr>
        <w:t xml:space="preserve"> </w:t>
      </w:r>
      <w:r w:rsidRPr="00B572E7">
        <w:rPr>
          <w:rFonts w:asciiTheme="majorHAnsi" w:hAnsiTheme="majorHAnsi"/>
          <w:sz w:val="22"/>
          <w:szCs w:val="22"/>
        </w:rPr>
        <w:t>This is not only ne</w:t>
      </w:r>
      <w:r w:rsidRPr="00B572E7">
        <w:rPr>
          <w:rFonts w:asciiTheme="majorHAnsi" w:hAnsiTheme="majorHAnsi"/>
          <w:sz w:val="22"/>
          <w:szCs w:val="22"/>
        </w:rPr>
        <w:t>c</w:t>
      </w:r>
      <w:r w:rsidRPr="00B572E7">
        <w:rPr>
          <w:rFonts w:asciiTheme="majorHAnsi" w:hAnsiTheme="majorHAnsi"/>
          <w:sz w:val="22"/>
          <w:szCs w:val="22"/>
        </w:rPr>
        <w:lastRenderedPageBreak/>
        <w:t>essary to have an accurate picture of asset managers’ taxonomy contribution; this is also a prerequ</w:t>
      </w:r>
      <w:r w:rsidRPr="00B572E7">
        <w:rPr>
          <w:rFonts w:asciiTheme="majorHAnsi" w:hAnsiTheme="majorHAnsi"/>
          <w:sz w:val="22"/>
          <w:szCs w:val="22"/>
        </w:rPr>
        <w:t>i</w:t>
      </w:r>
      <w:r w:rsidRPr="00B572E7">
        <w:rPr>
          <w:rFonts w:asciiTheme="majorHAnsi" w:hAnsiTheme="majorHAnsi"/>
          <w:sz w:val="22"/>
          <w:szCs w:val="22"/>
        </w:rPr>
        <w:t>site to make the EU Taxonomy a global standard rather a regional tool causing market fragment</w:t>
      </w:r>
      <w:r w:rsidRPr="00B572E7">
        <w:rPr>
          <w:rFonts w:asciiTheme="majorHAnsi" w:hAnsiTheme="majorHAnsi"/>
          <w:sz w:val="22"/>
          <w:szCs w:val="22"/>
        </w:rPr>
        <w:t>a</w:t>
      </w:r>
      <w:r w:rsidRPr="00B572E7">
        <w:rPr>
          <w:rFonts w:asciiTheme="majorHAnsi" w:hAnsiTheme="majorHAnsi"/>
          <w:sz w:val="22"/>
          <w:szCs w:val="22"/>
        </w:rPr>
        <w:t>tion. Furthermore, it will hinder the ability of the Taxonomy to fulfil its ultimate purpose which is to narrow the exis</w:t>
      </w:r>
      <w:r w:rsidRPr="00B572E7">
        <w:rPr>
          <w:rFonts w:asciiTheme="majorHAnsi" w:hAnsiTheme="majorHAnsi"/>
          <w:sz w:val="22"/>
          <w:szCs w:val="22"/>
        </w:rPr>
        <w:t>t</w:t>
      </w:r>
      <w:r w:rsidRPr="00B572E7">
        <w:rPr>
          <w:rFonts w:asciiTheme="majorHAnsi" w:hAnsiTheme="majorHAnsi"/>
          <w:sz w:val="22"/>
          <w:szCs w:val="22"/>
        </w:rPr>
        <w:t xml:space="preserve">ing investment gap to transition to a neutral economy. </w:t>
      </w:r>
      <w:bookmarkStart w:id="0" w:name="_GoBack"/>
      <w:bookmarkEnd w:id="0"/>
    </w:p>
    <w:p w14:paraId="175C814C" w14:textId="77777777" w:rsidR="006821EA" w:rsidRDefault="006821EA" w:rsidP="00492B3A"/>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 w14:paraId="5F3A70A2" w14:textId="77777777" w:rsidR="006821EA" w:rsidRPr="00946519" w:rsidRDefault="006821EA" w:rsidP="006821EA">
      <w:pPr>
        <w:jc w:val="both"/>
        <w:rPr>
          <w:rFonts w:asciiTheme="majorHAnsi" w:hAnsiTheme="majorHAnsi"/>
          <w:sz w:val="22"/>
          <w:szCs w:val="22"/>
        </w:rPr>
      </w:pPr>
      <w:r>
        <w:rPr>
          <w:rFonts w:asciiTheme="majorHAnsi" w:hAnsiTheme="majorHAnsi"/>
          <w:sz w:val="22"/>
          <w:szCs w:val="22"/>
        </w:rPr>
        <w:t>Yes, the denominator</w:t>
      </w:r>
      <w:r w:rsidRPr="00946519">
        <w:rPr>
          <w:rFonts w:asciiTheme="majorHAnsi" w:hAnsiTheme="majorHAnsi"/>
          <w:sz w:val="22"/>
          <w:szCs w:val="22"/>
        </w:rPr>
        <w:t xml:space="preserve"> should be</w:t>
      </w:r>
      <w:r>
        <w:rPr>
          <w:rFonts w:asciiTheme="majorHAnsi" w:hAnsiTheme="majorHAnsi"/>
          <w:sz w:val="22"/>
          <w:szCs w:val="22"/>
        </w:rPr>
        <w:t xml:space="preserve"> based on</w:t>
      </w:r>
      <w:r w:rsidRPr="00946519">
        <w:rPr>
          <w:rFonts w:asciiTheme="majorHAnsi" w:hAnsiTheme="majorHAnsi"/>
          <w:sz w:val="22"/>
          <w:szCs w:val="22"/>
        </w:rPr>
        <w:t xml:space="preserve"> the</w:t>
      </w:r>
      <w:r>
        <w:rPr>
          <w:rFonts w:asciiTheme="majorHAnsi" w:hAnsiTheme="majorHAnsi"/>
          <w:sz w:val="22"/>
          <w:szCs w:val="22"/>
        </w:rPr>
        <w:t xml:space="preserve"> value of eligible investments. We need consistency</w:t>
      </w:r>
      <w:r w:rsidRPr="00946519">
        <w:rPr>
          <w:rFonts w:asciiTheme="majorHAnsi" w:hAnsiTheme="majorHAnsi"/>
          <w:sz w:val="22"/>
          <w:szCs w:val="22"/>
        </w:rPr>
        <w:t xml:space="preserve"> be</w:t>
      </w:r>
      <w:r>
        <w:rPr>
          <w:rFonts w:asciiTheme="majorHAnsi" w:hAnsiTheme="majorHAnsi"/>
          <w:sz w:val="22"/>
          <w:szCs w:val="22"/>
        </w:rPr>
        <w:t>tween numerator and denominator</w:t>
      </w:r>
      <w:r w:rsidRPr="00946519">
        <w:rPr>
          <w:rFonts w:asciiTheme="majorHAnsi" w:hAnsiTheme="majorHAnsi"/>
          <w:sz w:val="22"/>
          <w:szCs w:val="22"/>
        </w:rPr>
        <w:t>.</w:t>
      </w:r>
    </w:p>
    <w:p w14:paraId="330C51A6" w14:textId="77777777" w:rsidR="006821EA" w:rsidRDefault="006821EA" w:rsidP="00492B3A"/>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 w14:paraId="3C24E926" w14:textId="77777777" w:rsidR="006821EA" w:rsidRPr="00A7789F" w:rsidRDefault="006821EA" w:rsidP="006821EA">
      <w:pPr>
        <w:jc w:val="both"/>
        <w:rPr>
          <w:rFonts w:asciiTheme="majorHAnsi" w:hAnsiTheme="majorHAnsi"/>
          <w:sz w:val="22"/>
          <w:szCs w:val="22"/>
        </w:rPr>
      </w:pPr>
      <w:r w:rsidRPr="00B572E7">
        <w:rPr>
          <w:rFonts w:asciiTheme="majorHAnsi" w:hAnsiTheme="majorHAnsi"/>
          <w:sz w:val="22"/>
          <w:szCs w:val="22"/>
        </w:rPr>
        <w:t>Yes, we would support a denominator based on investment funds with sustainability claims. The line we are taking is that the Taxonomy is meant to address greenwashing and therefore it is appr</w:t>
      </w:r>
      <w:r w:rsidRPr="00B572E7">
        <w:rPr>
          <w:rFonts w:asciiTheme="majorHAnsi" w:hAnsiTheme="majorHAnsi"/>
          <w:sz w:val="22"/>
          <w:szCs w:val="22"/>
        </w:rPr>
        <w:t>o</w:t>
      </w:r>
      <w:r w:rsidRPr="00B572E7">
        <w:rPr>
          <w:rFonts w:asciiTheme="majorHAnsi" w:hAnsiTheme="majorHAnsi"/>
          <w:sz w:val="22"/>
          <w:szCs w:val="22"/>
        </w:rPr>
        <w:t>priate to focus on investment funds with sustainability</w:t>
      </w:r>
      <w:r w:rsidRPr="00250FF7">
        <w:rPr>
          <w:rFonts w:asciiTheme="majorHAnsi" w:hAnsiTheme="majorHAnsi"/>
          <w:sz w:val="22"/>
          <w:szCs w:val="22"/>
        </w:rPr>
        <w:t xml:space="preserve"> claims (art. 8 and 9).  </w:t>
      </w:r>
      <w:r>
        <w:rPr>
          <w:rFonts w:asciiTheme="majorHAnsi" w:hAnsiTheme="majorHAnsi"/>
          <w:sz w:val="22"/>
          <w:szCs w:val="22"/>
        </w:rPr>
        <w:t xml:space="preserve">Another </w:t>
      </w:r>
      <w:r w:rsidRPr="00250FF7">
        <w:rPr>
          <w:rFonts w:asciiTheme="majorHAnsi" w:hAnsiTheme="majorHAnsi"/>
          <w:sz w:val="22"/>
          <w:szCs w:val="22"/>
        </w:rPr>
        <w:t>argument is that asset managers are in a position to control the 'greenness' of their investment funds with su</w:t>
      </w:r>
      <w:r w:rsidRPr="00250FF7">
        <w:rPr>
          <w:rFonts w:asciiTheme="majorHAnsi" w:hAnsiTheme="majorHAnsi"/>
          <w:sz w:val="22"/>
          <w:szCs w:val="22"/>
        </w:rPr>
        <w:t>s</w:t>
      </w:r>
      <w:r w:rsidRPr="00250FF7">
        <w:rPr>
          <w:rFonts w:asciiTheme="majorHAnsi" w:hAnsiTheme="majorHAnsi"/>
          <w:sz w:val="22"/>
          <w:szCs w:val="22"/>
        </w:rPr>
        <w:t>tainability claims whilst they can't dictate to their clients how to allocate between green and brown or change by themselves the composition of existing indexes.</w:t>
      </w:r>
      <w:r w:rsidRPr="0083467E">
        <w:rPr>
          <w:rFonts w:asciiTheme="majorHAnsi" w:hAnsiTheme="majorHAnsi"/>
          <w:sz w:val="22"/>
          <w:szCs w:val="22"/>
        </w:rPr>
        <w:t xml:space="preserve"> </w:t>
      </w:r>
      <w:r w:rsidRPr="00250FF7">
        <w:rPr>
          <w:rFonts w:asciiTheme="majorHAnsi" w:hAnsiTheme="majorHAnsi"/>
          <w:sz w:val="22"/>
          <w:szCs w:val="22"/>
        </w:rPr>
        <w:t>So our view is that it is therefore better to judge the sustainability footprint/contribution of an asset manager by looking at its i</w:t>
      </w:r>
      <w:r w:rsidRPr="00250FF7">
        <w:rPr>
          <w:rFonts w:asciiTheme="majorHAnsi" w:hAnsiTheme="majorHAnsi"/>
          <w:sz w:val="22"/>
          <w:szCs w:val="22"/>
        </w:rPr>
        <w:t>n</w:t>
      </w:r>
      <w:r w:rsidRPr="00250FF7">
        <w:rPr>
          <w:rFonts w:asciiTheme="majorHAnsi" w:hAnsiTheme="majorHAnsi"/>
          <w:sz w:val="22"/>
          <w:szCs w:val="22"/>
        </w:rPr>
        <w:t xml:space="preserve">vestment funds with sustainability claims. </w:t>
      </w:r>
      <w:r w:rsidRPr="00A7789F">
        <w:rPr>
          <w:rFonts w:asciiTheme="majorHAnsi" w:hAnsiTheme="majorHAnsi"/>
          <w:sz w:val="22"/>
          <w:szCs w:val="22"/>
        </w:rPr>
        <w:t>Another point which is relevant is that if we do extend to other funds than the larger asset managers, who are most likely to be making the most positive impact in absolute terms will most likely end up with a low performance in relative terms compared with much smaller funds/asset managers who are overall making a much smaller positive contrib</w:t>
      </w:r>
      <w:r w:rsidRPr="00A7789F">
        <w:rPr>
          <w:rFonts w:asciiTheme="majorHAnsi" w:hAnsiTheme="majorHAnsi"/>
          <w:sz w:val="22"/>
          <w:szCs w:val="22"/>
        </w:rPr>
        <w:t>u</w:t>
      </w:r>
      <w:r w:rsidRPr="00A7789F">
        <w:rPr>
          <w:rFonts w:asciiTheme="majorHAnsi" w:hAnsiTheme="majorHAnsi"/>
          <w:sz w:val="22"/>
          <w:szCs w:val="22"/>
        </w:rPr>
        <w:t>tion. This would not represent a meaningful snapshot of the situation.</w:t>
      </w:r>
    </w:p>
    <w:p w14:paraId="6F11306B" w14:textId="77777777" w:rsidR="006821EA" w:rsidRPr="00A7789F" w:rsidRDefault="006821EA" w:rsidP="006821EA">
      <w:pPr>
        <w:jc w:val="both"/>
        <w:rPr>
          <w:rFonts w:asciiTheme="majorHAnsi" w:hAnsiTheme="majorHAnsi"/>
          <w:sz w:val="22"/>
          <w:szCs w:val="22"/>
        </w:rPr>
      </w:pPr>
    </w:p>
    <w:p w14:paraId="017B5C01" w14:textId="77777777" w:rsidR="006821EA" w:rsidRPr="00A7789F" w:rsidRDefault="006821EA" w:rsidP="006821EA">
      <w:pPr>
        <w:jc w:val="both"/>
        <w:rPr>
          <w:rFonts w:asciiTheme="majorHAnsi" w:hAnsiTheme="majorHAnsi"/>
          <w:sz w:val="22"/>
          <w:szCs w:val="22"/>
        </w:rPr>
      </w:pPr>
      <w:r w:rsidRPr="00A7789F">
        <w:rPr>
          <w:rFonts w:asciiTheme="majorHAnsi" w:hAnsiTheme="majorHAnsi"/>
          <w:sz w:val="22"/>
          <w:szCs w:val="22"/>
        </w:rPr>
        <w:t xml:space="preserve">However, asset managers should be allowed to consider </w:t>
      </w:r>
      <w:r w:rsidRPr="00A7789F">
        <w:rPr>
          <w:rFonts w:asciiTheme="majorHAnsi" w:hAnsiTheme="majorHAnsi"/>
          <w:sz w:val="22"/>
          <w:szCs w:val="22"/>
          <w:u w:val="single"/>
        </w:rPr>
        <w:t>all</w:t>
      </w:r>
      <w:r w:rsidRPr="00A7789F">
        <w:rPr>
          <w:rFonts w:asciiTheme="majorHAnsi" w:hAnsiTheme="majorHAnsi"/>
          <w:sz w:val="22"/>
          <w:szCs w:val="22"/>
        </w:rPr>
        <w:t xml:space="preserve"> investment funds in a separate KPI which could be optional, as some (but not all) may apply firm-wide exclusions or ESG integration.</w:t>
      </w:r>
    </w:p>
    <w:p w14:paraId="5FFFF122" w14:textId="77777777" w:rsidR="006821EA" w:rsidRDefault="006821EA" w:rsidP="00492B3A"/>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 w14:paraId="501B9EA0" w14:textId="4DF55E67" w:rsidR="00A07172" w:rsidRDefault="00A07172" w:rsidP="00A07172">
      <w:pPr>
        <w:jc w:val="both"/>
        <w:rPr>
          <w:rFonts w:asciiTheme="majorHAnsi" w:hAnsiTheme="majorHAnsi"/>
          <w:sz w:val="22"/>
          <w:szCs w:val="22"/>
        </w:rPr>
      </w:pPr>
      <w:r>
        <w:rPr>
          <w:rFonts w:asciiTheme="majorHAnsi" w:hAnsiTheme="majorHAnsi"/>
          <w:sz w:val="22"/>
          <w:szCs w:val="22"/>
        </w:rPr>
        <w:t xml:space="preserve">Yes, it </w:t>
      </w:r>
      <w:proofErr w:type="gramStart"/>
      <w:r>
        <w:rPr>
          <w:rFonts w:asciiTheme="majorHAnsi" w:hAnsiTheme="majorHAnsi"/>
          <w:sz w:val="22"/>
          <w:szCs w:val="22"/>
        </w:rPr>
        <w:t>is  appropriate</w:t>
      </w:r>
      <w:proofErr w:type="gramEnd"/>
      <w:r w:rsidRPr="00946519">
        <w:rPr>
          <w:rFonts w:asciiTheme="majorHAnsi" w:hAnsiTheme="majorHAnsi"/>
          <w:sz w:val="22"/>
          <w:szCs w:val="22"/>
        </w:rPr>
        <w:t xml:space="preserve">. </w:t>
      </w:r>
    </w:p>
    <w:p w14:paraId="70F95D53" w14:textId="77777777" w:rsidR="00A07172" w:rsidRDefault="00A07172" w:rsidP="00492B3A"/>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 w14:paraId="1F62BBE0" w14:textId="77777777" w:rsidR="00A07172" w:rsidRPr="00DD4FBD" w:rsidRDefault="00A07172" w:rsidP="00A07172">
      <w:pPr>
        <w:jc w:val="both"/>
        <w:rPr>
          <w:rFonts w:asciiTheme="majorHAnsi" w:hAnsiTheme="majorHAnsi"/>
          <w:sz w:val="22"/>
          <w:szCs w:val="22"/>
        </w:rPr>
      </w:pPr>
      <w:r w:rsidRPr="00DD4FBD">
        <w:rPr>
          <w:rFonts w:asciiTheme="majorHAnsi" w:hAnsiTheme="majorHAnsi"/>
          <w:sz w:val="22"/>
          <w:szCs w:val="22"/>
        </w:rPr>
        <w:t>Yes,</w:t>
      </w:r>
      <w:r>
        <w:rPr>
          <w:rFonts w:asciiTheme="majorHAnsi" w:hAnsiTheme="majorHAnsi"/>
          <w:sz w:val="22"/>
          <w:szCs w:val="22"/>
        </w:rPr>
        <w:t xml:space="preserve"> this will generate</w:t>
      </w:r>
      <w:r w:rsidRPr="00DD4FBD">
        <w:rPr>
          <w:rFonts w:asciiTheme="majorHAnsi" w:hAnsiTheme="majorHAnsi"/>
          <w:sz w:val="22"/>
          <w:szCs w:val="22"/>
        </w:rPr>
        <w:t xml:space="preserve"> on-going</w:t>
      </w:r>
      <w:r>
        <w:rPr>
          <w:rFonts w:asciiTheme="majorHAnsi" w:hAnsiTheme="majorHAnsi"/>
          <w:sz w:val="22"/>
          <w:szCs w:val="22"/>
        </w:rPr>
        <w:t xml:space="preserve"> costs as the Taxonomy scope and the sustainability footprint of companies evolve.</w:t>
      </w:r>
      <w:r w:rsidRPr="00FF5D88">
        <w:t xml:space="preserve"> </w:t>
      </w:r>
      <w:r>
        <w:rPr>
          <w:rFonts w:asciiTheme="majorHAnsi" w:hAnsiTheme="majorHAnsi"/>
          <w:sz w:val="22"/>
          <w:szCs w:val="22"/>
        </w:rPr>
        <w:t>We therefore encourage</w:t>
      </w:r>
      <w:r w:rsidRPr="00FF5D88">
        <w:rPr>
          <w:rFonts w:asciiTheme="majorHAnsi" w:hAnsiTheme="majorHAnsi"/>
          <w:sz w:val="22"/>
          <w:szCs w:val="22"/>
        </w:rPr>
        <w:t xml:space="preserve"> European authorities </w:t>
      </w:r>
      <w:r>
        <w:rPr>
          <w:rFonts w:asciiTheme="majorHAnsi" w:hAnsiTheme="majorHAnsi"/>
          <w:sz w:val="22"/>
          <w:szCs w:val="22"/>
        </w:rPr>
        <w:t xml:space="preserve">to </w:t>
      </w:r>
      <w:r w:rsidRPr="00FF5D88">
        <w:rPr>
          <w:rFonts w:asciiTheme="majorHAnsi" w:hAnsiTheme="majorHAnsi"/>
          <w:sz w:val="22"/>
          <w:szCs w:val="22"/>
        </w:rPr>
        <w:t>work on tools facilitating di</w:t>
      </w:r>
      <w:r w:rsidRPr="00FF5D88">
        <w:rPr>
          <w:rFonts w:asciiTheme="majorHAnsi" w:hAnsiTheme="majorHAnsi"/>
          <w:sz w:val="22"/>
          <w:szCs w:val="22"/>
        </w:rPr>
        <w:t>s</w:t>
      </w:r>
      <w:r w:rsidRPr="00FF5D88">
        <w:rPr>
          <w:rFonts w:asciiTheme="majorHAnsi" w:hAnsiTheme="majorHAnsi"/>
          <w:sz w:val="22"/>
          <w:szCs w:val="22"/>
        </w:rPr>
        <w:t>closures</w:t>
      </w:r>
      <w:r>
        <w:rPr>
          <w:rFonts w:asciiTheme="majorHAnsi" w:hAnsiTheme="majorHAnsi"/>
          <w:sz w:val="22"/>
          <w:szCs w:val="22"/>
        </w:rPr>
        <w:t>.</w:t>
      </w:r>
    </w:p>
    <w:p w14:paraId="24517362" w14:textId="77777777" w:rsidR="00A07172" w:rsidRDefault="00A07172" w:rsidP="00492B3A"/>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 w14:paraId="0A45908F" w14:textId="77777777" w:rsidR="00A07172" w:rsidRDefault="00A07172" w:rsidP="00A07172">
      <w:pPr>
        <w:jc w:val="both"/>
        <w:rPr>
          <w:rFonts w:asciiTheme="majorHAnsi" w:hAnsiTheme="majorHAnsi"/>
          <w:sz w:val="22"/>
          <w:szCs w:val="22"/>
        </w:rPr>
      </w:pPr>
      <w:r w:rsidRPr="00276DFE">
        <w:rPr>
          <w:rFonts w:asciiTheme="majorHAnsi" w:hAnsiTheme="majorHAnsi"/>
          <w:sz w:val="22"/>
          <w:szCs w:val="22"/>
        </w:rPr>
        <w:t>The use of proxies seems like a sensible idea to avoid capital only flowing towards large issuers (NFRD review will take several years). However establishing relevant sectorial proxies will be cha</w:t>
      </w:r>
      <w:r w:rsidRPr="00276DFE">
        <w:rPr>
          <w:rFonts w:asciiTheme="majorHAnsi" w:hAnsiTheme="majorHAnsi"/>
          <w:sz w:val="22"/>
          <w:szCs w:val="22"/>
        </w:rPr>
        <w:t>l</w:t>
      </w:r>
      <w:r w:rsidRPr="00276DFE">
        <w:rPr>
          <w:rFonts w:asciiTheme="majorHAnsi" w:hAnsiTheme="majorHAnsi"/>
          <w:sz w:val="22"/>
          <w:szCs w:val="22"/>
        </w:rPr>
        <w:t>lenging. A European public body should be in charge of establishing such proxies and its use should be free of charge. In any case asset managers should be allowed to deviate from proxies if they happen to have a better understanding of green revenue</w:t>
      </w:r>
      <w:r>
        <w:rPr>
          <w:rFonts w:asciiTheme="majorHAnsi" w:hAnsiTheme="majorHAnsi"/>
          <w:sz w:val="22"/>
          <w:szCs w:val="22"/>
        </w:rPr>
        <w:t xml:space="preserve">s/capex/opex </w:t>
      </w:r>
      <w:r w:rsidRPr="00276DFE">
        <w:rPr>
          <w:rFonts w:asciiTheme="majorHAnsi" w:hAnsiTheme="majorHAnsi"/>
          <w:sz w:val="22"/>
          <w:szCs w:val="22"/>
        </w:rPr>
        <w:t>generated by a non-listed investee company.</w:t>
      </w:r>
    </w:p>
    <w:p w14:paraId="67689B33" w14:textId="77777777" w:rsidR="00A07172" w:rsidRDefault="00A07172" w:rsidP="00492B3A"/>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w:t>
      </w:r>
      <w:r>
        <w:t>l</w:t>
      </w:r>
      <w:r>
        <w:t>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 w14:paraId="2C74F39E" w14:textId="04E14FFF" w:rsidR="00A07172" w:rsidRPr="00276DFE" w:rsidRDefault="00A07172" w:rsidP="00A07172">
      <w:pPr>
        <w:jc w:val="both"/>
        <w:rPr>
          <w:rFonts w:asciiTheme="majorHAnsi" w:hAnsiTheme="majorHAnsi"/>
          <w:sz w:val="22"/>
          <w:szCs w:val="22"/>
        </w:rPr>
      </w:pPr>
      <w:r w:rsidRPr="00FF5D88">
        <w:rPr>
          <w:rFonts w:asciiTheme="majorHAnsi" w:hAnsiTheme="majorHAnsi"/>
          <w:sz w:val="22"/>
          <w:szCs w:val="22"/>
        </w:rPr>
        <w:t>While we agree that the EC should consider the feasibility of developing a methodology to allow KPI calculation to cover also investments in companies not reporting under the Non-Financial Reporting Directive the extent of their Taxonomy-aligned activities, we disagree that the way forward is excl</w:t>
      </w:r>
      <w:r w:rsidRPr="00FF5D88">
        <w:rPr>
          <w:rFonts w:asciiTheme="majorHAnsi" w:hAnsiTheme="majorHAnsi"/>
          <w:sz w:val="22"/>
          <w:szCs w:val="22"/>
        </w:rPr>
        <w:t>u</w:t>
      </w:r>
      <w:r w:rsidRPr="00FF5D88">
        <w:rPr>
          <w:rFonts w:asciiTheme="majorHAnsi" w:hAnsiTheme="majorHAnsi"/>
          <w:sz w:val="22"/>
          <w:szCs w:val="22"/>
        </w:rPr>
        <w:t xml:space="preserve">sively by assigning them a coefficient derived on a sector-basis under a common methodology. We believe that the assignment of a coefficient should be applied to </w:t>
      </w:r>
      <w:r>
        <w:rPr>
          <w:rFonts w:asciiTheme="majorHAnsi" w:hAnsiTheme="majorHAnsi"/>
          <w:sz w:val="22"/>
          <w:szCs w:val="22"/>
        </w:rPr>
        <w:t>investee companies</w:t>
      </w:r>
      <w:r w:rsidRPr="00FF5D88">
        <w:rPr>
          <w:rFonts w:asciiTheme="majorHAnsi" w:hAnsiTheme="majorHAnsi"/>
          <w:sz w:val="22"/>
          <w:szCs w:val="22"/>
        </w:rPr>
        <w:t xml:space="preserve"> that lac</w:t>
      </w:r>
      <w:r>
        <w:rPr>
          <w:rFonts w:asciiTheme="majorHAnsi" w:hAnsiTheme="majorHAnsi"/>
          <w:sz w:val="22"/>
          <w:szCs w:val="22"/>
        </w:rPr>
        <w:t>k min</w:t>
      </w:r>
      <w:r>
        <w:rPr>
          <w:rFonts w:asciiTheme="majorHAnsi" w:hAnsiTheme="majorHAnsi"/>
          <w:sz w:val="22"/>
          <w:szCs w:val="22"/>
        </w:rPr>
        <w:t>i</w:t>
      </w:r>
      <w:r>
        <w:rPr>
          <w:rFonts w:asciiTheme="majorHAnsi" w:hAnsiTheme="majorHAnsi"/>
          <w:sz w:val="22"/>
          <w:szCs w:val="22"/>
        </w:rPr>
        <w:t>mum reporting. But for</w:t>
      </w:r>
      <w:r w:rsidRPr="00FF5D88">
        <w:rPr>
          <w:rFonts w:asciiTheme="majorHAnsi" w:hAnsiTheme="majorHAnsi"/>
          <w:sz w:val="22"/>
          <w:szCs w:val="22"/>
        </w:rPr>
        <w:t xml:space="preserve"> those that have a certain level of disclosures, a more thorough customised methodology based on proxies and estimations should apply. This will allow a) for more accurate results; b) will help encourage non-NFRD companies to disclose and will encourage investors to ask for greater transparency; and c) will not undermine those companies that make the effort to di</w:t>
      </w:r>
      <w:r w:rsidRPr="00FF5D88">
        <w:rPr>
          <w:rFonts w:asciiTheme="majorHAnsi" w:hAnsiTheme="majorHAnsi"/>
          <w:sz w:val="22"/>
          <w:szCs w:val="22"/>
        </w:rPr>
        <w:t>s</w:t>
      </w:r>
      <w:r w:rsidRPr="00FF5D88">
        <w:rPr>
          <w:rFonts w:asciiTheme="majorHAnsi" w:hAnsiTheme="majorHAnsi"/>
          <w:sz w:val="22"/>
          <w:szCs w:val="22"/>
        </w:rPr>
        <w:t xml:space="preserve">close. A mixed approach should be allowed. We agree that the EC should develop specific guidelines and rules for both approaches. The </w:t>
      </w:r>
      <w:r>
        <w:rPr>
          <w:rFonts w:asciiTheme="majorHAnsi" w:hAnsiTheme="majorHAnsi"/>
          <w:sz w:val="22"/>
          <w:szCs w:val="22"/>
        </w:rPr>
        <w:t>Sustainable Finance Platform is expected to</w:t>
      </w:r>
      <w:r w:rsidRPr="00FF5D88">
        <w:rPr>
          <w:rFonts w:asciiTheme="majorHAnsi" w:hAnsiTheme="majorHAnsi"/>
          <w:sz w:val="22"/>
          <w:szCs w:val="22"/>
        </w:rPr>
        <w:t xml:space="preserve"> p</w:t>
      </w:r>
      <w:r>
        <w:rPr>
          <w:rFonts w:asciiTheme="majorHAnsi" w:hAnsiTheme="majorHAnsi"/>
          <w:sz w:val="22"/>
          <w:szCs w:val="22"/>
        </w:rPr>
        <w:t>rovide advice to the EC on this</w:t>
      </w:r>
      <w:r w:rsidRPr="00FF5D88">
        <w:rPr>
          <w:rFonts w:asciiTheme="majorHAnsi" w:hAnsiTheme="majorHAnsi"/>
          <w:sz w:val="22"/>
          <w:szCs w:val="22"/>
        </w:rPr>
        <w:t xml:space="preserve">.  </w:t>
      </w:r>
    </w:p>
    <w:p w14:paraId="65F4F622" w14:textId="77777777" w:rsidR="00A07172" w:rsidRDefault="00A07172" w:rsidP="00492B3A"/>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 w14:paraId="43F2143E" w14:textId="38FF73FA" w:rsidR="00A07172" w:rsidRDefault="00A07172" w:rsidP="00A07172">
      <w:pPr>
        <w:jc w:val="both"/>
        <w:rPr>
          <w:rFonts w:asciiTheme="majorHAnsi" w:hAnsiTheme="majorHAnsi"/>
          <w:sz w:val="22"/>
          <w:szCs w:val="22"/>
        </w:rPr>
      </w:pPr>
      <w:r w:rsidRPr="00DC6894">
        <w:rPr>
          <w:rFonts w:asciiTheme="majorHAnsi" w:hAnsiTheme="majorHAnsi"/>
          <w:sz w:val="22"/>
          <w:szCs w:val="22"/>
        </w:rPr>
        <w:lastRenderedPageBreak/>
        <w:t xml:space="preserve">We agree with ESMA </w:t>
      </w:r>
      <w:r>
        <w:rPr>
          <w:rFonts w:asciiTheme="majorHAnsi" w:hAnsiTheme="majorHAnsi"/>
          <w:sz w:val="22"/>
          <w:szCs w:val="22"/>
        </w:rPr>
        <w:t xml:space="preserve">on </w:t>
      </w:r>
      <w:r w:rsidRPr="00DC6894">
        <w:rPr>
          <w:rFonts w:asciiTheme="majorHAnsi" w:hAnsiTheme="majorHAnsi"/>
          <w:sz w:val="22"/>
          <w:szCs w:val="22"/>
        </w:rPr>
        <w:t>allow</w:t>
      </w:r>
      <w:r>
        <w:rPr>
          <w:rFonts w:asciiTheme="majorHAnsi" w:hAnsiTheme="majorHAnsi"/>
          <w:sz w:val="22"/>
          <w:szCs w:val="22"/>
        </w:rPr>
        <w:t>ing</w:t>
      </w:r>
      <w:r w:rsidRPr="00DC6894">
        <w:rPr>
          <w:rFonts w:asciiTheme="majorHAnsi" w:hAnsiTheme="majorHAnsi"/>
          <w:sz w:val="22"/>
          <w:szCs w:val="22"/>
        </w:rPr>
        <w:t xml:space="preserve"> for netting short positions on the lines of Article 3 o</w:t>
      </w:r>
      <w:r>
        <w:rPr>
          <w:rFonts w:asciiTheme="majorHAnsi" w:hAnsiTheme="majorHAnsi"/>
          <w:sz w:val="22"/>
          <w:szCs w:val="22"/>
        </w:rPr>
        <w:t xml:space="preserve">f the Short-Selling </w:t>
      </w:r>
      <w:proofErr w:type="gramStart"/>
      <w:r>
        <w:rPr>
          <w:rFonts w:asciiTheme="majorHAnsi" w:hAnsiTheme="majorHAnsi"/>
          <w:sz w:val="22"/>
          <w:szCs w:val="22"/>
        </w:rPr>
        <w:t>Regulation</w:t>
      </w:r>
      <w:proofErr w:type="gramEnd"/>
      <w:r>
        <w:rPr>
          <w:rFonts w:asciiTheme="majorHAnsi" w:hAnsiTheme="majorHAnsi"/>
          <w:sz w:val="22"/>
          <w:szCs w:val="22"/>
        </w:rPr>
        <w:t xml:space="preserve"> as this </w:t>
      </w:r>
      <w:r w:rsidRPr="00DC6894">
        <w:rPr>
          <w:rFonts w:asciiTheme="majorHAnsi" w:hAnsiTheme="majorHAnsi"/>
          <w:sz w:val="22"/>
          <w:szCs w:val="22"/>
        </w:rPr>
        <w:t xml:space="preserve">will ensure a more accurate reporting on equity exposure. </w:t>
      </w:r>
    </w:p>
    <w:p w14:paraId="3512DDA3" w14:textId="77777777" w:rsidR="00A07172" w:rsidRDefault="00A07172" w:rsidP="00492B3A"/>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w:t>
      </w:r>
      <w:r>
        <w:t>n</w:t>
      </w:r>
      <w:r>
        <w:t>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 w14:paraId="136EFBF9" w14:textId="77777777" w:rsidR="00A07172" w:rsidRPr="00FF5D88" w:rsidRDefault="00A07172" w:rsidP="00A07172">
      <w:pPr>
        <w:jc w:val="both"/>
        <w:rPr>
          <w:rFonts w:asciiTheme="majorHAnsi" w:hAnsiTheme="majorHAnsi"/>
          <w:sz w:val="22"/>
          <w:szCs w:val="22"/>
        </w:rPr>
      </w:pPr>
      <w:r w:rsidRPr="00DC6894">
        <w:rPr>
          <w:rFonts w:asciiTheme="majorHAnsi" w:hAnsiTheme="majorHAnsi"/>
          <w:sz w:val="22"/>
          <w:szCs w:val="22"/>
        </w:rPr>
        <w:t>We agree with ESMA’s position that the calculation on taxonomy-alignment should exclude deriv</w:t>
      </w:r>
      <w:r w:rsidRPr="00DC6894">
        <w:rPr>
          <w:rFonts w:asciiTheme="majorHAnsi" w:hAnsiTheme="majorHAnsi"/>
          <w:sz w:val="22"/>
          <w:szCs w:val="22"/>
        </w:rPr>
        <w:t>a</w:t>
      </w:r>
      <w:r w:rsidRPr="00DC6894">
        <w:rPr>
          <w:rFonts w:asciiTheme="majorHAnsi" w:hAnsiTheme="majorHAnsi"/>
          <w:sz w:val="22"/>
          <w:szCs w:val="22"/>
        </w:rPr>
        <w:t>tives. It is important to understand that Contracts for Difference (CFDs) should not be included as der</w:t>
      </w:r>
      <w:r>
        <w:rPr>
          <w:rFonts w:asciiTheme="majorHAnsi" w:hAnsiTheme="majorHAnsi"/>
          <w:sz w:val="22"/>
          <w:szCs w:val="22"/>
        </w:rPr>
        <w:t>ivatives, which are used by investors in many jurisdictions</w:t>
      </w:r>
      <w:r w:rsidRPr="00DC6894">
        <w:rPr>
          <w:rFonts w:asciiTheme="majorHAnsi" w:hAnsiTheme="majorHAnsi"/>
          <w:sz w:val="22"/>
          <w:szCs w:val="22"/>
        </w:rPr>
        <w:t xml:space="preserve">. </w:t>
      </w:r>
    </w:p>
    <w:p w14:paraId="5E16231D" w14:textId="77777777" w:rsidR="00A07172" w:rsidRDefault="00A07172" w:rsidP="00492B3A"/>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w:t>
      </w:r>
      <w:r>
        <w:t>n</w:t>
      </w:r>
      <w:r>
        <w:t>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 w14:paraId="5E44313D" w14:textId="77777777" w:rsidR="00A07172" w:rsidRPr="00DD4FBD" w:rsidRDefault="00A07172" w:rsidP="00A07172">
      <w:pPr>
        <w:jc w:val="both"/>
        <w:rPr>
          <w:rFonts w:asciiTheme="majorHAnsi" w:hAnsiTheme="majorHAnsi"/>
          <w:sz w:val="22"/>
          <w:szCs w:val="22"/>
        </w:rPr>
      </w:pPr>
      <w:r w:rsidRPr="00DD4FBD">
        <w:rPr>
          <w:rFonts w:asciiTheme="majorHAnsi" w:hAnsiTheme="majorHAnsi"/>
          <w:sz w:val="22"/>
          <w:szCs w:val="22"/>
        </w:rPr>
        <w:t>We support the proposed template except for:</w:t>
      </w:r>
    </w:p>
    <w:p w14:paraId="7921E5AC" w14:textId="77777777" w:rsidR="00A07172" w:rsidRPr="00DD4FBD" w:rsidRDefault="00A07172" w:rsidP="00A07172">
      <w:pPr>
        <w:jc w:val="both"/>
        <w:rPr>
          <w:rFonts w:asciiTheme="majorHAnsi" w:hAnsiTheme="majorHAnsi"/>
          <w:sz w:val="22"/>
          <w:szCs w:val="22"/>
        </w:rPr>
      </w:pPr>
    </w:p>
    <w:p w14:paraId="2474E2A2" w14:textId="77777777" w:rsidR="00A07172" w:rsidRPr="00DD4FBD" w:rsidRDefault="00A07172" w:rsidP="00A07172">
      <w:pPr>
        <w:jc w:val="both"/>
        <w:rPr>
          <w:rFonts w:asciiTheme="majorHAnsi" w:hAnsiTheme="majorHAnsi"/>
          <w:sz w:val="22"/>
          <w:szCs w:val="22"/>
        </w:rPr>
      </w:pPr>
      <w:r w:rsidRPr="00DD4FBD">
        <w:rPr>
          <w:rFonts w:asciiTheme="majorHAnsi" w:hAnsiTheme="majorHAnsi"/>
          <w:sz w:val="22"/>
          <w:szCs w:val="22"/>
        </w:rPr>
        <w:t>- The inclusion of OpEx: we see little value at asset management level.</w:t>
      </w:r>
    </w:p>
    <w:p w14:paraId="3327311A" w14:textId="77777777" w:rsidR="00A07172" w:rsidRPr="00DD4FBD" w:rsidRDefault="00A07172" w:rsidP="00A07172">
      <w:pPr>
        <w:jc w:val="both"/>
        <w:rPr>
          <w:rFonts w:asciiTheme="majorHAnsi" w:hAnsiTheme="majorHAnsi"/>
          <w:sz w:val="22"/>
          <w:szCs w:val="22"/>
        </w:rPr>
      </w:pPr>
    </w:p>
    <w:p w14:paraId="01937A88" w14:textId="77777777" w:rsidR="00A07172" w:rsidRPr="00DD4FBD" w:rsidRDefault="00A07172" w:rsidP="00A07172">
      <w:pPr>
        <w:jc w:val="both"/>
        <w:rPr>
          <w:rFonts w:asciiTheme="majorHAnsi" w:hAnsiTheme="majorHAnsi"/>
          <w:sz w:val="22"/>
          <w:szCs w:val="22"/>
        </w:rPr>
      </w:pPr>
      <w:r w:rsidRPr="00DD4FBD">
        <w:rPr>
          <w:rFonts w:asciiTheme="majorHAnsi" w:hAnsiTheme="majorHAnsi"/>
          <w:sz w:val="22"/>
          <w:szCs w:val="22"/>
        </w:rPr>
        <w:t>- While the breakdown by environmental objective makes perfect sense, the activities of one co</w:t>
      </w:r>
      <w:r w:rsidRPr="00DD4FBD">
        <w:rPr>
          <w:rFonts w:asciiTheme="majorHAnsi" w:hAnsiTheme="majorHAnsi"/>
          <w:sz w:val="22"/>
          <w:szCs w:val="22"/>
        </w:rPr>
        <w:t>m</w:t>
      </w:r>
      <w:r w:rsidRPr="00DD4FBD">
        <w:rPr>
          <w:rFonts w:asciiTheme="majorHAnsi" w:hAnsiTheme="majorHAnsi"/>
          <w:sz w:val="22"/>
          <w:szCs w:val="22"/>
        </w:rPr>
        <w:t>pany might apply to more than one objective</w:t>
      </w:r>
      <w:r>
        <w:rPr>
          <w:rFonts w:asciiTheme="majorHAnsi" w:hAnsiTheme="majorHAnsi"/>
          <w:sz w:val="22"/>
          <w:szCs w:val="22"/>
        </w:rPr>
        <w:t xml:space="preserve"> and companies should be allowed to report it accor</w:t>
      </w:r>
      <w:r>
        <w:rPr>
          <w:rFonts w:asciiTheme="majorHAnsi" w:hAnsiTheme="majorHAnsi"/>
          <w:sz w:val="22"/>
          <w:szCs w:val="22"/>
        </w:rPr>
        <w:t>d</w:t>
      </w:r>
      <w:r>
        <w:rPr>
          <w:rFonts w:asciiTheme="majorHAnsi" w:hAnsiTheme="majorHAnsi"/>
          <w:sz w:val="22"/>
          <w:szCs w:val="22"/>
        </w:rPr>
        <w:t>ingly</w:t>
      </w:r>
      <w:r w:rsidRPr="00DD4FBD">
        <w:rPr>
          <w:rFonts w:asciiTheme="majorHAnsi" w:hAnsiTheme="majorHAnsi"/>
          <w:sz w:val="22"/>
          <w:szCs w:val="22"/>
        </w:rPr>
        <w:t>.</w:t>
      </w:r>
    </w:p>
    <w:p w14:paraId="11D05CD8" w14:textId="77777777" w:rsidR="00A07172" w:rsidRPr="00DD4FBD" w:rsidRDefault="00A07172" w:rsidP="00A07172">
      <w:pPr>
        <w:jc w:val="both"/>
        <w:rPr>
          <w:rFonts w:asciiTheme="majorHAnsi" w:hAnsiTheme="majorHAnsi"/>
          <w:sz w:val="22"/>
          <w:szCs w:val="22"/>
        </w:rPr>
      </w:pPr>
    </w:p>
    <w:p w14:paraId="01868F1C" w14:textId="77777777" w:rsidR="00A07172" w:rsidRPr="00DD4FBD" w:rsidRDefault="00A07172" w:rsidP="00A07172">
      <w:pPr>
        <w:jc w:val="both"/>
        <w:rPr>
          <w:rFonts w:asciiTheme="majorHAnsi" w:hAnsiTheme="majorHAnsi"/>
          <w:sz w:val="22"/>
          <w:szCs w:val="22"/>
        </w:rPr>
      </w:pPr>
      <w:r w:rsidRPr="00DD4FBD">
        <w:rPr>
          <w:rFonts w:asciiTheme="majorHAnsi" w:hAnsiTheme="majorHAnsi"/>
          <w:sz w:val="22"/>
          <w:szCs w:val="22"/>
        </w:rPr>
        <w:t>-The proposed template assumes that for all environmental objectives there are and/or will be transitioning and enabling activities; and that is not the case already for climate adaptation and no decision has been taken regarding the remaining activities. The breakdown should only be applied – for the time being to climate change mitigation activities.</w:t>
      </w:r>
    </w:p>
    <w:p w14:paraId="3EC807B4" w14:textId="77777777" w:rsidR="00A07172" w:rsidRDefault="00A07172" w:rsidP="00492B3A"/>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 w14:paraId="1C270D84" w14:textId="6B59E707" w:rsidR="00A07172" w:rsidRPr="00DC6894" w:rsidRDefault="00A07172" w:rsidP="00A07172">
      <w:pPr>
        <w:jc w:val="both"/>
        <w:rPr>
          <w:rFonts w:asciiTheme="majorHAnsi" w:hAnsiTheme="majorHAnsi"/>
          <w:sz w:val="22"/>
          <w:szCs w:val="22"/>
        </w:rPr>
      </w:pPr>
      <w:r>
        <w:rPr>
          <w:rFonts w:asciiTheme="majorHAnsi" w:hAnsiTheme="majorHAnsi"/>
          <w:sz w:val="22"/>
          <w:szCs w:val="22"/>
        </w:rPr>
        <w:t>Please see response to question 42.</w:t>
      </w:r>
    </w:p>
    <w:p w14:paraId="2BAD0EFF" w14:textId="77777777" w:rsidR="00A07172" w:rsidRDefault="00A07172" w:rsidP="00492B3A"/>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 w14:paraId="7C6B8EBE" w14:textId="77777777" w:rsidR="00A07172" w:rsidRDefault="00A07172" w:rsidP="00A07172">
      <w:pPr>
        <w:jc w:val="both"/>
        <w:rPr>
          <w:rFonts w:asciiTheme="majorHAnsi" w:hAnsiTheme="majorHAnsi"/>
          <w:sz w:val="22"/>
          <w:szCs w:val="22"/>
        </w:rPr>
      </w:pPr>
      <w:r>
        <w:rPr>
          <w:rFonts w:asciiTheme="majorHAnsi" w:hAnsiTheme="majorHAnsi"/>
          <w:sz w:val="22"/>
          <w:szCs w:val="22"/>
        </w:rPr>
        <w:t>This should be left at the discretion of asset managers.</w:t>
      </w:r>
    </w:p>
    <w:p w14:paraId="02837D6C" w14:textId="77777777" w:rsidR="00A07172" w:rsidRDefault="00A07172" w:rsidP="00492B3A"/>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w:t>
      </w:r>
      <w:r>
        <w:t>n</w:t>
      </w:r>
      <w:r>
        <w:t>der this obligation? Please clarify the type of costs incurred and provide a quantitative estim</w:t>
      </w:r>
      <w:r>
        <w:t>a</w:t>
      </w:r>
      <w:r>
        <w:t>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195FB" w14:textId="77777777" w:rsidR="006821EA" w:rsidRDefault="006821EA">
      <w:r>
        <w:separator/>
      </w:r>
    </w:p>
    <w:p w14:paraId="5483B971" w14:textId="77777777" w:rsidR="006821EA" w:rsidRDefault="006821EA"/>
  </w:endnote>
  <w:endnote w:type="continuationSeparator" w:id="0">
    <w:p w14:paraId="0189D2D3" w14:textId="77777777" w:rsidR="006821EA" w:rsidRDefault="006821EA">
      <w:r>
        <w:continuationSeparator/>
      </w:r>
    </w:p>
    <w:p w14:paraId="1F699E27" w14:textId="77777777" w:rsidR="006821EA" w:rsidRDefault="006821EA"/>
  </w:endnote>
  <w:endnote w:type="continuationNotice" w:id="1">
    <w:p w14:paraId="3B10B656" w14:textId="77777777" w:rsidR="006821EA" w:rsidRDefault="00682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charset w:val="00"/>
    <w:family w:val="auto"/>
    <w:pitch w:val="variable"/>
    <w:sig w:usb0="800002EF" w:usb1="1000E0FB" w:usb2="00000000" w:usb3="00000000" w:csb0="000000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821EA" w:rsidRPr="00616B9B" w14:paraId="5517B000" w14:textId="77777777" w:rsidTr="00315E96">
      <w:trPr>
        <w:trHeight w:val="284"/>
      </w:trPr>
      <w:tc>
        <w:tcPr>
          <w:tcW w:w="8460" w:type="dxa"/>
        </w:tcPr>
        <w:p w14:paraId="4C959F65" w14:textId="77777777" w:rsidR="006821EA" w:rsidRPr="00315E96" w:rsidRDefault="006821EA" w:rsidP="00315E96">
          <w:pPr>
            <w:pStyle w:val="00Footer"/>
            <w:rPr>
              <w:lang w:val="fr-FR"/>
            </w:rPr>
          </w:pPr>
        </w:p>
      </w:tc>
      <w:tc>
        <w:tcPr>
          <w:tcW w:w="952" w:type="dxa"/>
        </w:tcPr>
        <w:p w14:paraId="2310C30E" w14:textId="77777777" w:rsidR="006821EA" w:rsidRPr="00616B9B" w:rsidRDefault="006821E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F00B1">
            <w:rPr>
              <w:rFonts w:cs="Arial"/>
              <w:noProof/>
              <w:sz w:val="22"/>
              <w:szCs w:val="22"/>
            </w:rPr>
            <w:t>10</w:t>
          </w:r>
          <w:r w:rsidRPr="00616B9B">
            <w:rPr>
              <w:rFonts w:cs="Arial"/>
              <w:noProof/>
              <w:sz w:val="22"/>
              <w:szCs w:val="22"/>
            </w:rPr>
            <w:fldChar w:fldCharType="end"/>
          </w:r>
        </w:p>
      </w:tc>
    </w:tr>
  </w:tbl>
  <w:p w14:paraId="08C7C785" w14:textId="77777777" w:rsidR="006821EA" w:rsidRDefault="006821E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6AEC" w14:textId="77777777" w:rsidR="006821EA" w:rsidRDefault="006821E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98E4F" w14:textId="77777777" w:rsidR="006821EA" w:rsidRDefault="006821EA">
      <w:r>
        <w:separator/>
      </w:r>
    </w:p>
    <w:p w14:paraId="5FC51F93" w14:textId="77777777" w:rsidR="006821EA" w:rsidRDefault="006821EA"/>
  </w:footnote>
  <w:footnote w:type="continuationSeparator" w:id="0">
    <w:p w14:paraId="00BBBA16" w14:textId="77777777" w:rsidR="006821EA" w:rsidRDefault="006821EA">
      <w:r>
        <w:continuationSeparator/>
      </w:r>
    </w:p>
    <w:p w14:paraId="3CDE82DC" w14:textId="77777777" w:rsidR="006821EA" w:rsidRDefault="006821EA"/>
  </w:footnote>
  <w:footnote w:type="continuationNotice" w:id="1">
    <w:p w14:paraId="52DFBEE0" w14:textId="77777777" w:rsidR="006821EA" w:rsidRDefault="006821E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FC29" w14:textId="77777777" w:rsidR="006821EA" w:rsidRDefault="006821EA">
    <w:pPr>
      <w:pStyle w:val="En-tte"/>
    </w:pPr>
    <w:r>
      <w:rPr>
        <w:noProof/>
        <w:lang w:val="fr-FR" w:eastAsia="fr-FR"/>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EF13" w14:textId="77777777" w:rsidR="006821EA" w:rsidRDefault="006821EA" w:rsidP="00013CCE">
    <w:pPr>
      <w:pStyle w:val="En-tte"/>
      <w:jc w:val="right"/>
    </w:pPr>
    <w:r>
      <w:rPr>
        <w:noProof/>
        <w:lang w:val="fr-FR" w:eastAsia="fr-FR"/>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4387" w14:textId="77777777" w:rsidR="006821EA" w:rsidRDefault="006821E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821EA" w:rsidRPr="002F4496" w14:paraId="5849CEB8" w14:textId="77777777" w:rsidTr="000C06C9">
      <w:trPr>
        <w:trHeight w:val="284"/>
      </w:trPr>
      <w:tc>
        <w:tcPr>
          <w:tcW w:w="8460" w:type="dxa"/>
        </w:tcPr>
        <w:p w14:paraId="2B1CC9DC" w14:textId="77777777" w:rsidR="006821EA" w:rsidRPr="000C3B6D" w:rsidRDefault="006821EA" w:rsidP="000C06C9">
          <w:pPr>
            <w:pStyle w:val="00Footer"/>
            <w:rPr>
              <w:lang w:val="fr-FR"/>
            </w:rPr>
          </w:pPr>
        </w:p>
      </w:tc>
      <w:tc>
        <w:tcPr>
          <w:tcW w:w="952" w:type="dxa"/>
        </w:tcPr>
        <w:p w14:paraId="0A78D32B" w14:textId="77777777" w:rsidR="006821EA" w:rsidRPr="00146B34" w:rsidRDefault="006821EA" w:rsidP="000C06C9">
          <w:pPr>
            <w:pStyle w:val="00aPagenumber"/>
            <w:rPr>
              <w:lang w:val="fr-FR"/>
            </w:rPr>
          </w:pPr>
        </w:p>
      </w:tc>
    </w:tr>
  </w:tbl>
  <w:p w14:paraId="228C483B" w14:textId="77777777" w:rsidR="006821EA" w:rsidRPr="00DB46C3" w:rsidRDefault="006821EA">
    <w:pPr>
      <w:rPr>
        <w:lang w:val="fr-FR"/>
      </w:rPr>
    </w:pPr>
  </w:p>
  <w:p w14:paraId="7ABBBBAC" w14:textId="77777777" w:rsidR="006821EA" w:rsidRPr="002F4496" w:rsidRDefault="006821EA">
    <w:pPr>
      <w:pStyle w:val="En-tte"/>
      <w:rPr>
        <w:lang w:val="fr-FR"/>
      </w:rPr>
    </w:pPr>
  </w:p>
  <w:p w14:paraId="0F1BB730" w14:textId="77777777" w:rsidR="006821EA" w:rsidRPr="002F4496" w:rsidRDefault="006821EA" w:rsidP="000C06C9">
    <w:pPr>
      <w:pStyle w:val="En-tte"/>
      <w:tabs>
        <w:tab w:val="clear" w:pos="4536"/>
        <w:tab w:val="clear" w:pos="9072"/>
        <w:tab w:val="left" w:pos="8227"/>
      </w:tabs>
      <w:rPr>
        <w:lang w:val="fr-FR"/>
      </w:rPr>
    </w:pPr>
  </w:p>
  <w:p w14:paraId="354F7019" w14:textId="77777777" w:rsidR="006821EA" w:rsidRPr="002F4496" w:rsidRDefault="006821EA" w:rsidP="000C06C9">
    <w:pPr>
      <w:pStyle w:val="En-tte"/>
      <w:tabs>
        <w:tab w:val="clear" w:pos="4536"/>
        <w:tab w:val="clear" w:pos="9072"/>
        <w:tab w:val="left" w:pos="8227"/>
      </w:tabs>
      <w:rPr>
        <w:lang w:val="fr-FR"/>
      </w:rPr>
    </w:pPr>
  </w:p>
  <w:p w14:paraId="438C49BF" w14:textId="77777777" w:rsidR="006821EA" w:rsidRPr="002F4496" w:rsidRDefault="006821EA">
    <w:pPr>
      <w:pStyle w:val="En-tte"/>
      <w:rPr>
        <w:lang w:val="fr-FR"/>
      </w:rPr>
    </w:pPr>
  </w:p>
  <w:p w14:paraId="77F5F5FB" w14:textId="77777777" w:rsidR="006821EA" w:rsidRPr="002F4496" w:rsidRDefault="006821EA">
    <w:pPr>
      <w:pStyle w:val="En-tte"/>
      <w:rPr>
        <w:lang w:val="fr-FR"/>
      </w:rPr>
    </w:pPr>
  </w:p>
  <w:p w14:paraId="31EA96F8" w14:textId="77777777" w:rsidR="006821EA" w:rsidRPr="002F4496" w:rsidRDefault="006821EA">
    <w:pPr>
      <w:pStyle w:val="En-tte"/>
      <w:rPr>
        <w:lang w:val="fr-FR"/>
      </w:rPr>
    </w:pPr>
  </w:p>
  <w:p w14:paraId="0FAE7A71" w14:textId="77777777" w:rsidR="006821EA" w:rsidRPr="002F4496" w:rsidRDefault="006821EA">
    <w:pPr>
      <w:pStyle w:val="En-tte"/>
      <w:rPr>
        <w:lang w:val="fr-FR"/>
      </w:rPr>
    </w:pPr>
  </w:p>
  <w:p w14:paraId="339C0C6E" w14:textId="77777777" w:rsidR="006821EA" w:rsidRPr="002F4496" w:rsidRDefault="006821EA">
    <w:pPr>
      <w:pStyle w:val="En-tte"/>
      <w:rPr>
        <w:highlight w:val="yellow"/>
        <w:lang w:val="fr-FR"/>
      </w:rPr>
    </w:pPr>
  </w:p>
  <w:p w14:paraId="0495A777" w14:textId="77777777" w:rsidR="006821EA" w:rsidRDefault="006821EA">
    <w:pPr>
      <w:pStyle w:val="En-tte"/>
    </w:pPr>
    <w:r>
      <w:rPr>
        <w:noProof/>
        <w:lang w:val="fr-FR" w:eastAsia="fr-FR"/>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74"/>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375D"/>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D96"/>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0B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5925"/>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21E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172"/>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1B8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492B3A"/>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492B3A"/>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095779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658930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65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yperlink" Target="http://www.esma.europa.eu" TargetMode="External"/><Relationship Id="rId21" Type="http://schemas.openxmlformats.org/officeDocument/2006/relationships/hyperlink" Target="https://www.esma.europa.eu/about-esma/data-protection" TargetMode="Externa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yperlink" Target="http://www.esma.europa.e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038d8b-eef4-4a8e-96f8-403daa5a894a"/>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ADA87-710B-9145-862C-F9F899141BDA}">
  <ds:schemaRefs>
    <ds:schemaRef ds:uri="http://schemas.openxmlformats.org/officeDocument/2006/bibliography"/>
  </ds:schemaRefs>
</ds:datastoreItem>
</file>

<file path=customXml/itemProps6.xml><?xml version="1.0" encoding="utf-8"?>
<ds:datastoreItem xmlns:ds="http://schemas.openxmlformats.org/officeDocument/2006/customXml" ds:itemID="{4FB82AF2-3279-334A-905B-CB86F06B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3960</Words>
  <Characters>21781</Characters>
  <Application>Microsoft Macintosh Word</Application>
  <DocSecurity>8</DocSecurity>
  <Lines>181</Lines>
  <Paragraphs>51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25690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arthur</cp:lastModifiedBy>
  <cp:revision>6</cp:revision>
  <cp:lastPrinted>2015-02-18T11:01:00Z</cp:lastPrinted>
  <dcterms:created xsi:type="dcterms:W3CDTF">2020-12-04T12:27:00Z</dcterms:created>
  <dcterms:modified xsi:type="dcterms:W3CDTF">2020-12-07T10:22:00Z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