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3761EF5C" w:rsidR="00C2094B" w:rsidRPr="00F10D35" w:rsidRDefault="007F79DB" w:rsidP="00AF38AF">
            <w:pPr>
              <w:pStyle w:val="00bDBInfo"/>
              <w:rPr>
                <w:rFonts w:cs="Arial"/>
              </w:rPr>
            </w:pPr>
            <w:r>
              <w:rPr>
                <w:rFonts w:cs="Arial"/>
              </w:rPr>
              <w:t>5</w:t>
            </w:r>
            <w:r w:rsidR="00FE40D3" w:rsidRPr="00FE40D3">
              <w:rPr>
                <w:rFonts w:cs="Arial"/>
              </w:rPr>
              <w:t xml:space="preserve"> November</w:t>
            </w:r>
            <w:r w:rsidR="002C27F9" w:rsidRPr="00FE40D3">
              <w:rPr>
                <w:rFonts w:cs="Arial"/>
              </w:rPr>
              <w:t xml:space="preserve"> 2020</w:t>
            </w:r>
          </w:p>
        </w:tc>
      </w:tr>
    </w:tbl>
    <w:p w14:paraId="031231A1" w14:textId="77777777"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59A50913" w:rsidR="00146A6C" w:rsidRPr="009661B8" w:rsidRDefault="00146A6C" w:rsidP="00146A6C">
            <w:pPr>
              <w:pStyle w:val="01aDBTitle"/>
              <w:jc w:val="left"/>
              <w:rPr>
                <w:sz w:val="32"/>
                <w:szCs w:val="32"/>
              </w:rPr>
            </w:pPr>
            <w:r w:rsidRPr="00146A6C">
              <w:rPr>
                <w:rFonts w:cs="Arial"/>
                <w:sz w:val="32"/>
                <w:szCs w:val="32"/>
              </w:rPr>
              <w:t>Response form for the Consultation Paper on</w:t>
            </w:r>
            <w:r w:rsidRPr="00146A6C">
              <w:rPr>
                <w:sz w:val="32"/>
                <w:szCs w:val="32"/>
              </w:rPr>
              <w:t xml:space="preserve"> </w:t>
            </w:r>
            <w:r w:rsidR="00E258BE">
              <w:rPr>
                <w:sz w:val="32"/>
                <w:szCs w:val="32"/>
              </w:rPr>
              <w:t>the</w:t>
            </w:r>
            <w:r w:rsidR="00E258BE">
              <w:t xml:space="preserve"> </w:t>
            </w:r>
            <w:r w:rsidR="00E258BE" w:rsidRPr="00E258BE">
              <w:rPr>
                <w:sz w:val="32"/>
                <w:szCs w:val="32"/>
              </w:rPr>
              <w:t>Draft advice to European Commission under Article 8 of the Taxonomy Regulation</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3A6AA7F" w:rsidR="00620D7C" w:rsidRPr="004E49B0" w:rsidRDefault="00620D7C" w:rsidP="00FE40D3">
            <w:pPr>
              <w:pStyle w:val="02Date"/>
              <w:jc w:val="right"/>
              <w:rPr>
                <w:rFonts w:cs="Arial"/>
              </w:rPr>
            </w:pPr>
            <w:r w:rsidRPr="00F10D35">
              <w:rPr>
                <w:rFonts w:cs="Arial"/>
              </w:rPr>
              <w:lastRenderedPageBreak/>
              <w:t xml:space="preserve">Date: </w:t>
            </w:r>
            <w:r w:rsidR="007F79DB">
              <w:rPr>
                <w:rFonts w:cs="Arial"/>
              </w:rPr>
              <w:t>5</w:t>
            </w:r>
            <w:r w:rsidR="00FE40D3" w:rsidRPr="00FE40D3">
              <w:rPr>
                <w:rFonts w:cs="Arial"/>
              </w:rPr>
              <w:t xml:space="preserve"> November</w:t>
            </w:r>
            <w:r w:rsidR="002C27F9" w:rsidRPr="00FE40D3">
              <w:rPr>
                <w:rFonts w:cs="Arial"/>
              </w:rPr>
              <w:t xml:space="preserve"> </w:t>
            </w:r>
            <w:r w:rsidR="005738DE" w:rsidRPr="00FE40D3">
              <w:rPr>
                <w:rFonts w:cs="Arial"/>
              </w:rPr>
              <w:t>20</w:t>
            </w:r>
            <w:r w:rsidR="002C27F9" w:rsidRPr="00FE40D3">
              <w:rPr>
                <w:rFonts w:cs="Arial"/>
              </w:rPr>
              <w:t>20</w:t>
            </w:r>
          </w:p>
        </w:tc>
      </w:tr>
    </w:tbl>
    <w:p w14:paraId="3B583CC6" w14:textId="77777777"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B5A7B3D"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Pr="00FE40D3">
        <w:rPr>
          <w:b/>
          <w:bCs/>
          <w:sz w:val="22"/>
          <w:szCs w:val="20"/>
          <w:lang w:eastAsia="en-US"/>
        </w:rPr>
        <w:t>4 December 2020</w:t>
      </w:r>
      <w:r w:rsidRPr="00FE40D3">
        <w:rPr>
          <w:sz w:val="22"/>
          <w:szCs w:val="20"/>
          <w:lang w:eastAsia="en-US"/>
        </w:rPr>
        <w:t>.</w:t>
      </w:r>
    </w:p>
    <w:p w14:paraId="4269A5C4"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p w14:paraId="6A0918C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Instructions</w:t>
      </w:r>
    </w:p>
    <w:p w14:paraId="7A099769"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Insert your responses to the consultation questions in the form “Response form_Consultation Paper on TR Article 8 advice”, available on ESMA’s website alongside the present Consultation Paper (</w:t>
      </w:r>
      <w:hyperlink r:id="rId17" w:history="1">
        <w:r w:rsidRPr="00FE40D3">
          <w:rPr>
            <w:color w:val="0563C1"/>
            <w:sz w:val="22"/>
            <w:szCs w:val="22"/>
            <w:u w:val="single"/>
            <w:lang w:eastAsia="en-GB"/>
          </w:rPr>
          <w:t>www.esma.europa.eu</w:t>
        </w:r>
      </w:hyperlink>
      <w:r w:rsidRPr="00FE40D3">
        <w:rPr>
          <w:sz w:val="22"/>
          <w:szCs w:val="22"/>
          <w:lang w:eastAsia="en-GB"/>
        </w:rPr>
        <w:t xml:space="preserve"> → ‘Your input – Open consultations’ → ‘Consultation on advice under Taxonomy Regulation Article 8’). </w:t>
      </w:r>
    </w:p>
    <w:p w14:paraId="45B49741"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 xml:space="preserve">Please do not remove tags of the type &lt;ESMA_QUESTION_TRART8_1&gt;. Your response to each question has to be framed by the two tags corresponding to the question. </w:t>
      </w:r>
    </w:p>
    <w:p w14:paraId="3C1B6FA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If you do not wish to respond to a given question, please do not delete it but simply leave the text “TYPE YOUR TEXT HERE” between the tags.</w:t>
      </w:r>
    </w:p>
    <w:p w14:paraId="0398429A"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When you have drafted your response, name your response form according to the following convention: ESMA_TRART8_nameofrespondent_RESPONSEFORM. For example, for a respondent named ABCD, the response form would be entitled ESMA_TRART8_ABCD_RESPONSEFORM.</w:t>
      </w:r>
    </w:p>
    <w:p w14:paraId="033FC00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Upload the form containing your responses, in Word format, to ESMA’s website (</w:t>
      </w:r>
      <w:hyperlink r:id="rId18" w:history="1">
        <w:r w:rsidRPr="00FE40D3">
          <w:rPr>
            <w:color w:val="0563C1"/>
            <w:sz w:val="22"/>
            <w:szCs w:val="22"/>
            <w:u w:val="single"/>
            <w:lang w:eastAsia="en-GB"/>
          </w:rPr>
          <w:t>www.esma.europa.eu</w:t>
        </w:r>
      </w:hyperlink>
      <w:r w:rsidRPr="00FE40D3">
        <w:rPr>
          <w:sz w:val="22"/>
          <w:szCs w:val="22"/>
          <w:lang w:eastAsia="en-GB"/>
        </w:rPr>
        <w:t xml:space="preserve"> under the heading ‘Your input – Open consultations’ → ‘Consultation on advice under Taxonomy Regulation Article 8’).</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9"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20"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1BDD19D9" w:rsidR="00332304" w:rsidRPr="001021EF" w:rsidRDefault="00FE40D3" w:rsidP="00FE40D3">
      <w:pPr>
        <w:spacing w:after="240"/>
        <w:jc w:val="both"/>
        <w:rPr>
          <w:b/>
          <w:bCs/>
        </w:rPr>
      </w:pPr>
      <w:r w:rsidRPr="00FE40D3">
        <w:rPr>
          <w:sz w:val="22"/>
          <w:szCs w:val="20"/>
          <w:lang w:eastAsia="en-US"/>
        </w:rPr>
        <w:t>This Consultation Paper may be of particular interest to non-financial undertakings and asset managers covered by Article 8 of Regulation (EU) 2020/852 (the ‘Taxonomy Regulation’) as well as to investors and other users of non-financial information</w:t>
      </w:r>
      <w:r w:rsidR="00332304" w:rsidRPr="001021EF">
        <w:rPr>
          <w:b/>
          <w:bCs/>
        </w:rPr>
        <w:br w:type="page"/>
      </w:r>
    </w:p>
    <w:p w14:paraId="07F9766A" w14:textId="77777777" w:rsidR="00B327E9" w:rsidRPr="00AB6D88" w:rsidRDefault="00B327E9" w:rsidP="00B327E9">
      <w:pPr>
        <w:pStyle w:val="Titre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AC476C">
        <w:tc>
          <w:tcPr>
            <w:tcW w:w="3929" w:type="dxa"/>
            <w:shd w:val="clear" w:color="auto" w:fill="auto"/>
          </w:tcPr>
          <w:p w14:paraId="2CC52FAD" w14:textId="77777777" w:rsidR="00B327E9" w:rsidRPr="00E40A5C" w:rsidRDefault="00B327E9" w:rsidP="00AC476C">
            <w:pPr>
              <w:rPr>
                <w:rFonts w:cs="Arial"/>
                <w:sz w:val="22"/>
              </w:rPr>
            </w:pPr>
            <w:r w:rsidRPr="00E40A5C">
              <w:rPr>
                <w:rFonts w:cs="Arial"/>
                <w:sz w:val="22"/>
              </w:rPr>
              <w:t>Name of the company / organisation</w:t>
            </w:r>
          </w:p>
        </w:tc>
        <w:sdt>
          <w:sdtPr>
            <w:rPr>
              <w:rStyle w:val="Textedelespacerserv"/>
              <w:rFonts w:cs="Arial"/>
            </w:rPr>
            <w:id w:val="-1905066999"/>
            <w:text/>
          </w:sdtPr>
          <w:sdtEndPr>
            <w:rPr>
              <w:rStyle w:val="Textedelespacerserv"/>
            </w:rPr>
          </w:sdtEndPr>
          <w:sdtContent>
            <w:permStart w:id="1493633476" w:edGrp="everyone" w:displacedByCustomXml="prev"/>
            <w:tc>
              <w:tcPr>
                <w:tcW w:w="5595" w:type="dxa"/>
                <w:shd w:val="clear" w:color="auto" w:fill="auto"/>
              </w:tcPr>
              <w:p w14:paraId="23C2C921" w14:textId="12A378FD" w:rsidR="00B327E9" w:rsidRPr="00AB6D88" w:rsidRDefault="00C95670" w:rsidP="00AC476C">
                <w:pPr>
                  <w:rPr>
                    <w:rStyle w:val="Textedelespacerserv"/>
                    <w:rFonts w:cs="Arial"/>
                  </w:rPr>
                </w:pPr>
                <w:r>
                  <w:rPr>
                    <w:rStyle w:val="Textedelespacerserv"/>
                    <w:rFonts w:cs="Arial"/>
                  </w:rPr>
                  <w:t>A</w:t>
                </w:r>
                <w:r>
                  <w:rPr>
                    <w:rStyle w:val="Textedelespacerserv"/>
                  </w:rPr>
                  <w:t xml:space="preserve">ssociation </w:t>
                </w:r>
                <w:proofErr w:type="spellStart"/>
                <w:r>
                  <w:rPr>
                    <w:rStyle w:val="Textedelespacerserv"/>
                  </w:rPr>
                  <w:t>Française</w:t>
                </w:r>
                <w:proofErr w:type="spellEnd"/>
                <w:r>
                  <w:rPr>
                    <w:rStyle w:val="Textedelespacerserv"/>
                  </w:rPr>
                  <w:t xml:space="preserve"> de Gestion financière (AFG)</w:t>
                </w:r>
              </w:p>
            </w:tc>
            <w:permEnd w:id="1493633476" w:displacedByCustomXml="next"/>
          </w:sdtContent>
        </w:sdt>
      </w:tr>
      <w:tr w:rsidR="00B327E9" w:rsidRPr="00AB6D88" w14:paraId="0D2401D8" w14:textId="77777777" w:rsidTr="00AC476C">
        <w:tc>
          <w:tcPr>
            <w:tcW w:w="3929" w:type="dxa"/>
            <w:shd w:val="clear" w:color="auto" w:fill="auto"/>
          </w:tcPr>
          <w:p w14:paraId="6C0EFE39" w14:textId="77777777" w:rsidR="00B327E9" w:rsidRPr="00E40A5C" w:rsidRDefault="00B327E9" w:rsidP="00AC476C">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4315D671" w:rsidR="00B327E9" w:rsidRPr="00AB6D88" w:rsidRDefault="00380332" w:rsidP="00AC476C">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C95670">
                  <w:rPr>
                    <w:rFonts w:cs="Arial"/>
                  </w:rPr>
                  <w:t>Asset Manager Association</w:t>
                </w:r>
              </w:sdtContent>
            </w:sdt>
          </w:p>
        </w:tc>
      </w:tr>
      <w:permEnd w:id="438450997"/>
      <w:tr w:rsidR="00B327E9" w:rsidRPr="00AB6D88" w14:paraId="1A153F17" w14:textId="77777777" w:rsidTr="00AC476C">
        <w:tc>
          <w:tcPr>
            <w:tcW w:w="3929" w:type="dxa"/>
            <w:shd w:val="clear" w:color="auto" w:fill="auto"/>
          </w:tcPr>
          <w:p w14:paraId="396772EB" w14:textId="77777777" w:rsidR="00B327E9" w:rsidRPr="00E40A5C" w:rsidRDefault="00B327E9" w:rsidP="00AC476C">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50B064BB" w14:textId="56214702" w:rsidR="00B327E9" w:rsidRPr="00AB6D88" w:rsidRDefault="00C95670" w:rsidP="00AC476C">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AC476C">
        <w:tc>
          <w:tcPr>
            <w:tcW w:w="3929" w:type="dxa"/>
            <w:shd w:val="clear" w:color="auto" w:fill="auto"/>
          </w:tcPr>
          <w:p w14:paraId="3C221113" w14:textId="77777777" w:rsidR="00B327E9" w:rsidRPr="00E40A5C" w:rsidRDefault="00B327E9" w:rsidP="00AC476C">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0D9A7388" w:rsidR="00B327E9" w:rsidRPr="00AB6D88" w:rsidRDefault="00C95670" w:rsidP="00AC476C">
                <w:pPr>
                  <w:rPr>
                    <w:rFonts w:cs="Arial"/>
                  </w:rPr>
                </w:pPr>
                <w:r>
                  <w:rPr>
                    <w:rFonts w:cs="Arial"/>
                  </w:rPr>
                  <w:t>France</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Titre1"/>
        <w:numPr>
          <w:ilvl w:val="0"/>
          <w:numId w:val="0"/>
        </w:numPr>
        <w:ind w:left="431" w:hanging="431"/>
      </w:pPr>
      <w:r>
        <w:t>Introduction</w:t>
      </w:r>
    </w:p>
    <w:p w14:paraId="3C83C634" w14:textId="77777777" w:rsidR="00B327E9" w:rsidRPr="00E40A5C" w:rsidRDefault="00B327E9" w:rsidP="00FE6577">
      <w:pPr>
        <w:rPr>
          <w:rStyle w:val="Accentuationintense"/>
          <w:sz w:val="22"/>
        </w:rPr>
      </w:pPr>
      <w:r w:rsidRPr="00E40A5C">
        <w:rPr>
          <w:rStyle w:val="Accentuationintense"/>
          <w:sz w:val="22"/>
        </w:rPr>
        <w:t>Please make your introductory comments below, if any:</w:t>
      </w:r>
    </w:p>
    <w:p w14:paraId="26578279" w14:textId="77777777" w:rsidR="00B327E9" w:rsidRPr="00BF28DA" w:rsidRDefault="00B327E9" w:rsidP="00FE6577"/>
    <w:p w14:paraId="06351DAC" w14:textId="357F72B9" w:rsidR="00B327E9" w:rsidRPr="006F4535" w:rsidRDefault="00B327E9" w:rsidP="00FE6577">
      <w:r w:rsidRPr="006F4535">
        <w:t>&lt;ESMA_COMMENT_</w:t>
      </w:r>
      <w:r w:rsidR="00FE6577">
        <w:t>TRART8</w:t>
      </w:r>
      <w:r w:rsidRPr="006F4535">
        <w:t>_1&gt;</w:t>
      </w:r>
    </w:p>
    <w:p w14:paraId="12C5916A" w14:textId="721785E2" w:rsidR="003805E9" w:rsidRPr="003805E9" w:rsidRDefault="003805E9" w:rsidP="003805E9">
      <w:pPr>
        <w:autoSpaceDE w:val="0"/>
        <w:autoSpaceDN w:val="0"/>
        <w:adjustRightInd w:val="0"/>
        <w:jc w:val="both"/>
        <w:rPr>
          <w:rFonts w:eastAsia="Rotis Semi Serif Std" w:cs="Arial"/>
        </w:rPr>
      </w:pPr>
      <w:permStart w:id="44765448" w:edGrp="everyone"/>
      <w:r w:rsidRPr="003805E9">
        <w:rPr>
          <w:rFonts w:eastAsia="Rotis Semi Serif Std" w:cs="Arial"/>
        </w:rPr>
        <w:t xml:space="preserve">The Association </w:t>
      </w:r>
      <w:proofErr w:type="spellStart"/>
      <w:r w:rsidRPr="003805E9">
        <w:rPr>
          <w:rFonts w:eastAsia="Rotis Semi Serif Std" w:cs="Arial"/>
        </w:rPr>
        <w:t>Française</w:t>
      </w:r>
      <w:proofErr w:type="spellEnd"/>
      <w:r w:rsidRPr="003805E9">
        <w:rPr>
          <w:rFonts w:eastAsia="Rotis Semi Serif Std" w:cs="Arial"/>
        </w:rPr>
        <w:t xml:space="preserve"> de la Gestion financière </w:t>
      </w:r>
      <w:r w:rsidRPr="000501F2">
        <w:rPr>
          <w:rFonts w:eastAsia="Rotis Semi Serif Std" w:cs="Arial"/>
        </w:rPr>
        <w:t xml:space="preserve">(AFG) represents and promotes the interests of third-party portfolio management professionals. It brings together all asset management players from the discretionary and collective portfolio management segments. </w:t>
      </w:r>
      <w:r w:rsidRPr="00391351">
        <w:rPr>
          <w:rFonts w:eastAsia="Rotis Semi Serif Std" w:cs="Arial"/>
        </w:rPr>
        <w:t xml:space="preserve">These companies manage </w:t>
      </w:r>
      <w:r>
        <w:rPr>
          <w:rFonts w:eastAsia="Rotis Semi Serif Std" w:cs="Arial"/>
        </w:rPr>
        <w:t xml:space="preserve">at end 2019 more than </w:t>
      </w:r>
      <w:r w:rsidRPr="00391351">
        <w:rPr>
          <w:rFonts w:eastAsia="Rotis Semi Serif Std" w:cs="Arial"/>
        </w:rPr>
        <w:t>€4,000 billion in assets,</w:t>
      </w:r>
      <w:r w:rsidRPr="003805E9">
        <w:rPr>
          <w:rFonts w:eastAsia="Rotis Semi Serif Std" w:cs="Arial"/>
        </w:rPr>
        <w:t xml:space="preserve"> i.e. a quarter of continental Europe’s assets under management.</w:t>
      </w:r>
    </w:p>
    <w:p w14:paraId="4221D919" w14:textId="6F9B6057" w:rsidR="00976FE7" w:rsidRDefault="00976FE7" w:rsidP="00FE6577"/>
    <w:p w14:paraId="3492BF5A" w14:textId="3BF1A583" w:rsidR="003805E9" w:rsidRPr="003805E9" w:rsidRDefault="003805E9" w:rsidP="003805E9">
      <w:pPr>
        <w:rPr>
          <w:rFonts w:eastAsia="Rotis Semi Serif Std" w:cs="Arial"/>
        </w:rPr>
      </w:pPr>
      <w:r w:rsidRPr="003805E9">
        <w:rPr>
          <w:rFonts w:eastAsia="Rotis Semi Serif Std" w:cs="Arial"/>
        </w:rPr>
        <w:t>AFG welcomes the opportunity to provide input to the Consultation Paper on the Draft advice to European Commission under Article 8 of the Taxonomy Regulation, issued by ESMA.</w:t>
      </w:r>
    </w:p>
    <w:p w14:paraId="63F7CD7A" w14:textId="78DD6517" w:rsidR="003805E9" w:rsidRDefault="003805E9" w:rsidP="00FE6577">
      <w:pPr>
        <w:rPr>
          <w:rFonts w:eastAsia="Rotis Semi Serif Std" w:cs="Arial"/>
        </w:rPr>
      </w:pPr>
    </w:p>
    <w:p w14:paraId="607C2A4D" w14:textId="3FD14082" w:rsidR="003805E9" w:rsidRPr="003805E9" w:rsidRDefault="003805E9" w:rsidP="00FE6577">
      <w:pPr>
        <w:rPr>
          <w:rFonts w:eastAsia="Rotis Semi Serif Std" w:cs="Arial"/>
        </w:rPr>
      </w:pPr>
      <w:r>
        <w:rPr>
          <w:rFonts w:eastAsia="Rotis Semi Serif Std" w:cs="Arial"/>
        </w:rPr>
        <w:t xml:space="preserve">All AFG’s answer to this consultation rely on </w:t>
      </w:r>
      <w:r w:rsidR="00C26E58">
        <w:rPr>
          <w:rFonts w:eastAsia="Rotis Semi Serif Std" w:cs="Arial"/>
        </w:rPr>
        <w:t xml:space="preserve">a strong </w:t>
      </w:r>
      <w:r>
        <w:rPr>
          <w:rFonts w:eastAsia="Rotis Semi Serif Std" w:cs="Arial"/>
        </w:rPr>
        <w:t>NFRD revision</w:t>
      </w:r>
      <w:r w:rsidR="00C26E58">
        <w:rPr>
          <w:rFonts w:eastAsia="Rotis Semi Serif Std" w:cs="Arial"/>
        </w:rPr>
        <w:t xml:space="preserve"> in order to get data of quality</w:t>
      </w:r>
      <w:r w:rsidR="006D37A9">
        <w:rPr>
          <w:rFonts w:eastAsia="Rotis Semi Serif Std" w:cs="Arial"/>
        </w:rPr>
        <w:t xml:space="preserve"> on a larger scope of data/information</w:t>
      </w:r>
      <w:r w:rsidR="00C26E58">
        <w:rPr>
          <w:rFonts w:eastAsia="Rotis Semi Serif Std" w:cs="Arial"/>
        </w:rPr>
        <w:t>, in order to get a larger scope than current NFRD.</w:t>
      </w:r>
      <w:r w:rsidR="006D37A9">
        <w:rPr>
          <w:rFonts w:eastAsia="Rotis Semi Serif Std" w:cs="Arial"/>
        </w:rPr>
        <w:t xml:space="preserve"> AFG supports the establishment of a EU single access point of data.</w:t>
      </w:r>
    </w:p>
    <w:p w14:paraId="3C2DA2BA" w14:textId="6688CBEB" w:rsidR="00976FE7" w:rsidRPr="006D37A9" w:rsidRDefault="00976FE7" w:rsidP="00FE6577"/>
    <w:p w14:paraId="2903DE73" w14:textId="0978A395" w:rsidR="00C26E58" w:rsidRDefault="00C26E58" w:rsidP="00FE6577">
      <w:r w:rsidRPr="00C26E58">
        <w:t>Regarding non-financial undertakings</w:t>
      </w:r>
      <w:r>
        <w:t xml:space="preserve"> questions</w:t>
      </w:r>
      <w:r w:rsidRPr="00C26E58">
        <w:t>, A</w:t>
      </w:r>
      <w:r>
        <w:t>FG decided to focus on some questions where AFG’s value-added was important. AFG supports most of the recommendations made by ESMA. Transparency, proportionality and audited data are of utmost importance.</w:t>
      </w:r>
    </w:p>
    <w:p w14:paraId="6A69212B" w14:textId="77777777" w:rsidR="00C26E58" w:rsidRDefault="00C26E58" w:rsidP="00FE6577"/>
    <w:p w14:paraId="05A01FDA" w14:textId="7AF335F3" w:rsidR="00C26E58" w:rsidRDefault="00C26E58" w:rsidP="00FE6577">
      <w:r>
        <w:t>Regarding asset managers questions, AFG highlights the fact that without data from non-financial undertakings, it will be very challenging to meet demands. As for non-financial undertakings, . Transparency, proportionality and audited data are also of utmost importance for financial market participants.</w:t>
      </w:r>
    </w:p>
    <w:p w14:paraId="0CDF02C3" w14:textId="77777777" w:rsidR="00C26E58" w:rsidRPr="00C26E58" w:rsidRDefault="00C26E58" w:rsidP="00FE6577"/>
    <w:permEnd w:id="44765448"/>
    <w:p w14:paraId="68F63540" w14:textId="7560FACC" w:rsidR="00B327E9" w:rsidRPr="00BF28DA" w:rsidRDefault="00B327E9" w:rsidP="00FE6577">
      <w:r w:rsidRPr="00BF28DA">
        <w:t>&lt;ESMA_COMMENT_</w:t>
      </w:r>
      <w:r w:rsidR="00FE6577">
        <w:t>TRART8</w:t>
      </w:r>
      <w:r w:rsidR="000A58BE">
        <w:t>_</w:t>
      </w:r>
      <w:r w:rsidRPr="00BF28DA">
        <w:t>1&gt;</w:t>
      </w:r>
    </w:p>
    <w:p w14:paraId="4865C74B" w14:textId="77777777" w:rsidR="002E7113" w:rsidRDefault="002E7113" w:rsidP="002E7113">
      <w:pPr>
        <w:pStyle w:val="Titre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3D5C8669" w:rsidR="00492B3A" w:rsidRPr="00492B3A" w:rsidRDefault="00492B3A" w:rsidP="00492B3A">
      <w:pPr>
        <w:pStyle w:val="Questionstyle"/>
        <w:numPr>
          <w:ilvl w:val="0"/>
          <w:numId w:val="49"/>
        </w:numPr>
        <w:rPr>
          <w:rFonts w:ascii="Arial" w:hAnsi="Arial"/>
          <w:szCs w:val="22"/>
        </w:rPr>
      </w:pPr>
      <w:bookmarkStart w:id="0" w:name="_Hlk56445020"/>
      <w:r>
        <w:lastRenderedPageBreak/>
        <w:t>For this KPI, do you agree with the proposed approach to defining turnover (bullet a in the draft advice)?</w:t>
      </w:r>
    </w:p>
    <w:p w14:paraId="7EE00B55" w14:textId="77777777" w:rsidR="00492B3A" w:rsidRDefault="00492B3A" w:rsidP="00492B3A">
      <w:r>
        <w:t>&lt;ESMA_QUESTION_TRART8_1&gt;</w:t>
      </w:r>
    </w:p>
    <w:p w14:paraId="741FADC4" w14:textId="7A7C230D" w:rsidR="00492B3A" w:rsidRDefault="00492B3A" w:rsidP="00492B3A">
      <w:permStart w:id="1576605906" w:edGrp="everyone"/>
      <w:r>
        <w:t>TYPE YOUR TEXT HERE</w:t>
      </w:r>
      <w:permEnd w:id="1576605906"/>
    </w:p>
    <w:p w14:paraId="7E5A3C00" w14:textId="77777777" w:rsidR="00492B3A" w:rsidRDefault="00492B3A" w:rsidP="00492B3A">
      <w:r>
        <w:t>&lt;ESMA_QUESTION_TRART8_1&gt;</w:t>
      </w:r>
    </w:p>
    <w:bookmarkEnd w:id="0"/>
    <w:p w14:paraId="66BCB951" w14:textId="77777777" w:rsidR="00492B3A" w:rsidRDefault="00492B3A" w:rsidP="00492B3A"/>
    <w:p w14:paraId="711E593A" w14:textId="261590F3" w:rsidR="00492B3A" w:rsidRDefault="00492B3A" w:rsidP="00492B3A">
      <w:pPr>
        <w:pStyle w:val="Questionstyle"/>
      </w:pPr>
      <w:r>
        <w:t>For this KPI, do you agree with the proposed approach to when turnover can be counted (bullet b in the draft advice)?</w:t>
      </w:r>
    </w:p>
    <w:p w14:paraId="3451E920" w14:textId="77777777" w:rsidR="00492B3A" w:rsidRDefault="00492B3A" w:rsidP="00492B3A">
      <w:r>
        <w:t>&lt;ESMA_QUESTION_TRART8_2&gt;</w:t>
      </w:r>
    </w:p>
    <w:p w14:paraId="559ACBCB" w14:textId="114312A0" w:rsidR="00050ECB" w:rsidRPr="00050ECB" w:rsidRDefault="00050ECB" w:rsidP="00DC3EAA">
      <w:pPr>
        <w:spacing w:line="252" w:lineRule="auto"/>
        <w:jc w:val="both"/>
      </w:pPr>
      <w:permStart w:id="1123047147" w:edGrp="everyone"/>
      <w:r w:rsidRPr="00050ECB">
        <w:t>AFG agrees with the proposal, in order to keep as much simplicity as possible.</w:t>
      </w:r>
    </w:p>
    <w:permEnd w:id="1123047147"/>
    <w:p w14:paraId="741E001B" w14:textId="77777777" w:rsidR="00492B3A" w:rsidRDefault="00492B3A" w:rsidP="00492B3A">
      <w:r>
        <w:t>&lt;ESMA_QUESTION_TRART8_2&gt;</w:t>
      </w:r>
    </w:p>
    <w:p w14:paraId="3DF6FFDF" w14:textId="77777777" w:rsidR="00492B3A" w:rsidRDefault="00492B3A" w:rsidP="00492B3A"/>
    <w:p w14:paraId="47C2F5CA" w14:textId="0B6775F1" w:rsidR="00492B3A" w:rsidRDefault="00492B3A" w:rsidP="00492B3A">
      <w:pPr>
        <w:pStyle w:val="Questionstyle"/>
      </w:pPr>
      <w:bookmarkStart w:id="1" w:name="_Hlk56445030"/>
      <w:r>
        <w:t>For this KPI, do you agree with the proposed approach to defining CapEx (bullet a in the draft advice)?</w:t>
      </w:r>
    </w:p>
    <w:p w14:paraId="1D5C0FD1" w14:textId="77777777" w:rsidR="00492B3A" w:rsidRDefault="00492B3A" w:rsidP="00492B3A">
      <w:r>
        <w:t>&lt;ESMA_QUESTION_TRART8_3&gt;</w:t>
      </w:r>
    </w:p>
    <w:p w14:paraId="6FD778B3" w14:textId="77777777" w:rsidR="00492B3A" w:rsidRDefault="00492B3A" w:rsidP="00492B3A">
      <w:permStart w:id="1823616926" w:edGrp="everyone"/>
      <w:r>
        <w:t>TYPE YOUR TEXT HERE</w:t>
      </w:r>
    </w:p>
    <w:permEnd w:id="1823616926"/>
    <w:p w14:paraId="383E5893" w14:textId="77777777" w:rsidR="00492B3A" w:rsidRDefault="00492B3A" w:rsidP="00492B3A">
      <w:r>
        <w:t>&lt;ESMA_QUESTION_TRART8_3&gt;</w:t>
      </w:r>
    </w:p>
    <w:bookmarkEnd w:id="1"/>
    <w:p w14:paraId="4AD8C875" w14:textId="77777777" w:rsidR="00492B3A" w:rsidRDefault="00492B3A" w:rsidP="00492B3A"/>
    <w:p w14:paraId="798F0E29" w14:textId="59B6BBDF" w:rsidR="00492B3A" w:rsidRDefault="00492B3A" w:rsidP="00492B3A">
      <w:pPr>
        <w:pStyle w:val="Questionstyle"/>
      </w:pPr>
      <w:r>
        <w:t>For this KPI, do you agree with the proposed approach to when CapEx can be counted, including the definition of ‘plan’ (bullet b in the draft advice)?</w:t>
      </w:r>
    </w:p>
    <w:p w14:paraId="001F3D0D" w14:textId="77777777" w:rsidR="00492B3A" w:rsidRDefault="00492B3A" w:rsidP="00492B3A">
      <w:r>
        <w:t>&lt;ESMA_QUESTION_TRART8_4&gt;</w:t>
      </w:r>
    </w:p>
    <w:p w14:paraId="11FEFDC5" w14:textId="7BEEB961" w:rsidR="00DC3EAA" w:rsidRPr="00050ECB" w:rsidRDefault="00050ECB" w:rsidP="00DC3EAA">
      <w:pPr>
        <w:spacing w:line="252" w:lineRule="auto"/>
        <w:jc w:val="both"/>
      </w:pPr>
      <w:permStart w:id="910372547" w:edGrp="everyone"/>
      <w:r w:rsidRPr="00050ECB">
        <w:t>AFG agrees with the proposal, in order to keep as much simplicity as possible.</w:t>
      </w:r>
    </w:p>
    <w:permEnd w:id="910372547"/>
    <w:p w14:paraId="44CC0988" w14:textId="77777777" w:rsidR="00492B3A" w:rsidRDefault="00492B3A" w:rsidP="00492B3A">
      <w:r>
        <w:t>&lt;ESMA_QUESTION_TRART8_4&gt;</w:t>
      </w:r>
    </w:p>
    <w:p w14:paraId="629688A3" w14:textId="77777777" w:rsidR="00492B3A" w:rsidRDefault="00492B3A" w:rsidP="00492B3A"/>
    <w:p w14:paraId="4404B413" w14:textId="386DAEEB" w:rsidR="00492B3A" w:rsidRDefault="00492B3A" w:rsidP="00492B3A">
      <w:pPr>
        <w:pStyle w:val="Questionstyle"/>
      </w:pPr>
      <w:bookmarkStart w:id="2" w:name="_Hlk56445046"/>
      <w:r>
        <w:t>For this KPI, do you agree with the proposed approach to defining OpEx (bullet a in the draft advice)?</w:t>
      </w:r>
    </w:p>
    <w:p w14:paraId="037D1519" w14:textId="77777777" w:rsidR="00492B3A" w:rsidRDefault="00492B3A" w:rsidP="00492B3A">
      <w:r>
        <w:t>&lt;ESMA_QUESTION_TRART8_5&gt;</w:t>
      </w:r>
    </w:p>
    <w:p w14:paraId="709F0B8A" w14:textId="77777777" w:rsidR="00492B3A" w:rsidRDefault="00492B3A" w:rsidP="00492B3A">
      <w:permStart w:id="1454397300" w:edGrp="everyone"/>
      <w:r>
        <w:t>TYPE YOUR TEXT HERE</w:t>
      </w:r>
    </w:p>
    <w:permEnd w:id="1454397300"/>
    <w:p w14:paraId="208A9476" w14:textId="77777777" w:rsidR="00492B3A" w:rsidRDefault="00492B3A" w:rsidP="00492B3A">
      <w:r>
        <w:t>&lt;ESMA_QUESTION_TRART8_5&gt;</w:t>
      </w:r>
    </w:p>
    <w:bookmarkEnd w:id="2"/>
    <w:p w14:paraId="7F6E38EC" w14:textId="77777777" w:rsidR="00492B3A" w:rsidRDefault="00492B3A" w:rsidP="00492B3A"/>
    <w:p w14:paraId="428AAF91" w14:textId="35434FB5" w:rsidR="00492B3A" w:rsidRDefault="00492B3A" w:rsidP="00492B3A">
      <w:pPr>
        <w:pStyle w:val="Questionstyle"/>
      </w:pPr>
      <w:r>
        <w:t>For this KPI, do you agree with the proposed approach to when OpEx can be counted, including the definition of ‘plan’ (bullet b in the draft advice)? With reference to the TEG’s inclusion of the words “if relevant” in relation to OpEx, in which situations should it be possible to count OpEx as Taxonomy-aligned?</w:t>
      </w:r>
    </w:p>
    <w:p w14:paraId="5D7E3500" w14:textId="77777777" w:rsidR="00492B3A" w:rsidRDefault="00492B3A" w:rsidP="00492B3A">
      <w:r>
        <w:t>&lt;ESMA_QUESTION_TRART8_6&gt;</w:t>
      </w:r>
    </w:p>
    <w:p w14:paraId="4DC42D59" w14:textId="77777777" w:rsidR="00492B3A" w:rsidRDefault="00492B3A" w:rsidP="00492B3A">
      <w:permStart w:id="164587406" w:edGrp="everyone"/>
      <w:r>
        <w:t>TYPE YOUR TEXT HERE</w:t>
      </w:r>
    </w:p>
    <w:permEnd w:id="164587406"/>
    <w:p w14:paraId="7A0C7BD5" w14:textId="77777777" w:rsidR="00492B3A" w:rsidRDefault="00492B3A" w:rsidP="00492B3A">
      <w:r>
        <w:t>&lt;ESMA_QUESTION_TRART8_6&gt;</w:t>
      </w:r>
    </w:p>
    <w:p w14:paraId="4BF785AD" w14:textId="77777777" w:rsidR="00492B3A" w:rsidRDefault="00492B3A" w:rsidP="00492B3A"/>
    <w:p w14:paraId="71D01BE1" w14:textId="5A6C64AB" w:rsidR="00492B3A" w:rsidRDefault="00492B3A" w:rsidP="00492B3A">
      <w:pPr>
        <w:pStyle w:val="Questionstyle"/>
      </w:pPr>
      <w:r>
        <w:t>Do you believe that any of the suggested approaches covered in questions 1 to 6 above will impose additional costs on non-financial undertakings? If yes, please specify the type of those costs, including whether they are one-off or ongoing, and provide your best quantitative estimate of their size.</w:t>
      </w:r>
    </w:p>
    <w:p w14:paraId="57CA855E" w14:textId="77777777" w:rsidR="00492B3A" w:rsidRDefault="00492B3A" w:rsidP="00492B3A">
      <w:r>
        <w:t>&lt;ESMA_QUESTION_TRART8_7&gt;</w:t>
      </w:r>
    </w:p>
    <w:p w14:paraId="0F6B4017" w14:textId="77777777" w:rsidR="00492B3A" w:rsidRDefault="00492B3A" w:rsidP="00492B3A">
      <w:permStart w:id="1191210126" w:edGrp="everyone"/>
      <w:r>
        <w:lastRenderedPageBreak/>
        <w:t>TYPE YOUR TEXT HERE</w:t>
      </w:r>
    </w:p>
    <w:permEnd w:id="1191210126"/>
    <w:p w14:paraId="20867D23" w14:textId="77777777" w:rsidR="00492B3A" w:rsidRDefault="00492B3A" w:rsidP="00492B3A">
      <w:r>
        <w:t>&lt;ESMA_QUESTION_TRART8_7&gt;</w:t>
      </w:r>
    </w:p>
    <w:p w14:paraId="627B65D4" w14:textId="77777777" w:rsidR="00492B3A" w:rsidRDefault="00492B3A" w:rsidP="00492B3A"/>
    <w:p w14:paraId="32FE661C" w14:textId="4F9A21D5" w:rsidR="00492B3A" w:rsidRDefault="00492B3A" w:rsidP="00492B3A">
      <w:pPr>
        <w:pStyle w:val="Questionstyle"/>
      </w:pPr>
      <w:r>
        <w:t>Do you agree that sectoral specificities should not be addressed in the advice, as proposed in Section 3.2.3?</w:t>
      </w:r>
    </w:p>
    <w:p w14:paraId="64A00FD2" w14:textId="77777777" w:rsidR="00492B3A" w:rsidRDefault="00492B3A" w:rsidP="00492B3A">
      <w:r>
        <w:t>&lt;ESMA_QUESTION_TRART8_8&gt;</w:t>
      </w:r>
    </w:p>
    <w:p w14:paraId="044763F4" w14:textId="110664D8" w:rsidR="00184716" w:rsidRPr="00184716" w:rsidRDefault="00184716" w:rsidP="00492B3A">
      <w:permStart w:id="21103909" w:edGrp="everyone"/>
      <w:r w:rsidRPr="00BE5A5A">
        <w:t>AFG agree</w:t>
      </w:r>
      <w:r w:rsidR="00DC3EAA" w:rsidRPr="00BE5A5A">
        <w:t>s</w:t>
      </w:r>
      <w:r w:rsidRPr="00245D99">
        <w:rPr>
          <w:color w:val="FF0000"/>
        </w:rPr>
        <w:t xml:space="preserve"> </w:t>
      </w:r>
      <w:r>
        <w:t xml:space="preserve">not differentiating per sector as asset managers will publish KPIs at portfolio level. </w:t>
      </w:r>
      <w:r w:rsidR="00DC3EAA">
        <w:t xml:space="preserve">Furthermore, </w:t>
      </w:r>
      <w:r>
        <w:t>it is of utmost importance to get harmonised KPIs without sector differentiation, in order to consolidate the data.</w:t>
      </w:r>
    </w:p>
    <w:permEnd w:id="21103909"/>
    <w:p w14:paraId="6C91EF19" w14:textId="77777777" w:rsidR="00492B3A" w:rsidRDefault="00492B3A" w:rsidP="00492B3A">
      <w:r>
        <w:t>&lt;ESMA_QUESTION_TRART8_8&gt;</w:t>
      </w:r>
    </w:p>
    <w:p w14:paraId="358E7A29" w14:textId="77777777" w:rsidR="00492B3A" w:rsidRDefault="00492B3A" w:rsidP="00492B3A"/>
    <w:p w14:paraId="35F135E9" w14:textId="08007B24" w:rsidR="00492B3A" w:rsidRDefault="00492B3A" w:rsidP="00492B3A">
      <w:pPr>
        <w:pStyle w:val="Questionstyle"/>
      </w:pPr>
      <w:r>
        <w:t>Do you agree with the requirements for accompanying information which ESMA has proposed for the three KPIs?</w:t>
      </w:r>
    </w:p>
    <w:p w14:paraId="01ADFC46" w14:textId="77777777" w:rsidR="00492B3A" w:rsidRDefault="00492B3A" w:rsidP="00492B3A">
      <w:r>
        <w:t>&lt;ESMA_QUESTION_TRART8_9&gt;</w:t>
      </w:r>
    </w:p>
    <w:p w14:paraId="1A88476D" w14:textId="77777777" w:rsidR="00050ECB" w:rsidRPr="00050ECB" w:rsidRDefault="00050ECB" w:rsidP="00050ECB">
      <w:pPr>
        <w:spacing w:line="252" w:lineRule="auto"/>
        <w:jc w:val="both"/>
      </w:pPr>
      <w:permStart w:id="70807355" w:edGrp="everyone"/>
      <w:r w:rsidRPr="00050ECB">
        <w:t>AFG agrees with the proposal, in order to keep as much simplicity as possible.</w:t>
      </w:r>
    </w:p>
    <w:permEnd w:id="70807355"/>
    <w:p w14:paraId="293286B0" w14:textId="77777777" w:rsidR="00492B3A" w:rsidRDefault="00492B3A" w:rsidP="00492B3A">
      <w:r>
        <w:t>&lt;ESMA_QUESTION_TRART8_9&gt;</w:t>
      </w:r>
    </w:p>
    <w:p w14:paraId="1265C514" w14:textId="77777777" w:rsidR="00492B3A" w:rsidRDefault="00492B3A" w:rsidP="00492B3A"/>
    <w:p w14:paraId="65464EDE" w14:textId="09C1D542" w:rsidR="00492B3A" w:rsidRDefault="00492B3A" w:rsidP="00492B3A">
      <w:pPr>
        <w:pStyle w:val="Questionstyle"/>
      </w:pPr>
      <w:r>
        <w:t>Do you consider that the requirement to refer to the relevant line item(s) in the financial statements for each KPI ensures sufficient integration between the KPIs and the financial statements?</w:t>
      </w:r>
    </w:p>
    <w:p w14:paraId="554C7E7D" w14:textId="77777777" w:rsidR="00492B3A" w:rsidRDefault="00492B3A" w:rsidP="00492B3A">
      <w:r>
        <w:t>&lt;ESMA_QUESTION_TRART8_10&gt;</w:t>
      </w:r>
    </w:p>
    <w:p w14:paraId="729D6FDA" w14:textId="0BFE6111" w:rsidR="00492B3A" w:rsidRDefault="00050ECB" w:rsidP="00492B3A">
      <w:permStart w:id="1969951227" w:edGrp="everyone"/>
      <w:r>
        <w:t>Yes, AFG considers that the requirement to refer to the relevant line item(s) in the financial statements for each KPI ensures sufficient integration between the KPIs and the financial statements.</w:t>
      </w:r>
    </w:p>
    <w:permEnd w:id="1969951227"/>
    <w:p w14:paraId="1CD8F45C" w14:textId="77777777" w:rsidR="00492B3A" w:rsidRDefault="00492B3A" w:rsidP="00492B3A">
      <w:r>
        <w:t>&lt;ESMA_QUESTION_TRART8_10&gt;</w:t>
      </w:r>
    </w:p>
    <w:p w14:paraId="4A233221" w14:textId="77777777" w:rsidR="00492B3A" w:rsidRDefault="00492B3A" w:rsidP="00492B3A"/>
    <w:p w14:paraId="43470B7B" w14:textId="7E3668E4" w:rsidR="00492B3A" w:rsidRDefault="00492B3A" w:rsidP="00492B3A">
      <w:pPr>
        <w:pStyle w:val="Questionstyle"/>
      </w:pPr>
      <w:r>
        <w:t>Do you agree with ESMA’s suggestion to permit compliance by reference, so that non-financial undertakings may present the accompanying information elsewhere in the non-financial statement than in the immediate vicinity of the KPIs, as long as they provide a hyperlink to the location of the accompanying information?</w:t>
      </w:r>
    </w:p>
    <w:p w14:paraId="17905251" w14:textId="77777777" w:rsidR="00492B3A" w:rsidRDefault="00492B3A" w:rsidP="00492B3A">
      <w:r>
        <w:t>&lt;ESMA_QUESTION_TRART8_11&gt;</w:t>
      </w:r>
    </w:p>
    <w:p w14:paraId="16B29EBB" w14:textId="1DC99A15" w:rsidR="00492B3A" w:rsidRDefault="00050ECB" w:rsidP="00492B3A">
      <w:permStart w:id="947678092" w:edGrp="everyone"/>
      <w:r>
        <w:t>AFG agrees with ESMA’s suggestion to permit compliance by reference, so that non-financial undertakings may present the accompanying information elsewhere in the non-financial statement than in the immediate vicinity of the KPIs, as long as they provide a hyperlink to the location of the accompanying information</w:t>
      </w:r>
    </w:p>
    <w:permEnd w:id="947678092"/>
    <w:p w14:paraId="5D803357" w14:textId="77777777" w:rsidR="00492B3A" w:rsidRDefault="00492B3A" w:rsidP="00492B3A">
      <w:r>
        <w:t>&lt;ESMA_QUESTION_TRART8_11&gt;</w:t>
      </w:r>
    </w:p>
    <w:p w14:paraId="1A3E6E6B" w14:textId="77777777" w:rsidR="00492B3A" w:rsidRDefault="00492B3A" w:rsidP="00492B3A"/>
    <w:p w14:paraId="681EC23B" w14:textId="56FB4CB0" w:rsidR="00492B3A" w:rsidRDefault="00492B3A" w:rsidP="00492B3A">
      <w:pPr>
        <w:pStyle w:val="Questionstyle"/>
      </w:pPr>
      <w:r>
        <w:t>Do you consider there are additional topics that should be considered by ESMA in order to specify the content of the three KPIs? If yes, please elaborate and explain the relevance of these topics.</w:t>
      </w:r>
    </w:p>
    <w:p w14:paraId="7F0E3695" w14:textId="77777777" w:rsidR="00492B3A" w:rsidRDefault="00492B3A" w:rsidP="00492B3A">
      <w:r>
        <w:t>&lt;ESMA_QUESTION_TRART8_12&gt;</w:t>
      </w:r>
    </w:p>
    <w:p w14:paraId="5F50FA92" w14:textId="77777777" w:rsidR="00492B3A" w:rsidRDefault="00492B3A" w:rsidP="00492B3A">
      <w:permStart w:id="575285207" w:edGrp="everyone"/>
      <w:r>
        <w:t>TYPE YOUR TEXT HERE</w:t>
      </w:r>
    </w:p>
    <w:permEnd w:id="575285207"/>
    <w:p w14:paraId="40A9AA66" w14:textId="77777777" w:rsidR="00492B3A" w:rsidRDefault="00492B3A" w:rsidP="00492B3A">
      <w:r>
        <w:t>&lt;ESMA_QUESTION_TRART8_12&gt;</w:t>
      </w:r>
    </w:p>
    <w:p w14:paraId="47FAF275" w14:textId="77777777" w:rsidR="00492B3A" w:rsidRDefault="00492B3A" w:rsidP="00492B3A"/>
    <w:p w14:paraId="01343F76" w14:textId="51762306" w:rsidR="00492B3A" w:rsidRDefault="00492B3A" w:rsidP="00492B3A">
      <w:pPr>
        <w:pStyle w:val="Questionstyle"/>
      </w:pPr>
      <w:r>
        <w:t xml:space="preserve">Do you believe that providing the suggested accompanying information will impose additional costs on non-financial undertakings? If yes, please specify the type of those costs, </w:t>
      </w:r>
      <w:r>
        <w:lastRenderedPageBreak/>
        <w:t>including whether they are one-off or on-going, and provide your best quantitative estimate of their size.</w:t>
      </w:r>
    </w:p>
    <w:p w14:paraId="4C7333E2" w14:textId="77777777" w:rsidR="00492B3A" w:rsidRDefault="00492B3A" w:rsidP="00492B3A">
      <w:r>
        <w:t>&lt;ESMA_QUESTION_TRART8_13&gt;</w:t>
      </w:r>
    </w:p>
    <w:p w14:paraId="7A9A50C5" w14:textId="77777777" w:rsidR="00492B3A" w:rsidRDefault="00492B3A" w:rsidP="00492B3A">
      <w:permStart w:id="384379543" w:edGrp="everyone"/>
      <w:r>
        <w:t>TYPE YOUR TEXT HERE</w:t>
      </w:r>
    </w:p>
    <w:permEnd w:id="384379543"/>
    <w:p w14:paraId="0D19A1E9" w14:textId="77777777" w:rsidR="00492B3A" w:rsidRDefault="00492B3A" w:rsidP="00492B3A">
      <w:r>
        <w:t>&lt;ESMA_QUESTION_TRART8_13&gt;</w:t>
      </w:r>
    </w:p>
    <w:p w14:paraId="2B65235D" w14:textId="77777777" w:rsidR="00492B3A" w:rsidRDefault="00492B3A" w:rsidP="00492B3A"/>
    <w:p w14:paraId="620A77B5" w14:textId="464FAA88" w:rsidR="00492B3A" w:rsidRDefault="00492B3A" w:rsidP="00492B3A">
      <w:pPr>
        <w:pStyle w:val="Questionstyle"/>
      </w:pPr>
      <w:bookmarkStart w:id="3" w:name="_Hlk56444868"/>
      <w:r>
        <w:t>Do you agree that non-financial undertakings should provide the three KPIs per economic activity and also provide a total of the three KPIs at the level of the undertaking / group? If not, please provide your reasons and address the impact of your proposal to financial market participants along the investment chain.</w:t>
      </w:r>
    </w:p>
    <w:p w14:paraId="469F3B30" w14:textId="77777777" w:rsidR="00492B3A" w:rsidRDefault="00492B3A" w:rsidP="00492B3A">
      <w:r>
        <w:t>&lt;ESMA_QUESTION_TRART8_14&gt;</w:t>
      </w:r>
    </w:p>
    <w:p w14:paraId="6E38B041" w14:textId="77777777" w:rsidR="006C557F" w:rsidRPr="00976FE7" w:rsidRDefault="006C557F" w:rsidP="004968D1">
      <w:permStart w:id="1844913490" w:edGrp="everyone"/>
      <w:r w:rsidRPr="00976FE7">
        <w:t>Yes, AFG agrees with this proposal.</w:t>
      </w:r>
    </w:p>
    <w:p w14:paraId="04C9F54E" w14:textId="77777777" w:rsidR="006C557F" w:rsidRPr="00976FE7" w:rsidRDefault="006C557F" w:rsidP="004968D1"/>
    <w:p w14:paraId="78DC6873" w14:textId="0FCE9F82" w:rsidR="004968D1" w:rsidRPr="00976FE7" w:rsidRDefault="004968D1" w:rsidP="004968D1">
      <w:r w:rsidRPr="00976FE7">
        <w:t xml:space="preserve">Non-financial undertakings should provide the 3 KPIS per economic activity as long as the economic activity is defined as the activity used to determine to which environmental objective it makes a substantial contribution. As such, non-financial issuers should possess this level of information. It is important for asset managers as some companies have very different activities. </w:t>
      </w:r>
    </w:p>
    <w:p w14:paraId="2211591E" w14:textId="77777777" w:rsidR="00184716" w:rsidRPr="00976FE7" w:rsidRDefault="00184716" w:rsidP="004968D1"/>
    <w:p w14:paraId="7314CCCD" w14:textId="77777777" w:rsidR="006C557F" w:rsidRPr="00976FE7" w:rsidRDefault="006C557F" w:rsidP="006C557F">
      <w:r w:rsidRPr="00976FE7">
        <w:t xml:space="preserve">Furthermore, it is important to get as granular data as possible because the same level of information will then be asked to FMP. </w:t>
      </w:r>
    </w:p>
    <w:p w14:paraId="365511F4" w14:textId="77777777" w:rsidR="006C557F" w:rsidRPr="00976FE7" w:rsidRDefault="006C557F" w:rsidP="006C557F"/>
    <w:p w14:paraId="2B8D7705" w14:textId="77777777" w:rsidR="006C557F" w:rsidRPr="00976FE7" w:rsidRDefault="006C557F" w:rsidP="00492B3A">
      <w:r w:rsidRPr="00976FE7">
        <w:t>To conclude, both levels of information (economic activity and entity levels) should be requested.</w:t>
      </w:r>
    </w:p>
    <w:permEnd w:id="1844913490"/>
    <w:p w14:paraId="70457698" w14:textId="3F51433E" w:rsidR="00492B3A" w:rsidRDefault="00492B3A" w:rsidP="00492B3A">
      <w:r>
        <w:t>&lt;ESMA_QUESTION_TRART8_14&gt;</w:t>
      </w:r>
    </w:p>
    <w:p w14:paraId="33E3946A" w14:textId="77777777" w:rsidR="00492B3A" w:rsidRDefault="00492B3A" w:rsidP="00492B3A"/>
    <w:p w14:paraId="3CC16F44" w14:textId="4015EA44" w:rsidR="00492B3A" w:rsidRDefault="00492B3A" w:rsidP="00492B3A">
      <w:pPr>
        <w:pStyle w:val="Questionstyle"/>
      </w:pPr>
      <w:r>
        <w:t>Do you agree that where an economic activity contributes to more than one environmental objective, non-financial undertakings should explain how they allocated the turnover / CapEx / OpEx of that activity across environmental objectives and where relevant the reasons for choosing one objective over another?</w:t>
      </w:r>
    </w:p>
    <w:p w14:paraId="63D6457D" w14:textId="77777777" w:rsidR="00492B3A" w:rsidRDefault="00492B3A" w:rsidP="00492B3A">
      <w:r>
        <w:t>&lt;ESMA_QUESTION_TRART8_15&gt;</w:t>
      </w:r>
    </w:p>
    <w:p w14:paraId="54DA2C8E" w14:textId="3CE05D6E" w:rsidR="004968D1" w:rsidRPr="00976FE7" w:rsidRDefault="004968D1" w:rsidP="004968D1">
      <w:permStart w:id="1403017900" w:edGrp="everyone"/>
      <w:r w:rsidRPr="00976FE7">
        <w:t>Yes</w:t>
      </w:r>
      <w:r w:rsidR="004B0A31" w:rsidRPr="00976FE7">
        <w:t xml:space="preserve"> AFG does agree with this proposal</w:t>
      </w:r>
      <w:r w:rsidRPr="00976FE7">
        <w:t xml:space="preserve">. </w:t>
      </w:r>
    </w:p>
    <w:p w14:paraId="035FA6E6" w14:textId="3A51BB99" w:rsidR="00184716" w:rsidRPr="00976FE7" w:rsidRDefault="004B0A31" w:rsidP="004968D1">
      <w:r w:rsidRPr="00976FE7">
        <w:t>Transparency is of utmost importance in order for us to work this information at portfolio level. However, it should be a brief explanation. Otherwise message would be blurred.</w:t>
      </w:r>
    </w:p>
    <w:p w14:paraId="6C96A9AE" w14:textId="21D92106" w:rsidR="00325453" w:rsidRPr="00976FE7" w:rsidRDefault="00325453" w:rsidP="004968D1"/>
    <w:p w14:paraId="21D4B408" w14:textId="038D87E6" w:rsidR="00976FE7" w:rsidRPr="00976FE7" w:rsidRDefault="00976FE7" w:rsidP="004968D1">
      <w:r w:rsidRPr="00976FE7">
        <w:t>When focusing on Taxonomy, financial market participants need the exposure to each objective from non-financial undertakings, hence allowing double-counting. When they aggregate the data, non-financial undertakings should remove any double-counting, while explaining their choices.</w:t>
      </w:r>
    </w:p>
    <w:permEnd w:id="1403017900"/>
    <w:p w14:paraId="379DD71C" w14:textId="77777777" w:rsidR="00492B3A" w:rsidRDefault="00492B3A" w:rsidP="00492B3A">
      <w:r>
        <w:t>&lt;ESMA_QUESTION_TRART8_15&gt;</w:t>
      </w:r>
    </w:p>
    <w:bookmarkEnd w:id="3"/>
    <w:p w14:paraId="3D52163A" w14:textId="77777777" w:rsidR="00492B3A" w:rsidRDefault="00492B3A" w:rsidP="00492B3A"/>
    <w:p w14:paraId="112B8CBC" w14:textId="727487DB" w:rsidR="00492B3A" w:rsidRDefault="00492B3A" w:rsidP="00492B3A">
      <w:pPr>
        <w:pStyle w:val="Questionstyle"/>
      </w:pPr>
      <w:bookmarkStart w:id="4" w:name="_Hlk56444892"/>
      <w:r>
        <w:t>Do you agree that non-financial undertakings should provide information on enabling and transitional activities?</w:t>
      </w:r>
    </w:p>
    <w:p w14:paraId="4EC2BDB8" w14:textId="77777777" w:rsidR="00492B3A" w:rsidRDefault="00492B3A" w:rsidP="00492B3A">
      <w:r>
        <w:t>&lt;ESMA_QUESTION_TRART8_16&gt;</w:t>
      </w:r>
    </w:p>
    <w:p w14:paraId="1A9250CE" w14:textId="626D4626" w:rsidR="00184716" w:rsidRPr="004B0A31" w:rsidRDefault="004968D1" w:rsidP="00492B3A">
      <w:permStart w:id="1046510351" w:edGrp="everyone"/>
      <w:r>
        <w:t>Yes</w:t>
      </w:r>
      <w:r w:rsidR="004B0A31">
        <w:t>, AFG fully agrees as enabling and transitional activities are central to Taxonomy.</w:t>
      </w:r>
    </w:p>
    <w:permEnd w:id="1046510351"/>
    <w:p w14:paraId="1B3BEA7F" w14:textId="77777777" w:rsidR="00492B3A" w:rsidRDefault="00492B3A" w:rsidP="00492B3A">
      <w:r>
        <w:t>&lt;ESMA_QUESTION_TRART8_16&gt;</w:t>
      </w:r>
    </w:p>
    <w:p w14:paraId="649FBBBD" w14:textId="77777777" w:rsidR="00492B3A" w:rsidRDefault="00492B3A" w:rsidP="00492B3A"/>
    <w:p w14:paraId="5EF224F0" w14:textId="645A4977" w:rsidR="00492B3A" w:rsidRDefault="00492B3A" w:rsidP="00492B3A">
      <w:pPr>
        <w:pStyle w:val="Questionstyle"/>
      </w:pPr>
      <w:r>
        <w:t>Do you agree that the three KPIs should be provided per environmental objective as well as a total at undertaking or group level across all objectives? If not, please provide your reasons and address the impact of your proposal to financial market participants along the investment chain.</w:t>
      </w:r>
    </w:p>
    <w:p w14:paraId="0A7FFEE1" w14:textId="77777777" w:rsidR="00492B3A" w:rsidRDefault="00492B3A" w:rsidP="00492B3A">
      <w:r>
        <w:lastRenderedPageBreak/>
        <w:t>&lt;ESMA_QUESTION_TRART8_17&gt;</w:t>
      </w:r>
    </w:p>
    <w:p w14:paraId="31C7EF29" w14:textId="74C83A3C" w:rsidR="00325453" w:rsidRDefault="004968D1" w:rsidP="00492B3A">
      <w:permStart w:id="1692017174" w:edGrp="everyone"/>
      <w:r>
        <w:t>Yes</w:t>
      </w:r>
      <w:r w:rsidR="004B0A31">
        <w:t>, the three KPIs should be provided per environmental objective as well as a total at undertaking or group level across all objectives.</w:t>
      </w:r>
      <w:r w:rsidR="00976FE7">
        <w:t xml:space="preserve"> Please refer to question 15 for more details.</w:t>
      </w:r>
    </w:p>
    <w:permEnd w:id="1692017174"/>
    <w:p w14:paraId="20733EA7" w14:textId="77777777" w:rsidR="00492B3A" w:rsidRDefault="00492B3A" w:rsidP="00492B3A">
      <w:r>
        <w:t>&lt;ESMA_QUESTION_TRART8_17&gt;</w:t>
      </w:r>
      <w:bookmarkEnd w:id="4"/>
    </w:p>
    <w:p w14:paraId="003742D8" w14:textId="77777777" w:rsidR="00492B3A" w:rsidRDefault="00492B3A" w:rsidP="00492B3A"/>
    <w:p w14:paraId="630C1875" w14:textId="71E26F90" w:rsidR="00492B3A" w:rsidRDefault="00492B3A" w:rsidP="00492B3A">
      <w:pPr>
        <w:pStyle w:val="Questionstyle"/>
      </w:pPr>
      <w:bookmarkStart w:id="5" w:name="_Hlk56444923"/>
      <w:r>
        <w:t>Do you agree that non-financial undertakings should be required to provide the three KPIs for economic activities which are covered by the Taxonomy, economic activities which are covered by the Taxonomy but for which the relevant criteria are not met and therefore are not Taxonomy-aligned as well as for economic activities which are not covered by the Taxonomy?</w:t>
      </w:r>
    </w:p>
    <w:p w14:paraId="62131EFD" w14:textId="77777777" w:rsidR="00492B3A" w:rsidRDefault="00492B3A" w:rsidP="00492B3A">
      <w:r>
        <w:t>&lt;ESMA_QUESTION_TRART8_18&gt;</w:t>
      </w:r>
    </w:p>
    <w:p w14:paraId="64FDC17E" w14:textId="172BBF0D" w:rsidR="003C02E4" w:rsidRDefault="00FD1F86" w:rsidP="00492B3A">
      <w:permStart w:id="2067675786" w:edGrp="everyone"/>
      <w:r>
        <w:rPr>
          <w:sz w:val="24"/>
          <w:lang w:val="en-US"/>
        </w:rPr>
        <w:t xml:space="preserve"> </w:t>
      </w:r>
      <w:r w:rsidR="004968D1" w:rsidRPr="00976FE7">
        <w:t xml:space="preserve">No. Even though we agree with the main argument of ESMA (it would provide information on the path towards taxonomy-alignment and could be used for engagement purposes), we think that at this stage (most of the economic activities would not be aligned with a taxonomy objective) it would be too detailed. </w:t>
      </w:r>
    </w:p>
    <w:p w14:paraId="044D2573" w14:textId="77777777" w:rsidR="006D37A9" w:rsidRPr="00976FE7" w:rsidRDefault="006D37A9" w:rsidP="00492B3A"/>
    <w:p w14:paraId="27076E46" w14:textId="77777777" w:rsidR="00325453" w:rsidRPr="00976FE7" w:rsidRDefault="00093237" w:rsidP="00492B3A">
      <w:r w:rsidRPr="00976FE7">
        <w:t>We would prefer in a first step that non-financial undertakings disclose the 3 KPIs for economic activities which are covered by the Taxonomy. It would allow them to adapt to these new requirements and publish reliable KPIs. Later on, raising transparency on the other activities could be a good evolution.</w:t>
      </w:r>
      <w:r w:rsidR="004968D1" w:rsidRPr="00976FE7">
        <w:t xml:space="preserve"> </w:t>
      </w:r>
    </w:p>
    <w:permEnd w:id="2067675786"/>
    <w:p w14:paraId="0824C05D" w14:textId="021CD441" w:rsidR="00492B3A" w:rsidRDefault="00492B3A" w:rsidP="00492B3A">
      <w:r>
        <w:t>&lt;ESMA_QUESTION_TRART8_18&gt;</w:t>
      </w:r>
    </w:p>
    <w:bookmarkEnd w:id="5"/>
    <w:p w14:paraId="04F456E7" w14:textId="77777777" w:rsidR="00492B3A" w:rsidRDefault="00492B3A" w:rsidP="00492B3A"/>
    <w:p w14:paraId="2CB6885A" w14:textId="000888D8" w:rsidR="00492B3A" w:rsidRDefault="00492B3A" w:rsidP="00492B3A">
      <w:pPr>
        <w:pStyle w:val="Questionstyle"/>
      </w:pPr>
      <w:r>
        <w:t>Do you agree with the proposal not to require retroactive disclosure concerning the four environmental objectives relating to the financial year 2021?</w:t>
      </w:r>
    </w:p>
    <w:p w14:paraId="7199B384" w14:textId="77777777" w:rsidR="00492B3A" w:rsidRDefault="00492B3A" w:rsidP="00492B3A">
      <w:r>
        <w:t>&lt;ESMA_QUESTION_TRART8_19&gt;</w:t>
      </w:r>
    </w:p>
    <w:p w14:paraId="32C4EE43" w14:textId="1842E9E3" w:rsidR="00E26755" w:rsidRPr="00976FE7" w:rsidRDefault="003B0DE6" w:rsidP="004968D1">
      <w:permStart w:id="1373325572" w:edGrp="everyone"/>
      <w:r w:rsidRPr="00976FE7">
        <w:t>Yes, AFG agrees with this proposal.</w:t>
      </w:r>
    </w:p>
    <w:p w14:paraId="372B9555" w14:textId="2430F5CB" w:rsidR="00325453" w:rsidRPr="00976FE7" w:rsidRDefault="00E26755" w:rsidP="004968D1">
      <w:r w:rsidRPr="00976FE7">
        <w:t>Even if it would be an excellent basis for comparison, i</w:t>
      </w:r>
      <w:r w:rsidR="004968D1" w:rsidRPr="00976FE7">
        <w:t xml:space="preserve">t would represent undue burden. Investors should not be obliged to report on the 4 environmental objectives </w:t>
      </w:r>
      <w:r w:rsidR="006D37A9">
        <w:t>for 2021 FY</w:t>
      </w:r>
      <w:r w:rsidR="004968D1" w:rsidRPr="00976FE7">
        <w:t>.</w:t>
      </w:r>
    </w:p>
    <w:permEnd w:id="1373325572"/>
    <w:p w14:paraId="0BFE7D97" w14:textId="77777777" w:rsidR="00492B3A" w:rsidRDefault="00492B3A" w:rsidP="00492B3A">
      <w:r>
        <w:t>&lt;ESMA_QUESTION_TRART8_19&gt;</w:t>
      </w:r>
    </w:p>
    <w:p w14:paraId="3D24CE57" w14:textId="77777777" w:rsidR="00492B3A" w:rsidRDefault="00492B3A" w:rsidP="00492B3A"/>
    <w:p w14:paraId="480CBA32" w14:textId="73EF4494" w:rsidR="00492B3A" w:rsidRDefault="00492B3A" w:rsidP="00492B3A">
      <w:pPr>
        <w:pStyle w:val="Questionstyle"/>
      </w:pPr>
      <w:r>
        <w:t>Do you consider that there are specific elements in ESMA’s draft advice which are not in line with the information needed by financial market participants in order to comply with their own obligations under the Taxonomy Regulation and the SFDR? If yes, please specify in your answer.</w:t>
      </w:r>
    </w:p>
    <w:p w14:paraId="2B4FDACB" w14:textId="77777777" w:rsidR="00492B3A" w:rsidRDefault="00492B3A" w:rsidP="00492B3A">
      <w:r>
        <w:t>&lt;ESMA_QUESTION_TRART8_20&gt;</w:t>
      </w:r>
    </w:p>
    <w:p w14:paraId="55D37DE6" w14:textId="25EF6921" w:rsidR="00976FE7" w:rsidRDefault="004968D1" w:rsidP="00492B3A">
      <w:permStart w:id="1139373962" w:edGrp="everyone"/>
      <w:r w:rsidRPr="00976FE7">
        <w:t>Yes</w:t>
      </w:r>
      <w:r w:rsidR="009C46CD" w:rsidRPr="00976FE7">
        <w:t>,</w:t>
      </w:r>
      <w:r w:rsidR="00976FE7">
        <w:t xml:space="preserve"> there are specific elements in ESMA’s draft advice which are not in line with the information needed by financial market participants in order to comply with their own obligations under the Taxonomy Regulation and the SFDR.</w:t>
      </w:r>
    </w:p>
    <w:p w14:paraId="3189744A" w14:textId="29A4D3A7" w:rsidR="00492B3A" w:rsidRPr="00976FE7" w:rsidRDefault="00976FE7" w:rsidP="00492B3A">
      <w:pPr>
        <w:rPr>
          <w:color w:val="FF0000"/>
        </w:rPr>
      </w:pPr>
      <w:r>
        <w:t>How will non-financial undertakings that are outside Europe report on these data? The same question is raised for non-financial undertakings that won’t be included in the NFRD revision</w:t>
      </w:r>
      <w:r w:rsidR="006D37A9">
        <w:t xml:space="preserve"> scope</w:t>
      </w:r>
      <w:r w:rsidRPr="006D37A9">
        <w:t>.</w:t>
      </w:r>
    </w:p>
    <w:permEnd w:id="1139373962"/>
    <w:p w14:paraId="013F0CDC" w14:textId="77777777" w:rsidR="00492B3A" w:rsidRDefault="00492B3A" w:rsidP="00492B3A">
      <w:r>
        <w:t>&lt;ESMA_QUESTION_TRART8_20&gt;</w:t>
      </w:r>
    </w:p>
    <w:p w14:paraId="6ADCFC75" w14:textId="77777777" w:rsidR="00492B3A" w:rsidRDefault="00492B3A" w:rsidP="00492B3A"/>
    <w:p w14:paraId="3ACDF89C" w14:textId="1758DD30" w:rsidR="00492B3A" w:rsidRDefault="00492B3A" w:rsidP="00492B3A">
      <w:pPr>
        <w:pStyle w:val="Questionstyle"/>
      </w:pPr>
      <w:bookmarkStart w:id="6" w:name="_Hlk56444954"/>
      <w:r>
        <w:t>Are there points that should be addressed in ESMA’s advice in order to facilitate compliance of financial market participants across the investment chain? If yes, please specify.</w:t>
      </w:r>
    </w:p>
    <w:p w14:paraId="0AC75177" w14:textId="77777777" w:rsidR="00492B3A" w:rsidRDefault="00492B3A" w:rsidP="00492B3A">
      <w:r>
        <w:t>&lt;ESMA_QUESTION_TRART8_21&gt;</w:t>
      </w:r>
    </w:p>
    <w:p w14:paraId="1B8CFF13" w14:textId="1A60D576" w:rsidR="00492B3A" w:rsidRDefault="004968D1" w:rsidP="00492B3A">
      <w:permStart w:id="1800012995" w:edGrp="everyone"/>
      <w:r>
        <w:t>Yes</w:t>
      </w:r>
      <w:r w:rsidR="009C46CD">
        <w:t>, AFG advises that data is audited, in order to be reliable and comparable.</w:t>
      </w:r>
    </w:p>
    <w:permEnd w:id="1800012995"/>
    <w:p w14:paraId="0B224243" w14:textId="77777777" w:rsidR="00492B3A" w:rsidRDefault="00492B3A" w:rsidP="00492B3A">
      <w:r>
        <w:t>&lt;ESMA_QUESTION_TRART8_21&gt;</w:t>
      </w:r>
    </w:p>
    <w:bookmarkEnd w:id="6"/>
    <w:p w14:paraId="3C54CD52" w14:textId="77777777" w:rsidR="00492B3A" w:rsidRDefault="00492B3A" w:rsidP="00492B3A"/>
    <w:p w14:paraId="1C55997C" w14:textId="3797E289" w:rsidR="00492B3A" w:rsidRDefault="00492B3A" w:rsidP="00492B3A">
      <w:pPr>
        <w:pStyle w:val="Questionstyle"/>
      </w:pPr>
      <w:r>
        <w:t xml:space="preserve">Do you believe that ESMA’s detailed proposals under Section 3.3 will impose additional costs on non-financial undertakings? If yes, please specify the type of those costs, to which </w:t>
      </w:r>
      <w:r>
        <w:lastRenderedPageBreak/>
        <w:t>specific proposal they relate including whether they are one-off or on-going, and provide your best quantitative estimate of their size.</w:t>
      </w:r>
    </w:p>
    <w:p w14:paraId="1AEDE398" w14:textId="77777777" w:rsidR="00492B3A" w:rsidRDefault="00492B3A" w:rsidP="00492B3A">
      <w:r>
        <w:t>&lt;ESMA_QUESTION_TRART8_22&gt;</w:t>
      </w:r>
    </w:p>
    <w:p w14:paraId="7BCF2D46" w14:textId="058F94EB" w:rsidR="004968D1" w:rsidRPr="00976FE7" w:rsidRDefault="00E26755" w:rsidP="004968D1">
      <w:permStart w:id="449525443" w:edGrp="everyone"/>
      <w:r w:rsidRPr="00976FE7">
        <w:t xml:space="preserve">Yes AFG is convinced that </w:t>
      </w:r>
      <w:r w:rsidR="004968D1" w:rsidRPr="00976FE7">
        <w:t>it will cost money and lots of time.</w:t>
      </w:r>
    </w:p>
    <w:p w14:paraId="3D785106" w14:textId="39675B11" w:rsidR="003C02E4" w:rsidRDefault="00E26755" w:rsidP="004968D1">
      <w:r w:rsidRPr="00976FE7">
        <w:t>Furthermore, we have engaged dialog with some non-financia</w:t>
      </w:r>
      <w:r w:rsidR="00BE5A5A" w:rsidRPr="00976FE7">
        <w:t>l</w:t>
      </w:r>
      <w:r w:rsidRPr="00976FE7">
        <w:t xml:space="preserve"> undertakings</w:t>
      </w:r>
      <w:r w:rsidR="008624F9" w:rsidRPr="00976FE7">
        <w:t xml:space="preserve"> which already implemented part of Taxonomy in their 2020 annual report and they confirmed that the costs are already important.</w:t>
      </w:r>
    </w:p>
    <w:p w14:paraId="4D1D7564" w14:textId="0DF535D8" w:rsidR="00976FE7" w:rsidRDefault="00976FE7" w:rsidP="004968D1"/>
    <w:p w14:paraId="5F757D67" w14:textId="77777777" w:rsidR="00976FE7" w:rsidRDefault="00976FE7" w:rsidP="00492B3A">
      <w:r>
        <w:t>F</w:t>
      </w:r>
      <w:r w:rsidRPr="00976FE7">
        <w:t>or cost, know-how and availability</w:t>
      </w:r>
      <w:r>
        <w:t xml:space="preserve"> reasons</w:t>
      </w:r>
      <w:r w:rsidRPr="00976FE7">
        <w:t xml:space="preserve">, the revision of NFRD will be important. If it is not reviewed properly, we will have data on the major European players </w:t>
      </w:r>
      <w:r>
        <w:t>and not on other players, smaller or non-European players.</w:t>
      </w:r>
    </w:p>
    <w:permEnd w:id="449525443"/>
    <w:p w14:paraId="6064EA3A" w14:textId="102B129B" w:rsidR="00492B3A" w:rsidRDefault="00492B3A" w:rsidP="00492B3A">
      <w:r>
        <w:t>&lt;ESMA_QUESTION_TRART8_22&gt;</w:t>
      </w:r>
    </w:p>
    <w:p w14:paraId="1A7A9FA5" w14:textId="77777777" w:rsidR="00492B3A" w:rsidRDefault="00492B3A" w:rsidP="00492B3A"/>
    <w:p w14:paraId="6D4B37FC" w14:textId="4EF0566C" w:rsidR="00492B3A" w:rsidRDefault="00492B3A" w:rsidP="00492B3A">
      <w:pPr>
        <w:pStyle w:val="Questionstyle"/>
      </w:pPr>
      <w:r>
        <w:t>Do you consider there are additional topics that should be considered by ESMA in order to specify the methodology that non-financial undertakings should follow? If yes, please elaborate and explain the relevance of these topics.</w:t>
      </w:r>
    </w:p>
    <w:p w14:paraId="79AF9D7A" w14:textId="77777777" w:rsidR="00492B3A" w:rsidRDefault="00492B3A" w:rsidP="00492B3A">
      <w:r>
        <w:t>&lt;ESMA_QUESTION_TRART8_23&gt;</w:t>
      </w:r>
    </w:p>
    <w:p w14:paraId="046EADEA" w14:textId="1205F9A9" w:rsidR="004968D1" w:rsidRPr="00976FE7" w:rsidRDefault="008624F9" w:rsidP="004968D1">
      <w:permStart w:id="1857751903" w:edGrp="everyone"/>
      <w:r w:rsidRPr="00976FE7">
        <w:t>AFG is highly convinced that these data should be audited, in order to be reliable and comparable.</w:t>
      </w:r>
    </w:p>
    <w:permEnd w:id="1857751903"/>
    <w:p w14:paraId="6FC84A1D" w14:textId="77777777" w:rsidR="00492B3A" w:rsidRDefault="00492B3A" w:rsidP="00492B3A">
      <w:r>
        <w:t>&lt;ESMA_QUESTION_TRART8_23&gt;</w:t>
      </w:r>
    </w:p>
    <w:p w14:paraId="71D02515" w14:textId="77777777" w:rsidR="00492B3A" w:rsidRDefault="00492B3A" w:rsidP="00492B3A"/>
    <w:p w14:paraId="592B7BDB" w14:textId="5B007498" w:rsidR="00492B3A" w:rsidRDefault="00492B3A" w:rsidP="00492B3A">
      <w:pPr>
        <w:pStyle w:val="Questionstyle"/>
      </w:pPr>
      <w:bookmarkStart w:id="7" w:name="_Hlk56444981"/>
      <w:r>
        <w:t>Do you agree that in order to ensure the comparability of the information disclosed under Article 8(2) of the Taxonomy Regulation and as such facilitate its usage, ESMA should propose the use of a standardised table?</w:t>
      </w:r>
    </w:p>
    <w:p w14:paraId="743B69AE" w14:textId="77777777" w:rsidR="00492B3A" w:rsidRDefault="00492B3A" w:rsidP="00492B3A">
      <w:r>
        <w:t>&lt;ESMA_QUESTION_TRART8_24&gt;</w:t>
      </w:r>
    </w:p>
    <w:p w14:paraId="4152BCEA" w14:textId="74B014E5" w:rsidR="003C02E4" w:rsidRPr="00F05DC1" w:rsidRDefault="004968D1" w:rsidP="00492B3A">
      <w:permStart w:id="2059688895" w:edGrp="everyone"/>
      <w:r w:rsidRPr="00F05DC1">
        <w:t>Y</w:t>
      </w:r>
      <w:r w:rsidR="003C02E4" w:rsidRPr="00F05DC1">
        <w:t>e</w:t>
      </w:r>
      <w:r w:rsidRPr="00F05DC1">
        <w:t>s</w:t>
      </w:r>
      <w:r w:rsidR="00F05DC1" w:rsidRPr="00F05DC1">
        <w:t>, a common reporting t</w:t>
      </w:r>
      <w:r w:rsidR="00F05DC1">
        <w:t xml:space="preserve">able would help a better use of data by asset managers. It will also help preventing dichotomy between companies </w:t>
      </w:r>
      <w:r w:rsidR="00F05DC1" w:rsidRPr="00F05DC1">
        <w:t xml:space="preserve">by giving them a </w:t>
      </w:r>
      <w:r w:rsidR="00F05DC1">
        <w:t xml:space="preserve">standard </w:t>
      </w:r>
      <w:r w:rsidR="00F05DC1" w:rsidRPr="00F05DC1">
        <w:t>framework</w:t>
      </w:r>
      <w:r w:rsidR="00F05DC1">
        <w:t>.</w:t>
      </w:r>
    </w:p>
    <w:permEnd w:id="2059688895"/>
    <w:p w14:paraId="3A6236CE" w14:textId="77777777" w:rsidR="00492B3A" w:rsidRDefault="00492B3A" w:rsidP="00492B3A">
      <w:r>
        <w:t>&lt;ESMA_QUESTION_TRART8_24&gt;</w:t>
      </w:r>
    </w:p>
    <w:p w14:paraId="64DD58B2" w14:textId="77777777" w:rsidR="00492B3A" w:rsidRDefault="00492B3A" w:rsidP="00492B3A"/>
    <w:p w14:paraId="1AA09908" w14:textId="0936C4AE" w:rsidR="00492B3A" w:rsidRDefault="00492B3A" w:rsidP="00492B3A">
      <w:pPr>
        <w:pStyle w:val="Questionstyle"/>
      </w:pPr>
      <w:r>
        <w:t>Do you consider that the standard table provided in Annex III of this Consultation Paper is fit for purpose? Do you think the standard table provides the right information, taking into account the burden on non-financial undertakings of compiling the data versus the benefit to users of receiving the data? If not, please explain and provide alternative suggestions to promote the standardisation of the disclosure obligations pursuant to Article 8 of the Taxonomy Regulation.</w:t>
      </w:r>
    </w:p>
    <w:p w14:paraId="1E1B7EC2" w14:textId="77777777" w:rsidR="00492B3A" w:rsidRDefault="00492B3A" w:rsidP="00492B3A">
      <w:r>
        <w:t>&lt;ESMA_QUESTION_TRART8_25&gt;</w:t>
      </w:r>
    </w:p>
    <w:p w14:paraId="6E4B3964" w14:textId="77777777" w:rsidR="009066C5" w:rsidRPr="00976FE7" w:rsidRDefault="004968D1" w:rsidP="00492B3A">
      <w:permStart w:id="1618612787" w:edGrp="everyone"/>
      <w:r w:rsidRPr="00976FE7">
        <w:t xml:space="preserve">Yes, </w:t>
      </w:r>
      <w:r w:rsidR="009415BB" w:rsidRPr="00976FE7">
        <w:t xml:space="preserve">this level of details is very useful for FMP. </w:t>
      </w:r>
    </w:p>
    <w:permEnd w:id="1618612787"/>
    <w:p w14:paraId="1DFE63E7" w14:textId="2F4DC0B6" w:rsidR="00492B3A" w:rsidRDefault="00492B3A" w:rsidP="00492B3A">
      <w:r>
        <w:t>&lt;ESMA_QUESTION_TRART8_25&gt;</w:t>
      </w:r>
    </w:p>
    <w:bookmarkEnd w:id="7"/>
    <w:p w14:paraId="434B4DA4" w14:textId="77777777" w:rsidR="00492B3A" w:rsidRDefault="00492B3A" w:rsidP="00492B3A"/>
    <w:p w14:paraId="3AEE5350" w14:textId="1252AAF1" w:rsidR="00492B3A" w:rsidRDefault="00492B3A" w:rsidP="00492B3A">
      <w:pPr>
        <w:pStyle w:val="Questionstyle"/>
      </w:pPr>
      <w:r>
        <w:t>Do you agree that the disclosure in the three standard tables should comply with the formatting rules mentioned in Table 5?</w:t>
      </w:r>
    </w:p>
    <w:p w14:paraId="63FEE985" w14:textId="77777777" w:rsidR="00492B3A" w:rsidRDefault="00492B3A" w:rsidP="00492B3A">
      <w:r>
        <w:t>&lt;ESMA_QUESTION_TRART8_26&gt;</w:t>
      </w:r>
    </w:p>
    <w:p w14:paraId="45517BC4" w14:textId="77777777" w:rsidR="00492B3A" w:rsidRDefault="00492B3A" w:rsidP="00492B3A">
      <w:permStart w:id="300711497" w:edGrp="everyone"/>
      <w:r>
        <w:t>TYPE YOUR TEXT HERE</w:t>
      </w:r>
    </w:p>
    <w:permEnd w:id="300711497"/>
    <w:p w14:paraId="6205EFFC" w14:textId="77777777" w:rsidR="00492B3A" w:rsidRDefault="00492B3A" w:rsidP="00492B3A">
      <w:r>
        <w:t>&lt;ESMA_QUESTION_TRART8_26&gt;</w:t>
      </w:r>
    </w:p>
    <w:p w14:paraId="18D471F6" w14:textId="77777777" w:rsidR="00492B3A" w:rsidRDefault="00492B3A" w:rsidP="00492B3A"/>
    <w:p w14:paraId="2924B4EC" w14:textId="7E5E2100" w:rsidR="00492B3A" w:rsidRDefault="00492B3A" w:rsidP="00492B3A">
      <w:pPr>
        <w:pStyle w:val="Questionstyle"/>
      </w:pPr>
      <w:r>
        <w:t xml:space="preserve">Do you believe that ESMA’s detailed proposals under Section 3.4 will impose additional costs on non-financial undertakings? If yes, please specify the type of those costs, to which </w:t>
      </w:r>
      <w:r>
        <w:lastRenderedPageBreak/>
        <w:t>specific proposal they relate including whether they are one-off or on-going, and provide your best quantitative estimate of their size.</w:t>
      </w:r>
    </w:p>
    <w:p w14:paraId="003D9150" w14:textId="77777777" w:rsidR="00492B3A" w:rsidRDefault="00492B3A" w:rsidP="00492B3A">
      <w:r>
        <w:t>&lt;ESMA_QUESTION_TRART8_27&gt;</w:t>
      </w:r>
    </w:p>
    <w:p w14:paraId="54FC59CA" w14:textId="77777777" w:rsidR="00492B3A" w:rsidRDefault="00492B3A" w:rsidP="00492B3A">
      <w:permStart w:id="1094988904" w:edGrp="everyone"/>
      <w:r>
        <w:t>TYPE YOUR TEXT HERE</w:t>
      </w:r>
    </w:p>
    <w:permEnd w:id="1094988904"/>
    <w:p w14:paraId="700D8F45" w14:textId="77777777" w:rsidR="00492B3A" w:rsidRDefault="00492B3A" w:rsidP="00492B3A">
      <w:r>
        <w:t>&lt;ESMA_QUESTION_TRART8_27&gt;</w:t>
      </w:r>
    </w:p>
    <w:p w14:paraId="533E4014" w14:textId="77777777" w:rsidR="00492B3A" w:rsidRDefault="00492B3A" w:rsidP="00492B3A"/>
    <w:p w14:paraId="162D1C68" w14:textId="318E4B96" w:rsidR="00492B3A" w:rsidRDefault="00492B3A" w:rsidP="00492B3A">
      <w:pPr>
        <w:pStyle w:val="Questionstyle"/>
      </w:pPr>
      <w:r>
        <w:t>Do you agree that a share of investments is an appropriate KPI for asset managers? If you do not, what other KPI could be appropriate, please justify.</w:t>
      </w:r>
    </w:p>
    <w:p w14:paraId="5BA76CCA" w14:textId="77777777" w:rsidR="00492B3A" w:rsidRDefault="00492B3A" w:rsidP="00492B3A">
      <w:r>
        <w:t>&lt;ESMA_QUESTION_TRART8_28&gt;</w:t>
      </w:r>
    </w:p>
    <w:p w14:paraId="41056543" w14:textId="53E54BC2" w:rsidR="00492B3A" w:rsidRDefault="00C95670" w:rsidP="00492B3A">
      <w:permStart w:id="1382092212" w:edGrp="everyone"/>
      <w:r>
        <w:t>Investment is at the heart of asset management. As such, a share of investments is an appropriate KPI for asset managers as stakeholders would wait for this information.</w:t>
      </w:r>
    </w:p>
    <w:permEnd w:id="1382092212"/>
    <w:p w14:paraId="070A9A0E" w14:textId="77777777" w:rsidR="00492B3A" w:rsidRDefault="00492B3A" w:rsidP="00492B3A">
      <w:r>
        <w:t>&lt;ESMA_QUESTION_TRART8_28&gt;</w:t>
      </w:r>
    </w:p>
    <w:p w14:paraId="3CC4AEFA" w14:textId="77777777" w:rsidR="00492B3A" w:rsidRDefault="00492B3A" w:rsidP="00492B3A"/>
    <w:p w14:paraId="607986E2" w14:textId="2125AE0D" w:rsidR="00492B3A" w:rsidRDefault="00492B3A" w:rsidP="00492B3A">
      <w:pPr>
        <w:pStyle w:val="Questionstyle"/>
      </w:pPr>
      <w:r>
        <w:t>This advice focuses on the collective portfolio management activities of asset managers. Should this advice also cover potentially any other activities that asset managers may have a license for, such as individual portfolio management, investment advice, safekeeping and administration or reception and transmission of orders (‘RTO’)?</w:t>
      </w:r>
    </w:p>
    <w:p w14:paraId="313872AE" w14:textId="77777777" w:rsidR="00492B3A" w:rsidRDefault="00492B3A" w:rsidP="00492B3A">
      <w:r>
        <w:t>&lt;ESMA_QUESTION_TRART8_29&gt;</w:t>
      </w:r>
    </w:p>
    <w:p w14:paraId="21D28D7A" w14:textId="77777777" w:rsidR="00C83F12" w:rsidRDefault="003C59A9" w:rsidP="00492B3A">
      <w:permStart w:id="1069877549" w:edGrp="everyone"/>
      <w:r w:rsidRPr="003C59A9">
        <w:t>Asset manager don’t master all act</w:t>
      </w:r>
      <w:r>
        <w:t xml:space="preserve">ivities listed in the question above. </w:t>
      </w:r>
    </w:p>
    <w:p w14:paraId="477929D6" w14:textId="77777777" w:rsidR="00C83F12" w:rsidRDefault="003C59A9" w:rsidP="00492B3A">
      <w:r>
        <w:t xml:space="preserve">Collective portfolio management is at the hand of asset managers. As such, AFG is in favour of such disclosures for collective portfolio management as the perimeter is controllable. </w:t>
      </w:r>
    </w:p>
    <w:p w14:paraId="4B0DB4B6" w14:textId="6AB1975B" w:rsidR="00C83F12" w:rsidRDefault="003C59A9" w:rsidP="00492B3A">
      <w:r>
        <w:t xml:space="preserve">For other activities, AFG recommends to apply </w:t>
      </w:r>
      <w:r w:rsidR="009066C5">
        <w:t>it on an optional basis</w:t>
      </w:r>
      <w:r>
        <w:t xml:space="preserve">. </w:t>
      </w:r>
    </w:p>
    <w:p w14:paraId="67B5E73A" w14:textId="3712DADC" w:rsidR="009415BB" w:rsidRPr="00BE5A5A" w:rsidRDefault="003C59A9" w:rsidP="009415BB">
      <w:r>
        <w:t>It may make sense for individual asset management</w:t>
      </w:r>
      <w:r w:rsidR="00C83F12">
        <w:t xml:space="preserve"> and a best effort approach should be applied</w:t>
      </w:r>
      <w:r w:rsidR="009415BB">
        <w:t xml:space="preserve"> even if </w:t>
      </w:r>
      <w:r w:rsidR="009415BB" w:rsidRPr="00BE5A5A">
        <w:t>this advice (and related obligations) shall not apply to mandate given by the client, when the client has not requested to take into account such criterion.</w:t>
      </w:r>
    </w:p>
    <w:p w14:paraId="18E6044F" w14:textId="42F3545D" w:rsidR="00C83F12" w:rsidRDefault="003C59A9" w:rsidP="00492B3A">
      <w:r>
        <w:t xml:space="preserve">For investment advice (or advisory under management), asset managers don’t control the effective portfolio. </w:t>
      </w:r>
    </w:p>
    <w:p w14:paraId="73FDB3E0" w14:textId="77777777" w:rsidR="00C83F12" w:rsidRDefault="003C59A9" w:rsidP="00492B3A">
      <w:r>
        <w:t xml:space="preserve">For safekeeping it might make sense. </w:t>
      </w:r>
    </w:p>
    <w:p w14:paraId="5D944A3C" w14:textId="4B4011F5" w:rsidR="00492B3A" w:rsidRDefault="003C59A9" w:rsidP="00492B3A">
      <w:r>
        <w:t>And regarding RTO activities, it doesn’t make sense to provide such indicator. It is not realistic in terms of visibility vis-à-vis investors.</w:t>
      </w:r>
    </w:p>
    <w:p w14:paraId="2F9BA4E8" w14:textId="696301BC" w:rsidR="004968D1" w:rsidRPr="003C59A9" w:rsidRDefault="00C83F12" w:rsidP="00492B3A">
      <w:r>
        <w:t>Last</w:t>
      </w:r>
      <w:r w:rsidR="003C59A9">
        <w:t>, the effective asset class scope should be included in</w:t>
      </w:r>
      <w:r>
        <w:t xml:space="preserve"> reflection, as well as Article 8 and 9 of SFDR.</w:t>
      </w:r>
    </w:p>
    <w:permEnd w:id="1069877549"/>
    <w:p w14:paraId="1CF0D583" w14:textId="77777777" w:rsidR="00492B3A" w:rsidRDefault="00492B3A" w:rsidP="00492B3A">
      <w:r>
        <w:t>&lt;ESMA_QUESTION_TRART8_29&gt;</w:t>
      </w:r>
    </w:p>
    <w:p w14:paraId="5E3BC3C7" w14:textId="77777777" w:rsidR="00492B3A" w:rsidRDefault="00492B3A" w:rsidP="00492B3A"/>
    <w:p w14:paraId="35D2842F" w14:textId="4A71B005" w:rsidR="00492B3A" w:rsidRDefault="00492B3A" w:rsidP="00492B3A">
      <w:pPr>
        <w:pStyle w:val="Questionstyle"/>
      </w:pPr>
      <w:r>
        <w:t>Do you agree that for the numerator of the KPI the asset manager should consider a weighted average of the investments exposed to investee companies based on the share of turnover derived from Taxonomy-aligned activities of the investee companies? If not please propose and justify an alternative.</w:t>
      </w:r>
    </w:p>
    <w:p w14:paraId="6825BF36" w14:textId="77777777" w:rsidR="00492B3A" w:rsidRDefault="00492B3A" w:rsidP="00492B3A">
      <w:r>
        <w:t>&lt;ESMA_QUESTION_TRART8_30&gt;</w:t>
      </w:r>
    </w:p>
    <w:p w14:paraId="0B25670B" w14:textId="06385E10" w:rsidR="00492B3A" w:rsidRDefault="00726DFE" w:rsidP="00492B3A">
      <w:permStart w:id="1684879065" w:edGrp="everyone"/>
      <w:r>
        <w:t>AFG does agree that for the numerator of the KPI the asset manager should consider a weighted average of the investments exposed to investee companies based on the share of turnover derived from Taxonomy-aligned activities of the investee companies.</w:t>
      </w:r>
    </w:p>
    <w:permEnd w:id="1684879065"/>
    <w:p w14:paraId="34EEBE1B" w14:textId="77777777" w:rsidR="00492B3A" w:rsidRDefault="00492B3A" w:rsidP="00492B3A">
      <w:r>
        <w:t>&lt;ESMA_QUESTION_TRART8_30&gt;</w:t>
      </w:r>
    </w:p>
    <w:p w14:paraId="45FFD29F" w14:textId="77777777" w:rsidR="00492B3A" w:rsidRDefault="00492B3A" w:rsidP="00492B3A"/>
    <w:p w14:paraId="023FFC2D" w14:textId="27C5EF45" w:rsidR="00492B3A" w:rsidRDefault="00492B3A" w:rsidP="00492B3A">
      <w:pPr>
        <w:pStyle w:val="Questionstyle"/>
      </w:pPr>
      <w:r>
        <w:t>Do you agree that in addition to a main turnover-derived Taxonomy-alignment KPI, there is merit in requiring the disclosure of CapEx and OpEx-derived figures for Taxonomy-alignment of an asset managers’ investments?</w:t>
      </w:r>
    </w:p>
    <w:p w14:paraId="6BB9F8BA" w14:textId="77777777" w:rsidR="00492B3A" w:rsidRDefault="00492B3A" w:rsidP="00492B3A">
      <w:r>
        <w:t>&lt;ESMA_QUESTION_TRART8_31&gt;</w:t>
      </w:r>
    </w:p>
    <w:p w14:paraId="5887E21F" w14:textId="4468C700" w:rsidR="00492B3A" w:rsidRDefault="00726DFE" w:rsidP="00492B3A">
      <w:permStart w:id="830504005" w:edGrp="everyone"/>
      <w:r>
        <w:lastRenderedPageBreak/>
        <w:t>AFG would recommend to first use turnover.</w:t>
      </w:r>
    </w:p>
    <w:p w14:paraId="02A719C1" w14:textId="0CAADF27" w:rsidR="00AC52DF" w:rsidRDefault="00AC52DF" w:rsidP="00492B3A">
      <w:r>
        <w:t>AFG fully agrees not to use fees as it is not an interesting data compared to turnover.</w:t>
      </w:r>
    </w:p>
    <w:p w14:paraId="396F28E3" w14:textId="101380B6" w:rsidR="00726DFE" w:rsidRDefault="00AC52DF" w:rsidP="00492B3A">
      <w:r>
        <w:t>C</w:t>
      </w:r>
      <w:r w:rsidR="00726DFE">
        <w:t xml:space="preserve">omparability of the information is of utmost importance. </w:t>
      </w:r>
      <w:r>
        <w:t xml:space="preserve">And turnover is a relatively simple data to collect. </w:t>
      </w:r>
    </w:p>
    <w:p w14:paraId="573D75C5" w14:textId="0246E1E2" w:rsidR="00AC52DF" w:rsidRDefault="00AC52DF" w:rsidP="00492B3A">
      <w:proofErr w:type="spellStart"/>
      <w:r>
        <w:t>CapEx</w:t>
      </w:r>
      <w:proofErr w:type="spellEnd"/>
      <w:r>
        <w:t xml:space="preserve"> would make sense because it helps understanding investment challenges, hence forward-looking. But the main issue is its </w:t>
      </w:r>
      <w:r w:rsidR="00D557FA">
        <w:t>feasibility</w:t>
      </w:r>
      <w:r>
        <w:t xml:space="preserve"> and its perimeter.</w:t>
      </w:r>
    </w:p>
    <w:p w14:paraId="2B672C15" w14:textId="51E38AAE" w:rsidR="00AC52DF" w:rsidRDefault="00AC52DF" w:rsidP="00492B3A">
      <w:r>
        <w:t>Furthermore, t</w:t>
      </w:r>
      <w:r w:rsidRPr="00AC52DF">
        <w:t>he communication</w:t>
      </w:r>
      <w:r>
        <w:t xml:space="preserve"> granularity</w:t>
      </w:r>
      <w:r w:rsidRPr="00AC52DF">
        <w:t xml:space="preserve"> of non-financial companies is not the same</w:t>
      </w:r>
      <w:r>
        <w:t xml:space="preserve">: </w:t>
      </w:r>
      <w:r w:rsidRPr="00AC52DF">
        <w:t>there are problems of confidentiality and regularity of information. Some quarterly reports are much lighter in certain sectors. It is therefore a challenge which does not relate only to taxonomy but it is above all a challenge linked to classic accounting and financial reporting.</w:t>
      </w:r>
    </w:p>
    <w:p w14:paraId="2E1193A5" w14:textId="52F29E79" w:rsidR="00AC52DF" w:rsidRDefault="00AC52DF" w:rsidP="00492B3A">
      <w:r>
        <w:t xml:space="preserve">How would data provider ensure a comparability of </w:t>
      </w:r>
      <w:proofErr w:type="spellStart"/>
      <w:r>
        <w:t>CapEx</w:t>
      </w:r>
      <w:proofErr w:type="spellEnd"/>
      <w:r>
        <w:t xml:space="preserve"> and </w:t>
      </w:r>
      <w:proofErr w:type="spellStart"/>
      <w:r>
        <w:t>OpEx</w:t>
      </w:r>
      <w:proofErr w:type="spellEnd"/>
      <w:r>
        <w:t xml:space="preserve"> data? ESMA underlined in the first part of the consultation lots of issues on these indicators. As such AFG recommends to use turnover and when possible, with a best effort approach to disclose </w:t>
      </w:r>
      <w:proofErr w:type="spellStart"/>
      <w:r>
        <w:t>CapEx</w:t>
      </w:r>
      <w:proofErr w:type="spellEnd"/>
      <w:r>
        <w:t xml:space="preserve"> and </w:t>
      </w:r>
      <w:proofErr w:type="spellStart"/>
      <w:r>
        <w:t>OpEx</w:t>
      </w:r>
      <w:proofErr w:type="spellEnd"/>
      <w:r>
        <w:t>-derived figures for Taxonomy-alignment of an asset managers’ investments.</w:t>
      </w:r>
    </w:p>
    <w:p w14:paraId="40B67820" w14:textId="4D4DEE34" w:rsidR="00AC52DF" w:rsidRDefault="00AC52DF" w:rsidP="00492B3A"/>
    <w:p w14:paraId="02D040E1" w14:textId="6C2B725D" w:rsidR="00AC52DF" w:rsidRDefault="00AC52DF" w:rsidP="00492B3A">
      <w:r>
        <w:t xml:space="preserve">AFG would also like to highlight the related cost for asset managers. If asset managers are asked to disclose such information, development of such information will have a cost. AFG is in favour of cost </w:t>
      </w:r>
      <w:proofErr w:type="spellStart"/>
      <w:r w:rsidR="006D37A9">
        <w:t>k</w:t>
      </w:r>
      <w:r>
        <w:t>iling</w:t>
      </w:r>
      <w:proofErr w:type="spellEnd"/>
      <w:r>
        <w:t>.</w:t>
      </w:r>
    </w:p>
    <w:permEnd w:id="830504005"/>
    <w:p w14:paraId="6FFA950D" w14:textId="4C4B60E0" w:rsidR="00492B3A" w:rsidRDefault="00492B3A" w:rsidP="00492B3A">
      <w:r>
        <w:t>&lt;ESMA_QUESTION_TRART8_31&gt;</w:t>
      </w:r>
    </w:p>
    <w:p w14:paraId="7B351319" w14:textId="77777777" w:rsidR="00492B3A" w:rsidRDefault="00492B3A" w:rsidP="00492B3A"/>
    <w:p w14:paraId="3E2A9E31" w14:textId="10AEABEC" w:rsidR="00492B3A" w:rsidRDefault="00492B3A" w:rsidP="00492B3A">
      <w:pPr>
        <w:pStyle w:val="Questionstyle"/>
      </w:pPr>
      <w:r>
        <w:t>Do you think sovereign exposures, such as sovereign bonds (but excluding green bonds complying with the EU Green Bond Standard) should be considered eligible investments and if so under what methodology?</w:t>
      </w:r>
    </w:p>
    <w:p w14:paraId="04039E3D" w14:textId="77777777" w:rsidR="00492B3A" w:rsidRDefault="00492B3A" w:rsidP="00492B3A">
      <w:r>
        <w:t>&lt;ESMA_QUESTION_TRART8_32&gt;</w:t>
      </w:r>
    </w:p>
    <w:p w14:paraId="4ACA6C00" w14:textId="77777777" w:rsidR="008D7D11" w:rsidRPr="008D7D11" w:rsidRDefault="008D7D11" w:rsidP="008D7D11">
      <w:permStart w:id="199520874" w:edGrp="everyone"/>
      <w:r w:rsidRPr="008D7D11">
        <w:t xml:space="preserve">AFG is convinced that sovereign analysis is not mature enough yet. Having said that, green bonds should be treated differently. When talking about Sovereign debt, only Green Bonds complying with the EU GBS should be fully taken into account. Likewise sovereign green bonds, which are aligned with the EU Taxonomy, should be part of the eligible investment. In addition it will encourage states to issue green bonds. </w:t>
      </w:r>
    </w:p>
    <w:p w14:paraId="529E1743" w14:textId="56520673" w:rsidR="008D7D11" w:rsidRPr="008D7D11" w:rsidRDefault="008D7D11" w:rsidP="008D7D11">
      <w:r w:rsidRPr="008D7D11">
        <w:t xml:space="preserve">To ensure consistency with sovereign approach, other green bonds could also be included for their value aligned with the Taxonomy. </w:t>
      </w:r>
    </w:p>
    <w:p w14:paraId="15EF4853" w14:textId="17F335F0" w:rsidR="008D7D11" w:rsidRPr="008D7D11" w:rsidRDefault="008D7D11" w:rsidP="008D7D11">
      <w:r w:rsidRPr="008D7D11">
        <w:t>Classic sovereign exposure should not be considered as eligible investment as it would mean asset managers do national cost accounting and it is not their job. Furthermore, there is not upstream allocation of the debt</w:t>
      </w:r>
      <w:r w:rsidR="00A16C9F">
        <w:t xml:space="preserve"> (budgetary principle of universality with a non-assignment requirement of public debt)</w:t>
      </w:r>
      <w:r w:rsidRPr="008D7D11">
        <w:t xml:space="preserve">. Lastly, asset managers are not equipped to get the countries to keeping their commitment. </w:t>
      </w:r>
    </w:p>
    <w:p w14:paraId="17B6499C" w14:textId="77777777" w:rsidR="008D7D11" w:rsidRPr="008D7D11" w:rsidRDefault="008D7D11" w:rsidP="008D7D11">
      <w:r w:rsidRPr="008D7D11">
        <w:t>If sovereign bonds were considered eligible investment, as well as corporate bonds, how would the different kinds of debt aggregated (Corporate debt and Sovereign debt)? The information that would be sent to investors would fully loose relevance.</w:t>
      </w:r>
    </w:p>
    <w:p w14:paraId="6A90E944" w14:textId="77777777" w:rsidR="008D7D11" w:rsidRDefault="008D7D11" w:rsidP="00492B3A"/>
    <w:p w14:paraId="069FB76F" w14:textId="77777777" w:rsidR="00D557FA" w:rsidRDefault="00D557FA" w:rsidP="00492B3A"/>
    <w:permEnd w:id="199520874"/>
    <w:p w14:paraId="632B1704" w14:textId="77777777" w:rsidR="00492B3A" w:rsidRDefault="00492B3A" w:rsidP="00492B3A">
      <w:r>
        <w:t>&lt;ESMA_QUESTION_TRART8_32&gt;</w:t>
      </w:r>
    </w:p>
    <w:p w14:paraId="071EE3A7" w14:textId="77777777" w:rsidR="00492B3A" w:rsidRDefault="00492B3A" w:rsidP="00492B3A"/>
    <w:p w14:paraId="4710200F" w14:textId="4137D07F" w:rsidR="00492B3A" w:rsidRDefault="00492B3A" w:rsidP="00492B3A">
      <w:pPr>
        <w:pStyle w:val="Questionstyle"/>
      </w:pPr>
      <w:r>
        <w:t>Do you agree that the denominator should consist of the value of eligible investments in the funds managed by the asset manager or should it be simply the value of all assets in the funds managed by the asset manager?</w:t>
      </w:r>
    </w:p>
    <w:p w14:paraId="50AAC799" w14:textId="77777777" w:rsidR="00492B3A" w:rsidRDefault="00492B3A" w:rsidP="00492B3A">
      <w:r>
        <w:t>&lt;ESMA_QUESTION_TRART8_33&gt;</w:t>
      </w:r>
    </w:p>
    <w:p w14:paraId="0626434D" w14:textId="1B726DAF" w:rsidR="00FC07A6" w:rsidRPr="00FC07A6" w:rsidRDefault="002152B6" w:rsidP="00492B3A">
      <w:permStart w:id="2027381222" w:edGrp="everyone"/>
      <w:r w:rsidRPr="002152B6">
        <w:t>AFG recommends to publish</w:t>
      </w:r>
      <w:r>
        <w:t xml:space="preserve"> both figures</w:t>
      </w:r>
      <w:r w:rsidR="00FC07A6">
        <w:t>, even if t</w:t>
      </w:r>
      <w:r w:rsidR="00FC07A6" w:rsidRPr="00FC07A6">
        <w:t xml:space="preserve">he second proposal for the denominator seems to AFG at a second level. The most important one to publish is the value of eligible investments in the funds managed by the asset manager. </w:t>
      </w:r>
    </w:p>
    <w:permEnd w:id="2027381222"/>
    <w:p w14:paraId="2D6AAB18" w14:textId="77777777" w:rsidR="00492B3A" w:rsidRDefault="00492B3A" w:rsidP="00492B3A">
      <w:r>
        <w:t>&lt;ESMA_QUESTION_TRART8_33&gt;</w:t>
      </w:r>
    </w:p>
    <w:p w14:paraId="703280C5" w14:textId="77777777" w:rsidR="00492B3A" w:rsidRDefault="00492B3A" w:rsidP="00492B3A"/>
    <w:p w14:paraId="5C830997" w14:textId="48BDAA71" w:rsidR="00492B3A" w:rsidRDefault="00492B3A" w:rsidP="00492B3A">
      <w:pPr>
        <w:pStyle w:val="Questionstyle"/>
      </w:pPr>
      <w:r>
        <w:t>Do you support restricting the denominator to funds managed by the asset manager with sustainability characteristics or objectives (i.e. governed by Article 8 or 9 of Regulation (EU) 2019/2088)? What are the benefits and drawbacks of such an approach?</w:t>
      </w:r>
    </w:p>
    <w:p w14:paraId="2A13C1CB" w14:textId="77777777" w:rsidR="00492B3A" w:rsidRDefault="00492B3A" w:rsidP="00492B3A">
      <w:r>
        <w:lastRenderedPageBreak/>
        <w:t>&lt;ESMA_QUESTION_TRART8_34&gt;</w:t>
      </w:r>
    </w:p>
    <w:p w14:paraId="02435618" w14:textId="77777777" w:rsidR="006D37A9" w:rsidRDefault="002152B6" w:rsidP="00492B3A">
      <w:permStart w:id="916395240" w:edGrp="everyone"/>
      <w:r>
        <w:t xml:space="preserve">Yes AFG does support such approach. </w:t>
      </w:r>
    </w:p>
    <w:p w14:paraId="52FE5DB7" w14:textId="59CF56D7" w:rsidR="00492B3A" w:rsidRDefault="002152B6" w:rsidP="00492B3A">
      <w:r>
        <w:t xml:space="preserve">On the one hand, it would allow a precise perimeter that will be </w:t>
      </w:r>
    </w:p>
    <w:p w14:paraId="03958549" w14:textId="347BB618" w:rsidR="002152B6" w:rsidRDefault="002152B6" w:rsidP="00492B3A">
      <w:r>
        <w:t>controlled by the asset manager, hence checked, compliant and secured. On the other hand such approach would be seen as misleading as AFG recommends to non-financial companies to disclose on their full perimeter.</w:t>
      </w:r>
    </w:p>
    <w:permEnd w:id="916395240"/>
    <w:p w14:paraId="035E0E93" w14:textId="77777777" w:rsidR="00492B3A" w:rsidRDefault="00492B3A" w:rsidP="00492B3A">
      <w:r>
        <w:t>&lt;ESMA_QUESTION_TRART8_34&gt;</w:t>
      </w:r>
    </w:p>
    <w:p w14:paraId="4A61CFC1" w14:textId="77777777" w:rsidR="00492B3A" w:rsidRDefault="00492B3A" w:rsidP="00492B3A"/>
    <w:p w14:paraId="256BFB5A" w14:textId="5C5C04A2" w:rsidR="00492B3A" w:rsidRDefault="00492B3A" w:rsidP="00492B3A">
      <w:pPr>
        <w:pStyle w:val="Questionstyle"/>
      </w:pPr>
      <w:r>
        <w:t>Is it appropriate to combine equity and fixed income investments in the KPI, bearing in mind that these funding tools are used for different purposes by investee companies? If not, what alternative would you propose?</w:t>
      </w:r>
    </w:p>
    <w:p w14:paraId="3A96762D" w14:textId="77777777" w:rsidR="00492B3A" w:rsidRDefault="00492B3A" w:rsidP="00492B3A">
      <w:r>
        <w:t>&lt;ESMA_QUESTION_TRART8_35&gt;</w:t>
      </w:r>
    </w:p>
    <w:p w14:paraId="3034BC02" w14:textId="2994692E" w:rsidR="000239A5" w:rsidRPr="00976FE7" w:rsidRDefault="000239A5" w:rsidP="004968D1">
      <w:permStart w:id="1014574023" w:edGrp="everyone"/>
      <w:r w:rsidRPr="00976FE7">
        <w:t>Yes it is appropriate to combi</w:t>
      </w:r>
      <w:r w:rsidR="006D37A9">
        <w:t>n</w:t>
      </w:r>
      <w:r w:rsidRPr="00976FE7">
        <w:t>e</w:t>
      </w:r>
      <w:r w:rsidR="00DF4EF1" w:rsidRPr="00976FE7">
        <w:t xml:space="preserve"> equity and fixed income investments in the KPI. B</w:t>
      </w:r>
      <w:r w:rsidRPr="00976FE7">
        <w:t xml:space="preserve">ecause of the denominator there </w:t>
      </w:r>
      <w:r w:rsidR="00DF4EF1" w:rsidRPr="00976FE7">
        <w:t>won’t be</w:t>
      </w:r>
      <w:r w:rsidRPr="00976FE7">
        <w:t xml:space="preserve"> d</w:t>
      </w:r>
      <w:r w:rsidR="00BE5A5A" w:rsidRPr="00976FE7">
        <w:t>o</w:t>
      </w:r>
      <w:r w:rsidR="00FD1F86" w:rsidRPr="00976FE7">
        <w:t>u</w:t>
      </w:r>
      <w:r w:rsidRPr="00976FE7">
        <w:t>ble-counting.</w:t>
      </w:r>
    </w:p>
    <w:p w14:paraId="79E33CAD" w14:textId="77777777" w:rsidR="00DF4EF1" w:rsidRPr="00976FE7" w:rsidRDefault="00DF4EF1" w:rsidP="004968D1"/>
    <w:p w14:paraId="01C95495" w14:textId="57294124" w:rsidR="00DF4EF1" w:rsidRPr="00976FE7" w:rsidRDefault="00DF4EF1" w:rsidP="004968D1">
      <w:r w:rsidRPr="00976FE7">
        <w:t xml:space="preserve">On the other hand, how are </w:t>
      </w:r>
      <w:r w:rsidR="00A94EEF" w:rsidRPr="00976FE7">
        <w:t>more complex instruments such as convertible bonds</w:t>
      </w:r>
      <w:r w:rsidRPr="00976FE7">
        <w:t xml:space="preserve"> going to be treated ? The question should also be raised for diversified funds.</w:t>
      </w:r>
    </w:p>
    <w:permEnd w:id="1014574023"/>
    <w:p w14:paraId="766DBEDA" w14:textId="77777777" w:rsidR="00492B3A" w:rsidRDefault="00492B3A" w:rsidP="00492B3A">
      <w:r>
        <w:t>&lt;ESMA_QUESTION_TRART8_35&gt;</w:t>
      </w:r>
    </w:p>
    <w:p w14:paraId="6B3FA5B5" w14:textId="77777777" w:rsidR="00492B3A" w:rsidRDefault="00492B3A" w:rsidP="00492B3A"/>
    <w:p w14:paraId="03C4FBFB" w14:textId="6C7CBA9B" w:rsidR="00492B3A" w:rsidRDefault="00492B3A" w:rsidP="00492B3A">
      <w:pPr>
        <w:pStyle w:val="Questionstyle"/>
      </w:pPr>
      <w:r>
        <w:t>Do you believe the proposed advice will impose additional costs on asset managers? Please specify the type of those costs, to which specific proposal they relate including whether they are one-off or on-going, and provide your best quantitative estimate of their size.</w:t>
      </w:r>
    </w:p>
    <w:p w14:paraId="37037CF6" w14:textId="77777777" w:rsidR="00492B3A" w:rsidRDefault="00492B3A" w:rsidP="00492B3A">
      <w:r>
        <w:t>&lt;ESMA_QUESTION_TRART8_36&gt;</w:t>
      </w:r>
    </w:p>
    <w:p w14:paraId="530D6203" w14:textId="0AA7904B" w:rsidR="00D42FCC" w:rsidRPr="00976FE7" w:rsidRDefault="00976FE7" w:rsidP="00492B3A">
      <w:permStart w:id="362230654" w:edGrp="everyone"/>
      <w:r>
        <w:t>Y</w:t>
      </w:r>
      <w:r w:rsidR="004968D1" w:rsidRPr="00976FE7">
        <w:t>es</w:t>
      </w:r>
      <w:r>
        <w:t>,</w:t>
      </w:r>
      <w:r w:rsidR="004968D1" w:rsidRPr="00976FE7">
        <w:t xml:space="preserve"> it will impose additional costs.</w:t>
      </w:r>
    </w:p>
    <w:p w14:paraId="23682871" w14:textId="10B0BB91" w:rsidR="00D42FCC" w:rsidRPr="00976FE7" w:rsidRDefault="00D42FCC" w:rsidP="00492B3A">
      <w:r w:rsidRPr="00976FE7">
        <w:t>There will be on</w:t>
      </w:r>
      <w:r w:rsidR="00B35487" w:rsidRPr="00976FE7">
        <w:t>e</w:t>
      </w:r>
      <w:r w:rsidRPr="00976FE7">
        <w:t>-off and on-going costs.</w:t>
      </w:r>
    </w:p>
    <w:p w14:paraId="4002D3DA" w14:textId="68012057" w:rsidR="00D42FCC" w:rsidRPr="00976FE7" w:rsidRDefault="00D42FCC" w:rsidP="00D42FCC">
      <w:r w:rsidRPr="00976FE7">
        <w:t>One-off costs will represent the</w:t>
      </w:r>
      <w:r w:rsidR="004968D1" w:rsidRPr="00976FE7">
        <w:t xml:space="preserve"> </w:t>
      </w:r>
      <w:r w:rsidRPr="00976FE7">
        <w:t>setting-up, calculation methodologies, perimeter definition… As such, the first publication will be important in terms of costs.</w:t>
      </w:r>
    </w:p>
    <w:p w14:paraId="2BFD710F" w14:textId="47863134" w:rsidR="004968D1" w:rsidRPr="00976FE7" w:rsidRDefault="004968D1" w:rsidP="00492B3A"/>
    <w:p w14:paraId="1C5A23A0" w14:textId="17CE946E" w:rsidR="00D42FCC" w:rsidRPr="00976FE7" w:rsidRDefault="00D42FCC" w:rsidP="00492B3A">
      <w:r w:rsidRPr="00976FE7">
        <w:t>On-going costs cannot be avoided.</w:t>
      </w:r>
    </w:p>
    <w:p w14:paraId="43C0B9BE" w14:textId="53A2864A" w:rsidR="003134D0" w:rsidRPr="00976FE7" w:rsidRDefault="003134D0" w:rsidP="00492B3A"/>
    <w:p w14:paraId="363D7F94" w14:textId="77574161" w:rsidR="003134D0" w:rsidRPr="00976FE7" w:rsidRDefault="0092540A" w:rsidP="00492B3A">
      <w:r w:rsidRPr="00976FE7">
        <w:t>Costs e</w:t>
      </w:r>
      <w:r w:rsidR="003134D0" w:rsidRPr="00976FE7">
        <w:t>stimation :</w:t>
      </w:r>
    </w:p>
    <w:p w14:paraId="700D890C" w14:textId="567578BF" w:rsidR="0092540A" w:rsidRPr="00976FE7" w:rsidRDefault="0092540A" w:rsidP="003134D0">
      <w:pPr>
        <w:pStyle w:val="Paragraphedeliste"/>
        <w:numPr>
          <w:ilvl w:val="0"/>
          <w:numId w:val="47"/>
        </w:numPr>
      </w:pPr>
      <w:r w:rsidRPr="00976FE7">
        <w:t>The integration of the taxonomy that we will support is much broader than the question asked. There are many branches, we will have to follow all the developments</w:t>
      </w:r>
      <w:r w:rsidR="00FC07A6" w:rsidRPr="00976FE7">
        <w:t xml:space="preserve"> on the 4 other objectives</w:t>
      </w:r>
      <w:r w:rsidRPr="00976FE7">
        <w:t xml:space="preserve">, the evolutions, and everything that will then </w:t>
      </w:r>
      <w:r w:rsidR="00FD1F86" w:rsidRPr="00976FE7">
        <w:t xml:space="preserve">be </w:t>
      </w:r>
      <w:r w:rsidRPr="00976FE7">
        <w:t>developed.</w:t>
      </w:r>
    </w:p>
    <w:p w14:paraId="4DDD35B7" w14:textId="115C3238" w:rsidR="0092540A" w:rsidRPr="00976FE7" w:rsidRDefault="0092540A" w:rsidP="003134D0">
      <w:pPr>
        <w:pStyle w:val="Paragraphedeliste"/>
        <w:numPr>
          <w:ilvl w:val="0"/>
          <w:numId w:val="47"/>
        </w:numPr>
      </w:pPr>
      <w:r w:rsidRPr="00976FE7">
        <w:t xml:space="preserve">Man-day consumption : calculation tool to be developed to meet demand. This tool with either be internally or externally developed, </w:t>
      </w:r>
      <w:proofErr w:type="spellStart"/>
      <w:r w:rsidRPr="00976FE7">
        <w:t>ie</w:t>
      </w:r>
      <w:proofErr w:type="spellEnd"/>
      <w:r w:rsidRPr="00976FE7">
        <w:t>. it will either be some time not used for something else or additional direct financial costs</w:t>
      </w:r>
      <w:r w:rsidR="0090659A" w:rsidRPr="00976FE7">
        <w:t xml:space="preserve"> will be attached</w:t>
      </w:r>
      <w:r w:rsidR="0035405E" w:rsidRPr="00976FE7">
        <w:t>.</w:t>
      </w:r>
    </w:p>
    <w:p w14:paraId="22AA6CDC" w14:textId="16DA7556" w:rsidR="0092540A" w:rsidRPr="00976FE7" w:rsidRDefault="0092540A" w:rsidP="003134D0">
      <w:pPr>
        <w:pStyle w:val="Paragraphedeliste"/>
        <w:numPr>
          <w:ilvl w:val="0"/>
          <w:numId w:val="47"/>
        </w:numPr>
      </w:pPr>
      <w:r w:rsidRPr="00976FE7">
        <w:t>Access to data : AFG underlines its support for the project to create a centralized European open-source database. This is all the more important as the integration of taxonomy into the business of asset managers requires the availability of this information</w:t>
      </w:r>
      <w:r w:rsidR="00BA0F8E" w:rsidRPr="00976FE7">
        <w:t>, even if proportionality must be kept in mind</w:t>
      </w:r>
      <w:r w:rsidR="0090659A" w:rsidRPr="00976FE7">
        <w:t>. Otherwise, the risk is high that some data providers inflate the price of data availability</w:t>
      </w:r>
      <w:r w:rsidRPr="00976FE7">
        <w:t>.</w:t>
      </w:r>
    </w:p>
    <w:p w14:paraId="03384C6F" w14:textId="77777777" w:rsidR="00976FE7" w:rsidRDefault="00976FE7" w:rsidP="00976FE7"/>
    <w:p w14:paraId="6B6E2256" w14:textId="203B1932" w:rsidR="006D37A9" w:rsidRPr="006D37A9" w:rsidRDefault="00BA0F8E" w:rsidP="006D37A9">
      <w:r w:rsidRPr="00976FE7">
        <w:t>AFG also warns on a potential limited industrialisation process for specific asset classes : supplementary resources in terms of timing and also in terms of potential recruitment for illiquid strategies (real assets such as infrastructure, private debt, capital venture or real estate for instance) that don’t have IT or data providers specific for them</w:t>
      </w:r>
      <w:r w:rsidR="006D37A9">
        <w:t>, so that this could lead to additional resources needed to contact companies to get the data. It’ also important to have in mind the transition period before having access to the NFRD renewal disclosure and the single access data platform</w:t>
      </w:r>
      <w:r w:rsidRPr="00976FE7">
        <w:t>. Proportionality must be taken into account.</w:t>
      </w:r>
    </w:p>
    <w:permEnd w:id="362230654"/>
    <w:p w14:paraId="2703A981" w14:textId="20565B68" w:rsidR="00492B3A" w:rsidRDefault="00492B3A" w:rsidP="00492B3A">
      <w:r>
        <w:t>&lt;ESMA_QUESTION_TRART8_36&gt;</w:t>
      </w:r>
    </w:p>
    <w:p w14:paraId="528A7A9A" w14:textId="77777777" w:rsidR="00492B3A" w:rsidRDefault="00492B3A" w:rsidP="00492B3A"/>
    <w:p w14:paraId="258E3D63" w14:textId="5CF83F72" w:rsidR="00492B3A" w:rsidRDefault="00492B3A" w:rsidP="00492B3A">
      <w:pPr>
        <w:pStyle w:val="Questionstyle"/>
      </w:pPr>
      <w:r>
        <w:t>What are the benefits and drawbacks of limiting Taxonomy-aligned activities to those reported by Non-Financial Reporting Directive companies?</w:t>
      </w:r>
    </w:p>
    <w:p w14:paraId="5CD5D7D4" w14:textId="77777777" w:rsidR="00492B3A" w:rsidRDefault="00492B3A" w:rsidP="00492B3A">
      <w:r>
        <w:lastRenderedPageBreak/>
        <w:t>&lt;ESMA_QUESTION_TRART8_37&gt;</w:t>
      </w:r>
    </w:p>
    <w:p w14:paraId="52CDE008" w14:textId="3B080B5C" w:rsidR="00442814" w:rsidRPr="00976FE7" w:rsidRDefault="0092540A" w:rsidP="004968D1">
      <w:permStart w:id="419981059" w:edGrp="everyone"/>
      <w:r w:rsidRPr="00976FE7">
        <w:t xml:space="preserve">The </w:t>
      </w:r>
      <w:r w:rsidR="004968D1" w:rsidRPr="00976FE7">
        <w:t>main benefit</w:t>
      </w:r>
      <w:r w:rsidRPr="00976FE7">
        <w:t xml:space="preserve"> would be to</w:t>
      </w:r>
      <w:r w:rsidR="004968D1" w:rsidRPr="00976FE7">
        <w:t xml:space="preserve"> rely on standardized information. </w:t>
      </w:r>
    </w:p>
    <w:p w14:paraId="64395E5D" w14:textId="1292292D" w:rsidR="004968D1" w:rsidRPr="00976FE7" w:rsidRDefault="0092540A" w:rsidP="004968D1">
      <w:r w:rsidRPr="00976FE7">
        <w:t>The m</w:t>
      </w:r>
      <w:r w:rsidR="004968D1" w:rsidRPr="00976FE7">
        <w:t>ain drawback</w:t>
      </w:r>
      <w:r w:rsidRPr="00976FE7">
        <w:t xml:space="preserve"> is that</w:t>
      </w:r>
      <w:r w:rsidR="004968D1" w:rsidRPr="00976FE7">
        <w:t xml:space="preserve"> very small companies that could have an important part of its revenue taxonomy aligned would not be counted. </w:t>
      </w:r>
    </w:p>
    <w:p w14:paraId="0457B30E" w14:textId="0C4262D1" w:rsidR="00442814" w:rsidRPr="00976FE7" w:rsidRDefault="00442814" w:rsidP="00492B3A"/>
    <w:p w14:paraId="45CF10FA" w14:textId="031DFD89" w:rsidR="00442814" w:rsidRPr="00976FE7" w:rsidRDefault="0092540A" w:rsidP="00492B3A">
      <w:r w:rsidRPr="00976FE7">
        <w:t>As such, AFG supports asking companies as much information as possible because they know their business model. AFG reminds of the importance of data auditing in order to get reliable and comparable data.</w:t>
      </w:r>
      <w:r w:rsidR="00BE5A5A" w:rsidRPr="00976FE7">
        <w:t xml:space="preserve"> AFG also reminds the importance of the proportionality principle and a minimum enlightened framework.</w:t>
      </w:r>
    </w:p>
    <w:permEnd w:id="419981059"/>
    <w:p w14:paraId="48EA7C0A" w14:textId="4858EA59" w:rsidR="00492B3A" w:rsidRDefault="00492B3A" w:rsidP="00492B3A">
      <w:r>
        <w:t>&lt;ESMA_QUESTION_TRART8_37&gt;</w:t>
      </w:r>
    </w:p>
    <w:p w14:paraId="66A554FC" w14:textId="77777777" w:rsidR="00492B3A" w:rsidRDefault="00492B3A" w:rsidP="00492B3A"/>
    <w:p w14:paraId="6FBA4114" w14:textId="2D9D709F" w:rsidR="00492B3A" w:rsidRDefault="00492B3A" w:rsidP="00492B3A">
      <w:pPr>
        <w:pStyle w:val="Questionstyle"/>
      </w:pPr>
      <w:r>
        <w:t>Do you agree with ESMA’s recommendation that the Commission develop a methodology to allow a sector-coefficient to be assigned for non-reporting investee companies?</w:t>
      </w:r>
    </w:p>
    <w:p w14:paraId="575F8DEE" w14:textId="77777777" w:rsidR="00492B3A" w:rsidRDefault="00492B3A" w:rsidP="00492B3A">
      <w:r>
        <w:t>&lt;ESMA_QUESTION_TRART8_38&gt;</w:t>
      </w:r>
    </w:p>
    <w:p w14:paraId="54A1AFB7" w14:textId="04490853" w:rsidR="00976FE7" w:rsidRDefault="00976FE7" w:rsidP="004968D1">
      <w:permStart w:id="1610223408" w:edGrp="everyone"/>
      <w:r w:rsidRPr="00976FE7">
        <w:t xml:space="preserve">In case non-financial undertakings don’t disclose the information, AFG agrees with </w:t>
      </w:r>
      <w:r>
        <w:t>ESMA’s recommendation that the Commission develop a methodology to allow a sector-coefficient to be assigned for non-reporting investee companies.</w:t>
      </w:r>
    </w:p>
    <w:p w14:paraId="30C89AEB" w14:textId="77777777" w:rsidR="006D37A9" w:rsidRPr="006D37A9" w:rsidRDefault="006D37A9" w:rsidP="006D37A9">
      <w:r>
        <w:t xml:space="preserve">Indeed, </w:t>
      </w:r>
      <w:r w:rsidR="00976FE7" w:rsidRPr="00976FE7">
        <w:t xml:space="preserve">AFG would prefer that the Commission develop a dedicated methodology to prevent a data provider from taking over the market and imposing an inadequate methodology. In other words, it must be a transitional methodology, in case there is no other choice to have the data. It must not replace the reporting of non-financial undertakings on these </w:t>
      </w:r>
      <w:r>
        <w:t xml:space="preserve">data </w:t>
      </w:r>
      <w:r w:rsidRPr="006D37A9">
        <w:t xml:space="preserve">as some work has already been done with companies for many years notably with CDP to avoid sector-coefficient which does not reflect the business model of companies. It is of utmost importance to encourage companies to publish, even if it is </w:t>
      </w:r>
      <w:bookmarkStart w:id="8" w:name="_GoBack"/>
      <w:r w:rsidRPr="006D37A9">
        <w:t>proportional</w:t>
      </w:r>
      <w:bookmarkEnd w:id="8"/>
      <w:r w:rsidRPr="006D37A9">
        <w:t xml:space="preserve">. </w:t>
      </w:r>
    </w:p>
    <w:p w14:paraId="667C2BE5" w14:textId="1AEC04A3" w:rsidR="00281780" w:rsidRPr="00976FE7" w:rsidRDefault="00281780" w:rsidP="004968D1"/>
    <w:permEnd w:id="1610223408"/>
    <w:p w14:paraId="0A99A02E" w14:textId="77777777" w:rsidR="00492B3A" w:rsidRDefault="00492B3A" w:rsidP="00492B3A">
      <w:r>
        <w:t>&lt;ESMA_QUESTION_TRART8_38&gt;</w:t>
      </w:r>
    </w:p>
    <w:p w14:paraId="42A2AC7F" w14:textId="77777777" w:rsidR="00492B3A" w:rsidRDefault="00492B3A" w:rsidP="00492B3A"/>
    <w:p w14:paraId="75C06F48" w14:textId="043E1C76" w:rsidR="00492B3A" w:rsidRDefault="00492B3A" w:rsidP="00492B3A">
      <w:pPr>
        <w:pStyle w:val="Questionstyle"/>
      </w:pPr>
      <w:r>
        <w:t>Should netting be allowed, on the lines of Article 3 of the Short-Selling Regulation?</w:t>
      </w:r>
    </w:p>
    <w:p w14:paraId="727A139D" w14:textId="77777777" w:rsidR="00492B3A" w:rsidRDefault="00492B3A" w:rsidP="00492B3A">
      <w:r>
        <w:t>&lt;ESMA_QUESTION_TRART8_39&gt;</w:t>
      </w:r>
    </w:p>
    <w:p w14:paraId="17FC523C" w14:textId="3951934D" w:rsidR="000A59C8" w:rsidRPr="008A6390" w:rsidRDefault="000A59C8" w:rsidP="004968D1">
      <w:permStart w:id="341070213" w:edGrp="everyone"/>
      <w:r w:rsidRPr="008A6390">
        <w:t>If it is understandable at fund level, it is not at entity level. It would be impossible to reconcile it.</w:t>
      </w:r>
    </w:p>
    <w:p w14:paraId="79C6D011" w14:textId="5B290693" w:rsidR="00EC6C79" w:rsidRPr="008A6390" w:rsidRDefault="000A59C8" w:rsidP="004968D1">
      <w:r w:rsidRPr="008A6390">
        <w:t>Should it be allowed, transparency should be at its heart.</w:t>
      </w:r>
    </w:p>
    <w:permEnd w:id="341070213"/>
    <w:p w14:paraId="1347A045" w14:textId="77777777" w:rsidR="00492B3A" w:rsidRDefault="00492B3A" w:rsidP="00492B3A">
      <w:r>
        <w:t>&lt;ESMA_QUESTION_TRART8_39&gt;</w:t>
      </w:r>
    </w:p>
    <w:p w14:paraId="3DDC3DCD" w14:textId="77777777" w:rsidR="00492B3A" w:rsidRDefault="00492B3A" w:rsidP="00492B3A"/>
    <w:p w14:paraId="453BA6EE" w14:textId="0825D9EA" w:rsidR="00492B3A" w:rsidRDefault="00492B3A" w:rsidP="00492B3A">
      <w:pPr>
        <w:pStyle w:val="Questionstyle"/>
      </w:pPr>
      <w:r>
        <w:t>How should derivatives be treated for the calculation purposes? Should futures be considered as potential Taxonomy-aligned investments?</w:t>
      </w:r>
    </w:p>
    <w:p w14:paraId="1C7FE0EA" w14:textId="77777777" w:rsidR="00492B3A" w:rsidRDefault="00492B3A" w:rsidP="00492B3A">
      <w:r>
        <w:t>&lt;ESMA_QUESTION_TRART8_40&gt;</w:t>
      </w:r>
    </w:p>
    <w:p w14:paraId="2DEAC478" w14:textId="77777777" w:rsidR="00EC6C79" w:rsidRDefault="00EC6C79" w:rsidP="00492B3A">
      <w:permStart w:id="1390944062" w:edGrp="everyone"/>
      <w:r>
        <w:t>AFG</w:t>
      </w:r>
      <w:r w:rsidRPr="00EC6C79">
        <w:t xml:space="preserve"> agree</w:t>
      </w:r>
      <w:r>
        <w:t>s</w:t>
      </w:r>
      <w:r w:rsidRPr="00EC6C79">
        <w:t xml:space="preserve"> with ESMA's position to avoid a </w:t>
      </w:r>
      <w:r>
        <w:t>labyrinth</w:t>
      </w:r>
      <w:r w:rsidRPr="00EC6C79">
        <w:t xml:space="preserve"> in terms of calculations. </w:t>
      </w:r>
    </w:p>
    <w:p w14:paraId="6AEF5CD5" w14:textId="3E02F947" w:rsidR="00E22160" w:rsidRPr="00DC3EAA" w:rsidRDefault="00EC6C79" w:rsidP="00492B3A">
      <w:r w:rsidRPr="00EC6C79">
        <w:t xml:space="preserve">For now, since derivatives are off-balance sheet, </w:t>
      </w:r>
      <w:r>
        <w:t>AF</w:t>
      </w:r>
      <w:r w:rsidR="009E2546">
        <w:t>G</w:t>
      </w:r>
      <w:r>
        <w:t xml:space="preserve"> suggests</w:t>
      </w:r>
      <w:r w:rsidRPr="00EC6C79">
        <w:t xml:space="preserve"> to exclude them.</w:t>
      </w:r>
      <w:r w:rsidR="00BE5A5A">
        <w:t xml:space="preserve"> </w:t>
      </w:r>
      <w:r w:rsidRPr="00EC6C79">
        <w:t xml:space="preserve">Those who use a lot of it should mention information </w:t>
      </w:r>
      <w:r w:rsidR="009E2546">
        <w:t xml:space="preserve">it and potentially give information on the impact  on </w:t>
      </w:r>
      <w:r w:rsidRPr="00EC6C79">
        <w:t>taxonom</w:t>
      </w:r>
      <w:r>
        <w:t>y-compliant</w:t>
      </w:r>
      <w:r w:rsidRPr="00EC6C79">
        <w:t xml:space="preserve"> </w:t>
      </w:r>
      <w:r w:rsidR="009E2546">
        <w:t xml:space="preserve">exposure, this </w:t>
      </w:r>
      <w:r w:rsidRPr="00EC6C79">
        <w:t>for transparency</w:t>
      </w:r>
      <w:r>
        <w:t xml:space="preserve"> reasons</w:t>
      </w:r>
      <w:r w:rsidRPr="00EC6C79">
        <w:t>.</w:t>
      </w:r>
    </w:p>
    <w:p w14:paraId="1E6FD29E" w14:textId="77777777" w:rsidR="00D66630" w:rsidRPr="00FB1853" w:rsidRDefault="00D66630" w:rsidP="00492B3A"/>
    <w:permEnd w:id="1390944062"/>
    <w:p w14:paraId="7C892D02" w14:textId="77777777" w:rsidR="00492B3A" w:rsidRDefault="00492B3A" w:rsidP="00492B3A">
      <w:r>
        <w:t>&lt;ESMA_QUESTION_TRART8_40&gt;</w:t>
      </w:r>
    </w:p>
    <w:p w14:paraId="359096A5" w14:textId="77777777" w:rsidR="00492B3A" w:rsidRDefault="00492B3A" w:rsidP="00492B3A"/>
    <w:p w14:paraId="06F00798" w14:textId="531BBD96" w:rsidR="00492B3A" w:rsidRDefault="00492B3A" w:rsidP="00492B3A">
      <w:pPr>
        <w:pStyle w:val="Questionstyle"/>
      </w:pPr>
      <w:r>
        <w:t>What are the costs and benefits associated with the different options for non-reported activity coverage, netting and derivatives treatment presented above? Please provide a quantitative estimate for each option, distinguishing between one-off and on-going costs.</w:t>
      </w:r>
    </w:p>
    <w:p w14:paraId="416008EB" w14:textId="77777777" w:rsidR="00492B3A" w:rsidRDefault="00492B3A" w:rsidP="00492B3A">
      <w:r>
        <w:t>&lt;ESMA_QUESTION_TRART8_41&gt;</w:t>
      </w:r>
    </w:p>
    <w:p w14:paraId="20538E69" w14:textId="75D9678A" w:rsidR="00EC6C79" w:rsidRDefault="00EC6C79" w:rsidP="00EC6C79">
      <w:permStart w:id="702374025" w:edGrp="everyone"/>
      <w:r w:rsidRPr="00EC6C79">
        <w:t xml:space="preserve">Regarding </w:t>
      </w:r>
      <w:r>
        <w:t>non-reported activity coverage and companies that don’t publish the information, AFG has ruled out this possibility, cf. question 3</w:t>
      </w:r>
      <w:r w:rsidR="006D37A9">
        <w:t>8</w:t>
      </w:r>
      <w:r>
        <w:t xml:space="preserve">: asset managers need data and hence a </w:t>
      </w:r>
      <w:r w:rsidR="008A6390">
        <w:t xml:space="preserve">potential </w:t>
      </w:r>
      <w:r>
        <w:t>methodology developed by the European Commission.</w:t>
      </w:r>
    </w:p>
    <w:p w14:paraId="70AD8C20" w14:textId="0DB05F2E" w:rsidR="00EC6C79" w:rsidRPr="00EC6C79" w:rsidRDefault="00EC6C79" w:rsidP="00EC6C79">
      <w:r>
        <w:t>Regarding netting, AFG agrees to do so as long as the methodology used is transparent.</w:t>
      </w:r>
    </w:p>
    <w:p w14:paraId="6975C58E" w14:textId="7B7E510A" w:rsidR="00EC6C79" w:rsidRPr="00EC6C79" w:rsidRDefault="00EC6C79" w:rsidP="00EC6C79">
      <w:r w:rsidRPr="00EC6C79">
        <w:lastRenderedPageBreak/>
        <w:t xml:space="preserve">Regarding derivatives, AFG </w:t>
      </w:r>
      <w:r>
        <w:t>has ruled out this possibility.</w:t>
      </w:r>
    </w:p>
    <w:p w14:paraId="7DDD9B4D" w14:textId="4E0F26BD" w:rsidR="00AC476C" w:rsidRPr="00FB1853" w:rsidRDefault="00AC476C" w:rsidP="00492B3A"/>
    <w:p w14:paraId="364DFC13" w14:textId="7EE206EE" w:rsidR="00EC6C79" w:rsidRDefault="00EC6C79" w:rsidP="00492B3A">
      <w:r w:rsidRPr="00EC6C79">
        <w:t>In terms of costs, i</w:t>
      </w:r>
      <w:r>
        <w:t>t won’t be much higher as AFG chose all simplification options.</w:t>
      </w:r>
    </w:p>
    <w:p w14:paraId="0C308A74" w14:textId="6741A2C9" w:rsidR="00AC476C" w:rsidRPr="00EC6C79" w:rsidRDefault="00EC6C79" w:rsidP="00492B3A">
      <w:r w:rsidRPr="00EC6C79">
        <w:t xml:space="preserve">If it is a question of dissecting all the strategies of non-reported activity coverage, netting, </w:t>
      </w:r>
      <w:r>
        <w:t xml:space="preserve">and derivatives, </w:t>
      </w:r>
      <w:r w:rsidRPr="00EC6C79">
        <w:t xml:space="preserve">the one-off </w:t>
      </w:r>
      <w:r>
        <w:t xml:space="preserve">and on-going </w:t>
      </w:r>
      <w:r w:rsidRPr="00EC6C79">
        <w:t>cost</w:t>
      </w:r>
      <w:r>
        <w:t>s</w:t>
      </w:r>
      <w:r w:rsidRPr="00EC6C79">
        <w:t xml:space="preserve"> will be significant. </w:t>
      </w:r>
      <w:r>
        <w:t>AFG is not able to provide any estimate</w:t>
      </w:r>
      <w:r w:rsidRPr="00EC6C79">
        <w:t xml:space="preserve"> at this stage.</w:t>
      </w:r>
    </w:p>
    <w:permEnd w:id="702374025"/>
    <w:p w14:paraId="4E0F38EE" w14:textId="77777777" w:rsidR="00492B3A" w:rsidRDefault="00492B3A" w:rsidP="00492B3A">
      <w:r>
        <w:t>&lt;ESMA_QUESTION_TRART8_41&gt;</w:t>
      </w:r>
    </w:p>
    <w:p w14:paraId="3907E0CC" w14:textId="77777777" w:rsidR="00492B3A" w:rsidRDefault="00492B3A" w:rsidP="00492B3A"/>
    <w:p w14:paraId="7E47BFE2" w14:textId="737B1A44" w:rsidR="00492B3A" w:rsidRDefault="00492B3A" w:rsidP="00492B3A">
      <w:pPr>
        <w:pStyle w:val="Questionstyle"/>
      </w:pPr>
      <w:r>
        <w:t>Do you have any views on the proposed advice recommending a standardised table for presentation of the KPI for asset managers in Annex IV?</w:t>
      </w:r>
    </w:p>
    <w:p w14:paraId="21992FC6" w14:textId="77777777" w:rsidR="00492B3A" w:rsidRDefault="00492B3A" w:rsidP="00492B3A">
      <w:r>
        <w:t>&lt;ESMA_QUESTION_TRART8_42&gt;</w:t>
      </w:r>
    </w:p>
    <w:p w14:paraId="0F3BF38E" w14:textId="4BA1950E" w:rsidR="003C02E4" w:rsidRPr="00EC6C79" w:rsidRDefault="00EC6C79" w:rsidP="00EC6C79">
      <w:permStart w:id="2130857204" w:edGrp="everyone"/>
      <w:r>
        <w:t>If non-financial undertakings</w:t>
      </w:r>
      <w:r w:rsidRPr="00EC6C79">
        <w:t xml:space="preserve"> disclose in line with </w:t>
      </w:r>
      <w:r>
        <w:t xml:space="preserve">Appendix </w:t>
      </w:r>
      <w:r w:rsidR="006D37A9">
        <w:t>3</w:t>
      </w:r>
      <w:r w:rsidRPr="00EC6C79">
        <w:t>, then the con</w:t>
      </w:r>
      <w:r>
        <w:t>struction of Appendix 4 for asset managers  will be consistent as information would be available.</w:t>
      </w:r>
    </w:p>
    <w:permEnd w:id="2130857204"/>
    <w:p w14:paraId="4F377E92" w14:textId="77777777" w:rsidR="00492B3A" w:rsidRDefault="00492B3A" w:rsidP="00492B3A">
      <w:r>
        <w:t>&lt;ESMA_QUESTION_TRART8_42&gt;</w:t>
      </w:r>
    </w:p>
    <w:p w14:paraId="1EFF8C92" w14:textId="77777777" w:rsidR="00492B3A" w:rsidRDefault="00492B3A" w:rsidP="00492B3A"/>
    <w:p w14:paraId="4CC0753C" w14:textId="533D0200" w:rsidR="00492B3A" w:rsidRDefault="00492B3A" w:rsidP="00492B3A">
      <w:pPr>
        <w:pStyle w:val="Questionstyle"/>
      </w:pPr>
      <w:r>
        <w:t>Do you agree with presenting accompanying information in the vicinity of the standard table?</w:t>
      </w:r>
    </w:p>
    <w:p w14:paraId="0E5E617B" w14:textId="77777777" w:rsidR="00492B3A" w:rsidRDefault="00492B3A" w:rsidP="00492B3A">
      <w:r>
        <w:t>&lt;ESMA_QUESTION_TRART8_43&gt;</w:t>
      </w:r>
    </w:p>
    <w:p w14:paraId="7CDC3206" w14:textId="15DD0965" w:rsidR="00B67C32" w:rsidRPr="008A6390" w:rsidRDefault="008A6390" w:rsidP="00492B3A">
      <w:permStart w:id="1901090400" w:edGrp="everyone"/>
      <w:r>
        <w:t xml:space="preserve">AFG agrees </w:t>
      </w:r>
      <w:r w:rsidR="00B67C32" w:rsidRPr="00B67C32">
        <w:t>to have the same</w:t>
      </w:r>
      <w:r w:rsidR="00B67C32">
        <w:t xml:space="preserve"> format, whatever the company (financial and non-financial undertaking).</w:t>
      </w:r>
    </w:p>
    <w:permEnd w:id="1901090400"/>
    <w:p w14:paraId="6A6A4AF3" w14:textId="77777777" w:rsidR="00492B3A" w:rsidRDefault="00492B3A" w:rsidP="00492B3A">
      <w:r>
        <w:t>&lt;ESMA_QUESTION_TRART8_43&gt;</w:t>
      </w:r>
    </w:p>
    <w:p w14:paraId="0ACA46B7" w14:textId="77777777" w:rsidR="00492B3A" w:rsidRDefault="00492B3A" w:rsidP="00492B3A"/>
    <w:p w14:paraId="0D078651" w14:textId="3DA76BA9" w:rsidR="00492B3A" w:rsidRDefault="00492B3A" w:rsidP="00492B3A">
      <w:pPr>
        <w:pStyle w:val="Questionstyle"/>
      </w:pPr>
      <w:r>
        <w:t>Do you agree that there would be merit in including in the accompanying information a link, if relevant, to an asset managers’ entity-level disclosures on principal adverse impacts of investment decisions on sustainability factors?</w:t>
      </w:r>
    </w:p>
    <w:p w14:paraId="74B88EDD" w14:textId="77777777" w:rsidR="00492B3A" w:rsidRDefault="00492B3A" w:rsidP="00492B3A">
      <w:r>
        <w:t>&lt;ESMA_QUESTION_TRART8_44&gt;</w:t>
      </w:r>
    </w:p>
    <w:p w14:paraId="58F6B5C0" w14:textId="77777777" w:rsidR="002C707F" w:rsidRDefault="002C707F" w:rsidP="00492B3A">
      <w:permStart w:id="788030558" w:edGrp="everyone"/>
      <w:r w:rsidRPr="008A6390">
        <w:t xml:space="preserve">AFG thinks that there would be no merit </w:t>
      </w:r>
      <w:r>
        <w:t xml:space="preserve">in including in the accompanying information a link, if relevant, to an asset managers’ entity-level disclosures on principal adverse impacts of investment decisions on sustainability factors if it is systematically compulsory. </w:t>
      </w:r>
    </w:p>
    <w:p w14:paraId="415D47D2" w14:textId="77777777" w:rsidR="002C707F" w:rsidRPr="002C707F" w:rsidRDefault="002C707F" w:rsidP="00492B3A">
      <w:pPr>
        <w:rPr>
          <w:sz w:val="24"/>
        </w:rPr>
      </w:pPr>
      <w:r>
        <w:t>AFG would recommend to keep this link on a voluntary basis as both information fall under different regulations.</w:t>
      </w:r>
      <w:r w:rsidR="004968D1" w:rsidRPr="002C707F">
        <w:rPr>
          <w:sz w:val="24"/>
        </w:rPr>
        <w:t xml:space="preserve"> </w:t>
      </w:r>
    </w:p>
    <w:permEnd w:id="788030558"/>
    <w:p w14:paraId="2AC174C8" w14:textId="7E7749F5" w:rsidR="00492B3A" w:rsidRDefault="00492B3A" w:rsidP="00492B3A">
      <w:r>
        <w:t>&lt;ESMA_QUESTION_TRART8_44&gt;</w:t>
      </w:r>
    </w:p>
    <w:p w14:paraId="5AA9D6F3" w14:textId="77777777" w:rsidR="00492B3A" w:rsidRDefault="00492B3A" w:rsidP="00492B3A"/>
    <w:p w14:paraId="40A80E41" w14:textId="7AFD00FD" w:rsidR="00492B3A" w:rsidRDefault="00492B3A" w:rsidP="00492B3A">
      <w:pPr>
        <w:pStyle w:val="Questionstyle"/>
      </w:pPr>
      <w:r>
        <w:t>Do you agree with adopting the same formatting criteria as presented in Section 3.4.2 for the asset manager KPI disclosure?</w:t>
      </w:r>
    </w:p>
    <w:p w14:paraId="0A37B5A0" w14:textId="77777777" w:rsidR="00492B3A" w:rsidRDefault="00492B3A" w:rsidP="00492B3A">
      <w:r>
        <w:t>&lt;ESMA_QUESTION_TRART8_45&gt;</w:t>
      </w:r>
    </w:p>
    <w:p w14:paraId="7B2E3191" w14:textId="1D9D3406" w:rsidR="002C707F" w:rsidRPr="008A6390" w:rsidRDefault="002C707F" w:rsidP="004968D1">
      <w:permStart w:id="658905723" w:edGrp="everyone"/>
      <w:r w:rsidRPr="008A6390">
        <w:t xml:space="preserve">It would shed light on the way in which the </w:t>
      </w:r>
      <w:r w:rsidR="008A6390" w:rsidRPr="008A6390">
        <w:t xml:space="preserve">asset </w:t>
      </w:r>
      <w:r w:rsidRPr="008A6390">
        <w:t xml:space="preserve">managers considered all the particular cases in the </w:t>
      </w:r>
      <w:r w:rsidR="008A6390" w:rsidRPr="008A6390">
        <w:t>formatting</w:t>
      </w:r>
      <w:r w:rsidRPr="008A6390">
        <w:t xml:space="preserve"> </w:t>
      </w:r>
      <w:r w:rsidR="008A6390" w:rsidRPr="008A6390">
        <w:t>criteria</w:t>
      </w:r>
      <w:r w:rsidRPr="008A6390">
        <w:t>.</w:t>
      </w:r>
    </w:p>
    <w:permEnd w:id="658905723"/>
    <w:p w14:paraId="18217709" w14:textId="77777777" w:rsidR="00492B3A" w:rsidRDefault="00492B3A" w:rsidP="00492B3A">
      <w:r>
        <w:t>&lt;ESMA_QUESTION_TRART8_45&gt;</w:t>
      </w:r>
    </w:p>
    <w:p w14:paraId="56E064F7" w14:textId="77777777" w:rsidR="00492B3A" w:rsidRDefault="00492B3A" w:rsidP="00492B3A"/>
    <w:p w14:paraId="798E499E" w14:textId="6697B958" w:rsidR="00492B3A" w:rsidRDefault="00492B3A" w:rsidP="00492B3A">
      <w:pPr>
        <w:pStyle w:val="Questionstyle"/>
      </w:pPr>
      <w:r>
        <w:t>What are the one-off and on-going costs of setting up the reporting and disclosure under this obligation? Please clarify the type of costs incurred and provide a quantitative estimation where possible.</w:t>
      </w:r>
    </w:p>
    <w:p w14:paraId="62AB3632" w14:textId="77777777" w:rsidR="00492B3A" w:rsidRDefault="00492B3A" w:rsidP="00492B3A">
      <w:r>
        <w:t>&lt;ESMA_QUESTION_TRART8_46&gt;</w:t>
      </w:r>
    </w:p>
    <w:p w14:paraId="507442D2" w14:textId="65CE0782" w:rsidR="002C707F" w:rsidRPr="008A6390" w:rsidRDefault="002C707F" w:rsidP="008A6390">
      <w:permStart w:id="2002145458" w:edGrp="everyone"/>
      <w:r w:rsidRPr="008A6390">
        <w:t>As we explained in question 42, the costs would be relatively limited (in Euro, not in terms of human capital) if and only if the work has been done before by non-financial undertakings.</w:t>
      </w:r>
    </w:p>
    <w:p w14:paraId="2C02FD24" w14:textId="35284764" w:rsidR="002C707F" w:rsidRPr="008A6390" w:rsidRDefault="002C707F" w:rsidP="008A6390">
      <w:r w:rsidRPr="008A6390">
        <w:t>This costs would include one-off and on-going costs.</w:t>
      </w:r>
    </w:p>
    <w:permEnd w:id="2002145458"/>
    <w:p w14:paraId="22B7B46A" w14:textId="77777777" w:rsidR="00492B3A" w:rsidRDefault="00492B3A" w:rsidP="00492B3A">
      <w:r>
        <w:t>&lt;ESMA_QUESTION_TRART8_46&gt;</w:t>
      </w:r>
    </w:p>
    <w:p w14:paraId="7C90FC3A" w14:textId="77777777" w:rsidR="00492B3A" w:rsidRDefault="00492B3A" w:rsidP="00492B3A"/>
    <w:p w14:paraId="61294656"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5E68E" w14:textId="77777777" w:rsidR="00561F62" w:rsidRDefault="00561F62">
      <w:r>
        <w:separator/>
      </w:r>
    </w:p>
    <w:p w14:paraId="2B4AC1DC" w14:textId="77777777" w:rsidR="00561F62" w:rsidRDefault="00561F62"/>
  </w:endnote>
  <w:endnote w:type="continuationSeparator" w:id="0">
    <w:p w14:paraId="71F8838E" w14:textId="77777777" w:rsidR="00561F62" w:rsidRDefault="00561F62">
      <w:r>
        <w:continuationSeparator/>
      </w:r>
    </w:p>
    <w:p w14:paraId="65DBE2AF" w14:textId="77777777" w:rsidR="00561F62" w:rsidRDefault="00561F62"/>
  </w:endnote>
  <w:endnote w:type="continuationNotice" w:id="1">
    <w:p w14:paraId="33F7FDA9" w14:textId="77777777" w:rsidR="00561F62" w:rsidRDefault="00561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tis Semi Serif Std">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C476C" w:rsidRPr="00616B9B" w14:paraId="5517B000" w14:textId="77777777" w:rsidTr="00315E96">
      <w:trPr>
        <w:trHeight w:val="284"/>
      </w:trPr>
      <w:tc>
        <w:tcPr>
          <w:tcW w:w="8460" w:type="dxa"/>
        </w:tcPr>
        <w:p w14:paraId="4C959F65" w14:textId="77777777" w:rsidR="00AC476C" w:rsidRPr="00315E96" w:rsidRDefault="00AC476C" w:rsidP="00315E96">
          <w:pPr>
            <w:pStyle w:val="00Footer"/>
            <w:rPr>
              <w:lang w:val="fr-FR"/>
            </w:rPr>
          </w:pPr>
        </w:p>
      </w:tc>
      <w:tc>
        <w:tcPr>
          <w:tcW w:w="952" w:type="dxa"/>
        </w:tcPr>
        <w:p w14:paraId="2310C30E" w14:textId="77777777" w:rsidR="00AC476C" w:rsidRPr="00616B9B" w:rsidRDefault="00AC476C"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DC05C8">
            <w:rPr>
              <w:rFonts w:cs="Arial"/>
              <w:noProof/>
              <w:sz w:val="22"/>
              <w:szCs w:val="22"/>
            </w:rPr>
            <w:t>5</w:t>
          </w:r>
          <w:r w:rsidRPr="00616B9B">
            <w:rPr>
              <w:rFonts w:cs="Arial"/>
              <w:noProof/>
              <w:sz w:val="22"/>
              <w:szCs w:val="22"/>
            </w:rPr>
            <w:fldChar w:fldCharType="end"/>
          </w:r>
        </w:p>
      </w:tc>
    </w:tr>
  </w:tbl>
  <w:p w14:paraId="08C7C785" w14:textId="77777777" w:rsidR="00AC476C" w:rsidRDefault="00AC47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6AEC" w14:textId="77777777" w:rsidR="00AC476C" w:rsidRDefault="00AC47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7B214" w14:textId="77777777" w:rsidR="00561F62" w:rsidRDefault="00561F62">
      <w:r>
        <w:separator/>
      </w:r>
    </w:p>
    <w:p w14:paraId="630761E9" w14:textId="77777777" w:rsidR="00561F62" w:rsidRDefault="00561F62"/>
  </w:footnote>
  <w:footnote w:type="continuationSeparator" w:id="0">
    <w:p w14:paraId="26D12E83" w14:textId="77777777" w:rsidR="00561F62" w:rsidRDefault="00561F62">
      <w:r>
        <w:continuationSeparator/>
      </w:r>
    </w:p>
    <w:p w14:paraId="41F2194D" w14:textId="77777777" w:rsidR="00561F62" w:rsidRDefault="00561F62"/>
  </w:footnote>
  <w:footnote w:type="continuationNotice" w:id="1">
    <w:p w14:paraId="3DFC6173" w14:textId="77777777" w:rsidR="00561F62" w:rsidRDefault="00561F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3FC29" w14:textId="77777777" w:rsidR="00AC476C" w:rsidRDefault="00AC476C">
    <w:pPr>
      <w:pStyle w:val="En-tte"/>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D7928"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7EF13" w14:textId="77777777" w:rsidR="00AC476C" w:rsidRDefault="00AC476C" w:rsidP="00013CCE">
    <w:pPr>
      <w:pStyle w:val="En-tte"/>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4387" w14:textId="77777777" w:rsidR="00AC476C" w:rsidRDefault="00AC476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C476C" w:rsidRPr="002F4496" w14:paraId="5849CEB8" w14:textId="77777777" w:rsidTr="000C06C9">
      <w:trPr>
        <w:trHeight w:val="284"/>
      </w:trPr>
      <w:tc>
        <w:tcPr>
          <w:tcW w:w="8460" w:type="dxa"/>
        </w:tcPr>
        <w:p w14:paraId="2B1CC9DC" w14:textId="77777777" w:rsidR="00AC476C" w:rsidRPr="000C3B6D" w:rsidRDefault="00AC476C" w:rsidP="000C06C9">
          <w:pPr>
            <w:pStyle w:val="00Footer"/>
            <w:rPr>
              <w:lang w:val="fr-FR"/>
            </w:rPr>
          </w:pPr>
        </w:p>
      </w:tc>
      <w:tc>
        <w:tcPr>
          <w:tcW w:w="952" w:type="dxa"/>
        </w:tcPr>
        <w:p w14:paraId="0A78D32B" w14:textId="77777777" w:rsidR="00AC476C" w:rsidRPr="00146B34" w:rsidRDefault="00AC476C" w:rsidP="000C06C9">
          <w:pPr>
            <w:pStyle w:val="00aPagenumber"/>
            <w:rPr>
              <w:lang w:val="fr-FR"/>
            </w:rPr>
          </w:pPr>
        </w:p>
      </w:tc>
    </w:tr>
  </w:tbl>
  <w:p w14:paraId="228C483B" w14:textId="77777777" w:rsidR="00AC476C" w:rsidRPr="00DB46C3" w:rsidRDefault="00AC476C">
    <w:pPr>
      <w:rPr>
        <w:lang w:val="fr-FR"/>
      </w:rPr>
    </w:pPr>
  </w:p>
  <w:p w14:paraId="7ABBBBAC" w14:textId="77777777" w:rsidR="00AC476C" w:rsidRPr="002F4496" w:rsidRDefault="00AC476C">
    <w:pPr>
      <w:pStyle w:val="En-tte"/>
      <w:rPr>
        <w:lang w:val="fr-FR"/>
      </w:rPr>
    </w:pPr>
  </w:p>
  <w:p w14:paraId="0F1BB730" w14:textId="77777777" w:rsidR="00AC476C" w:rsidRPr="002F4496" w:rsidRDefault="00AC476C" w:rsidP="000C06C9">
    <w:pPr>
      <w:pStyle w:val="En-tte"/>
      <w:tabs>
        <w:tab w:val="clear" w:pos="4536"/>
        <w:tab w:val="clear" w:pos="9072"/>
        <w:tab w:val="left" w:pos="8227"/>
      </w:tabs>
      <w:rPr>
        <w:lang w:val="fr-FR"/>
      </w:rPr>
    </w:pPr>
  </w:p>
  <w:p w14:paraId="354F7019" w14:textId="77777777" w:rsidR="00AC476C" w:rsidRPr="002F4496" w:rsidRDefault="00AC476C" w:rsidP="000C06C9">
    <w:pPr>
      <w:pStyle w:val="En-tte"/>
      <w:tabs>
        <w:tab w:val="clear" w:pos="4536"/>
        <w:tab w:val="clear" w:pos="9072"/>
        <w:tab w:val="left" w:pos="8227"/>
      </w:tabs>
      <w:rPr>
        <w:lang w:val="fr-FR"/>
      </w:rPr>
    </w:pPr>
  </w:p>
  <w:p w14:paraId="438C49BF" w14:textId="77777777" w:rsidR="00AC476C" w:rsidRPr="002F4496" w:rsidRDefault="00AC476C">
    <w:pPr>
      <w:pStyle w:val="En-tte"/>
      <w:rPr>
        <w:lang w:val="fr-FR"/>
      </w:rPr>
    </w:pPr>
  </w:p>
  <w:p w14:paraId="77F5F5FB" w14:textId="77777777" w:rsidR="00AC476C" w:rsidRPr="002F4496" w:rsidRDefault="00AC476C">
    <w:pPr>
      <w:pStyle w:val="En-tte"/>
      <w:rPr>
        <w:lang w:val="fr-FR"/>
      </w:rPr>
    </w:pPr>
  </w:p>
  <w:p w14:paraId="31EA96F8" w14:textId="77777777" w:rsidR="00AC476C" w:rsidRPr="002F4496" w:rsidRDefault="00AC476C">
    <w:pPr>
      <w:pStyle w:val="En-tte"/>
      <w:rPr>
        <w:lang w:val="fr-FR"/>
      </w:rPr>
    </w:pPr>
  </w:p>
  <w:p w14:paraId="0FAE7A71" w14:textId="77777777" w:rsidR="00AC476C" w:rsidRPr="002F4496" w:rsidRDefault="00AC476C">
    <w:pPr>
      <w:pStyle w:val="En-tte"/>
      <w:rPr>
        <w:lang w:val="fr-FR"/>
      </w:rPr>
    </w:pPr>
  </w:p>
  <w:p w14:paraId="339C0C6E" w14:textId="77777777" w:rsidR="00AC476C" w:rsidRPr="002F4496" w:rsidRDefault="00AC476C">
    <w:pPr>
      <w:pStyle w:val="En-tte"/>
      <w:rPr>
        <w:highlight w:val="yellow"/>
        <w:lang w:val="fr-FR"/>
      </w:rPr>
    </w:pPr>
  </w:p>
  <w:p w14:paraId="0495A777" w14:textId="77777777" w:rsidR="00AC476C" w:rsidRDefault="00AC476C">
    <w:pPr>
      <w:pStyle w:val="En-tte"/>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073C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D763B3"/>
    <w:multiLevelType w:val="hybridMultilevel"/>
    <w:tmpl w:val="3D00A91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DA24552C"/>
    <w:lvl w:ilvl="0" w:tplc="0D303B1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3"/>
  </w:num>
  <w:num w:numId="4">
    <w:abstractNumId w:val="26"/>
  </w:num>
  <w:num w:numId="5">
    <w:abstractNumId w:val="28"/>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9"/>
  </w:num>
  <w:num w:numId="16">
    <w:abstractNumId w:val="1"/>
  </w:num>
  <w:num w:numId="17">
    <w:abstractNumId w:val="16"/>
  </w:num>
  <w:num w:numId="18">
    <w:abstractNumId w:val="17"/>
  </w:num>
  <w:num w:numId="19">
    <w:abstractNumId w:val="19"/>
  </w:num>
  <w:num w:numId="20">
    <w:abstractNumId w:val="29"/>
  </w:num>
  <w:num w:numId="21">
    <w:abstractNumId w:val="40"/>
  </w:num>
  <w:num w:numId="22">
    <w:abstractNumId w:val="27"/>
  </w:num>
  <w:num w:numId="23">
    <w:abstractNumId w:val="8"/>
  </w:num>
  <w:num w:numId="24">
    <w:abstractNumId w:val="32"/>
  </w:num>
  <w:num w:numId="25">
    <w:abstractNumId w:val="31"/>
  </w:num>
  <w:num w:numId="26">
    <w:abstractNumId w:val="21"/>
  </w:num>
  <w:num w:numId="27">
    <w:abstractNumId w:val="36"/>
  </w:num>
  <w:num w:numId="28">
    <w:abstractNumId w:val="43"/>
  </w:num>
  <w:num w:numId="29">
    <w:abstractNumId w:val="6"/>
  </w:num>
  <w:num w:numId="30">
    <w:abstractNumId w:val="2"/>
  </w:num>
  <w:num w:numId="31">
    <w:abstractNumId w:val="23"/>
  </w:num>
  <w:num w:numId="32">
    <w:abstractNumId w:val="22"/>
  </w:num>
  <w:num w:numId="33">
    <w:abstractNumId w:val="39"/>
  </w:num>
  <w:num w:numId="34">
    <w:abstractNumId w:val="38"/>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5"/>
  </w:num>
  <w:num w:numId="39">
    <w:abstractNumId w:val="14"/>
  </w:num>
  <w:num w:numId="40">
    <w:abstractNumId w:val="11"/>
  </w:num>
  <w:num w:numId="41">
    <w:abstractNumId w:val="14"/>
  </w:num>
  <w:num w:numId="42">
    <w:abstractNumId w:val="42"/>
  </w:num>
  <w:num w:numId="43">
    <w:abstractNumId w:val="37"/>
  </w:num>
  <w:num w:numId="44">
    <w:abstractNumId w:val="14"/>
    <w:lvlOverride w:ilvl="0">
      <w:startOverride w:val="1"/>
    </w:lvlOverride>
  </w:num>
  <w:num w:numId="45">
    <w:abstractNumId w:val="14"/>
    <w:lvlOverride w:ilvl="0">
      <w:startOverride w:val="1"/>
    </w:lvlOverride>
  </w:num>
  <w:num w:numId="46">
    <w:abstractNumId w:val="14"/>
  </w:num>
  <w:num w:numId="47">
    <w:abstractNumId w:val="34"/>
  </w:num>
  <w:num w:numId="48">
    <w:abstractNumId w:val="14"/>
    <w:lvlOverride w:ilvl="0">
      <w:startOverride w:val="1"/>
    </w:lvlOverride>
  </w:num>
  <w:num w:numId="49">
    <w:abstractNumId w:val="14"/>
    <w:lvlOverride w:ilvl="0">
      <w:startOverride w:val="1"/>
    </w:lvlOverride>
  </w:num>
  <w:num w:numId="50">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278qUfKmVsVwIUUEqx8iXuk9MyFVaSsIHMtcv57M68y7I6aelYzMoyjiUjJf3rdCEhJbZgCL/vDx2rV8YKdQ==" w:salt="n+J4hrjSTj4f7XM7Qe6Cgw=="/>
  <w:defaultTabStop w:val="709"/>
  <w:autoHyphenation/>
  <w:hyphenationZone w:val="567"/>
  <w:characterSpacingControl w:val="doNotCompress"/>
  <w:hdrShapeDefaults>
    <o:shapedefaults v:ext="edit" spidmax="1843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9A5"/>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0ECB"/>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37"/>
    <w:rsid w:val="000932E0"/>
    <w:rsid w:val="00094C4C"/>
    <w:rsid w:val="00095C6C"/>
    <w:rsid w:val="00096762"/>
    <w:rsid w:val="000969C8"/>
    <w:rsid w:val="0009752D"/>
    <w:rsid w:val="00097AEE"/>
    <w:rsid w:val="000A014A"/>
    <w:rsid w:val="000A04B6"/>
    <w:rsid w:val="000A0E36"/>
    <w:rsid w:val="000A1BD2"/>
    <w:rsid w:val="000A2127"/>
    <w:rsid w:val="000A358F"/>
    <w:rsid w:val="000A43CC"/>
    <w:rsid w:val="000A58BE"/>
    <w:rsid w:val="000A59C8"/>
    <w:rsid w:val="000A7314"/>
    <w:rsid w:val="000A7B53"/>
    <w:rsid w:val="000A7B64"/>
    <w:rsid w:val="000A7D5F"/>
    <w:rsid w:val="000B275C"/>
    <w:rsid w:val="000B2C3D"/>
    <w:rsid w:val="000B55C0"/>
    <w:rsid w:val="000B5DF2"/>
    <w:rsid w:val="000B7E4E"/>
    <w:rsid w:val="000C06C9"/>
    <w:rsid w:val="000C1DCC"/>
    <w:rsid w:val="000C1FBC"/>
    <w:rsid w:val="000C2B6A"/>
    <w:rsid w:val="000C2F88"/>
    <w:rsid w:val="000C55C8"/>
    <w:rsid w:val="000C57C4"/>
    <w:rsid w:val="000C5FD3"/>
    <w:rsid w:val="000C701D"/>
    <w:rsid w:val="000C7C4A"/>
    <w:rsid w:val="000D17AA"/>
    <w:rsid w:val="000D2D0B"/>
    <w:rsid w:val="000D2DEA"/>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4716"/>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4A1"/>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2B6"/>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426D"/>
    <w:rsid w:val="00244F1D"/>
    <w:rsid w:val="00245004"/>
    <w:rsid w:val="00245D99"/>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780"/>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315"/>
    <w:rsid w:val="002B7656"/>
    <w:rsid w:val="002C1492"/>
    <w:rsid w:val="002C1E8B"/>
    <w:rsid w:val="002C27F9"/>
    <w:rsid w:val="002C2EFE"/>
    <w:rsid w:val="002C53AA"/>
    <w:rsid w:val="002C5B2D"/>
    <w:rsid w:val="002C6AF9"/>
    <w:rsid w:val="002C707F"/>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34D0"/>
    <w:rsid w:val="00314013"/>
    <w:rsid w:val="00314945"/>
    <w:rsid w:val="00315389"/>
    <w:rsid w:val="00315746"/>
    <w:rsid w:val="00315895"/>
    <w:rsid w:val="00315E96"/>
    <w:rsid w:val="00317FC8"/>
    <w:rsid w:val="00320B9B"/>
    <w:rsid w:val="003223D7"/>
    <w:rsid w:val="00323D9F"/>
    <w:rsid w:val="00324011"/>
    <w:rsid w:val="00324FDB"/>
    <w:rsid w:val="00325453"/>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05E"/>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787"/>
    <w:rsid w:val="003779C1"/>
    <w:rsid w:val="00380332"/>
    <w:rsid w:val="003805E9"/>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746"/>
    <w:rsid w:val="003A0A78"/>
    <w:rsid w:val="003A4333"/>
    <w:rsid w:val="003A5DAC"/>
    <w:rsid w:val="003A6591"/>
    <w:rsid w:val="003A6E9A"/>
    <w:rsid w:val="003B08C8"/>
    <w:rsid w:val="003B0DE6"/>
    <w:rsid w:val="003B2567"/>
    <w:rsid w:val="003B381A"/>
    <w:rsid w:val="003B4976"/>
    <w:rsid w:val="003B4B3F"/>
    <w:rsid w:val="003B6258"/>
    <w:rsid w:val="003B7A99"/>
    <w:rsid w:val="003C02E4"/>
    <w:rsid w:val="003C0343"/>
    <w:rsid w:val="003C0E87"/>
    <w:rsid w:val="003C1C32"/>
    <w:rsid w:val="003C40DA"/>
    <w:rsid w:val="003C42BA"/>
    <w:rsid w:val="003C462F"/>
    <w:rsid w:val="003C4A02"/>
    <w:rsid w:val="003C4F05"/>
    <w:rsid w:val="003C59A9"/>
    <w:rsid w:val="003C6191"/>
    <w:rsid w:val="003C6E49"/>
    <w:rsid w:val="003C74B0"/>
    <w:rsid w:val="003D0C23"/>
    <w:rsid w:val="003D0CBF"/>
    <w:rsid w:val="003D0DD6"/>
    <w:rsid w:val="003D4B73"/>
    <w:rsid w:val="003D503B"/>
    <w:rsid w:val="003D5AC0"/>
    <w:rsid w:val="003D605E"/>
    <w:rsid w:val="003D61D1"/>
    <w:rsid w:val="003D6780"/>
    <w:rsid w:val="003D6FCB"/>
    <w:rsid w:val="003D7C66"/>
    <w:rsid w:val="003E0F84"/>
    <w:rsid w:val="003E1FF3"/>
    <w:rsid w:val="003E3ACA"/>
    <w:rsid w:val="003E50EA"/>
    <w:rsid w:val="003E67CB"/>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2BEA"/>
    <w:rsid w:val="004332A4"/>
    <w:rsid w:val="0043453F"/>
    <w:rsid w:val="00434A74"/>
    <w:rsid w:val="00436A79"/>
    <w:rsid w:val="00437929"/>
    <w:rsid w:val="00437A4A"/>
    <w:rsid w:val="00440541"/>
    <w:rsid w:val="0044162D"/>
    <w:rsid w:val="0044277A"/>
    <w:rsid w:val="00442814"/>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68D1"/>
    <w:rsid w:val="00497750"/>
    <w:rsid w:val="00497B44"/>
    <w:rsid w:val="004A00E5"/>
    <w:rsid w:val="004A01A7"/>
    <w:rsid w:val="004A03FB"/>
    <w:rsid w:val="004A0D09"/>
    <w:rsid w:val="004A116E"/>
    <w:rsid w:val="004A357F"/>
    <w:rsid w:val="004A3DAD"/>
    <w:rsid w:val="004A4AC0"/>
    <w:rsid w:val="004B0335"/>
    <w:rsid w:val="004B0A31"/>
    <w:rsid w:val="004B0F1C"/>
    <w:rsid w:val="004B1E61"/>
    <w:rsid w:val="004B21AB"/>
    <w:rsid w:val="004B59E0"/>
    <w:rsid w:val="004B667B"/>
    <w:rsid w:val="004B71C7"/>
    <w:rsid w:val="004C03AA"/>
    <w:rsid w:val="004C0B9A"/>
    <w:rsid w:val="004C14E7"/>
    <w:rsid w:val="004C1D89"/>
    <w:rsid w:val="004C2A94"/>
    <w:rsid w:val="004C33E6"/>
    <w:rsid w:val="004C3DAB"/>
    <w:rsid w:val="004C5766"/>
    <w:rsid w:val="004C5F54"/>
    <w:rsid w:val="004C6E76"/>
    <w:rsid w:val="004C77DD"/>
    <w:rsid w:val="004C7826"/>
    <w:rsid w:val="004C7B33"/>
    <w:rsid w:val="004D1410"/>
    <w:rsid w:val="004D1478"/>
    <w:rsid w:val="004D19EE"/>
    <w:rsid w:val="004D1CF2"/>
    <w:rsid w:val="004D1ED4"/>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1F62"/>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3F06"/>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57F"/>
    <w:rsid w:val="006C5E96"/>
    <w:rsid w:val="006D37A9"/>
    <w:rsid w:val="006D399F"/>
    <w:rsid w:val="006D4F0C"/>
    <w:rsid w:val="006D5645"/>
    <w:rsid w:val="006E0A4F"/>
    <w:rsid w:val="006E0C8A"/>
    <w:rsid w:val="006E2A23"/>
    <w:rsid w:val="006E35E5"/>
    <w:rsid w:val="006E3C72"/>
    <w:rsid w:val="006E4F20"/>
    <w:rsid w:val="006E649A"/>
    <w:rsid w:val="006F08DC"/>
    <w:rsid w:val="006F1D42"/>
    <w:rsid w:val="006F3948"/>
    <w:rsid w:val="006F4267"/>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6DFE"/>
    <w:rsid w:val="00727F73"/>
    <w:rsid w:val="00730705"/>
    <w:rsid w:val="00730944"/>
    <w:rsid w:val="00730F15"/>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2AAD"/>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2A3"/>
    <w:rsid w:val="008477BF"/>
    <w:rsid w:val="008503DA"/>
    <w:rsid w:val="00850B68"/>
    <w:rsid w:val="00850E82"/>
    <w:rsid w:val="0085122D"/>
    <w:rsid w:val="008519E8"/>
    <w:rsid w:val="008525FF"/>
    <w:rsid w:val="00852C03"/>
    <w:rsid w:val="0085590C"/>
    <w:rsid w:val="008575EB"/>
    <w:rsid w:val="008624F9"/>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052"/>
    <w:rsid w:val="00895818"/>
    <w:rsid w:val="008A2585"/>
    <w:rsid w:val="008A2718"/>
    <w:rsid w:val="008A4CF6"/>
    <w:rsid w:val="008A4E42"/>
    <w:rsid w:val="008A51AA"/>
    <w:rsid w:val="008A6390"/>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D7D11"/>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659A"/>
    <w:rsid w:val="009066C5"/>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40A"/>
    <w:rsid w:val="00925AEC"/>
    <w:rsid w:val="0092751A"/>
    <w:rsid w:val="009305C4"/>
    <w:rsid w:val="00931FAF"/>
    <w:rsid w:val="009360F6"/>
    <w:rsid w:val="009371DC"/>
    <w:rsid w:val="0093759D"/>
    <w:rsid w:val="00940239"/>
    <w:rsid w:val="009415BB"/>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6FE7"/>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3F04"/>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46CD"/>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546"/>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C9F"/>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4EEF"/>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476C"/>
    <w:rsid w:val="00AC50C8"/>
    <w:rsid w:val="00AC52DF"/>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5487"/>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67C32"/>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0F8E"/>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6C2A"/>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5A5A"/>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6E58"/>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3F12"/>
    <w:rsid w:val="00C85387"/>
    <w:rsid w:val="00C85E52"/>
    <w:rsid w:val="00C86471"/>
    <w:rsid w:val="00C8677B"/>
    <w:rsid w:val="00C86F96"/>
    <w:rsid w:val="00C909C6"/>
    <w:rsid w:val="00C923B7"/>
    <w:rsid w:val="00C93A9C"/>
    <w:rsid w:val="00C94D4C"/>
    <w:rsid w:val="00C95670"/>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2FCC"/>
    <w:rsid w:val="00D43F14"/>
    <w:rsid w:val="00D44C18"/>
    <w:rsid w:val="00D4556D"/>
    <w:rsid w:val="00D511C6"/>
    <w:rsid w:val="00D5121D"/>
    <w:rsid w:val="00D516AC"/>
    <w:rsid w:val="00D521BB"/>
    <w:rsid w:val="00D52875"/>
    <w:rsid w:val="00D54050"/>
    <w:rsid w:val="00D557FA"/>
    <w:rsid w:val="00D56AC0"/>
    <w:rsid w:val="00D6081B"/>
    <w:rsid w:val="00D61A37"/>
    <w:rsid w:val="00D6240A"/>
    <w:rsid w:val="00D63093"/>
    <w:rsid w:val="00D63599"/>
    <w:rsid w:val="00D63EBD"/>
    <w:rsid w:val="00D64AAA"/>
    <w:rsid w:val="00D64B69"/>
    <w:rsid w:val="00D66630"/>
    <w:rsid w:val="00D67101"/>
    <w:rsid w:val="00D7106D"/>
    <w:rsid w:val="00D71B45"/>
    <w:rsid w:val="00D71F8A"/>
    <w:rsid w:val="00D75603"/>
    <w:rsid w:val="00D75FEE"/>
    <w:rsid w:val="00D76933"/>
    <w:rsid w:val="00D76D88"/>
    <w:rsid w:val="00D77CC9"/>
    <w:rsid w:val="00D8361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05C8"/>
    <w:rsid w:val="00DC16AF"/>
    <w:rsid w:val="00DC2A9A"/>
    <w:rsid w:val="00DC2E2E"/>
    <w:rsid w:val="00DC3EAA"/>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4EF1"/>
    <w:rsid w:val="00DF595C"/>
    <w:rsid w:val="00DF7EA7"/>
    <w:rsid w:val="00E04548"/>
    <w:rsid w:val="00E0484E"/>
    <w:rsid w:val="00E063F8"/>
    <w:rsid w:val="00E079AF"/>
    <w:rsid w:val="00E114D6"/>
    <w:rsid w:val="00E1166E"/>
    <w:rsid w:val="00E11DBD"/>
    <w:rsid w:val="00E13211"/>
    <w:rsid w:val="00E16FB5"/>
    <w:rsid w:val="00E179D6"/>
    <w:rsid w:val="00E21407"/>
    <w:rsid w:val="00E22160"/>
    <w:rsid w:val="00E22668"/>
    <w:rsid w:val="00E227D3"/>
    <w:rsid w:val="00E22BFF"/>
    <w:rsid w:val="00E22CB0"/>
    <w:rsid w:val="00E23798"/>
    <w:rsid w:val="00E2585D"/>
    <w:rsid w:val="00E258BE"/>
    <w:rsid w:val="00E25DBD"/>
    <w:rsid w:val="00E25FA2"/>
    <w:rsid w:val="00E26755"/>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6C79"/>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5DC1"/>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1853"/>
    <w:rsid w:val="00FB3DD1"/>
    <w:rsid w:val="00FB51FD"/>
    <w:rsid w:val="00FB5667"/>
    <w:rsid w:val="00FB7A97"/>
    <w:rsid w:val="00FC07A6"/>
    <w:rsid w:val="00FC1B9B"/>
    <w:rsid w:val="00FC318D"/>
    <w:rsid w:val="00FC36CF"/>
    <w:rsid w:val="00FC40BC"/>
    <w:rsid w:val="00FC41FC"/>
    <w:rsid w:val="00FC4F6E"/>
    <w:rsid w:val="00FC506C"/>
    <w:rsid w:val="00FC578C"/>
    <w:rsid w:val="00FC5A37"/>
    <w:rsid w:val="00FC7223"/>
    <w:rsid w:val="00FD0F60"/>
    <w:rsid w:val="00FD13EA"/>
    <w:rsid w:val="00FD1F86"/>
    <w:rsid w:val="00FD5EC4"/>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2d4491,#283583"/>
    </o:shapedefaults>
    <o:shapelayout v:ext="edit">
      <o:idmap v:ext="edit" data="1"/>
    </o:shapelayout>
  </w:shapeDefaults>
  <w:decimalSymbol w:val=","/>
  <w:listSeparator w:val=";"/>
  <w14:docId w14:val="1B88CD27"/>
  <w15:docId w15:val="{71927EB9-329F-4634-BC37-C4958803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492B3A"/>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492B3A"/>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phedelist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Policepardfau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Policepardfau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43218982">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93980977">
      <w:bodyDiv w:val="1"/>
      <w:marLeft w:val="0"/>
      <w:marRight w:val="0"/>
      <w:marTop w:val="0"/>
      <w:marBottom w:val="0"/>
      <w:divBdr>
        <w:top w:val="none" w:sz="0" w:space="0" w:color="auto"/>
        <w:left w:val="none" w:sz="0" w:space="0" w:color="auto"/>
        <w:bottom w:val="none" w:sz="0" w:space="0" w:color="auto"/>
        <w:right w:val="none" w:sz="0" w:space="0" w:color="auto"/>
      </w:divBdr>
    </w:div>
    <w:div w:id="9510304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196704275">
      <w:bodyDiv w:val="1"/>
      <w:marLeft w:val="0"/>
      <w:marRight w:val="0"/>
      <w:marTop w:val="0"/>
      <w:marBottom w:val="0"/>
      <w:divBdr>
        <w:top w:val="none" w:sz="0" w:space="0" w:color="auto"/>
        <w:left w:val="none" w:sz="0" w:space="0" w:color="auto"/>
        <w:bottom w:val="none" w:sz="0" w:space="0" w:color="auto"/>
        <w:right w:val="none" w:sz="0" w:space="0" w:color="auto"/>
      </w:divBdr>
    </w:div>
    <w:div w:id="206189953">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40069581">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57258065">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4461548">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43639255">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590047906">
      <w:bodyDiv w:val="1"/>
      <w:marLeft w:val="0"/>
      <w:marRight w:val="0"/>
      <w:marTop w:val="0"/>
      <w:marBottom w:val="0"/>
      <w:divBdr>
        <w:top w:val="none" w:sz="0" w:space="0" w:color="auto"/>
        <w:left w:val="none" w:sz="0" w:space="0" w:color="auto"/>
        <w:bottom w:val="none" w:sz="0" w:space="0" w:color="auto"/>
        <w:right w:val="none" w:sz="0" w:space="0" w:color="auto"/>
      </w:divBdr>
    </w:div>
    <w:div w:id="614214448">
      <w:bodyDiv w:val="1"/>
      <w:marLeft w:val="0"/>
      <w:marRight w:val="0"/>
      <w:marTop w:val="0"/>
      <w:marBottom w:val="0"/>
      <w:divBdr>
        <w:top w:val="none" w:sz="0" w:space="0" w:color="auto"/>
        <w:left w:val="none" w:sz="0" w:space="0" w:color="auto"/>
        <w:bottom w:val="none" w:sz="0" w:space="0" w:color="auto"/>
        <w:right w:val="none" w:sz="0" w:space="0" w:color="auto"/>
      </w:divBdr>
    </w:div>
    <w:div w:id="65525640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859509925">
      <w:bodyDiv w:val="1"/>
      <w:marLeft w:val="0"/>
      <w:marRight w:val="0"/>
      <w:marTop w:val="0"/>
      <w:marBottom w:val="0"/>
      <w:divBdr>
        <w:top w:val="none" w:sz="0" w:space="0" w:color="auto"/>
        <w:left w:val="none" w:sz="0" w:space="0" w:color="auto"/>
        <w:bottom w:val="none" w:sz="0" w:space="0" w:color="auto"/>
        <w:right w:val="none" w:sz="0" w:space="0" w:color="auto"/>
      </w:divBdr>
    </w:div>
    <w:div w:id="958686178">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05593790">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58358607">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0853119">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7395642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11303873">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52086309">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4154817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48112866">
      <w:bodyDiv w:val="1"/>
      <w:marLeft w:val="0"/>
      <w:marRight w:val="0"/>
      <w:marTop w:val="0"/>
      <w:marBottom w:val="0"/>
      <w:divBdr>
        <w:top w:val="none" w:sz="0" w:space="0" w:color="auto"/>
        <w:left w:val="none" w:sz="0" w:space="0" w:color="auto"/>
        <w:bottom w:val="none" w:sz="0" w:space="0" w:color="auto"/>
        <w:right w:val="none" w:sz="0" w:space="0" w:color="auto"/>
      </w:divBdr>
    </w:div>
    <w:div w:id="1560431792">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696037525">
      <w:bodyDiv w:val="1"/>
      <w:marLeft w:val="0"/>
      <w:marRight w:val="0"/>
      <w:marTop w:val="0"/>
      <w:marBottom w:val="0"/>
      <w:divBdr>
        <w:top w:val="none" w:sz="0" w:space="0" w:color="auto"/>
        <w:left w:val="none" w:sz="0" w:space="0" w:color="auto"/>
        <w:bottom w:val="none" w:sz="0" w:space="0" w:color="auto"/>
        <w:right w:val="none" w:sz="0" w:space="0" w:color="auto"/>
      </w:divBdr>
    </w:div>
    <w:div w:id="1711832852">
      <w:bodyDiv w:val="1"/>
      <w:marLeft w:val="0"/>
      <w:marRight w:val="0"/>
      <w:marTop w:val="0"/>
      <w:marBottom w:val="0"/>
      <w:divBdr>
        <w:top w:val="none" w:sz="0" w:space="0" w:color="auto"/>
        <w:left w:val="none" w:sz="0" w:space="0" w:color="auto"/>
        <w:bottom w:val="none" w:sz="0" w:space="0" w:color="auto"/>
        <w:right w:val="none" w:sz="0" w:space="0" w:color="auto"/>
      </w:divBdr>
    </w:div>
    <w:div w:id="1725367552">
      <w:bodyDiv w:val="1"/>
      <w:marLeft w:val="0"/>
      <w:marRight w:val="0"/>
      <w:marTop w:val="0"/>
      <w:marBottom w:val="0"/>
      <w:divBdr>
        <w:top w:val="none" w:sz="0" w:space="0" w:color="auto"/>
        <w:left w:val="none" w:sz="0" w:space="0" w:color="auto"/>
        <w:bottom w:val="none" w:sz="0" w:space="0" w:color="auto"/>
        <w:right w:val="none" w:sz="0" w:space="0" w:color="auto"/>
      </w:divBdr>
    </w:div>
    <w:div w:id="1732191615">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794714837">
      <w:bodyDiv w:val="1"/>
      <w:marLeft w:val="0"/>
      <w:marRight w:val="0"/>
      <w:marTop w:val="0"/>
      <w:marBottom w:val="0"/>
      <w:divBdr>
        <w:top w:val="none" w:sz="0" w:space="0" w:color="auto"/>
        <w:left w:val="none" w:sz="0" w:space="0" w:color="auto"/>
        <w:bottom w:val="none" w:sz="0" w:space="0" w:color="auto"/>
        <w:right w:val="none" w:sz="0" w:space="0" w:color="auto"/>
      </w:divBdr>
    </w:div>
    <w:div w:id="179701927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79005397">
      <w:bodyDiv w:val="1"/>
      <w:marLeft w:val="0"/>
      <w:marRight w:val="0"/>
      <w:marTop w:val="0"/>
      <w:marBottom w:val="0"/>
      <w:divBdr>
        <w:top w:val="none" w:sz="0" w:space="0" w:color="auto"/>
        <w:left w:val="none" w:sz="0" w:space="0" w:color="auto"/>
        <w:bottom w:val="none" w:sz="0" w:space="0" w:color="auto"/>
        <w:right w:val="none" w:sz="0" w:space="0" w:color="auto"/>
      </w:divBdr>
    </w:div>
    <w:div w:id="1892574433">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66041459">
      <w:bodyDiv w:val="1"/>
      <w:marLeft w:val="0"/>
      <w:marRight w:val="0"/>
      <w:marTop w:val="0"/>
      <w:marBottom w:val="0"/>
      <w:divBdr>
        <w:top w:val="none" w:sz="0" w:space="0" w:color="auto"/>
        <w:left w:val="none" w:sz="0" w:space="0" w:color="auto"/>
        <w:bottom w:val="none" w:sz="0" w:space="0" w:color="auto"/>
        <w:right w:val="none" w:sz="0" w:space="0" w:color="auto"/>
      </w:divBdr>
    </w:div>
    <w:div w:id="2026663224">
      <w:bodyDiv w:val="1"/>
      <w:marLeft w:val="0"/>
      <w:marRight w:val="0"/>
      <w:marTop w:val="0"/>
      <w:marBottom w:val="0"/>
      <w:divBdr>
        <w:top w:val="none" w:sz="0" w:space="0" w:color="auto"/>
        <w:left w:val="none" w:sz="0" w:space="0" w:color="auto"/>
        <w:bottom w:val="none" w:sz="0" w:space="0" w:color="auto"/>
        <w:right w:val="none" w:sz="0" w:space="0" w:color="auto"/>
      </w:divBdr>
    </w:div>
    <w:div w:id="2049454200">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73504801">
      <w:bodyDiv w:val="1"/>
      <w:marLeft w:val="0"/>
      <w:marRight w:val="0"/>
      <w:marTop w:val="0"/>
      <w:marBottom w:val="0"/>
      <w:divBdr>
        <w:top w:val="none" w:sz="0" w:space="0" w:color="auto"/>
        <w:left w:val="none" w:sz="0" w:space="0" w:color="auto"/>
        <w:bottom w:val="none" w:sz="0" w:space="0" w:color="auto"/>
        <w:right w:val="none" w:sz="0" w:space="0" w:color="auto"/>
      </w:divBdr>
    </w:div>
    <w:div w:id="2079590755">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098939814">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9e038d8b-eef4-4a8e-96f8-403daa5a894a">ESMA30-379-337</_dlc_DocId>
    <_dlc_DocIdUrl xmlns="9e038d8b-eef4-4a8e-96f8-403daa5a894a">
      <Url>https://sherpa.esma.europa.eu/sites/INI/_layouts/15/DocIdRedir.aspx?ID=ESMA30-379-337</Url>
      <Description>ESMA30-379-337</Description>
    </_dlc_DocIdUrl>
    <TaxCatchAll xmlns="9e038d8b-eef4-4a8e-96f8-403daa5a894a">
      <Value>180</Value>
      <Value>136</Value>
      <Value>177</Value>
      <Value>211</Value>
      <Value>70</Value>
    </TaxCatchAll>
    <MeetingDate xmlns="9e038d8b-eef4-4a8e-96f8-403daa5a894a">2020-11-04T23:00:00+00:00</MeetingDate>
    <Year xmlns="9e038d8b-eef4-4a8e-96f8-403daa5a894a">2020</Year>
    <nfe595ebf4f64c1a822a9d342b7a0235 xmlns="9e038d8b-eef4-4a8e-96f8-403daa5a894a">
      <Terms xmlns="http://schemas.microsoft.com/office/infopath/2007/PartnerControls"/>
    </nfe595ebf4f64c1a822a9d342b7a0235>
    <f45995dbc5e34702a4907d9c19e24ff1 xmlns="9e038d8b-eef4-4a8e-96f8-403daa5a894a">
      <Terms xmlns="http://schemas.microsoft.com/office/infopath/2007/PartnerControls"/>
    </f45995dbc5e34702a4907d9c19e24ff1>
    <m24acd4774c94f0eb085e90918c19a7d xmlns="9e038d8b-eef4-4a8e-96f8-403daa5a894a">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f1a00f3c2bf7480bac6c55a336d088f1>
    <k24506574ead4431a8e2f3258e83a0fd xmlns="9e038d8b-eef4-4a8e-96f8-403daa5a894a">
      <Terms xmlns="http://schemas.microsoft.com/office/infopath/2007/PartnerControls"/>
    </k24506574ead4431a8e2f3258e83a0fd>
    <j1c2ab7cf6ed4bf9abdb70bc5711bad2 xmlns="9e038d8b-eef4-4a8e-96f8-403daa5a894a">
      <Terms xmlns="http://schemas.microsoft.com/office/infopath/2007/PartnerControls"/>
    </j1c2ab7cf6ed4bf9abdb70bc5711bad2>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e098e4de435d4a6084770929094063cb>
    <o40bb6b0fc4c43308119e5e44558f97d xmlns="9e038d8b-eef4-4a8e-96f8-403daa5a894a">
      <Terms xmlns="http://schemas.microsoft.com/office/infopath/2007/PartnerControls">
        <TermInfo xmlns="http://schemas.microsoft.com/office/infopath/2007/PartnerControls">
          <TermName xmlns="http://schemas.microsoft.com/office/infopath/2007/PartnerControls">ESAs</TermName>
          <TermId xmlns="http://schemas.microsoft.com/office/infopath/2007/PartnerControls">fa72426c-f4c1-4de0-83a0-2806812bd296</TermId>
        </TermInfo>
      </Terms>
    </o40bb6b0fc4c43308119e5e44558f97d>
    <g9c428d748e64a40afddd0217f2fd433 xmlns="9e038d8b-eef4-4a8e-96f8-403daa5a894a">
      <Terms xmlns="http://schemas.microsoft.com/office/infopath/2007/PartnerControls">
        <TermInfo xmlns="http://schemas.microsoft.com/office/infopath/2007/PartnerControls">
          <TermName xmlns="http://schemas.microsoft.com/office/infopath/2007/PartnerControls">Cooperations</TermName>
          <TermId xmlns="http://schemas.microsoft.com/office/infopath/2007/PartnerControls">1f032687-c036-4dea-8dd1-b89a6de9f112</TermId>
        </TermInfo>
      </Terms>
    </g9c428d748e64a40afddd0217f2fd43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stainable Finance Coordination Document" ma:contentTypeID="0x0101008326B20E91D8724BBD209C9C2DA77BE3020100751FD0C8B37D344B92D0EFC36999C743" ma:contentTypeVersion="14" ma:contentTypeDescription="" ma:contentTypeScope="" ma:versionID="6d49beb5c8dd869e6db531c0d4a70b70">
  <xsd:schema xmlns:xsd="http://www.w3.org/2001/XMLSchema" xmlns:xs="http://www.w3.org/2001/XMLSchema" xmlns:p="http://schemas.microsoft.com/office/2006/metadata/properties" xmlns:ns2="9e038d8b-eef4-4a8e-96f8-403daa5a894a" targetNamespace="http://schemas.microsoft.com/office/2006/metadata/properties" ma:root="true" ma:fieldsID="5693f1fd22a6bea6aac0cbeb048b3b7c"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e098e4de435d4a6084770929094063cb" minOccurs="0"/>
                <xsd:element ref="ns2:f1a00f3c2bf7480bac6c55a336d088f1" minOccurs="0"/>
                <xsd:element ref="ns2:TaxCatchAll" minOccurs="0"/>
                <xsd:element ref="ns2:TaxCatchAllLabel" minOccurs="0"/>
                <xsd:element ref="ns2:_dlc_DocIdPersistId" minOccurs="0"/>
                <xsd:element ref="ns2:g9c428d748e64a40afddd0217f2fd433" minOccurs="0"/>
                <xsd:element ref="ns2:m24acd4774c94f0eb085e90918c19a7d" minOccurs="0"/>
                <xsd:element ref="ns2:j1c2ab7cf6ed4bf9abdb70bc5711bad2" minOccurs="0"/>
                <xsd:element ref="ns2:k24506574ead4431a8e2f3258e83a0fd" minOccurs="0"/>
                <xsd:element ref="ns2:o40bb6b0fc4c43308119e5e44558f97d" minOccurs="0"/>
                <xsd:element ref="ns2:nfe595ebf4f64c1a822a9d342b7a0235" minOccurs="0"/>
                <xsd:element ref="ns2:f45995dbc5e34702a4907d9c19e24ff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9" ma:displayName="Year" ma:internalName="Year" ma:readOnly="false">
      <xsd:simpleType>
        <xsd:restriction base="dms:Text">
          <xsd:maxLength value="4"/>
        </xsd:restriction>
      </xsd:simpleType>
    </xsd:element>
    <xsd:element name="MeetingDate" ma:index="11" nillable="true" ma:displayName="Meeting Date" ma:format="DateOnly" ma:internalName="MeetingDate" ma:readOnly="false">
      <xsd:simpleType>
        <xsd:restriction base="dms:DateTime"/>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1;#Note|b9e1c92e-303a-4555-86f0-5c711c65937e"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f1a00f3c2bf7480bac6c55a336d088f1" ma:index="16" ma:taxonomy="true" ma:internalName="f1a00f3c2bf7480bac6c55a336d088f1" ma:taxonomyFieldName="ConfidentialityLevel" ma:displayName="Confidentiality Level" ma:readOnly="false" ma:default="-1;#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g9c428d748e64a40afddd0217f2fd433" ma:index="21" ma:taxonomy="true" ma:internalName="g9c428d748e64a40afddd0217f2fd433" ma:taxonomyFieldName="TeamName" ma:displayName="Team Name" ma:readOnly="false" ma:default="-1;#Cooperations|1f032687-c036-4dea-8dd1-b89a6de9f112" ma:fieldId="{09c428d7-48e6-4a40-afdd-d0217f2fd43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m24acd4774c94f0eb085e90918c19a7d" ma:index="23" ma:taxonomy="true" ma:internalName="m24acd4774c94f0eb085e90918c19a7d" ma:taxonomyFieldName="Topic" ma:displayName="Topic" ma:readOnly="false" ma:default="177;#Sustainable Finance|2b3d71a9-35a3-4434-9d75-bd09a37940bf" ma:fieldId="{624acd47-74c9-4f0e-b085-e90918c19a7d}" ma:sspId="0ac1876e-32bf-4158-94e7-cdbcd053a335" ma:termSetId="9c4ed9b0-103f-46e9-b59c-fb2fef37ec77" ma:anchorId="00000000-0000-0000-0000-000000000000" ma:open="false" ma:isKeyword="false">
      <xsd:complexType>
        <xsd:sequence>
          <xsd:element ref="pc:Terms" minOccurs="0" maxOccurs="1"/>
        </xsd:sequence>
      </xsd:complexType>
    </xsd:element>
    <xsd:element name="j1c2ab7cf6ed4bf9abdb70bc5711bad2" ma:index="25" nillable="true" ma:taxonomy="true" ma:internalName="j1c2ab7cf6ed4bf9abdb70bc5711bad2" ma:taxonomyFieldName="StatusOfLegislation" ma:displayName="Status of legislation" ma:readOnly="false" ma:fieldId="{31c2ab7c-f6ed-4bf9-abdb-70bc5711bad2}" ma:sspId="0ac1876e-32bf-4158-94e7-cdbcd053a335" ma:termSetId="55a61bda-d82a-4e03-a226-1844979fbfa7" ma:anchorId="00000000-0000-0000-0000-000000000000" ma:open="false" ma:isKeyword="false">
      <xsd:complexType>
        <xsd:sequence>
          <xsd:element ref="pc:Terms" minOccurs="0" maxOccurs="1"/>
        </xsd:sequence>
      </xsd:complexType>
    </xsd:element>
    <xsd:element name="k24506574ead4431a8e2f3258e83a0fd" ma:index="26" nillable="true" ma:taxonomy="true" ma:internalName="k24506574ead4431a8e2f3258e83a0fd" ma:taxonomyFieldName="EsmaAudience" ma:displayName="Audience" ma:readOnly="false"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40bb6b0fc4c43308119e5e44558f97d" ma:index="27" ma:taxonomy="true" ma:internalName="o40bb6b0fc4c43308119e5e44558f97d" ma:taxonomyFieldName="SubTopic" ma:displayName="Sub Topic" ma:readOnly="false" ma:default="" ma:fieldId="{840bb6b0-fc4c-4330-8119-e5e44558f97d}" ma:sspId="0ac1876e-32bf-4158-94e7-cdbcd053a335" ma:termSetId="56663939-ed86-4408-b26f-5b4a9652e0ac" ma:anchorId="00000000-0000-0000-0000-000000000000" ma:open="false" ma:isKeyword="false">
      <xsd:complexType>
        <xsd:sequence>
          <xsd:element ref="pc:Terms" minOccurs="0" maxOccurs="1"/>
        </xsd:sequence>
      </xsd:complexType>
    </xsd:element>
    <xsd:element name="nfe595ebf4f64c1a822a9d342b7a0235" ma:index="29" nillable="true" ma:taxonomy="true" ma:internalName="nfe595ebf4f64c1a822a9d342b7a0235" ma:taxonomyFieldName="InternalStakeholders" ma:displayName="Internal stakeholders" ma:readOnly="false" ma:fieldId="{7fe595eb-f4f6-4c1a-822a-9d342b7a0235}" ma:taxonomyMulti="true" ma:sspId="0ac1876e-32bf-4158-94e7-cdbcd053a335" ma:termSetId="6a0dc695-f023-47a5-a2e3-8f2aa0ae239e" ma:anchorId="00000000-0000-0000-0000-000000000000" ma:open="false" ma:isKeyword="false">
      <xsd:complexType>
        <xsd:sequence>
          <xsd:element ref="pc:Terms" minOccurs="0" maxOccurs="1"/>
        </xsd:sequence>
      </xsd:complexType>
    </xsd:element>
    <xsd:element name="f45995dbc5e34702a4907d9c19e24ff1" ma:index="31" nillable="true" ma:taxonomy="true" ma:internalName="f45995dbc5e34702a4907d9c19e24ff1" ma:taxonomyFieldName="ExternalStakeholders" ma:displayName="External stakeholders" ma:readOnly="false" ma:fieldId="{f45995db-c5e3-4702-a490-7d9c19e24ff1}" ma:taxonomyMulti="true" ma:sspId="0ac1876e-32bf-4158-94e7-cdbcd053a335" ma:termSetId="ed1b14a0-d3be-4f81-be4d-6bdb2bb667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BBE900D6-135E-40A1-85AF-4D4BC0FEFF79}">
  <ds:schemaRefs>
    <ds:schemaRef ds:uri="http://schemas.openxmlformats.org/officeDocument/2006/bibliography"/>
  </ds:schemaRefs>
</ds:datastoreItem>
</file>

<file path=customXml/itemProps3.xml><?xml version="1.0" encoding="utf-8"?>
<ds:datastoreItem xmlns:ds="http://schemas.openxmlformats.org/officeDocument/2006/customXml" ds:itemID="{A1823ED9-4C25-4A0F-AA35-0F2F3F3B90A3}">
  <ds:schemaRefs>
    <ds:schemaRef ds:uri="9e038d8b-eef4-4a8e-96f8-403daa5a894a"/>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99F3CE27-9AB0-4090-8605-5615D655E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C59211-65B3-4428-8A3E-D1E0B09C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15</Pages>
  <Words>4949</Words>
  <Characters>27223</Characters>
  <Application>Microsoft Office Word</Application>
  <DocSecurity>8</DocSecurity>
  <Lines>226</Lines>
  <Paragraphs>64</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32108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FAURE Alix</cp:lastModifiedBy>
  <cp:revision>14</cp:revision>
  <cp:lastPrinted>2015-02-18T11:01:00Z</cp:lastPrinted>
  <dcterms:created xsi:type="dcterms:W3CDTF">2020-11-30T10:02:00Z</dcterms:created>
  <dcterms:modified xsi:type="dcterms:W3CDTF">2020-12-02T10:48:00Z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0x0101008326B20E91D8724BBD209C9C2DA77BE3020100751FD0C8B37D344B92D0EFC36999C743</vt:lpwstr>
  </property>
  <property fmtid="{D5CDD505-2E9C-101B-9397-08002B2CF9AE}" pid="3" name="EsmaAudience">
    <vt:lpwstr/>
  </property>
  <property fmtid="{D5CDD505-2E9C-101B-9397-08002B2CF9AE}" pid="4" name="TeamName">
    <vt:lpwstr>180;#Cooperations|1f032687-c036-4dea-8dd1-b89a6de9f112</vt:lpwstr>
  </property>
  <property fmtid="{D5CDD505-2E9C-101B-9397-08002B2CF9AE}" pid="5" name="Topic">
    <vt:lpwstr>177;#Sustainable Finance|2b3d71a9-35a3-4434-9d75-bd09a37940bf</vt:lpwstr>
  </property>
  <property fmtid="{D5CDD505-2E9C-101B-9397-08002B2CF9AE}" pid="6" name="SubTopic">
    <vt:lpwstr>211;#ESAs|fa72426c-f4c1-4de0-83a0-2806812bd296</vt:lpwstr>
  </property>
  <property fmtid="{D5CDD505-2E9C-101B-9397-08002B2CF9AE}" pid="7" name="DocumentType">
    <vt:lpwstr>136;#Questionnaire|a849d609-a31c-415e-a1a8-503bcc16b083</vt:lpwstr>
  </property>
  <property fmtid="{D5CDD505-2E9C-101B-9397-08002B2CF9AE}" pid="8" name="ConfidentialityLevel">
    <vt:lpwstr>70;#Public|a0c619ff-bd46-48f0-b213-6b7c03fe156d</vt:lpwstr>
  </property>
  <property fmtid="{D5CDD505-2E9C-101B-9397-08002B2CF9AE}" pid="9" name="_dlc_DocIdItemGuid">
    <vt:lpwstr>7892f057-f62e-4910-a4d6-e988f9c968f9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_AdHocReviewCycleID">
    <vt:i4>-314363460</vt:i4>
  </property>
  <property fmtid="{D5CDD505-2E9C-101B-9397-08002B2CF9AE}" pid="20" name="_NewReviewCycle">
    <vt:lpwstr/>
  </property>
  <property fmtid="{D5CDD505-2E9C-101B-9397-08002B2CF9AE}" pid="21" name="_EmailSubject">
    <vt:lpwstr>proposition draft GT 2 Taxonomie</vt:lpwstr>
  </property>
  <property fmtid="{D5CDD505-2E9C-101B-9397-08002B2CF9AE}" pid="22" name="_AuthorEmail">
    <vt:lpwstr>isabelle.cabie@candriam.com</vt:lpwstr>
  </property>
  <property fmtid="{D5CDD505-2E9C-101B-9397-08002B2CF9AE}" pid="23" name="_AuthorEmailDisplayName">
    <vt:lpwstr>Cabie Isabelle (CANDRIAM)</vt:lpwstr>
  </property>
  <property fmtid="{D5CDD505-2E9C-101B-9397-08002B2CF9AE}" pid="24" name="_ReviewingToolsShownOnce">
    <vt:lpwstr/>
  </property>
</Properties>
</file>