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tblpX="1" w:tblpY="2581"/>
        <w:tblOverlap w:val="never"/>
        <w:tblW w:w="4990" w:type="dxa"/>
        <w:tblLayout w:type="fixed"/>
        <w:tblCellMar>
          <w:left w:w="0" w:type="dxa"/>
          <w:right w:w="0" w:type="dxa"/>
        </w:tblCellMar>
        <w:tblLook w:val="01E0" w:firstRow="1" w:lastRow="1" w:firstColumn="1" w:lastColumn="1" w:noHBand="0" w:noVBand="0"/>
      </w:tblPr>
      <w:tblGrid>
        <w:gridCol w:w="4990"/>
      </w:tblGrid>
      <w:tr w:rsidR="00821974">
        <w:trPr>
          <w:trHeight w:hRule="exact" w:val="567"/>
        </w:trPr>
        <w:tc>
          <w:tcPr>
            <w:tcW w:w="4990" w:type="dxa"/>
            <w:vAlign w:val="center"/>
          </w:tcPr>
          <w:p w:rsidR="00821974" w:rsidRPr="00F00D4A" w:rsidRDefault="00FC5D98" w:rsidP="00FC5D98">
            <w:pPr>
              <w:pStyle w:val="basfRAdr"/>
            </w:pPr>
            <w:bookmarkStart w:id="0" w:name="_recipient"/>
            <w:r>
              <w:t>BASF SE, 67056 Ludwigshafen, Deutschland</w:t>
            </w:r>
          </w:p>
        </w:tc>
      </w:tr>
      <w:tr w:rsidR="00821974" w:rsidTr="007A4524">
        <w:trPr>
          <w:trHeight w:val="1985"/>
        </w:trPr>
        <w:tc>
          <w:tcPr>
            <w:tcW w:w="4990" w:type="dxa"/>
          </w:tcPr>
          <w:p w:rsidR="00821974" w:rsidRDefault="00821974"/>
        </w:tc>
      </w:tr>
    </w:tbl>
    <w:tbl>
      <w:tblPr>
        <w:tblpPr w:vertAnchor="page" w:tblpX="5841" w:tblpY="2581"/>
        <w:tblOverlap w:val="never"/>
        <w:tblW w:w="3629" w:type="dxa"/>
        <w:tblLayout w:type="fixed"/>
        <w:tblCellMar>
          <w:left w:w="0" w:type="dxa"/>
          <w:right w:w="0" w:type="dxa"/>
        </w:tblCellMar>
        <w:tblLook w:val="01E0" w:firstRow="1" w:lastRow="1" w:firstColumn="1" w:lastColumn="1" w:noHBand="0" w:noVBand="0"/>
      </w:tblPr>
      <w:tblGrid>
        <w:gridCol w:w="3629"/>
      </w:tblGrid>
      <w:tr w:rsidR="00821974">
        <w:trPr>
          <w:trHeight w:hRule="exact" w:val="567"/>
        </w:trPr>
        <w:tc>
          <w:tcPr>
            <w:tcW w:w="3629" w:type="dxa"/>
          </w:tcPr>
          <w:p w:rsidR="00821974" w:rsidRDefault="00821974">
            <w:bookmarkStart w:id="1" w:name="_sender"/>
            <w:bookmarkEnd w:id="0"/>
          </w:p>
        </w:tc>
      </w:tr>
      <w:tr w:rsidR="00821974" w:rsidTr="00CC2F27">
        <w:trPr>
          <w:trHeight w:val="1531"/>
        </w:trPr>
        <w:tc>
          <w:tcPr>
            <w:tcW w:w="3629" w:type="dxa"/>
          </w:tcPr>
          <w:p w:rsidR="0047469B" w:rsidRDefault="0047469B">
            <w:r>
              <w:t>12/4/2020</w:t>
            </w:r>
          </w:p>
          <w:p w:rsidR="0047469B" w:rsidRDefault="0047469B">
            <w:r>
              <w:t>Group Reporting &amp; Performance Management</w:t>
            </w:r>
          </w:p>
          <w:p w:rsidR="0047469B" w:rsidRDefault="0047469B">
            <w:r>
              <w:t>Stefan Schnell</w:t>
            </w:r>
          </w:p>
          <w:p w:rsidR="0047469B" w:rsidRDefault="0047469B">
            <w:r>
              <w:t>+49 621 60-22128</w:t>
            </w:r>
          </w:p>
          <w:p w:rsidR="0047469B" w:rsidRDefault="0047469B">
            <w:r>
              <w:t>stefan.schnell@basf.com</w:t>
            </w:r>
          </w:p>
          <w:p w:rsidR="00C46177" w:rsidRDefault="00C46177"/>
        </w:tc>
      </w:tr>
      <w:tr w:rsidR="00B73D95" w:rsidTr="00B73D95">
        <w:tc>
          <w:tcPr>
            <w:tcW w:w="3629" w:type="dxa"/>
          </w:tcPr>
          <w:p w:rsidR="00F11EA4" w:rsidRPr="00457939" w:rsidRDefault="0047469B">
            <w:pPr>
              <w:rPr>
                <w:noProof/>
              </w:rPr>
            </w:pPr>
            <w:r>
              <w:rPr>
                <w:noProof/>
              </w:rPr>
              <w:fldChar w:fldCharType="begin"/>
            </w:r>
            <w:r>
              <w:rPr>
                <w:noProof/>
              </w:rPr>
              <w:instrText xml:space="preserve"> DOCVARIABLE  _Wiz_PageText  \* MERGEFORMAT </w:instrText>
            </w:r>
            <w:r>
              <w:rPr>
                <w:noProof/>
              </w:rPr>
              <w:fldChar w:fldCharType="separate"/>
            </w:r>
            <w:r>
              <w:rPr>
                <w:noProof/>
              </w:rPr>
              <w:t>Page</w:t>
            </w:r>
            <w:r>
              <w:rPr>
                <w:noProof/>
              </w:rPr>
              <w:fldChar w:fldCharType="end"/>
            </w:r>
            <w:r>
              <w:rPr>
                <w:noProof/>
              </w:rPr>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DOCVARIABLE  _Wiz_PageTextVon  \* MERGEFORMAT </w:instrText>
            </w:r>
            <w:r>
              <w:rPr>
                <w:noProof/>
              </w:rPr>
              <w:fldChar w:fldCharType="separate"/>
            </w:r>
            <w:r>
              <w:rPr>
                <w:noProof/>
              </w:rPr>
              <w:t>of</w:t>
            </w:r>
            <w:r>
              <w:rPr>
                <w:noProof/>
              </w:rPr>
              <w:fldChar w:fldCharType="end"/>
            </w:r>
            <w:r>
              <w:rPr>
                <w:noProof/>
              </w:rPr>
              <w:t xml:space="preserve"> </w:t>
            </w:r>
            <w:r>
              <w:rPr>
                <w:noProof/>
              </w:rPr>
              <w:fldChar w:fldCharType="begin"/>
            </w:r>
            <w:r>
              <w:rPr>
                <w:noProof/>
              </w:rPr>
              <w:instrText xml:space="preserve"> SECTIONPAGES   \* MERGEFORMAT </w:instrText>
            </w:r>
            <w:r>
              <w:rPr>
                <w:noProof/>
              </w:rPr>
              <w:fldChar w:fldCharType="separate"/>
            </w:r>
            <w:r>
              <w:rPr>
                <w:noProof/>
              </w:rPr>
              <w:t>6</w:t>
            </w:r>
            <w:r>
              <w:rPr>
                <w:noProof/>
              </w:rPr>
              <w:fldChar w:fldCharType="end"/>
            </w:r>
          </w:p>
        </w:tc>
      </w:tr>
      <w:bookmarkEnd w:id="1"/>
    </w:tbl>
    <w:p w:rsidR="0047469B" w:rsidRDefault="0047469B" w:rsidP="0047469B">
      <w:pPr>
        <w:pStyle w:val="Questionstyle"/>
        <w:numPr>
          <w:ilvl w:val="0"/>
          <w:numId w:val="0"/>
        </w:numPr>
      </w:pPr>
    </w:p>
    <w:p w:rsidR="0047469B" w:rsidRPr="0047469B" w:rsidRDefault="0047469B" w:rsidP="0047469B">
      <w:pPr>
        <w:rPr>
          <w:b/>
          <w:bCs/>
          <w:sz w:val="24"/>
          <w:lang w:eastAsia="en-US"/>
        </w:rPr>
      </w:pPr>
      <w:r w:rsidRPr="0047469B">
        <w:rPr>
          <w:b/>
          <w:bCs/>
          <w:sz w:val="24"/>
          <w:lang w:eastAsia="en-US"/>
        </w:rPr>
        <w:t xml:space="preserve">ESMA (European Securities and Market Authorities) consultation on their </w:t>
      </w:r>
      <w:r w:rsidR="000867DF" w:rsidRPr="000867DF">
        <w:rPr>
          <w:b/>
          <w:bCs/>
          <w:sz w:val="24"/>
          <w:lang w:eastAsia="en-US"/>
        </w:rPr>
        <w:t xml:space="preserve">Draft advice to </w:t>
      </w:r>
      <w:r w:rsidR="000867DF">
        <w:rPr>
          <w:b/>
          <w:bCs/>
          <w:sz w:val="24"/>
          <w:lang w:eastAsia="en-US"/>
        </w:rPr>
        <w:t xml:space="preserve">the </w:t>
      </w:r>
      <w:bookmarkStart w:id="2" w:name="_GoBack"/>
      <w:bookmarkEnd w:id="2"/>
      <w:r w:rsidR="000867DF" w:rsidRPr="000867DF">
        <w:rPr>
          <w:b/>
          <w:bCs/>
          <w:sz w:val="24"/>
          <w:lang w:eastAsia="en-US"/>
        </w:rPr>
        <w:t>European Commission under Article 8 of the Taxonomy Regulation</w:t>
      </w:r>
    </w:p>
    <w:p w:rsidR="0047469B" w:rsidRPr="0047469B" w:rsidRDefault="0047469B" w:rsidP="0047469B">
      <w:pPr>
        <w:rPr>
          <w:lang w:eastAsia="en-US"/>
        </w:rPr>
      </w:pPr>
    </w:p>
    <w:p w:rsidR="0047469B" w:rsidRPr="0047469B" w:rsidRDefault="0047469B" w:rsidP="0047469B">
      <w:pPr>
        <w:rPr>
          <w:lang w:eastAsia="en-US"/>
        </w:rPr>
      </w:pPr>
    </w:p>
    <w:p w:rsidR="0047469B" w:rsidRDefault="0047469B" w:rsidP="0047469B">
      <w:pPr>
        <w:rPr>
          <w:lang w:eastAsia="en-US"/>
        </w:rPr>
      </w:pPr>
      <w:r>
        <w:rPr>
          <w:lang w:eastAsia="en-US"/>
        </w:rPr>
        <w:t>BASF</w:t>
      </w:r>
      <w:r w:rsidRPr="0047469B">
        <w:rPr>
          <w:lang w:eastAsia="en-US"/>
        </w:rPr>
        <w:t xml:space="preserve"> appreciates the opportunity to comment on ESMA’s “Consultation Paper: Draft advice to European Commission under Article 8 of the Taxonomy Regulation</w:t>
      </w:r>
      <w:r>
        <w:rPr>
          <w:lang w:eastAsia="en-US"/>
        </w:rPr>
        <w:t>”.</w:t>
      </w:r>
    </w:p>
    <w:p w:rsidR="0047469B" w:rsidRDefault="0047469B" w:rsidP="0047469B">
      <w:pPr>
        <w:rPr>
          <w:lang w:eastAsia="en-US"/>
        </w:rPr>
      </w:pPr>
    </w:p>
    <w:p w:rsidR="0047469B" w:rsidRPr="0047469B" w:rsidRDefault="0047469B" w:rsidP="0047469B">
      <w:pPr>
        <w:rPr>
          <w:lang w:eastAsia="en-US"/>
        </w:rPr>
      </w:pPr>
      <w:r w:rsidRPr="0047469B">
        <w:rPr>
          <w:lang w:eastAsia="en-US"/>
        </w:rPr>
        <w:t xml:space="preserve">In view of the short comment period it was not possible to </w:t>
      </w:r>
      <w:r w:rsidRPr="0047469B">
        <w:rPr>
          <w:lang w:eastAsia="en-US"/>
        </w:rPr>
        <w:t>analyze</w:t>
      </w:r>
      <w:r w:rsidRPr="0047469B">
        <w:rPr>
          <w:lang w:eastAsia="en-US"/>
        </w:rPr>
        <w:t xml:space="preserve"> and comment in detail on ESMA’s comprehensive proposals in the consultation paper. Nevertheless, we would like to comment on selected matters requiring attention in the establishment</w:t>
      </w:r>
      <w:r>
        <w:rPr>
          <w:lang w:eastAsia="en-US"/>
        </w:rPr>
        <w:t xml:space="preserve">, preparation and disclosure </w:t>
      </w:r>
      <w:r w:rsidRPr="0047469B">
        <w:rPr>
          <w:lang w:eastAsia="en-US"/>
        </w:rPr>
        <w:t>of the three KPIs for non-financial undertakings.</w:t>
      </w:r>
    </w:p>
    <w:p w:rsidR="0047469B" w:rsidRPr="0047469B" w:rsidRDefault="0047469B" w:rsidP="0047469B">
      <w:pPr>
        <w:rPr>
          <w:lang w:eastAsia="en-US"/>
        </w:rPr>
      </w:pPr>
    </w:p>
    <w:p w:rsidR="0047469B" w:rsidRPr="0047469B" w:rsidRDefault="0047469B" w:rsidP="0047469B">
      <w:pPr>
        <w:rPr>
          <w:b/>
          <w:bCs/>
          <w:lang w:eastAsia="en-US"/>
        </w:rPr>
      </w:pPr>
      <w:r w:rsidRPr="0047469B">
        <w:rPr>
          <w:b/>
          <w:bCs/>
          <w:lang w:eastAsia="en-US"/>
        </w:rPr>
        <w:t xml:space="preserve">Comments on the </w:t>
      </w:r>
      <w:r w:rsidRPr="0047469B">
        <w:rPr>
          <w:b/>
          <w:bCs/>
          <w:u w:val="single"/>
          <w:lang w:eastAsia="en-US"/>
        </w:rPr>
        <w:t>definition</w:t>
      </w:r>
      <w:r w:rsidRPr="0047469B">
        <w:rPr>
          <w:b/>
          <w:bCs/>
          <w:lang w:eastAsia="en-US"/>
        </w:rPr>
        <w:t xml:space="preserve"> of the three KPIs turnover, CapEx and OpEx (Q1, Q3, Q5)</w:t>
      </w:r>
    </w:p>
    <w:p w:rsidR="0047469B" w:rsidRPr="0047469B" w:rsidRDefault="0047469B" w:rsidP="0047469B">
      <w:pPr>
        <w:rPr>
          <w:lang w:eastAsia="en-US"/>
        </w:rPr>
      </w:pPr>
    </w:p>
    <w:p w:rsidR="0047469B" w:rsidRPr="00301144" w:rsidRDefault="0047469B" w:rsidP="0047469B">
      <w:pPr>
        <w:rPr>
          <w:lang w:eastAsia="en-US"/>
        </w:rPr>
      </w:pPr>
      <w:r w:rsidRPr="00301144">
        <w:rPr>
          <w:lang w:eastAsia="en-US"/>
        </w:rPr>
        <w:t>Article 8(2) of the Taxonomy Regulation requires non-financial undertakings to use three key performance indicators (‘KPIs’), namely the proportion of their turnover, their capital expenditure (‘CapEx’) and their operating expenditure (‘OpEx’) related to environmentally sustainable activities to inform about how and to what extent their activities are associated with economic activities that qualify as environmentally sustainable.</w:t>
      </w:r>
      <w:r w:rsidRPr="00301144">
        <w:rPr>
          <w:rFonts w:eastAsiaTheme="minorHAnsi" w:cs="Arial"/>
          <w:color w:val="000000"/>
          <w:sz w:val="22"/>
          <w:szCs w:val="22"/>
          <w:lang w:eastAsia="en-US"/>
        </w:rPr>
        <w:t xml:space="preserve"> </w:t>
      </w:r>
      <w:r w:rsidRPr="00301144">
        <w:rPr>
          <w:lang w:eastAsia="en-US"/>
        </w:rPr>
        <w:t xml:space="preserve">ESMA was asked to provide advice on how to further specify the three KPIs. Thereby it is </w:t>
      </w:r>
      <w:r>
        <w:rPr>
          <w:lang w:eastAsia="en-US"/>
        </w:rPr>
        <w:t>ESMA’s</w:t>
      </w:r>
      <w:r w:rsidRPr="00301144">
        <w:rPr>
          <w:lang w:eastAsia="en-US"/>
        </w:rPr>
        <w:t xml:space="preserve"> declared objective to provide investors with non-financial information to make investment decisions. ‘ESMA is […] of the view that an important step in making disclosure of non-financial information more useful to investors and other users is to render it more comparable.’ </w:t>
      </w:r>
    </w:p>
    <w:p w:rsidR="0047469B" w:rsidRPr="00301144" w:rsidRDefault="0047469B" w:rsidP="0047469B">
      <w:pPr>
        <w:rPr>
          <w:lang w:eastAsia="en-US"/>
        </w:rPr>
      </w:pPr>
    </w:p>
    <w:p w:rsidR="0047469B" w:rsidRPr="00301144" w:rsidRDefault="0047469B" w:rsidP="0047469B">
      <w:pPr>
        <w:rPr>
          <w:lang w:eastAsia="en-US"/>
        </w:rPr>
      </w:pPr>
      <w:r w:rsidRPr="00301144">
        <w:rPr>
          <w:lang w:eastAsia="en-US"/>
        </w:rPr>
        <w:t xml:space="preserve">Therefore, </w:t>
      </w:r>
      <w:r>
        <w:rPr>
          <w:lang w:eastAsia="en-US"/>
        </w:rPr>
        <w:t>ESMA’s</w:t>
      </w:r>
      <w:r w:rsidRPr="00301144">
        <w:rPr>
          <w:lang w:eastAsia="en-US"/>
        </w:rPr>
        <w:t xml:space="preserve"> proposals must be measured based on the reliability and comparability of the information provided through the KPIs. In general, the more the comparability depends on accompanying disclosures, the less meaningful and the less useful the KPI becomes for investors and other stakeholders. In this regard, we are of the opinion that the definition of the KPIs should as much as possible be based on IFRS as a widely used accounting framework. The proposals made by ESMA in many aspects already reflect this approach. However, there are certain other aspects where we are of the opinion that a more stringent compliance with IFRS should be striven for. As long as undertakings use a KPI definition based on IFRS, no additional disclosures should be required.</w:t>
      </w:r>
    </w:p>
    <w:p w:rsidR="0047469B" w:rsidRPr="0047469B" w:rsidRDefault="0047469B" w:rsidP="0047469B">
      <w:pPr>
        <w:rPr>
          <w:lang w:eastAsia="en-US"/>
        </w:rPr>
      </w:pPr>
    </w:p>
    <w:p w:rsidR="0047469B" w:rsidRPr="00301144" w:rsidRDefault="0047469B" w:rsidP="0047469B">
      <w:pPr>
        <w:rPr>
          <w:lang w:eastAsia="en-US"/>
        </w:rPr>
      </w:pPr>
      <w:r w:rsidRPr="00301144">
        <w:rPr>
          <w:lang w:eastAsia="en-US"/>
        </w:rPr>
        <w:t>Regarding the KPI ‘turnover’, we agree with ESMA that non-financial undertakings applying IFRS should use the amounts of revenue and income that are accounted for under IFRS 15 and IFRS 16.</w:t>
      </w:r>
      <w:r w:rsidRPr="0047469B">
        <w:t xml:space="preserve"> </w:t>
      </w:r>
      <w:r w:rsidRPr="00301144">
        <w:rPr>
          <w:lang w:eastAsia="en-US"/>
        </w:rPr>
        <w:t xml:space="preserve">However, </w:t>
      </w:r>
      <w:r w:rsidRPr="00301144">
        <w:rPr>
          <w:lang w:eastAsia="en-US"/>
        </w:rPr>
        <w:lastRenderedPageBreak/>
        <w:t xml:space="preserve">no accompanying disclosures on the determination of revenue should be made, unless required under the respective IFRS. </w:t>
      </w:r>
    </w:p>
    <w:p w:rsidR="0047469B" w:rsidRPr="00301144" w:rsidRDefault="0047469B" w:rsidP="0047469B">
      <w:pPr>
        <w:rPr>
          <w:lang w:eastAsia="en-US"/>
        </w:rPr>
      </w:pPr>
    </w:p>
    <w:p w:rsidR="0047469B" w:rsidRPr="00301144" w:rsidRDefault="0047469B" w:rsidP="0047469B">
      <w:pPr>
        <w:rPr>
          <w:lang w:eastAsia="en-US"/>
        </w:rPr>
      </w:pPr>
      <w:r w:rsidRPr="0047469B">
        <w:t>We do not agree with ESMA’s recommendation to include in turnover also income accounted for under other standards, when such income qualifies as arising from an entity’s ordinary activities. Such approach will increase company specific definitions, require additional accompanying disclosures and thus be detrimental to comparability.</w:t>
      </w:r>
    </w:p>
    <w:p w:rsidR="0047469B" w:rsidRPr="0047469B" w:rsidRDefault="0047469B" w:rsidP="0047469B">
      <w:pPr>
        <w:rPr>
          <w:lang w:eastAsia="en-US"/>
        </w:rPr>
      </w:pPr>
    </w:p>
    <w:p w:rsidR="0047469B" w:rsidRPr="00301144" w:rsidRDefault="0047469B" w:rsidP="0047469B">
      <w:pPr>
        <w:rPr>
          <w:lang w:eastAsia="en-US"/>
        </w:rPr>
      </w:pPr>
      <w:r w:rsidRPr="00301144">
        <w:rPr>
          <w:lang w:eastAsia="en-US"/>
        </w:rPr>
        <w:t xml:space="preserve">We agree with </w:t>
      </w:r>
      <w:r>
        <w:rPr>
          <w:lang w:eastAsia="en-US"/>
        </w:rPr>
        <w:t>ESMA’s</w:t>
      </w:r>
      <w:r w:rsidRPr="00301144">
        <w:rPr>
          <w:lang w:eastAsia="en-US"/>
        </w:rPr>
        <w:t xml:space="preserve"> assessment that it is necessary to define CapEx but in contrast to turnover no general definition of CapEx exists, neither under IFRS nor another standard commonly applied, which could be used to build on.</w:t>
      </w:r>
    </w:p>
    <w:p w:rsidR="0047469B" w:rsidRPr="00301144" w:rsidRDefault="0047469B" w:rsidP="0047469B">
      <w:pPr>
        <w:rPr>
          <w:lang w:eastAsia="en-US"/>
        </w:rPr>
      </w:pPr>
    </w:p>
    <w:p w:rsidR="0047469B" w:rsidRPr="00301144" w:rsidRDefault="0047469B" w:rsidP="0047469B">
      <w:pPr>
        <w:rPr>
          <w:lang w:eastAsia="en-US"/>
        </w:rPr>
      </w:pPr>
      <w:r w:rsidRPr="00301144">
        <w:rPr>
          <w:lang w:eastAsia="en-US"/>
        </w:rPr>
        <w:t xml:space="preserve">We agree with </w:t>
      </w:r>
      <w:r>
        <w:rPr>
          <w:lang w:eastAsia="en-US"/>
        </w:rPr>
        <w:t>ESMA’s</w:t>
      </w:r>
      <w:r w:rsidRPr="00301144">
        <w:rPr>
          <w:lang w:eastAsia="en-US"/>
        </w:rPr>
        <w:t xml:space="preserve"> recommendation that for non-financial undertakings preparing their financial statements in accordance with IFRS, the CapEx considered for the determination of the CapEx KPI should be based on those recognized in the financial statement in accordance with IAS 16, IAS 40, and IAS 38 (if applicable). Also, additions to right-of-use assets under IFRS 16 should be included in the CapEx definition in order to provide a complete picture.</w:t>
      </w:r>
    </w:p>
    <w:p w:rsidR="0047469B" w:rsidRPr="00301144" w:rsidRDefault="0047469B" w:rsidP="0047469B">
      <w:pPr>
        <w:rPr>
          <w:lang w:eastAsia="en-US"/>
        </w:rPr>
      </w:pPr>
    </w:p>
    <w:p w:rsidR="0047469B" w:rsidRPr="00301144" w:rsidRDefault="0047469B" w:rsidP="0047469B">
      <w:pPr>
        <w:rPr>
          <w:lang w:eastAsia="en-US"/>
        </w:rPr>
      </w:pPr>
      <w:r w:rsidRPr="00301144">
        <w:rPr>
          <w:lang w:eastAsia="en-US"/>
        </w:rPr>
        <w:t>ESMA recommends determining CapEx by using the ‘indirect method’, which would require performing certain additional corrections to determine an undertaking</w:t>
      </w:r>
      <w:r>
        <w:rPr>
          <w:lang w:eastAsia="en-US"/>
        </w:rPr>
        <w:t>’</w:t>
      </w:r>
      <w:r w:rsidRPr="00301144">
        <w:rPr>
          <w:lang w:eastAsia="en-US"/>
        </w:rPr>
        <w:t>s ‘actual CapEx’. ESMA indirectly addresses critical points such as ‘revaluations, impairments and capital disposals’, but</w:t>
      </w:r>
      <w:r w:rsidRPr="0047469B">
        <w:rPr>
          <w:lang w:eastAsia="en-US"/>
        </w:rPr>
        <w:t xml:space="preserve"> does not give advice how to treat them. In our opinion it is necessary to give a clear mandatory guidance to avoid inconsistencies and the necessity of additional explanatory disclosures</w:t>
      </w:r>
      <w:r w:rsidRPr="00301144">
        <w:rPr>
          <w:lang w:eastAsia="en-US"/>
        </w:rPr>
        <w:t>. Furthermore, an IFRS-based definition should build on existing requirements; IAS 16.73 respectively IAS 38.118 prescribe the disclosure of additions to tangible and intangible assets, which would be suitable as CapEx definition, too.</w:t>
      </w:r>
    </w:p>
    <w:p w:rsidR="0047469B" w:rsidRPr="00301144" w:rsidRDefault="0047469B" w:rsidP="0047469B">
      <w:pPr>
        <w:rPr>
          <w:lang w:eastAsia="en-US"/>
        </w:rPr>
      </w:pPr>
    </w:p>
    <w:p w:rsidR="0047469B" w:rsidRPr="0047469B" w:rsidRDefault="0047469B" w:rsidP="0047469B">
      <w:r w:rsidRPr="00301144">
        <w:rPr>
          <w:lang w:eastAsia="en-US"/>
        </w:rPr>
        <w:t xml:space="preserve">As correctly stated, IFRS does not define OpEx. </w:t>
      </w:r>
      <w:r w:rsidRPr="0047469B">
        <w:t xml:space="preserve">We agree with ESMA that the new mandatory subtotal ‘operating profit or loss’ in the profit and loss statement, proposed by the IASB with ED 2019/7, might be a good starting point to determine OpEx for the purpose of this KPI. </w:t>
      </w:r>
      <w:r w:rsidRPr="00301144">
        <w:t xml:space="preserve">We also concur with </w:t>
      </w:r>
      <w:r>
        <w:t>ESMA’s</w:t>
      </w:r>
      <w:r w:rsidRPr="00301144">
        <w:t xml:space="preserve"> statement that </w:t>
      </w:r>
      <w:r w:rsidRPr="0047469B">
        <w:t>it is currently not predictable whether IASB’s proposals will be amended in the final standard or when this final standard will become applicable, therefore this gap might only be filled by providing a more general definition of OpEx.</w:t>
      </w:r>
    </w:p>
    <w:p w:rsidR="0047469B" w:rsidRPr="0047469B" w:rsidRDefault="0047469B" w:rsidP="0047469B"/>
    <w:p w:rsidR="0047469B" w:rsidRPr="00301144" w:rsidRDefault="0047469B" w:rsidP="0047469B">
      <w:r w:rsidRPr="0047469B">
        <w:t>However, we are of the opinion that it is necessary to provide a precise positive definition and that ESMA’s current proposals still remain rather vague and do not sufficiently address critical issues, such as the presentation of the income statement by ‘nature of expense’ vs. ‘function of expense’. Parallel definitions of OpEx for the two alternatives will easily lead to inconsistencies between undertakings; if for example certain functional cost are excluded from OpEx it will be impossible to identify the conceptually corresponding amounts in an income statement presented by nature of expense.</w:t>
      </w:r>
    </w:p>
    <w:p w:rsidR="0047469B" w:rsidRPr="00301144" w:rsidRDefault="0047469B" w:rsidP="0047469B"/>
    <w:p w:rsidR="0047469B" w:rsidRPr="00301144" w:rsidRDefault="0047469B" w:rsidP="0047469B">
      <w:r w:rsidRPr="00301144">
        <w:t xml:space="preserve">Definitions of ‘operating, financing and investing activities’ provided for in IAS 7 might be helpful to explain the general concept of OpEx, as suggested by ESMA. However, ESMA’s proposals indicate inconsistencies with respect to the conceptional difference between expenses and expenditures: using IAS 7 for guidance on the definition of operating expenditures indicates a cash perspective, which would be in line with the term expenditure. On the other hand, ESMA makes reference to ‘expenses’ in order to define OpEx. In this context the question arises, whether CapEx and OpEx should be based on cash relevant items and are thus conceptually congruent. If OpEx would be ‘expense’-based, this will likely result in amounts being reported in CapEx as well as OpEx once the capitalized items are being depreciated. From the perspective of a preparer applying the indirect method to calculate the cash flow </w:t>
      </w:r>
      <w:r w:rsidRPr="00301144">
        <w:lastRenderedPageBreak/>
        <w:t>statement a definition of operating expenditures on a cash basis would be impossible to implement with the currently available data.</w:t>
      </w:r>
    </w:p>
    <w:p w:rsidR="0047469B" w:rsidRPr="00301144" w:rsidRDefault="0047469B" w:rsidP="0047469B"/>
    <w:p w:rsidR="0047469B" w:rsidRPr="00301144" w:rsidRDefault="0047469B" w:rsidP="0047469B">
      <w:pPr>
        <w:rPr>
          <w:lang w:eastAsia="en-US"/>
        </w:rPr>
      </w:pPr>
      <w:r w:rsidRPr="00301144">
        <w:rPr>
          <w:lang w:eastAsia="en-US"/>
        </w:rPr>
        <w:t>ESMA recommends that non-financial undertakings who do not apply IFRS but rather their national Generally Accepted Accounting Principles (‘GAAP’) use comparable figures which they account for under their national GAAP requirement. In this case we agree that accompanying disclosures are necessary to provide investors and other stakeholders of non-financial information with full transparency and to allow for a certain degree of comparability with undertakings applying IFRS.</w:t>
      </w:r>
    </w:p>
    <w:p w:rsidR="0047469B" w:rsidRPr="00301144" w:rsidRDefault="0047469B" w:rsidP="0047469B">
      <w:pPr>
        <w:rPr>
          <w:lang w:eastAsia="en-US"/>
        </w:rPr>
      </w:pPr>
    </w:p>
    <w:p w:rsidR="0047469B" w:rsidRPr="0047469B" w:rsidRDefault="0047469B" w:rsidP="0047469B">
      <w:r w:rsidRPr="0047469B">
        <w:t>The above considerations have not yet addressed the topic of allocating turnover, CapEx and OpEx to economic activities and the further distinction regarding environmental sustainability. It should be noted that prevalent accounting data will in most instances not be granular enough to consistently produce the required information.</w:t>
      </w:r>
    </w:p>
    <w:p w:rsidR="0047469B" w:rsidRPr="00301144" w:rsidRDefault="0047469B" w:rsidP="0047469B"/>
    <w:p w:rsidR="0047469B" w:rsidRPr="0047469B" w:rsidRDefault="0047469B" w:rsidP="0047469B">
      <w:pPr>
        <w:rPr>
          <w:b/>
          <w:bCs/>
          <w:lang w:eastAsia="en-US"/>
        </w:rPr>
      </w:pPr>
      <w:r w:rsidRPr="0047469B">
        <w:rPr>
          <w:b/>
          <w:bCs/>
          <w:lang w:eastAsia="en-US"/>
        </w:rPr>
        <w:t xml:space="preserve">Comments on when turnover, CapEx and OpEx can be </w:t>
      </w:r>
      <w:r w:rsidRPr="0047469B">
        <w:rPr>
          <w:b/>
          <w:bCs/>
          <w:u w:val="single"/>
          <w:lang w:eastAsia="en-US"/>
        </w:rPr>
        <w:t>counted</w:t>
      </w:r>
      <w:r w:rsidRPr="0047469B">
        <w:rPr>
          <w:b/>
          <w:bCs/>
          <w:lang w:eastAsia="en-US"/>
        </w:rPr>
        <w:t xml:space="preserve"> in line with Taxonomy (Q2, Q4, Q6)</w:t>
      </w:r>
    </w:p>
    <w:p w:rsidR="0047469B" w:rsidRPr="0047469B" w:rsidRDefault="0047469B" w:rsidP="0047469B"/>
    <w:p w:rsidR="0047469B" w:rsidRPr="0047469B" w:rsidRDefault="0047469B" w:rsidP="0047469B">
      <w:r w:rsidRPr="0047469B">
        <w:t>We understand and agree to the rationale to count turnover, CapEx and OpEx as they support the objectives of the EU Taxonomy regulations and their objectives. However, there are the following observations where we suggest possible alternative approaches to the ESMA recommendations.</w:t>
      </w:r>
    </w:p>
    <w:p w:rsidR="0047469B" w:rsidRPr="0047469B" w:rsidRDefault="0047469B" w:rsidP="0047469B"/>
    <w:p w:rsidR="0047469B" w:rsidRPr="0047469B" w:rsidRDefault="0047469B" w:rsidP="0047469B">
      <w:r w:rsidRPr="0047469B">
        <w:t>Q2: The approach for counting turnover should include climate change adaptation under point (b), subpoint (1) of the draft advice, since the Taxonomy Regulation also covers “own adaption” as option for substantial contribution (Article 11.1(b)). Further, the other environmental objectives should be included under point (b), subpoint (2) of the draft advice, since substantial contribution through enabling activities is not only limited to climate change adaptation.</w:t>
      </w:r>
    </w:p>
    <w:p w:rsidR="0047469B" w:rsidRPr="0047469B" w:rsidRDefault="0047469B" w:rsidP="0047469B"/>
    <w:p w:rsidR="0047469B" w:rsidRPr="0047469B" w:rsidRDefault="0047469B" w:rsidP="0047469B">
      <w:r w:rsidRPr="0047469B">
        <w:t xml:space="preserve">Q4, Q6: We do not agree with making the plan public how specific CapEx measures will make an activity Taxonomy-aligned public. Such public disclosure, in particular when required on an individual project basis, will lead to disclosing sensitive and proprietary information to competitors and other market participants, and could jeopardize EU companies’ competitiveness and innovativeness in a global context. </w:t>
      </w:r>
    </w:p>
    <w:p w:rsidR="0047469B" w:rsidRPr="0047469B" w:rsidRDefault="0047469B" w:rsidP="0047469B"/>
    <w:p w:rsidR="0047469B" w:rsidRPr="0047469B" w:rsidRDefault="0047469B" w:rsidP="0047469B">
      <w:r w:rsidRPr="0047469B">
        <w:t>Q6: We do not agree, and do not understand, why OpEx should only be counted if they are part of a plan to make an activity Taxonomy-aligned. Depending on the business activity of a company, a large part of OpEx might not be geared towards a plan, but might rather reflect expenses for regular and ongoing business activities, or might be the reflection of decisions taken in the past, which might already be Taxonomy-aligned (e.g. depreciation – if considered in the definition – for Taxonomy-aligned investments). Therefore, we suggest to count OpEx if they are related to an already existing Taxonomy-aligned activity (e.g. selling cost related to Taxonomy-aligned turnover) and if they are part of a plan to make an activity Taxonomy-aligned (e.g. R&amp;D cost, cost in preparation for upcoming CapEx).</w:t>
      </w:r>
    </w:p>
    <w:p w:rsidR="0047469B" w:rsidRPr="0047469B" w:rsidRDefault="0047469B" w:rsidP="0047469B"/>
    <w:p w:rsidR="0047469B" w:rsidRPr="0047469B" w:rsidRDefault="0047469B" w:rsidP="0047469B">
      <w:pPr>
        <w:rPr>
          <w:b/>
          <w:bCs/>
          <w:lang w:eastAsia="en-US"/>
        </w:rPr>
      </w:pPr>
      <w:r w:rsidRPr="0047469B">
        <w:rPr>
          <w:b/>
          <w:bCs/>
          <w:lang w:eastAsia="en-US"/>
        </w:rPr>
        <w:t>Further comments to all three KPIs (Q7-8)</w:t>
      </w:r>
    </w:p>
    <w:p w:rsidR="0047469B" w:rsidRPr="0047469B" w:rsidRDefault="0047469B" w:rsidP="0047469B"/>
    <w:p w:rsidR="0047469B" w:rsidRPr="0047469B" w:rsidRDefault="0047469B" w:rsidP="0047469B">
      <w:r w:rsidRPr="0047469B">
        <w:t xml:space="preserve">Q7: The implementation of reporting and disclosure of Taxonomy-aligned turnover, CapEx and OpEx will require substantial investments in IT, knowledge and resources to be accomplished. None of the required information exists today in the IT environment that companies typically operate in. Therefore, processes and IT structures will need to be created to be able to provide the respective data. Ahead of implementing such IT structures, knowledge will need to be built up within the affected companies, and </w:t>
      </w:r>
      <w:r w:rsidRPr="0047469B">
        <w:lastRenderedPageBreak/>
        <w:t>resources will be required to both build up necessary IT structures, and to run/validate the respective structures and output on an ongoing basis. We doubt that building up such knowledge and the required IT structures will be feasible in the very short timeframe that is left between now and first public disclosure in early 2022. It is very difficult to make a quantitative estimate of the one-time efforts for building up the necessary resources and IT structures to support Taxonomy-related reporting, but we could easily imagine that such cost could amount to a sizeable double digit million EUR amount for large companies.</w:t>
      </w:r>
    </w:p>
    <w:p w:rsidR="0047469B" w:rsidRPr="0047469B" w:rsidRDefault="0047469B" w:rsidP="0047469B"/>
    <w:p w:rsidR="0047469B" w:rsidRPr="0047469B" w:rsidRDefault="0047469B" w:rsidP="0047469B">
      <w:r w:rsidRPr="0047469B">
        <w:t>Q8: We agree.</w:t>
      </w:r>
    </w:p>
    <w:p w:rsidR="0047469B" w:rsidRPr="0047469B" w:rsidRDefault="0047469B" w:rsidP="0047469B"/>
    <w:p w:rsidR="0047469B" w:rsidRPr="0047469B" w:rsidRDefault="0047469B" w:rsidP="0047469B">
      <w:pPr>
        <w:rPr>
          <w:b/>
          <w:bCs/>
          <w:lang w:eastAsia="en-US"/>
        </w:rPr>
      </w:pPr>
      <w:r w:rsidRPr="0047469B">
        <w:rPr>
          <w:b/>
          <w:bCs/>
          <w:lang w:eastAsia="en-US"/>
        </w:rPr>
        <w:t>Comments on accompanying information to all three KPIs (Q9-13)</w:t>
      </w:r>
    </w:p>
    <w:p w:rsidR="0047469B" w:rsidRPr="0047469B" w:rsidRDefault="0047469B" w:rsidP="0047469B"/>
    <w:p w:rsidR="0047469B" w:rsidRPr="00301144" w:rsidRDefault="0047469B" w:rsidP="0047469B">
      <w:pPr>
        <w:rPr>
          <w:lang w:eastAsia="en-US"/>
        </w:rPr>
      </w:pPr>
      <w:r w:rsidRPr="0047469B">
        <w:t xml:space="preserve">We believe that accompanying information can be avoided through a clear link of Taxonomy-related reporting and disclosure with financial reporting regulations, and through a precise definition of the Taxonomy-related KPIs, in particular with regard to OpEx. As such, </w:t>
      </w:r>
      <w:r w:rsidRPr="00301144">
        <w:rPr>
          <w:lang w:eastAsia="en-US"/>
        </w:rPr>
        <w:t>no accompanying disclosures on the determination of the KPIs should be made, unless required under the respective IFRS.</w:t>
      </w:r>
    </w:p>
    <w:p w:rsidR="0047469B" w:rsidRPr="00301144" w:rsidRDefault="0047469B" w:rsidP="0047469B">
      <w:pPr>
        <w:rPr>
          <w:lang w:eastAsia="en-US"/>
        </w:rPr>
      </w:pPr>
    </w:p>
    <w:p w:rsidR="0047469B" w:rsidRPr="00301144" w:rsidRDefault="0047469B" w:rsidP="0047469B">
      <w:pPr>
        <w:rPr>
          <w:lang w:eastAsia="en-US"/>
        </w:rPr>
      </w:pPr>
      <w:r w:rsidRPr="00301144">
        <w:rPr>
          <w:lang w:eastAsia="en-US"/>
        </w:rPr>
        <w:t xml:space="preserve">Such clear link between financial reporting and Taxonomy-related disclosure should also support the compliance by reference, as suggested by ESMA, to which we agree. </w:t>
      </w:r>
    </w:p>
    <w:p w:rsidR="0047469B" w:rsidRPr="00301144" w:rsidRDefault="0047469B" w:rsidP="0047469B">
      <w:pPr>
        <w:rPr>
          <w:lang w:eastAsia="en-US"/>
        </w:rPr>
      </w:pPr>
    </w:p>
    <w:p w:rsidR="0047469B" w:rsidRPr="0047469B" w:rsidRDefault="0047469B" w:rsidP="0047469B">
      <w:r w:rsidRPr="00301144">
        <w:rPr>
          <w:lang w:eastAsia="en-US"/>
        </w:rPr>
        <w:t>Additional costs for reporting and disclosing Taxonomay-related data will rather be driven by the data collection itself, by respective cost for external assurance and by the level of detail of public disclosure. Accompanying information – which should be avoided or limited as much as possible – will, however, not be a key cost driver.</w:t>
      </w:r>
    </w:p>
    <w:p w:rsidR="0047469B" w:rsidRPr="0047469B" w:rsidRDefault="0047469B" w:rsidP="0047469B"/>
    <w:p w:rsidR="0047469B" w:rsidRPr="0047469B" w:rsidRDefault="0047469B" w:rsidP="0047469B">
      <w:pPr>
        <w:rPr>
          <w:b/>
          <w:bCs/>
          <w:lang w:eastAsia="en-US"/>
        </w:rPr>
      </w:pPr>
      <w:r w:rsidRPr="0047469B">
        <w:rPr>
          <w:b/>
          <w:bCs/>
          <w:lang w:eastAsia="en-US"/>
        </w:rPr>
        <w:t>Comments on the methodology of preparing KPIs (Q14-23)</w:t>
      </w:r>
    </w:p>
    <w:p w:rsidR="0047469B" w:rsidRPr="0047469B" w:rsidRDefault="0047469B" w:rsidP="0047469B"/>
    <w:p w:rsidR="0047469B" w:rsidRPr="0047469B" w:rsidRDefault="0047469B" w:rsidP="0047469B">
      <w:r w:rsidRPr="0047469B">
        <w:t xml:space="preserve">We believe that disclosure of Taxonomy-alignment shall reflect basic reporting principles e.g. „disclosing material information“, „comprehensive but concise“, “fair and true picture”. Disclosing small economic activities that are defined by the Taxonomy may reveal business-sensitive information. Through such detailed disclosure, the NFRD would create an imbalance to the financial information and within the comprehensive ESG reporting framework. In addition, as the economic activities selected by the Taxonomy might cover only a small share of the overall economic activities of a company, we believe that the value of activity-based reporting compared to reporting of an aggregate number is negligible. </w:t>
      </w:r>
    </w:p>
    <w:p w:rsidR="0047469B" w:rsidRPr="0047469B" w:rsidRDefault="0047469B" w:rsidP="0047469B">
      <w:r w:rsidRPr="0047469B">
        <w:t xml:space="preserve">Therefore, we suggest that the Taxonomy-related reporting should follow the same structure as financial reporting and disclosure, and that the respective share of Taxonomy-related activities shall be disclosed within the structures of financial reporting. This would also ensure alignment and consistency of financial and non-financial reporting. </w:t>
      </w:r>
    </w:p>
    <w:p w:rsidR="0047469B" w:rsidRPr="0047469B" w:rsidRDefault="0047469B" w:rsidP="0047469B"/>
    <w:p w:rsidR="0047469B" w:rsidRPr="0047469B" w:rsidRDefault="0047469B" w:rsidP="0047469B">
      <w:r w:rsidRPr="0047469B">
        <w:t>We also suggest that only the share of Taxonomy-related and -aligned activities for turnover, CapEx and OpEx should be reported, but not to which of the six environmental objectives the respective KPI contributes. The external disclosure per objective would create additional complexity, and we doubt that reporting by environmental objective would truly create additional insights and information for users of that information. The disclosure through the Non-Financial Statement should ensure compliance and comparability through independent checking .</w:t>
      </w:r>
    </w:p>
    <w:p w:rsidR="0047469B" w:rsidRPr="0047469B" w:rsidRDefault="0047469B" w:rsidP="0047469B"/>
    <w:p w:rsidR="0047469B" w:rsidRPr="0047469B" w:rsidRDefault="0047469B" w:rsidP="0047469B">
      <w:r w:rsidRPr="0047469B">
        <w:t>Q19: We agree.</w:t>
      </w:r>
    </w:p>
    <w:p w:rsidR="0047469B" w:rsidRPr="0047469B" w:rsidRDefault="0047469B" w:rsidP="0047469B"/>
    <w:p w:rsidR="0047469B" w:rsidRPr="0047469B" w:rsidRDefault="0047469B" w:rsidP="0047469B">
      <w:r w:rsidRPr="0047469B">
        <w:lastRenderedPageBreak/>
        <w:t>Q22: ESMA’s detailed proposals require the set-up of an additional level of reporting going substantially beyond current reporting structures. Implementing the technical testing procedures and the design of additional reporting require a build-up of personnel and project cost. While an estimate at this point in time is not possible, we believe that the additional cost will be significant and material. The level of detail, the checks beyond aligned activities and the request for comprehensiveness are the main cost drivers. For non-EU business, additional complexity and cost will arise not only reporting structures, but also from data which will need to be generated against the background of different local legislations and standards to comply with.</w:t>
      </w:r>
    </w:p>
    <w:p w:rsidR="0047469B" w:rsidRPr="0047469B" w:rsidRDefault="0047469B" w:rsidP="0047469B"/>
    <w:p w:rsidR="0047469B" w:rsidRPr="0047469B" w:rsidRDefault="0047469B" w:rsidP="0047469B">
      <w:pPr>
        <w:rPr>
          <w:b/>
          <w:bCs/>
          <w:lang w:eastAsia="en-US"/>
        </w:rPr>
      </w:pPr>
      <w:r w:rsidRPr="0047469B">
        <w:rPr>
          <w:b/>
          <w:bCs/>
          <w:lang w:eastAsia="en-US"/>
        </w:rPr>
        <w:t>Comments on the presentation of KPIs (Q24-27)</w:t>
      </w:r>
    </w:p>
    <w:p w:rsidR="0047469B" w:rsidRPr="0047469B" w:rsidRDefault="0047469B" w:rsidP="0047469B"/>
    <w:p w:rsidR="0047469B" w:rsidRPr="0047469B" w:rsidRDefault="0047469B" w:rsidP="0047469B">
      <w:r w:rsidRPr="0047469B">
        <w:t>We do not agree with the proposed standard table for Taxonomy-related disclosure.</w:t>
      </w:r>
    </w:p>
    <w:p w:rsidR="0047469B" w:rsidRPr="0047469B" w:rsidRDefault="0047469B" w:rsidP="0047469B"/>
    <w:p w:rsidR="0047469B" w:rsidRPr="0047469B" w:rsidRDefault="0047469B" w:rsidP="0047469B">
      <w:r w:rsidRPr="0047469B">
        <w:t xml:space="preserve">The Taxonomy Regulation, recital 47, calls to avoid overly burdensome compliance costs on economic operators and unnecessary administrative burden, by striving for practicable and easy-to-apply solutions. However, extensive standard tables put heavy administrative burden on allocating indicators and information to economic activities. </w:t>
      </w:r>
    </w:p>
    <w:p w:rsidR="0047469B" w:rsidRPr="0047469B" w:rsidRDefault="0047469B" w:rsidP="0047469B"/>
    <w:p w:rsidR="0047469B" w:rsidRPr="0047469B" w:rsidRDefault="0047469B" w:rsidP="0047469B">
      <w:r w:rsidRPr="0047469B">
        <w:t xml:space="preserve">Therefore, as already stipulated above, Taxonomy-related disclosure should rather be aligned with the structure of financial reporting. Confirmation of Taxonomy-conform reporting should rather be achieved through the disclosure the Non-Financial Statement instead of through overly complex and granular public disclosure. </w:t>
      </w:r>
    </w:p>
    <w:sectPr w:rsidR="0047469B" w:rsidRPr="0047469B" w:rsidSect="00FC5D98">
      <w:headerReference w:type="even" r:id="rId8"/>
      <w:headerReference w:type="default" r:id="rId9"/>
      <w:footerReference w:type="even" r:id="rId10"/>
      <w:footerReference w:type="default" r:id="rId11"/>
      <w:headerReference w:type="first" r:id="rId12"/>
      <w:footerReference w:type="first" r:id="rId13"/>
      <w:pgSz w:w="11906" w:h="16838" w:code="9"/>
      <w:pgMar w:top="2427" w:right="844" w:bottom="288" w:left="1310" w:header="284"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807" w:rsidRDefault="00660807">
      <w:r>
        <w:separator/>
      </w:r>
    </w:p>
  </w:endnote>
  <w:endnote w:type="continuationSeparator" w:id="0">
    <w:p w:rsidR="00660807" w:rsidRDefault="0066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9B" w:rsidRDefault="004746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9A" w:rsidRDefault="005A0C9A" w:rsidP="005A0C9A">
    <w:pPr>
      <w:pStyle w:val="basfFuzeil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9B" w:rsidRDefault="0047469B" w:rsidP="00CC2F27">
    <w:pPr>
      <w:pStyle w:val="basfFuzeile"/>
    </w:pPr>
  </w:p>
  <w:tbl>
    <w:tblPr>
      <w:tblW w:w="9750" w:type="dxa"/>
      <w:tblLayout w:type="fixed"/>
      <w:tblCellMar>
        <w:left w:w="0" w:type="dxa"/>
        <w:right w:w="0" w:type="dxa"/>
      </w:tblCellMar>
      <w:tblLook w:val="01E0" w:firstRow="1" w:lastRow="1" w:firstColumn="1" w:lastColumn="1" w:noHBand="0" w:noVBand="0"/>
    </w:tblPr>
    <w:tblGrid>
      <w:gridCol w:w="3231"/>
      <w:gridCol w:w="3288"/>
      <w:gridCol w:w="3231"/>
    </w:tblGrid>
    <w:tr w:rsidR="0047469B" w:rsidRPr="00DE7F52" w:rsidTr="00B47403">
      <w:trPr>
        <w:cantSplit/>
        <w:trHeight w:hRule="exact" w:val="170"/>
      </w:trPr>
      <w:tc>
        <w:tcPr>
          <w:tcW w:w="3231" w:type="dxa"/>
          <w:shd w:val="clear" w:color="auto" w:fill="auto"/>
        </w:tcPr>
        <w:p w:rsidR="0047469B" w:rsidRDefault="0047469B" w:rsidP="00B47403">
          <w:pPr>
            <w:spacing w:line="170" w:lineRule="exact"/>
            <w:rPr>
              <w:rFonts w:cs="Arial"/>
              <w:b/>
              <w:bCs/>
              <w:sz w:val="14"/>
              <w:szCs w:val="14"/>
            </w:rPr>
          </w:pPr>
          <w:r>
            <w:rPr>
              <w:rFonts w:cs="Arial"/>
              <w:b/>
              <w:bCs/>
              <w:sz w:val="14"/>
              <w:szCs w:val="14"/>
            </w:rPr>
            <w:t>BASF SE</w:t>
          </w:r>
        </w:p>
        <w:p w:rsidR="0047469B" w:rsidRPr="00D20128" w:rsidRDefault="0047469B" w:rsidP="00B47403">
          <w:pPr>
            <w:spacing w:line="170" w:lineRule="exact"/>
            <w:rPr>
              <w:rFonts w:cs="Arial"/>
              <w:sz w:val="14"/>
              <w:szCs w:val="14"/>
            </w:rPr>
          </w:pPr>
        </w:p>
      </w:tc>
      <w:tc>
        <w:tcPr>
          <w:tcW w:w="3288" w:type="dxa"/>
          <w:shd w:val="clear" w:color="auto" w:fill="FFFFFF"/>
        </w:tcPr>
        <w:p w:rsidR="0047469B" w:rsidRDefault="0047469B" w:rsidP="00B47403">
          <w:pPr>
            <w:spacing w:line="170" w:lineRule="exact"/>
            <w:rPr>
              <w:rFonts w:cs="Arial"/>
              <w:sz w:val="14"/>
              <w:szCs w:val="14"/>
            </w:rPr>
          </w:pPr>
          <w:r>
            <w:rPr>
              <w:rFonts w:cs="Arial"/>
              <w:b/>
              <w:bCs/>
              <w:sz w:val="14"/>
              <w:szCs w:val="14"/>
            </w:rPr>
            <w:t>Registered Office:</w:t>
          </w:r>
          <w:r>
            <w:rPr>
              <w:rFonts w:cs="Arial"/>
              <w:sz w:val="14"/>
              <w:szCs w:val="14"/>
            </w:rPr>
            <w:t xml:space="preserve"> </w:t>
          </w:r>
        </w:p>
        <w:p w:rsidR="0047469B" w:rsidRPr="00D20128" w:rsidRDefault="0047469B" w:rsidP="00B47403">
          <w:pPr>
            <w:spacing w:line="170" w:lineRule="exact"/>
            <w:rPr>
              <w:rFonts w:cs="Arial"/>
              <w:sz w:val="14"/>
              <w:szCs w:val="14"/>
            </w:rPr>
          </w:pPr>
        </w:p>
      </w:tc>
      <w:tc>
        <w:tcPr>
          <w:tcW w:w="3231" w:type="dxa"/>
          <w:shd w:val="clear" w:color="auto" w:fill="FFFFFF"/>
        </w:tcPr>
        <w:p w:rsidR="0047469B" w:rsidRDefault="0047469B" w:rsidP="00B47403">
          <w:pPr>
            <w:spacing w:line="170" w:lineRule="exact"/>
            <w:rPr>
              <w:rFonts w:cs="Arial"/>
              <w:b/>
              <w:bCs/>
              <w:sz w:val="14"/>
              <w:szCs w:val="14"/>
              <w:lang w:val="en-GB"/>
            </w:rPr>
          </w:pPr>
          <w:r>
            <w:rPr>
              <w:rFonts w:cs="Arial"/>
              <w:b/>
              <w:bCs/>
              <w:sz w:val="14"/>
              <w:szCs w:val="14"/>
              <w:lang w:val="en-GB"/>
            </w:rPr>
            <w:t>Chairman of the Supervisory Board:</w:t>
          </w:r>
        </w:p>
        <w:p w:rsidR="0047469B" w:rsidRPr="00DE7F52" w:rsidRDefault="0047469B" w:rsidP="00B47403">
          <w:pPr>
            <w:spacing w:line="170" w:lineRule="exact"/>
            <w:rPr>
              <w:rFonts w:cs="Arial"/>
              <w:sz w:val="14"/>
              <w:szCs w:val="14"/>
            </w:rPr>
          </w:pPr>
        </w:p>
      </w:tc>
    </w:tr>
    <w:tr w:rsidR="0047469B" w:rsidRPr="00D20128" w:rsidTr="00B47403">
      <w:trPr>
        <w:cantSplit/>
        <w:trHeight w:hRule="exact" w:val="170"/>
      </w:trPr>
      <w:tc>
        <w:tcPr>
          <w:tcW w:w="3231" w:type="dxa"/>
          <w:shd w:val="clear" w:color="auto" w:fill="auto"/>
        </w:tcPr>
        <w:p w:rsidR="0047469B" w:rsidRDefault="0047469B" w:rsidP="00B47403">
          <w:pPr>
            <w:spacing w:line="170" w:lineRule="exact"/>
            <w:rPr>
              <w:rFonts w:cs="Arial"/>
              <w:sz w:val="14"/>
              <w:szCs w:val="14"/>
            </w:rPr>
          </w:pPr>
          <w:r>
            <w:rPr>
              <w:rFonts w:cs="Arial"/>
              <w:sz w:val="14"/>
              <w:szCs w:val="14"/>
            </w:rPr>
            <w:t>67056 Ludwigshafen, Germany</w:t>
          </w:r>
        </w:p>
        <w:p w:rsidR="0047469B" w:rsidRPr="00D20128" w:rsidRDefault="0047469B" w:rsidP="00B47403">
          <w:pPr>
            <w:spacing w:line="170" w:lineRule="exact"/>
            <w:rPr>
              <w:rFonts w:cs="Arial"/>
              <w:sz w:val="14"/>
              <w:szCs w:val="14"/>
            </w:rPr>
          </w:pPr>
        </w:p>
      </w:tc>
      <w:tc>
        <w:tcPr>
          <w:tcW w:w="3288" w:type="dxa"/>
          <w:shd w:val="clear" w:color="auto" w:fill="FFFFFF"/>
        </w:tcPr>
        <w:p w:rsidR="0047469B" w:rsidRDefault="0047469B" w:rsidP="00B47403">
          <w:pPr>
            <w:spacing w:line="170" w:lineRule="exact"/>
            <w:rPr>
              <w:rFonts w:cs="Arial"/>
              <w:sz w:val="14"/>
              <w:szCs w:val="14"/>
            </w:rPr>
          </w:pPr>
          <w:r>
            <w:rPr>
              <w:rFonts w:cs="Arial"/>
              <w:sz w:val="14"/>
              <w:szCs w:val="14"/>
            </w:rPr>
            <w:t>67056 Ludwigshafen</w:t>
          </w:r>
        </w:p>
        <w:p w:rsidR="0047469B" w:rsidRPr="00D20128" w:rsidRDefault="0047469B" w:rsidP="00B47403">
          <w:pPr>
            <w:spacing w:line="170" w:lineRule="exact"/>
            <w:rPr>
              <w:rFonts w:cs="Arial"/>
              <w:sz w:val="14"/>
              <w:szCs w:val="14"/>
            </w:rPr>
          </w:pPr>
        </w:p>
      </w:tc>
      <w:tc>
        <w:tcPr>
          <w:tcW w:w="3231" w:type="dxa"/>
          <w:shd w:val="clear" w:color="auto" w:fill="FFFFFF"/>
        </w:tcPr>
        <w:p w:rsidR="0047469B" w:rsidRDefault="0047469B" w:rsidP="00B47403">
          <w:pPr>
            <w:spacing w:line="170" w:lineRule="exact"/>
            <w:rPr>
              <w:rFonts w:cs="Arial"/>
              <w:sz w:val="14"/>
              <w:szCs w:val="14"/>
            </w:rPr>
          </w:pPr>
          <w:r>
            <w:rPr>
              <w:rFonts w:cs="Arial"/>
              <w:sz w:val="14"/>
              <w:szCs w:val="14"/>
            </w:rPr>
            <w:t>Kurt Bock</w:t>
          </w:r>
        </w:p>
        <w:p w:rsidR="0047469B" w:rsidRPr="00D20128" w:rsidRDefault="0047469B" w:rsidP="00B47403">
          <w:pPr>
            <w:spacing w:line="170" w:lineRule="exact"/>
            <w:rPr>
              <w:rFonts w:cs="Arial"/>
              <w:sz w:val="14"/>
              <w:szCs w:val="14"/>
            </w:rPr>
          </w:pPr>
        </w:p>
      </w:tc>
    </w:tr>
    <w:tr w:rsidR="0047469B" w:rsidRPr="00D20128" w:rsidTr="00B47403">
      <w:trPr>
        <w:cantSplit/>
        <w:trHeight w:hRule="exact" w:val="170"/>
      </w:trPr>
      <w:tc>
        <w:tcPr>
          <w:tcW w:w="3231" w:type="dxa"/>
          <w:shd w:val="clear" w:color="auto" w:fill="auto"/>
        </w:tcPr>
        <w:p w:rsidR="0047469B" w:rsidRPr="00D20128" w:rsidRDefault="0047469B" w:rsidP="00B47403">
          <w:pPr>
            <w:spacing w:line="170" w:lineRule="exact"/>
            <w:rPr>
              <w:rFonts w:cs="Arial"/>
              <w:sz w:val="14"/>
              <w:szCs w:val="14"/>
            </w:rPr>
          </w:pPr>
        </w:p>
      </w:tc>
      <w:tc>
        <w:tcPr>
          <w:tcW w:w="3288" w:type="dxa"/>
          <w:shd w:val="clear" w:color="auto" w:fill="FFFFFF"/>
        </w:tcPr>
        <w:p w:rsidR="0047469B" w:rsidRPr="00D20128" w:rsidRDefault="0047469B" w:rsidP="00B47403">
          <w:pPr>
            <w:spacing w:line="170" w:lineRule="exact"/>
            <w:rPr>
              <w:rFonts w:cs="Arial"/>
              <w:sz w:val="14"/>
              <w:szCs w:val="14"/>
            </w:rPr>
          </w:pPr>
        </w:p>
      </w:tc>
      <w:tc>
        <w:tcPr>
          <w:tcW w:w="3231" w:type="dxa"/>
          <w:shd w:val="clear" w:color="auto" w:fill="FFFFFF"/>
        </w:tcPr>
        <w:p w:rsidR="0047469B" w:rsidRPr="00D20128" w:rsidRDefault="0047469B" w:rsidP="00B47403">
          <w:pPr>
            <w:spacing w:line="170" w:lineRule="exact"/>
            <w:rPr>
              <w:rFonts w:cs="Arial"/>
              <w:b/>
              <w:sz w:val="14"/>
              <w:szCs w:val="14"/>
            </w:rPr>
          </w:pPr>
        </w:p>
      </w:tc>
    </w:tr>
    <w:tr w:rsidR="0047469B" w:rsidRPr="00D20128" w:rsidTr="00B47403">
      <w:trPr>
        <w:cantSplit/>
        <w:trHeight w:hRule="exact" w:val="170"/>
      </w:trPr>
      <w:tc>
        <w:tcPr>
          <w:tcW w:w="3231" w:type="dxa"/>
          <w:shd w:val="clear" w:color="auto" w:fill="auto"/>
        </w:tcPr>
        <w:p w:rsidR="0047469B" w:rsidRDefault="0047469B" w:rsidP="00B47403">
          <w:pPr>
            <w:spacing w:line="170" w:lineRule="exact"/>
            <w:rPr>
              <w:rFonts w:cs="Arial"/>
              <w:sz w:val="14"/>
              <w:szCs w:val="14"/>
            </w:rPr>
          </w:pPr>
          <w:r>
            <w:rPr>
              <w:rFonts w:cs="Arial"/>
              <w:sz w:val="14"/>
              <w:szCs w:val="14"/>
            </w:rPr>
            <w:t>Phone: +49 621 60-0</w:t>
          </w:r>
        </w:p>
        <w:p w:rsidR="0047469B" w:rsidRPr="00D20128" w:rsidRDefault="0047469B" w:rsidP="00B47403">
          <w:pPr>
            <w:spacing w:line="170" w:lineRule="exact"/>
            <w:rPr>
              <w:rFonts w:cs="Arial"/>
              <w:sz w:val="14"/>
              <w:szCs w:val="14"/>
            </w:rPr>
          </w:pPr>
        </w:p>
      </w:tc>
      <w:tc>
        <w:tcPr>
          <w:tcW w:w="3288" w:type="dxa"/>
          <w:shd w:val="clear" w:color="auto" w:fill="FFFFFF"/>
        </w:tcPr>
        <w:p w:rsidR="0047469B" w:rsidRDefault="0047469B" w:rsidP="00B47403">
          <w:pPr>
            <w:spacing w:line="170" w:lineRule="exact"/>
            <w:rPr>
              <w:rFonts w:cs="Arial"/>
              <w:sz w:val="14"/>
              <w:szCs w:val="14"/>
            </w:rPr>
          </w:pPr>
          <w:r>
            <w:rPr>
              <w:rFonts w:cs="Arial"/>
              <w:b/>
              <w:bCs/>
              <w:sz w:val="14"/>
              <w:szCs w:val="14"/>
            </w:rPr>
            <w:t>Registration Court:</w:t>
          </w:r>
          <w:r>
            <w:rPr>
              <w:rFonts w:cs="Arial"/>
              <w:sz w:val="14"/>
              <w:szCs w:val="14"/>
            </w:rPr>
            <w:t xml:space="preserve"> </w:t>
          </w:r>
        </w:p>
        <w:p w:rsidR="0047469B" w:rsidRPr="00D20128" w:rsidRDefault="0047469B" w:rsidP="00B47403">
          <w:pPr>
            <w:spacing w:line="170" w:lineRule="exact"/>
            <w:rPr>
              <w:rFonts w:cs="Arial"/>
              <w:b/>
              <w:sz w:val="14"/>
              <w:szCs w:val="14"/>
            </w:rPr>
          </w:pPr>
        </w:p>
      </w:tc>
      <w:tc>
        <w:tcPr>
          <w:tcW w:w="3231" w:type="dxa"/>
          <w:shd w:val="clear" w:color="auto" w:fill="FFFFFF"/>
        </w:tcPr>
        <w:p w:rsidR="0047469B" w:rsidRDefault="0047469B" w:rsidP="00B47403">
          <w:pPr>
            <w:spacing w:line="170" w:lineRule="exact"/>
            <w:rPr>
              <w:rFonts w:cs="Arial"/>
              <w:b/>
              <w:bCs/>
              <w:sz w:val="14"/>
              <w:szCs w:val="14"/>
            </w:rPr>
          </w:pPr>
          <w:r>
            <w:rPr>
              <w:rFonts w:cs="Arial"/>
              <w:b/>
              <w:bCs/>
              <w:sz w:val="14"/>
              <w:szCs w:val="14"/>
            </w:rPr>
            <w:t>Board of Executive Directors:</w:t>
          </w:r>
        </w:p>
        <w:p w:rsidR="0047469B" w:rsidRPr="00D20128" w:rsidRDefault="0047469B" w:rsidP="00B47403">
          <w:pPr>
            <w:spacing w:line="170" w:lineRule="exact"/>
            <w:rPr>
              <w:rFonts w:cs="Arial"/>
              <w:sz w:val="14"/>
              <w:szCs w:val="14"/>
            </w:rPr>
          </w:pPr>
        </w:p>
      </w:tc>
    </w:tr>
    <w:tr w:rsidR="0047469B" w:rsidRPr="00C03FE2" w:rsidTr="00B47403">
      <w:trPr>
        <w:cantSplit/>
        <w:trHeight w:hRule="exact" w:val="170"/>
      </w:trPr>
      <w:tc>
        <w:tcPr>
          <w:tcW w:w="3231" w:type="dxa"/>
          <w:shd w:val="clear" w:color="auto" w:fill="auto"/>
        </w:tcPr>
        <w:p w:rsidR="0047469B" w:rsidRDefault="0047469B" w:rsidP="00B47403">
          <w:pPr>
            <w:spacing w:line="170" w:lineRule="exact"/>
            <w:rPr>
              <w:rFonts w:cs="Arial"/>
              <w:sz w:val="14"/>
              <w:szCs w:val="14"/>
            </w:rPr>
          </w:pPr>
          <w:r>
            <w:rPr>
              <w:rFonts w:cs="Arial"/>
              <w:sz w:val="14"/>
              <w:szCs w:val="14"/>
            </w:rPr>
            <w:t>Fax: +49 621 60-42525</w:t>
          </w:r>
        </w:p>
        <w:p w:rsidR="0047469B" w:rsidRPr="00D20128" w:rsidRDefault="0047469B" w:rsidP="00B47403">
          <w:pPr>
            <w:spacing w:line="170" w:lineRule="exact"/>
            <w:rPr>
              <w:rFonts w:cs="Arial"/>
              <w:sz w:val="14"/>
              <w:szCs w:val="14"/>
            </w:rPr>
          </w:pPr>
        </w:p>
      </w:tc>
      <w:tc>
        <w:tcPr>
          <w:tcW w:w="3288" w:type="dxa"/>
          <w:shd w:val="clear" w:color="auto" w:fill="FFFFFF"/>
        </w:tcPr>
        <w:p w:rsidR="0047469B" w:rsidRDefault="0047469B" w:rsidP="00B47403">
          <w:pPr>
            <w:spacing w:line="170" w:lineRule="exact"/>
            <w:rPr>
              <w:rFonts w:cs="Arial"/>
              <w:sz w:val="14"/>
              <w:szCs w:val="14"/>
            </w:rPr>
          </w:pPr>
          <w:r>
            <w:rPr>
              <w:rFonts w:cs="Arial"/>
              <w:sz w:val="14"/>
              <w:szCs w:val="14"/>
            </w:rPr>
            <w:t>Amtsgericht Ludwigshafen</w:t>
          </w:r>
        </w:p>
        <w:p w:rsidR="0047469B" w:rsidRPr="00D20128" w:rsidRDefault="0047469B" w:rsidP="00B47403">
          <w:pPr>
            <w:spacing w:line="170" w:lineRule="exact"/>
            <w:rPr>
              <w:rFonts w:cs="Arial"/>
              <w:sz w:val="14"/>
              <w:szCs w:val="14"/>
            </w:rPr>
          </w:pPr>
        </w:p>
      </w:tc>
      <w:tc>
        <w:tcPr>
          <w:tcW w:w="3231" w:type="dxa"/>
          <w:shd w:val="clear" w:color="auto" w:fill="FFFFFF"/>
        </w:tcPr>
        <w:p w:rsidR="0047469B" w:rsidRDefault="0047469B" w:rsidP="00B47403">
          <w:pPr>
            <w:spacing w:line="170" w:lineRule="exact"/>
            <w:rPr>
              <w:rFonts w:cs="Arial"/>
              <w:sz w:val="14"/>
              <w:szCs w:val="14"/>
            </w:rPr>
          </w:pPr>
          <w:r>
            <w:rPr>
              <w:rFonts w:cs="Arial"/>
              <w:sz w:val="14"/>
              <w:szCs w:val="14"/>
            </w:rPr>
            <w:t>Martin Brudermueller, Chairman;</w:t>
          </w:r>
        </w:p>
        <w:p w:rsidR="0047469B" w:rsidRPr="00C03FE2" w:rsidRDefault="0047469B" w:rsidP="00B47403">
          <w:pPr>
            <w:spacing w:line="170" w:lineRule="exact"/>
            <w:rPr>
              <w:rFonts w:cs="Arial"/>
              <w:sz w:val="14"/>
              <w:szCs w:val="14"/>
            </w:rPr>
          </w:pPr>
        </w:p>
      </w:tc>
    </w:tr>
    <w:tr w:rsidR="0047469B" w:rsidRPr="00DE7F52" w:rsidTr="00B47403">
      <w:trPr>
        <w:cantSplit/>
        <w:trHeight w:hRule="exact" w:val="170"/>
      </w:trPr>
      <w:tc>
        <w:tcPr>
          <w:tcW w:w="3231" w:type="dxa"/>
          <w:shd w:val="clear" w:color="auto" w:fill="auto"/>
        </w:tcPr>
        <w:p w:rsidR="0047469B" w:rsidRPr="0047469B" w:rsidRDefault="0047469B" w:rsidP="00B47403">
          <w:pPr>
            <w:spacing w:line="170" w:lineRule="exact"/>
            <w:rPr>
              <w:rFonts w:cs="Arial"/>
              <w:sz w:val="14"/>
              <w:szCs w:val="14"/>
              <w:lang w:val="de-DE"/>
            </w:rPr>
          </w:pPr>
          <w:r w:rsidRPr="0047469B">
            <w:rPr>
              <w:rFonts w:cs="Arial"/>
              <w:sz w:val="14"/>
              <w:szCs w:val="14"/>
              <w:lang w:val="de-DE"/>
            </w:rPr>
            <w:t>E-mail: global.info@basf.com</w:t>
          </w:r>
        </w:p>
        <w:p w:rsidR="0047469B" w:rsidRPr="0047469B" w:rsidRDefault="0047469B" w:rsidP="00B47403">
          <w:pPr>
            <w:spacing w:line="170" w:lineRule="exact"/>
            <w:rPr>
              <w:rFonts w:cs="Arial"/>
              <w:sz w:val="14"/>
              <w:szCs w:val="14"/>
              <w:lang w:val="de-DE"/>
            </w:rPr>
          </w:pPr>
        </w:p>
      </w:tc>
      <w:tc>
        <w:tcPr>
          <w:tcW w:w="3288" w:type="dxa"/>
          <w:shd w:val="clear" w:color="auto" w:fill="FFFFFF"/>
        </w:tcPr>
        <w:p w:rsidR="0047469B" w:rsidRDefault="0047469B" w:rsidP="00B47403">
          <w:pPr>
            <w:spacing w:line="170" w:lineRule="exact"/>
            <w:rPr>
              <w:rFonts w:cs="Arial"/>
              <w:sz w:val="14"/>
              <w:szCs w:val="14"/>
            </w:rPr>
          </w:pPr>
          <w:r>
            <w:rPr>
              <w:rFonts w:cs="Arial"/>
              <w:sz w:val="14"/>
              <w:szCs w:val="14"/>
            </w:rPr>
            <w:t>Registration No.: HRB 6000</w:t>
          </w:r>
        </w:p>
        <w:p w:rsidR="0047469B" w:rsidRPr="00D20128" w:rsidRDefault="0047469B" w:rsidP="00B47403">
          <w:pPr>
            <w:spacing w:line="170" w:lineRule="exact"/>
            <w:rPr>
              <w:rFonts w:cs="Arial"/>
              <w:sz w:val="14"/>
              <w:szCs w:val="14"/>
            </w:rPr>
          </w:pPr>
        </w:p>
      </w:tc>
      <w:tc>
        <w:tcPr>
          <w:tcW w:w="3231" w:type="dxa"/>
          <w:shd w:val="clear" w:color="auto" w:fill="FFFFFF"/>
        </w:tcPr>
        <w:p w:rsidR="0047469B" w:rsidRDefault="0047469B" w:rsidP="00B47403">
          <w:pPr>
            <w:spacing w:line="170" w:lineRule="exact"/>
            <w:rPr>
              <w:rFonts w:cs="Arial"/>
              <w:sz w:val="14"/>
              <w:szCs w:val="14"/>
            </w:rPr>
          </w:pPr>
          <w:r>
            <w:rPr>
              <w:rFonts w:cs="Arial"/>
              <w:sz w:val="14"/>
              <w:szCs w:val="14"/>
            </w:rPr>
            <w:t>Hans-Ulrich Engel, Vice Chairman;</w:t>
          </w:r>
        </w:p>
        <w:p w:rsidR="0047469B" w:rsidRPr="00DE7F52" w:rsidRDefault="0047469B" w:rsidP="00B47403">
          <w:pPr>
            <w:spacing w:line="170" w:lineRule="exact"/>
            <w:rPr>
              <w:rFonts w:cs="Arial"/>
              <w:sz w:val="14"/>
              <w:szCs w:val="14"/>
            </w:rPr>
          </w:pPr>
        </w:p>
      </w:tc>
    </w:tr>
    <w:tr w:rsidR="0047469B" w:rsidRPr="0047469B" w:rsidTr="00B47403">
      <w:trPr>
        <w:cantSplit/>
        <w:trHeight w:hRule="exact" w:val="170"/>
      </w:trPr>
      <w:tc>
        <w:tcPr>
          <w:tcW w:w="3231" w:type="dxa"/>
          <w:shd w:val="clear" w:color="auto" w:fill="auto"/>
        </w:tcPr>
        <w:p w:rsidR="0047469B" w:rsidRDefault="0047469B" w:rsidP="00B47403">
          <w:pPr>
            <w:spacing w:line="170" w:lineRule="exact"/>
            <w:rPr>
              <w:rFonts w:cs="Arial"/>
              <w:sz w:val="14"/>
              <w:szCs w:val="14"/>
            </w:rPr>
          </w:pPr>
          <w:r>
            <w:rPr>
              <w:rFonts w:cs="Arial"/>
              <w:sz w:val="14"/>
              <w:szCs w:val="14"/>
            </w:rPr>
            <w:t>Internet: www.basf.com</w:t>
          </w:r>
        </w:p>
        <w:p w:rsidR="0047469B" w:rsidRPr="00D20128" w:rsidRDefault="0047469B" w:rsidP="00B47403">
          <w:pPr>
            <w:spacing w:line="170" w:lineRule="exact"/>
            <w:rPr>
              <w:rFonts w:cs="Arial"/>
              <w:sz w:val="14"/>
              <w:szCs w:val="14"/>
            </w:rPr>
          </w:pPr>
        </w:p>
      </w:tc>
      <w:tc>
        <w:tcPr>
          <w:tcW w:w="3288" w:type="dxa"/>
          <w:shd w:val="clear" w:color="auto" w:fill="FFFFFF"/>
        </w:tcPr>
        <w:p w:rsidR="0047469B" w:rsidRPr="00D20128" w:rsidRDefault="0047469B" w:rsidP="00B47403">
          <w:pPr>
            <w:spacing w:line="170" w:lineRule="exact"/>
            <w:rPr>
              <w:rFonts w:cs="Arial"/>
              <w:sz w:val="14"/>
              <w:szCs w:val="14"/>
            </w:rPr>
          </w:pPr>
        </w:p>
      </w:tc>
      <w:tc>
        <w:tcPr>
          <w:tcW w:w="3231" w:type="dxa"/>
          <w:shd w:val="clear" w:color="auto" w:fill="FFFFFF"/>
        </w:tcPr>
        <w:p w:rsidR="0047469B" w:rsidRPr="0047469B" w:rsidRDefault="0047469B" w:rsidP="00B47403">
          <w:pPr>
            <w:spacing w:line="170" w:lineRule="exact"/>
            <w:rPr>
              <w:rFonts w:cs="Arial"/>
              <w:sz w:val="14"/>
              <w:szCs w:val="14"/>
              <w:lang w:val="de-DE"/>
            </w:rPr>
          </w:pPr>
          <w:r w:rsidRPr="0047469B">
            <w:rPr>
              <w:rFonts w:cs="Arial"/>
              <w:sz w:val="14"/>
              <w:szCs w:val="14"/>
              <w:lang w:val="de-DE"/>
            </w:rPr>
            <w:t>Saori Dubourg, Michael Heinz, Markus Kamieth,</w:t>
          </w:r>
        </w:p>
        <w:p w:rsidR="0047469B" w:rsidRPr="0047469B" w:rsidRDefault="0047469B" w:rsidP="00B47403">
          <w:pPr>
            <w:spacing w:line="170" w:lineRule="exact"/>
            <w:rPr>
              <w:rFonts w:cs="Arial"/>
              <w:sz w:val="14"/>
              <w:szCs w:val="14"/>
              <w:lang w:val="de-DE"/>
            </w:rPr>
          </w:pPr>
        </w:p>
      </w:tc>
    </w:tr>
    <w:tr w:rsidR="0047469B" w:rsidRPr="00D20128" w:rsidTr="00B47403">
      <w:trPr>
        <w:cantSplit/>
        <w:trHeight w:hRule="exact" w:val="170"/>
      </w:trPr>
      <w:tc>
        <w:tcPr>
          <w:tcW w:w="3231" w:type="dxa"/>
          <w:shd w:val="clear" w:color="auto" w:fill="auto"/>
        </w:tcPr>
        <w:p w:rsidR="0047469B" w:rsidRPr="0047469B" w:rsidRDefault="0047469B" w:rsidP="00B47403">
          <w:pPr>
            <w:spacing w:line="170" w:lineRule="exact"/>
            <w:rPr>
              <w:rFonts w:cs="Arial"/>
              <w:sz w:val="14"/>
              <w:szCs w:val="14"/>
              <w:lang w:val="de-DE"/>
            </w:rPr>
          </w:pPr>
        </w:p>
      </w:tc>
      <w:tc>
        <w:tcPr>
          <w:tcW w:w="3288" w:type="dxa"/>
          <w:shd w:val="clear" w:color="auto" w:fill="FFFFFF"/>
        </w:tcPr>
        <w:p w:rsidR="0047469B" w:rsidRPr="0047469B" w:rsidRDefault="0047469B" w:rsidP="00B47403">
          <w:pPr>
            <w:spacing w:line="170" w:lineRule="exact"/>
            <w:rPr>
              <w:rFonts w:cs="Arial"/>
              <w:sz w:val="14"/>
              <w:szCs w:val="14"/>
              <w:lang w:val="de-DE"/>
            </w:rPr>
          </w:pPr>
        </w:p>
      </w:tc>
      <w:tc>
        <w:tcPr>
          <w:tcW w:w="3231" w:type="dxa"/>
          <w:shd w:val="clear" w:color="auto" w:fill="FFFFFF"/>
        </w:tcPr>
        <w:p w:rsidR="0047469B" w:rsidRDefault="0047469B" w:rsidP="00B47403">
          <w:pPr>
            <w:spacing w:line="170" w:lineRule="exact"/>
            <w:rPr>
              <w:rFonts w:cs="Arial"/>
              <w:sz w:val="14"/>
              <w:szCs w:val="14"/>
            </w:rPr>
          </w:pPr>
          <w:r>
            <w:rPr>
              <w:rFonts w:cs="Arial"/>
              <w:sz w:val="14"/>
              <w:szCs w:val="14"/>
            </w:rPr>
            <w:t>Wayne T. Smith</w:t>
          </w:r>
        </w:p>
        <w:p w:rsidR="0047469B" w:rsidRPr="00D20128" w:rsidRDefault="0047469B" w:rsidP="00B47403">
          <w:pPr>
            <w:spacing w:line="170" w:lineRule="exact"/>
            <w:rPr>
              <w:rFonts w:cs="Arial"/>
              <w:sz w:val="14"/>
              <w:szCs w:val="14"/>
            </w:rPr>
          </w:pPr>
        </w:p>
      </w:tc>
    </w:tr>
  </w:tbl>
  <w:p w:rsidR="00821974" w:rsidRDefault="00821974" w:rsidP="00CC2F27">
    <w:pPr>
      <w:pStyle w:val="basf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807" w:rsidRDefault="00660807">
      <w:r>
        <w:separator/>
      </w:r>
    </w:p>
  </w:footnote>
  <w:footnote w:type="continuationSeparator" w:id="0">
    <w:p w:rsidR="00660807" w:rsidRDefault="0066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9B" w:rsidRDefault="004746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X="5841" w:tblpY="2439"/>
      <w:tblOverlap w:val="never"/>
      <w:tblW w:w="3629" w:type="dxa"/>
      <w:tblLayout w:type="fixed"/>
      <w:tblCellMar>
        <w:left w:w="0" w:type="dxa"/>
        <w:right w:w="0" w:type="dxa"/>
      </w:tblCellMar>
      <w:tblLook w:val="01E0" w:firstRow="1" w:lastRow="1" w:firstColumn="1" w:lastColumn="1" w:noHBand="0" w:noVBand="0"/>
    </w:tblPr>
    <w:tblGrid>
      <w:gridCol w:w="3629"/>
    </w:tblGrid>
    <w:tr w:rsidR="009B00E6" w:rsidTr="00AA4335">
      <w:trPr>
        <w:trHeight w:hRule="exact" w:val="20"/>
      </w:trPr>
      <w:tc>
        <w:tcPr>
          <w:tcW w:w="3629" w:type="dxa"/>
        </w:tcPr>
        <w:p w:rsidR="009B00E6" w:rsidRDefault="009B00E6" w:rsidP="00BF0C03">
          <w:pPr>
            <w:spacing w:after="3200"/>
          </w:pPr>
          <w:bookmarkStart w:id="3" w:name="_sender_follow"/>
        </w:p>
      </w:tc>
    </w:tr>
    <w:tr w:rsidR="009B00E6" w:rsidTr="00AA4335">
      <w:tc>
        <w:tcPr>
          <w:tcW w:w="3629" w:type="dxa"/>
        </w:tcPr>
        <w:p w:rsidR="0047469B" w:rsidRDefault="0047469B" w:rsidP="00AA4335">
          <w:r>
            <w:t>12/4/2020</w:t>
          </w:r>
        </w:p>
        <w:p w:rsidR="0095014C" w:rsidRDefault="0095014C" w:rsidP="00AA4335"/>
      </w:tc>
    </w:tr>
    <w:tr w:rsidR="009B00E6" w:rsidTr="00AA4335">
      <w:tc>
        <w:tcPr>
          <w:tcW w:w="3629" w:type="dxa"/>
        </w:tcPr>
        <w:p w:rsidR="00F11EA4" w:rsidRPr="00A047D8" w:rsidRDefault="0047469B" w:rsidP="00AA4335">
          <w:pPr>
            <w:rPr>
              <w:noProof/>
            </w:rPr>
          </w:pPr>
          <w:r>
            <w:rPr>
              <w:noProof/>
            </w:rPr>
            <w:fldChar w:fldCharType="begin"/>
          </w:r>
          <w:r>
            <w:rPr>
              <w:noProof/>
            </w:rPr>
            <w:instrText xml:space="preserve"> DOCVARIABLE  _Wiz_PageText  \* MERGEFORMAT </w:instrText>
          </w:r>
          <w:r>
            <w:rPr>
              <w:noProof/>
            </w:rPr>
            <w:fldChar w:fldCharType="separate"/>
          </w:r>
          <w:r>
            <w:rPr>
              <w:noProof/>
            </w:rPr>
            <w:t>Page</w:t>
          </w:r>
          <w:r>
            <w:rPr>
              <w:noProof/>
            </w:rPr>
            <w:fldChar w:fldCharType="end"/>
          </w:r>
          <w:r>
            <w:rPr>
              <w:noProof/>
            </w:rPr>
            <w:t xml:space="preserve"> </w:t>
          </w: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w:t>
          </w:r>
          <w:r>
            <w:rPr>
              <w:noProof/>
            </w:rPr>
            <w:fldChar w:fldCharType="begin"/>
          </w:r>
          <w:r>
            <w:rPr>
              <w:noProof/>
            </w:rPr>
            <w:instrText xml:space="preserve"> DOCVARIABLE  _Wiz_PageTextVon  \* MERGEFORMAT </w:instrText>
          </w:r>
          <w:r>
            <w:rPr>
              <w:noProof/>
            </w:rPr>
            <w:fldChar w:fldCharType="separate"/>
          </w:r>
          <w:r>
            <w:rPr>
              <w:noProof/>
            </w:rPr>
            <w:t>of</w:t>
          </w:r>
          <w:r>
            <w:rPr>
              <w:noProof/>
            </w:rPr>
            <w:fldChar w:fldCharType="end"/>
          </w:r>
          <w:r>
            <w:rPr>
              <w:noProof/>
            </w:rPr>
            <w:t xml:space="preserve"> </w:t>
          </w:r>
          <w:r>
            <w:rPr>
              <w:noProof/>
            </w:rPr>
            <w:fldChar w:fldCharType="begin"/>
          </w:r>
          <w:r>
            <w:rPr>
              <w:noProof/>
            </w:rPr>
            <w:instrText xml:space="preserve"> SECTIONPAGES   \* MERGEFORMAT </w:instrText>
          </w:r>
          <w:r>
            <w:rPr>
              <w:noProof/>
            </w:rPr>
            <w:fldChar w:fldCharType="separate"/>
          </w:r>
          <w:r w:rsidR="000867DF">
            <w:rPr>
              <w:noProof/>
            </w:rPr>
            <w:t>5</w:t>
          </w:r>
          <w:r>
            <w:rPr>
              <w:noProof/>
            </w:rPr>
            <w:fldChar w:fldCharType="end"/>
          </w:r>
        </w:p>
      </w:tc>
    </w:tr>
  </w:tbl>
  <w:tbl>
    <w:tblPr>
      <w:tblStyle w:val="Tabellenraster"/>
      <w:tblpPr w:vertAnchor="page" w:horzAnchor="margin" w:tblpY="256"/>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3402"/>
    </w:tblGrid>
    <w:tr w:rsidR="00DA6683" w:rsidTr="00A454B0">
      <w:trPr>
        <w:trHeight w:hRule="exact" w:val="1701"/>
      </w:trPr>
      <w:tc>
        <w:tcPr>
          <w:tcW w:w="2977" w:type="dxa"/>
        </w:tcPr>
        <w:bookmarkEnd w:id="3"/>
        <w:p w:rsidR="00DA6683" w:rsidRDefault="00DA6683" w:rsidP="00A454B0">
          <w:pPr>
            <w:pStyle w:val="Kopfzeile"/>
          </w:pPr>
          <w:r>
            <w:rPr>
              <w:noProof/>
              <w:sz w:val="20"/>
            </w:rPr>
            <w:drawing>
              <wp:anchor distT="0" distB="0" distL="114300" distR="114300" simplePos="0" relativeHeight="251665408" behindDoc="0" locked="0" layoutInCell="1" allowOverlap="1" wp14:anchorId="704C78DB" wp14:editId="40C55ED2">
                <wp:simplePos x="0" y="0"/>
                <wp:positionH relativeFrom="column">
                  <wp:posOffset>-6350</wp:posOffset>
                </wp:positionH>
                <wp:positionV relativeFrom="paragraph">
                  <wp:posOffset>0</wp:posOffset>
                </wp:positionV>
                <wp:extent cx="1890000" cy="1080000"/>
                <wp:effectExtent l="0" t="0" r="0" b="6350"/>
                <wp:wrapNone/>
                <wp:docPr id="32" name="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F_Logo2015.png"/>
                        <pic:cNvPicPr/>
                      </pic:nvPicPr>
                      <pic:blipFill>
                        <a:blip r:embed="rId1">
                          <a:extLst>
                            <a:ext uri="{28A0092B-C50C-407E-A947-70E740481C1C}">
                              <a14:useLocalDpi xmlns:a14="http://schemas.microsoft.com/office/drawing/2010/main" val="0"/>
                            </a:ext>
                          </a:extLst>
                        </a:blip>
                        <a:stretch>
                          <a:fillRect/>
                        </a:stretch>
                      </pic:blipFill>
                      <pic:spPr>
                        <a:xfrm>
                          <a:off x="0" y="0"/>
                          <a:ext cx="1890000" cy="10800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rsidR="00DA6683" w:rsidRDefault="0003694F" w:rsidP="00A454B0">
          <w:pPr>
            <w:pStyle w:val="Kopfzeile"/>
          </w:pPr>
          <w:r>
            <w:rPr>
              <w:noProof/>
              <w:sz w:val="20"/>
            </w:rPr>
            <mc:AlternateContent>
              <mc:Choice Requires="wps">
                <w:drawing>
                  <wp:anchor distT="0" distB="0" distL="114300" distR="114300" simplePos="0" relativeHeight="251668480" behindDoc="0" locked="0" layoutInCell="1" allowOverlap="1" wp14:anchorId="2F34FEFC" wp14:editId="1F26C68A">
                    <wp:simplePos x="0" y="0"/>
                    <wp:positionH relativeFrom="column">
                      <wp:posOffset>0</wp:posOffset>
                    </wp:positionH>
                    <wp:positionV relativeFrom="paragraph">
                      <wp:posOffset>0</wp:posOffset>
                    </wp:positionV>
                    <wp:extent cx="0" cy="1080000"/>
                    <wp:effectExtent l="0" t="0" r="0" b="0"/>
                    <wp:wrapNone/>
                    <wp:docPr id="7" name="LogoSeperator" hidden="1"/>
                    <wp:cNvGraphicFramePr/>
                    <a:graphic xmlns:a="http://schemas.openxmlformats.org/drawingml/2006/main">
                      <a:graphicData uri="http://schemas.microsoft.com/office/word/2010/wordprocessingShape">
                        <wps:wsp>
                          <wps:cNvCnPr/>
                          <wps:spPr>
                            <a:xfrm>
                              <a:off x="0" y="0"/>
                              <a:ext cx="0" cy="1080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1BF242" id="LogoSeperator" o:spid="_x0000_s1026" style="position:absolute;z-index:251668480;visibility:hidden;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0,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" strokecolor="black [3213]"/>
                </w:pict>
              </mc:Fallback>
            </mc:AlternateContent>
          </w:r>
        </w:p>
      </w:tc>
    </w:tr>
  </w:tbl>
  <w:p w:rsidR="00821974" w:rsidRDefault="00821974" w:rsidP="00FC5D98">
    <w:pPr>
      <w:pStyle w:val="Kopfzeile"/>
      <w:spacing w:after="3200" w:line="240" w:lineRule="auto"/>
    </w:pPr>
    <w:bookmarkStart w:id="4" w:name="_firstpos_follow"/>
    <w:bookmarkEnd w:id="4"/>
  </w:p>
  <w:p w:rsidR="00821974" w:rsidRDefault="00821974">
    <w:pPr>
      <w:pStyle w:val="Kompetenz"/>
      <w:framePr w:wrap="around" w:y="681"/>
    </w:pPr>
  </w:p>
  <w:p w:rsidR="00821974" w:rsidRDefault="00821974">
    <w:pPr>
      <w:pStyle w:val="Kompetenz"/>
      <w:framePr w:wrap="around" w:y="1010"/>
    </w:pPr>
  </w:p>
  <w:p w:rsidR="00821974" w:rsidRDefault="00821974">
    <w:pPr>
      <w:pStyle w:val="Kompetenz"/>
      <w:framePr w:wrap="around" w:y="1339"/>
    </w:pPr>
  </w:p>
  <w:tbl>
    <w:tblPr>
      <w:tblpPr w:vertAnchor="page" w:tblpX="1" w:tblpY="2439"/>
      <w:tblW w:w="4990" w:type="dxa"/>
      <w:tblLayout w:type="fixed"/>
      <w:tblCellMar>
        <w:left w:w="0" w:type="dxa"/>
        <w:right w:w="0" w:type="dxa"/>
      </w:tblCellMar>
      <w:tblLook w:val="01E0" w:firstRow="1" w:lastRow="1" w:firstColumn="1" w:lastColumn="1" w:noHBand="0" w:noVBand="0"/>
    </w:tblPr>
    <w:tblGrid>
      <w:gridCol w:w="4990"/>
    </w:tblGrid>
    <w:tr w:rsidR="00E02DF7" w:rsidTr="00D84742">
      <w:trPr>
        <w:trHeight w:hRule="exact" w:val="20"/>
      </w:trPr>
      <w:tc>
        <w:tcPr>
          <w:tcW w:w="4990" w:type="dxa"/>
          <w:vAlign w:val="center"/>
        </w:tcPr>
        <w:p w:rsidR="00E02DF7" w:rsidRDefault="00E02DF7" w:rsidP="00AA4335">
          <w:bookmarkStart w:id="5" w:name="_recipient_follow"/>
        </w:p>
      </w:tc>
    </w:tr>
    <w:tr w:rsidR="00E02DF7" w:rsidTr="00AA4335">
      <w:tc>
        <w:tcPr>
          <w:tcW w:w="4990" w:type="dxa"/>
        </w:tcPr>
        <w:p w:rsidR="0047469B" w:rsidRDefault="0047469B" w:rsidP="00AA4335"/>
        <w:p w:rsidR="007B7281" w:rsidRDefault="007B7281" w:rsidP="00AA4335"/>
      </w:tc>
    </w:tr>
  </w:tbl>
  <w:bookmarkEnd w:id="5"/>
  <w:p w:rsidR="00821974" w:rsidRDefault="00C46177" w:rsidP="000A558E">
    <w:pPr>
      <w:pStyle w:val="Kopfzeile"/>
    </w:pPr>
    <w:r>
      <w:rPr>
        <w:noProof/>
      </w:rPr>
      <mc:AlternateContent>
        <mc:Choice Requires="wps">
          <w:drawing>
            <wp:anchor distT="0" distB="0" distL="114300" distR="114300" simplePos="0" relativeHeight="251671552" behindDoc="1" locked="0" layoutInCell="1" allowOverlap="1">
              <wp:simplePos x="0" y="0"/>
              <wp:positionH relativeFrom="column">
                <wp:posOffset>0</wp:posOffset>
              </wp:positionH>
              <wp:positionV relativeFrom="page">
                <wp:posOffset>2412365</wp:posOffset>
              </wp:positionV>
              <wp:extent cx="6192000" cy="158400"/>
              <wp:effectExtent l="0" t="0" r="18415" b="12700"/>
              <wp:wrapNone/>
              <wp:docPr id="6" name="shNotizBetreffFol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FE8" w:rsidRPr="00F11EA4" w:rsidRDefault="00FC5D98" w:rsidP="00EB43E7">
                          <w:pPr>
                            <w:pStyle w:val="Betreff"/>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NotizBetreffFolge" o:spid="_x0000_s1026" type="#_x0000_t202" style="position:absolute;margin-left:0;margin-top:189.95pt;width:487.55pt;height:12.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" filled="f" stroked="f">
              <v:textbox style="mso-fit-shape-to-text:t" inset="0,0,0,0">
                <w:txbxContent>
                  <w:p w:rsidR="003A6FE8" w:rsidRPr="00F11EA4" w:rsidRDefault="00FC5D98" w:rsidP="00EB43E7">
                    <w:pPr>
                      <w:pStyle w:val="Betreff"/>
                    </w:pPr>
                    <w:r>
                      <w:t xml:space="preserve"> </w:t>
                    </w:r>
                  </w:p>
                </w:txbxContent>
              </v:textbox>
              <w10:wrap anchory="page"/>
            </v:shape>
          </w:pict>
        </mc:Fallback>
      </mc:AlternateContent>
    </w:r>
    <w:r w:rsidR="00DA668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74" w:rsidRDefault="00821974" w:rsidP="00882C47">
    <w:pPr>
      <w:spacing w:after="4660" w:line="240" w:lineRule="auto"/>
    </w:pPr>
    <w:bookmarkStart w:id="6" w:name="_firstpos"/>
    <w:bookmarkEnd w:id="6"/>
  </w:p>
  <w:p w:rsidR="00821974" w:rsidRDefault="00821974" w:rsidP="0042113F">
    <w:pPr>
      <w:pStyle w:val="Kompetenz"/>
      <w:framePr w:w="3912" w:wrap="around" w:y="681"/>
    </w:pPr>
  </w:p>
  <w:p w:rsidR="00821974" w:rsidRPr="008E265A" w:rsidRDefault="00821974" w:rsidP="00B31FFE">
    <w:pPr>
      <w:pStyle w:val="Kompetenz"/>
      <w:framePr w:w="3912" w:h="748" w:hRule="exact" w:wrap="around" w:y="1010"/>
      <w:spacing w:line="250" w:lineRule="exact"/>
      <w:rPr>
        <w:b w:val="0"/>
        <w:sz w:val="21"/>
        <w:szCs w:val="21"/>
      </w:rPr>
    </w:pPr>
  </w:p>
  <w:p w:rsidR="00821974" w:rsidRDefault="00821974">
    <w:pPr>
      <w:pStyle w:val="Kompetenz"/>
      <w:framePr w:wrap="around" w:y="1339"/>
    </w:pPr>
  </w:p>
  <w:tbl>
    <w:tblPr>
      <w:tblStyle w:val="Tabellenraster"/>
      <w:tblpPr w:vertAnchor="page" w:horzAnchor="margin" w:tblpY="256"/>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3402"/>
    </w:tblGrid>
    <w:tr w:rsidR="003A007F" w:rsidTr="001B51D2">
      <w:trPr>
        <w:trHeight w:hRule="exact" w:val="1701"/>
      </w:trPr>
      <w:tc>
        <w:tcPr>
          <w:tcW w:w="2977" w:type="dxa"/>
        </w:tcPr>
        <w:p w:rsidR="003A007F" w:rsidRDefault="003A007F" w:rsidP="001B51D2">
          <w:pPr>
            <w:pStyle w:val="Kopfzeile"/>
          </w:pPr>
          <w:r>
            <w:rPr>
              <w:noProof/>
              <w:sz w:val="20"/>
            </w:rPr>
            <w:drawing>
              <wp:anchor distT="0" distB="0" distL="114300" distR="114300" simplePos="0" relativeHeight="251663360" behindDoc="0" locked="0" layoutInCell="1" allowOverlap="1" wp14:anchorId="502A516F" wp14:editId="0282E2B9">
                <wp:simplePos x="0" y="0"/>
                <wp:positionH relativeFrom="column">
                  <wp:posOffset>-6350</wp:posOffset>
                </wp:positionH>
                <wp:positionV relativeFrom="paragraph">
                  <wp:posOffset>0</wp:posOffset>
                </wp:positionV>
                <wp:extent cx="1890000" cy="1080000"/>
                <wp:effectExtent l="0" t="0" r="0" b="6350"/>
                <wp:wrapNone/>
                <wp:docPr id="33" name="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F_Logo2015.png"/>
                        <pic:cNvPicPr/>
                      </pic:nvPicPr>
                      <pic:blipFill>
                        <a:blip r:embed="rId1">
                          <a:extLst>
                            <a:ext uri="{28A0092B-C50C-407E-A947-70E740481C1C}">
                              <a14:useLocalDpi xmlns:a14="http://schemas.microsoft.com/office/drawing/2010/main" val="0"/>
                            </a:ext>
                          </a:extLst>
                        </a:blip>
                        <a:stretch>
                          <a:fillRect/>
                        </a:stretch>
                      </pic:blipFill>
                      <pic:spPr>
                        <a:xfrm>
                          <a:off x="0" y="0"/>
                          <a:ext cx="1890000" cy="10800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rsidR="003A007F" w:rsidRDefault="00E61D88" w:rsidP="001B51D2">
          <w:pPr>
            <w:pStyle w:val="Kopfzeile"/>
          </w:pPr>
          <w:r>
            <w:rPr>
              <w:noProof/>
              <w:sz w:val="20"/>
            </w:rPr>
            <mc:AlternateContent>
              <mc:Choice Requires="wps">
                <w:drawing>
                  <wp:anchor distT="0" distB="0" distL="114300" distR="114300" simplePos="0" relativeHeight="251670528" behindDoc="0" locked="0" layoutInCell="1" allowOverlap="1" wp14:anchorId="79E3D72A" wp14:editId="34C257A0">
                    <wp:simplePos x="0" y="0"/>
                    <wp:positionH relativeFrom="column">
                      <wp:posOffset>0</wp:posOffset>
                    </wp:positionH>
                    <wp:positionV relativeFrom="paragraph">
                      <wp:posOffset>0</wp:posOffset>
                    </wp:positionV>
                    <wp:extent cx="0" cy="1080000"/>
                    <wp:effectExtent l="0" t="0" r="0" b="0"/>
                    <wp:wrapNone/>
                    <wp:docPr id="5" name="LogoSeperator" hidden="1"/>
                    <wp:cNvGraphicFramePr/>
                    <a:graphic xmlns:a="http://schemas.openxmlformats.org/drawingml/2006/main">
                      <a:graphicData uri="http://schemas.microsoft.com/office/word/2010/wordprocessingShape">
                        <wps:wsp>
                          <wps:cNvCnPr/>
                          <wps:spPr>
                            <a:xfrm>
                              <a:off x="0" y="0"/>
                              <a:ext cx="0" cy="1080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87D1D6" id="LogoSeperator" o:spid="_x0000_s1026" style="position:absolute;z-index:251670528;visibility:hidden;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0,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" strokecolor="black [3213]"/>
                </w:pict>
              </mc:Fallback>
            </mc:AlternateContent>
          </w:r>
        </w:p>
      </w:tc>
    </w:tr>
  </w:tbl>
  <w:p w:rsidR="00821974" w:rsidRDefault="008E3FDD" w:rsidP="00882C47">
    <w:pPr>
      <w:pStyle w:val="Kopfzeile"/>
    </w:pPr>
    <w:r>
      <w:rPr>
        <w:noProof/>
        <w:sz w:val="20"/>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ge">
                <wp:posOffset>3456305</wp:posOffset>
              </wp:positionV>
              <wp:extent cx="6192000" cy="158400"/>
              <wp:effectExtent l="0" t="0" r="18415" b="12700"/>
              <wp:wrapNone/>
              <wp:docPr id="4" name="shNotizBetre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C95" w:rsidRPr="00FC50C1" w:rsidRDefault="00FC5D98" w:rsidP="00EB43E7">
                          <w:pPr>
                            <w:pStyle w:val="Betreff"/>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NotizBetreff" o:spid="_x0000_s1027" type="#_x0000_t202" style="position:absolute;margin-left:0;margin-top:272.15pt;width:487.55pt;height:1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" filled="f" stroked="f">
              <v:textbox style="mso-fit-shape-to-text:t" inset="0,0,0,0">
                <w:txbxContent>
                  <w:p w:rsidR="00B64C95" w:rsidRPr="00FC50C1" w:rsidRDefault="00FC5D98" w:rsidP="00EB43E7">
                    <w:pPr>
                      <w:pStyle w:val="Betreff"/>
                    </w:pPr>
                    <w:r>
                      <w:t xml:space="preserve"> </w:t>
                    </w:r>
                  </w:p>
                </w:txbxContent>
              </v:textbox>
              <w10:wrap anchorx="margin" anchory="page"/>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page">
                <wp:posOffset>-3810</wp:posOffset>
              </wp:positionH>
              <wp:positionV relativeFrom="page">
                <wp:posOffset>3776980</wp:posOffset>
              </wp:positionV>
              <wp:extent cx="356870" cy="0"/>
              <wp:effectExtent l="0" t="0" r="0" b="0"/>
              <wp:wrapNone/>
              <wp:docPr id="3" name="Falz"/>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8F6A1" id="Falz"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pt,297.4pt" to="27.8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" strokeweight=".2pt">
              <w10:wrap anchorx="page" anchory="page"/>
            </v:line>
          </w:pict>
        </mc:Fallback>
      </mc:AlternateContent>
    </w:r>
    <w:r w:rsidR="003A007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82F50"/>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56852F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F24625D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210AE4B4"/>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00168E8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F4EC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0067D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C88DA8"/>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D6D14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ED4D6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A52232B"/>
    <w:multiLevelType w:val="hybridMultilevel"/>
    <w:tmpl w:val="DA24552C"/>
    <w:lvl w:ilvl="0" w:tplc="0D303B10">
      <w:start w:val="1"/>
      <w:numFmt w:val="decimal"/>
      <w:pStyle w:val="Questionstyle"/>
      <w:lvlText w:val="Q%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Wiz_PageText" w:val="Page"/>
    <w:docVar w:name="_Wiz_PageTextVon" w:val="of"/>
    <w:docVar w:name="_Wiz_PageVon" w:val="von"/>
    <w:docVar w:name="_Wiz_RecPage1" w:val=" "/>
    <w:docVar w:name="_Wiz_RecPageFollow" w:val=" "/>
    <w:docVar w:name="_Wiz_ReturnAddress" w:val="BASF SE, 67056 Ludwigshafen, Deutschland"/>
    <w:docVar w:name="_Wiz_Sender" w:val=" "/>
    <w:docVar w:name="_Wiz_SenderFollow" w:val=" "/>
    <w:docVar w:name="_Wiz_TaskPane_Visible" w:val="0"/>
    <w:docVar w:name="_Wiz_TaskPane_Width" w:val="693"/>
  </w:docVars>
  <w:rsids>
    <w:rsidRoot w:val="00FC5D98"/>
    <w:rsid w:val="00013AFE"/>
    <w:rsid w:val="00027860"/>
    <w:rsid w:val="0003694F"/>
    <w:rsid w:val="00044E29"/>
    <w:rsid w:val="00054D7E"/>
    <w:rsid w:val="00075AA6"/>
    <w:rsid w:val="00081B05"/>
    <w:rsid w:val="000867DF"/>
    <w:rsid w:val="0009239B"/>
    <w:rsid w:val="0009584F"/>
    <w:rsid w:val="000A0DEA"/>
    <w:rsid w:val="000A558E"/>
    <w:rsid w:val="000A591F"/>
    <w:rsid w:val="000A641F"/>
    <w:rsid w:val="000B5868"/>
    <w:rsid w:val="000C044B"/>
    <w:rsid w:val="000C7372"/>
    <w:rsid w:val="000D0041"/>
    <w:rsid w:val="000E2090"/>
    <w:rsid w:val="000E5C0A"/>
    <w:rsid w:val="000F6A24"/>
    <w:rsid w:val="0010791F"/>
    <w:rsid w:val="00107ABA"/>
    <w:rsid w:val="00107FDA"/>
    <w:rsid w:val="001116C5"/>
    <w:rsid w:val="001168AC"/>
    <w:rsid w:val="0012066A"/>
    <w:rsid w:val="00124643"/>
    <w:rsid w:val="0013404C"/>
    <w:rsid w:val="001342B6"/>
    <w:rsid w:val="00140E24"/>
    <w:rsid w:val="0014178A"/>
    <w:rsid w:val="00141CCC"/>
    <w:rsid w:val="00143828"/>
    <w:rsid w:val="00152294"/>
    <w:rsid w:val="0015617E"/>
    <w:rsid w:val="00162F05"/>
    <w:rsid w:val="001635D8"/>
    <w:rsid w:val="00164845"/>
    <w:rsid w:val="00171CFC"/>
    <w:rsid w:val="001838E9"/>
    <w:rsid w:val="00196A35"/>
    <w:rsid w:val="00196F9C"/>
    <w:rsid w:val="001A15A8"/>
    <w:rsid w:val="001A3ABE"/>
    <w:rsid w:val="001B1C3D"/>
    <w:rsid w:val="001B51D2"/>
    <w:rsid w:val="001C53A6"/>
    <w:rsid w:val="001D674D"/>
    <w:rsid w:val="001D707C"/>
    <w:rsid w:val="001D7CDB"/>
    <w:rsid w:val="001F3D71"/>
    <w:rsid w:val="00201331"/>
    <w:rsid w:val="002100E0"/>
    <w:rsid w:val="00223A69"/>
    <w:rsid w:val="00234DE4"/>
    <w:rsid w:val="00246168"/>
    <w:rsid w:val="002627BD"/>
    <w:rsid w:val="00267552"/>
    <w:rsid w:val="00272984"/>
    <w:rsid w:val="00274E00"/>
    <w:rsid w:val="0028134D"/>
    <w:rsid w:val="00283C8A"/>
    <w:rsid w:val="00287E20"/>
    <w:rsid w:val="0029563C"/>
    <w:rsid w:val="002A091C"/>
    <w:rsid w:val="002A1CB6"/>
    <w:rsid w:val="002B2B20"/>
    <w:rsid w:val="002B3D29"/>
    <w:rsid w:val="002B504D"/>
    <w:rsid w:val="002B5A5D"/>
    <w:rsid w:val="002C7FD7"/>
    <w:rsid w:val="002E72A6"/>
    <w:rsid w:val="002F3DC4"/>
    <w:rsid w:val="002F5E98"/>
    <w:rsid w:val="002F72D1"/>
    <w:rsid w:val="0030594D"/>
    <w:rsid w:val="00306962"/>
    <w:rsid w:val="00307C03"/>
    <w:rsid w:val="00321426"/>
    <w:rsid w:val="00341F7D"/>
    <w:rsid w:val="00346049"/>
    <w:rsid w:val="00365A66"/>
    <w:rsid w:val="003665A3"/>
    <w:rsid w:val="00377271"/>
    <w:rsid w:val="00387ECD"/>
    <w:rsid w:val="00394219"/>
    <w:rsid w:val="00395EFA"/>
    <w:rsid w:val="003A007F"/>
    <w:rsid w:val="003A0FF9"/>
    <w:rsid w:val="003A6FE8"/>
    <w:rsid w:val="003B3E6E"/>
    <w:rsid w:val="003C0DB7"/>
    <w:rsid w:val="003C2226"/>
    <w:rsid w:val="003D57CE"/>
    <w:rsid w:val="003D6221"/>
    <w:rsid w:val="003D7145"/>
    <w:rsid w:val="003E5739"/>
    <w:rsid w:val="003F1C4B"/>
    <w:rsid w:val="003F5E56"/>
    <w:rsid w:val="003F5F1E"/>
    <w:rsid w:val="0040143A"/>
    <w:rsid w:val="004024C1"/>
    <w:rsid w:val="00415DB2"/>
    <w:rsid w:val="00417E22"/>
    <w:rsid w:val="004204B8"/>
    <w:rsid w:val="0042113F"/>
    <w:rsid w:val="00442B71"/>
    <w:rsid w:val="00443838"/>
    <w:rsid w:val="00450274"/>
    <w:rsid w:val="00457939"/>
    <w:rsid w:val="00461B7D"/>
    <w:rsid w:val="004627B5"/>
    <w:rsid w:val="0047469B"/>
    <w:rsid w:val="00485496"/>
    <w:rsid w:val="00485A34"/>
    <w:rsid w:val="00485B8E"/>
    <w:rsid w:val="00497BA4"/>
    <w:rsid w:val="004A036F"/>
    <w:rsid w:val="004B73DB"/>
    <w:rsid w:val="004C1291"/>
    <w:rsid w:val="004C7354"/>
    <w:rsid w:val="004D00E1"/>
    <w:rsid w:val="004D3E1A"/>
    <w:rsid w:val="004E4499"/>
    <w:rsid w:val="004E6694"/>
    <w:rsid w:val="00500658"/>
    <w:rsid w:val="00501288"/>
    <w:rsid w:val="00502680"/>
    <w:rsid w:val="00507BE2"/>
    <w:rsid w:val="005326C1"/>
    <w:rsid w:val="005328A9"/>
    <w:rsid w:val="00542658"/>
    <w:rsid w:val="0054472B"/>
    <w:rsid w:val="0056490C"/>
    <w:rsid w:val="005678B2"/>
    <w:rsid w:val="00573975"/>
    <w:rsid w:val="005A0C9A"/>
    <w:rsid w:val="005A16D2"/>
    <w:rsid w:val="005A5ED7"/>
    <w:rsid w:val="005B615F"/>
    <w:rsid w:val="005C3854"/>
    <w:rsid w:val="005C5686"/>
    <w:rsid w:val="005D3344"/>
    <w:rsid w:val="005D5503"/>
    <w:rsid w:val="005E1286"/>
    <w:rsid w:val="005E2EC1"/>
    <w:rsid w:val="005E7DCB"/>
    <w:rsid w:val="00604AA2"/>
    <w:rsid w:val="0061059C"/>
    <w:rsid w:val="006113AC"/>
    <w:rsid w:val="0061517D"/>
    <w:rsid w:val="00621493"/>
    <w:rsid w:val="006324A5"/>
    <w:rsid w:val="00636CF4"/>
    <w:rsid w:val="006426D1"/>
    <w:rsid w:val="00642A2C"/>
    <w:rsid w:val="006510F3"/>
    <w:rsid w:val="00660807"/>
    <w:rsid w:val="0068136D"/>
    <w:rsid w:val="006823DA"/>
    <w:rsid w:val="00683A1C"/>
    <w:rsid w:val="00690B46"/>
    <w:rsid w:val="00692031"/>
    <w:rsid w:val="006929EB"/>
    <w:rsid w:val="006943A7"/>
    <w:rsid w:val="00695702"/>
    <w:rsid w:val="00696B73"/>
    <w:rsid w:val="006B24D7"/>
    <w:rsid w:val="006C44BD"/>
    <w:rsid w:val="006C4656"/>
    <w:rsid w:val="006C7F0F"/>
    <w:rsid w:val="006D1352"/>
    <w:rsid w:val="006D478D"/>
    <w:rsid w:val="006F39A8"/>
    <w:rsid w:val="006F4292"/>
    <w:rsid w:val="007108AB"/>
    <w:rsid w:val="00710CF5"/>
    <w:rsid w:val="007179EA"/>
    <w:rsid w:val="007211A6"/>
    <w:rsid w:val="00755187"/>
    <w:rsid w:val="0076183E"/>
    <w:rsid w:val="0076292B"/>
    <w:rsid w:val="00766637"/>
    <w:rsid w:val="00767D88"/>
    <w:rsid w:val="00772D8A"/>
    <w:rsid w:val="00773C17"/>
    <w:rsid w:val="00780F0B"/>
    <w:rsid w:val="00795FAA"/>
    <w:rsid w:val="007A31A7"/>
    <w:rsid w:val="007A4524"/>
    <w:rsid w:val="007B018E"/>
    <w:rsid w:val="007B4693"/>
    <w:rsid w:val="007B618D"/>
    <w:rsid w:val="007B7281"/>
    <w:rsid w:val="007C0E4F"/>
    <w:rsid w:val="007C2401"/>
    <w:rsid w:val="007C4CB9"/>
    <w:rsid w:val="007D0719"/>
    <w:rsid w:val="007D2898"/>
    <w:rsid w:val="007D75EA"/>
    <w:rsid w:val="007F0A1A"/>
    <w:rsid w:val="0080101B"/>
    <w:rsid w:val="0081451F"/>
    <w:rsid w:val="0081465C"/>
    <w:rsid w:val="00817DCF"/>
    <w:rsid w:val="00821974"/>
    <w:rsid w:val="008316F3"/>
    <w:rsid w:val="00833985"/>
    <w:rsid w:val="00842C53"/>
    <w:rsid w:val="00860E6B"/>
    <w:rsid w:val="00862DF3"/>
    <w:rsid w:val="00863F48"/>
    <w:rsid w:val="00867889"/>
    <w:rsid w:val="00870457"/>
    <w:rsid w:val="00872D6A"/>
    <w:rsid w:val="0087569C"/>
    <w:rsid w:val="00882C47"/>
    <w:rsid w:val="0089666F"/>
    <w:rsid w:val="008A6B99"/>
    <w:rsid w:val="008B6EA7"/>
    <w:rsid w:val="008B763E"/>
    <w:rsid w:val="008C3957"/>
    <w:rsid w:val="008C3E8C"/>
    <w:rsid w:val="008C7A81"/>
    <w:rsid w:val="008E265A"/>
    <w:rsid w:val="008E26D8"/>
    <w:rsid w:val="008E3FDD"/>
    <w:rsid w:val="008E4A8E"/>
    <w:rsid w:val="008F1AFD"/>
    <w:rsid w:val="008F2949"/>
    <w:rsid w:val="00910EBF"/>
    <w:rsid w:val="009138AF"/>
    <w:rsid w:val="0091413B"/>
    <w:rsid w:val="009303E5"/>
    <w:rsid w:val="009423E0"/>
    <w:rsid w:val="00945528"/>
    <w:rsid w:val="009474E1"/>
    <w:rsid w:val="0095014C"/>
    <w:rsid w:val="00953CC3"/>
    <w:rsid w:val="00953D13"/>
    <w:rsid w:val="00955334"/>
    <w:rsid w:val="009555AE"/>
    <w:rsid w:val="00957C62"/>
    <w:rsid w:val="0096050B"/>
    <w:rsid w:val="00963195"/>
    <w:rsid w:val="0097137C"/>
    <w:rsid w:val="009734E3"/>
    <w:rsid w:val="009808D2"/>
    <w:rsid w:val="00980985"/>
    <w:rsid w:val="00983EAD"/>
    <w:rsid w:val="00991193"/>
    <w:rsid w:val="009962F1"/>
    <w:rsid w:val="009A0A6A"/>
    <w:rsid w:val="009A6A6B"/>
    <w:rsid w:val="009B00E6"/>
    <w:rsid w:val="009C241E"/>
    <w:rsid w:val="009F37C3"/>
    <w:rsid w:val="00A02D52"/>
    <w:rsid w:val="00A047D8"/>
    <w:rsid w:val="00A06832"/>
    <w:rsid w:val="00A07887"/>
    <w:rsid w:val="00A111CC"/>
    <w:rsid w:val="00A26EB9"/>
    <w:rsid w:val="00A27729"/>
    <w:rsid w:val="00A3418F"/>
    <w:rsid w:val="00A3740A"/>
    <w:rsid w:val="00A454B0"/>
    <w:rsid w:val="00A548C8"/>
    <w:rsid w:val="00A6032B"/>
    <w:rsid w:val="00A613EB"/>
    <w:rsid w:val="00A823A1"/>
    <w:rsid w:val="00A8636B"/>
    <w:rsid w:val="00A86B2C"/>
    <w:rsid w:val="00A86FC3"/>
    <w:rsid w:val="00AA3399"/>
    <w:rsid w:val="00AA4335"/>
    <w:rsid w:val="00AE4F61"/>
    <w:rsid w:val="00AF2E09"/>
    <w:rsid w:val="00AF5A05"/>
    <w:rsid w:val="00B174AE"/>
    <w:rsid w:val="00B2361F"/>
    <w:rsid w:val="00B31FFE"/>
    <w:rsid w:val="00B34804"/>
    <w:rsid w:val="00B35A42"/>
    <w:rsid w:val="00B43496"/>
    <w:rsid w:val="00B45EC8"/>
    <w:rsid w:val="00B64C95"/>
    <w:rsid w:val="00B73D95"/>
    <w:rsid w:val="00B7630F"/>
    <w:rsid w:val="00B8032B"/>
    <w:rsid w:val="00BA2A96"/>
    <w:rsid w:val="00BA2C70"/>
    <w:rsid w:val="00BA7EA7"/>
    <w:rsid w:val="00BB4730"/>
    <w:rsid w:val="00BC138E"/>
    <w:rsid w:val="00BC59ED"/>
    <w:rsid w:val="00BD6189"/>
    <w:rsid w:val="00BD7679"/>
    <w:rsid w:val="00BE4056"/>
    <w:rsid w:val="00BE6500"/>
    <w:rsid w:val="00BF0C03"/>
    <w:rsid w:val="00C115D2"/>
    <w:rsid w:val="00C248D7"/>
    <w:rsid w:val="00C24C43"/>
    <w:rsid w:val="00C305F1"/>
    <w:rsid w:val="00C32285"/>
    <w:rsid w:val="00C377E9"/>
    <w:rsid w:val="00C46177"/>
    <w:rsid w:val="00C465DC"/>
    <w:rsid w:val="00C531A3"/>
    <w:rsid w:val="00C54BFC"/>
    <w:rsid w:val="00C60BA0"/>
    <w:rsid w:val="00C673AD"/>
    <w:rsid w:val="00C721B3"/>
    <w:rsid w:val="00CA43D9"/>
    <w:rsid w:val="00CA509D"/>
    <w:rsid w:val="00CB17A0"/>
    <w:rsid w:val="00CB225E"/>
    <w:rsid w:val="00CC1ED8"/>
    <w:rsid w:val="00CC2A07"/>
    <w:rsid w:val="00CC2F27"/>
    <w:rsid w:val="00CD24DA"/>
    <w:rsid w:val="00CD66D0"/>
    <w:rsid w:val="00CF44EE"/>
    <w:rsid w:val="00CF51A2"/>
    <w:rsid w:val="00D0320C"/>
    <w:rsid w:val="00D17AA9"/>
    <w:rsid w:val="00D345B4"/>
    <w:rsid w:val="00D414F0"/>
    <w:rsid w:val="00D41BF9"/>
    <w:rsid w:val="00D42719"/>
    <w:rsid w:val="00D71DE1"/>
    <w:rsid w:val="00D81D1E"/>
    <w:rsid w:val="00D83B9E"/>
    <w:rsid w:val="00D84742"/>
    <w:rsid w:val="00D93797"/>
    <w:rsid w:val="00D94088"/>
    <w:rsid w:val="00D949DF"/>
    <w:rsid w:val="00D956BF"/>
    <w:rsid w:val="00D95E73"/>
    <w:rsid w:val="00D97DC7"/>
    <w:rsid w:val="00DA1797"/>
    <w:rsid w:val="00DA6472"/>
    <w:rsid w:val="00DA6683"/>
    <w:rsid w:val="00DA668D"/>
    <w:rsid w:val="00DB0C27"/>
    <w:rsid w:val="00DB34FC"/>
    <w:rsid w:val="00DC26D2"/>
    <w:rsid w:val="00DC6D27"/>
    <w:rsid w:val="00DD60E4"/>
    <w:rsid w:val="00E02DF7"/>
    <w:rsid w:val="00E06631"/>
    <w:rsid w:val="00E14EC4"/>
    <w:rsid w:val="00E234B5"/>
    <w:rsid w:val="00E23F12"/>
    <w:rsid w:val="00E34826"/>
    <w:rsid w:val="00E4245E"/>
    <w:rsid w:val="00E61D88"/>
    <w:rsid w:val="00E62FEF"/>
    <w:rsid w:val="00E66E59"/>
    <w:rsid w:val="00E67C7E"/>
    <w:rsid w:val="00E75D26"/>
    <w:rsid w:val="00E81A50"/>
    <w:rsid w:val="00E85534"/>
    <w:rsid w:val="00E91DD0"/>
    <w:rsid w:val="00E921AE"/>
    <w:rsid w:val="00E9501C"/>
    <w:rsid w:val="00E95A97"/>
    <w:rsid w:val="00EA1B48"/>
    <w:rsid w:val="00EA2589"/>
    <w:rsid w:val="00EA52F6"/>
    <w:rsid w:val="00EB04BF"/>
    <w:rsid w:val="00EB43E7"/>
    <w:rsid w:val="00ED04AF"/>
    <w:rsid w:val="00EE0B3D"/>
    <w:rsid w:val="00EE4BAE"/>
    <w:rsid w:val="00EE5A7D"/>
    <w:rsid w:val="00EF147E"/>
    <w:rsid w:val="00EF7F1A"/>
    <w:rsid w:val="00F00D4A"/>
    <w:rsid w:val="00F10CA6"/>
    <w:rsid w:val="00F11EA4"/>
    <w:rsid w:val="00F14F33"/>
    <w:rsid w:val="00F455AE"/>
    <w:rsid w:val="00F512A5"/>
    <w:rsid w:val="00F531B5"/>
    <w:rsid w:val="00F87949"/>
    <w:rsid w:val="00F955F9"/>
    <w:rsid w:val="00F97C0C"/>
    <w:rsid w:val="00FA1A4F"/>
    <w:rsid w:val="00FA2743"/>
    <w:rsid w:val="00FA5E8A"/>
    <w:rsid w:val="00FB3E67"/>
    <w:rsid w:val="00FC50C1"/>
    <w:rsid w:val="00FC5D98"/>
    <w:rsid w:val="00FC77FF"/>
    <w:rsid w:val="00FE3455"/>
    <w:rsid w:val="00FF6F04"/>
    <w:rsid w:val="00FF7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3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F5E56"/>
    <w:pPr>
      <w:spacing w:line="250" w:lineRule="atLeast"/>
    </w:pPr>
    <w:rPr>
      <w:rFonts w:ascii="Arial" w:hAnsi="Arial"/>
      <w:sz w:val="21"/>
      <w:szCs w:val="24"/>
      <w:lang w:val="en-US"/>
    </w:rPr>
  </w:style>
  <w:style w:type="paragraph" w:styleId="berschrift1">
    <w:name w:val="heading 1"/>
    <w:basedOn w:val="Standard"/>
    <w:next w:val="Standard"/>
    <w:link w:val="berschrift1Zchn"/>
    <w:qFormat/>
    <w:rsid w:val="00FC5D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rsid w:val="00FC5D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FC5D98"/>
    <w:pPr>
      <w:keepNext/>
      <w:keepLines/>
      <w:spacing w:before="40"/>
      <w:outlineLvl w:val="2"/>
    </w:pPr>
    <w:rPr>
      <w:rFonts w:asciiTheme="majorHAnsi" w:eastAsiaTheme="majorEastAsia" w:hAnsiTheme="majorHAnsi" w:cstheme="majorBidi"/>
      <w:color w:val="243F60" w:themeColor="accent1" w:themeShade="7F"/>
      <w:sz w:val="24"/>
    </w:rPr>
  </w:style>
  <w:style w:type="paragraph" w:styleId="berschrift4">
    <w:name w:val="heading 4"/>
    <w:basedOn w:val="Standard"/>
    <w:next w:val="Standard"/>
    <w:link w:val="berschrift4Zchn"/>
    <w:semiHidden/>
    <w:unhideWhenUsed/>
    <w:qFormat/>
    <w:rsid w:val="00FC5D9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FC5D98"/>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FC5D98"/>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FC5D98"/>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FC5D98"/>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semiHidden/>
    <w:unhideWhenUsed/>
    <w:qFormat/>
    <w:rsid w:val="00FC5D9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rPr>
      <w:lang w:val="en-US"/>
    </w:rPr>
  </w:style>
  <w:style w:type="table" w:default="1" w:styleId="NormaleTabelle">
    <w:name w:val="Normal Table"/>
    <w:uiPriority w:val="99"/>
    <w:semiHidden/>
    <w:unhideWhenUsed/>
    <w:rPr>
      <w:lang w:val="en-US"/>
    </w:rPr>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mpetenz">
    <w:name w:val="Kompetenz"/>
    <w:pPr>
      <w:framePr w:h="329" w:hRule="exact" w:wrap="around" w:vAnchor="page" w:hAnchor="text" w:x="5841" w:y="398"/>
      <w:spacing w:line="320" w:lineRule="exact"/>
    </w:pPr>
    <w:rPr>
      <w:rFonts w:ascii="Arial" w:hAnsi="Arial"/>
      <w:b/>
      <w:bCs/>
      <w:sz w:val="26"/>
      <w:szCs w:val="24"/>
      <w:lang w:val="en-US"/>
    </w:rPr>
  </w:style>
  <w:style w:type="paragraph" w:customStyle="1" w:styleId="Absender">
    <w:name w:val="Absender"/>
    <w:basedOn w:val="Kopfzeile"/>
    <w:pPr>
      <w:tabs>
        <w:tab w:val="clear" w:pos="4536"/>
        <w:tab w:val="clear" w:pos="9072"/>
      </w:tabs>
      <w:spacing w:line="144" w:lineRule="exact"/>
    </w:pPr>
    <w:rPr>
      <w:sz w:val="14"/>
    </w:rPr>
  </w:style>
  <w:style w:type="table" w:styleId="Tabellenraster">
    <w:name w:val="Table Grid"/>
    <w:basedOn w:val="NormaleTabelle"/>
    <w:rsid w:val="0009584F"/>
    <w:pPr>
      <w:spacing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zFaxTitel">
    <w:name w:val="Wiz_FaxTitel"/>
    <w:basedOn w:val="Standard"/>
    <w:autoRedefine/>
    <w:rPr>
      <w:b/>
      <w:sz w:val="26"/>
    </w:rPr>
  </w:style>
  <w:style w:type="paragraph" w:customStyle="1" w:styleId="WizReferenz">
    <w:name w:val="Wiz_Referenz"/>
    <w:basedOn w:val="Standard"/>
    <w:pPr>
      <w:jc w:val="right"/>
    </w:pPr>
    <w:rPr>
      <w:sz w:val="14"/>
    </w:rPr>
  </w:style>
  <w:style w:type="paragraph" w:customStyle="1" w:styleId="WizReferenzInhalt">
    <w:name w:val="Wiz_ReferenzInhalt"/>
    <w:basedOn w:val="Standard"/>
  </w:style>
  <w:style w:type="paragraph" w:customStyle="1" w:styleId="basfFuzeile">
    <w:name w:val="basfFußzeile"/>
    <w:pPr>
      <w:spacing w:line="170" w:lineRule="exact"/>
    </w:pPr>
    <w:rPr>
      <w:rFonts w:ascii="Arial" w:hAnsi="Arial"/>
      <w:sz w:val="14"/>
      <w:szCs w:val="14"/>
      <w:lang w:val="en-US"/>
    </w:rPr>
  </w:style>
  <w:style w:type="paragraph" w:customStyle="1" w:styleId="basfRAdr">
    <w:name w:val="basfRAdr"/>
    <w:rPr>
      <w:rFonts w:ascii="Arial" w:hAnsi="Arial"/>
      <w:sz w:val="14"/>
      <w:lang w:val="en-US"/>
    </w:rPr>
  </w:style>
  <w:style w:type="paragraph" w:customStyle="1" w:styleId="Betreff">
    <w:name w:val="Betreff"/>
    <w:basedOn w:val="Standard"/>
    <w:rPr>
      <w:b/>
    </w:rPr>
  </w:style>
  <w:style w:type="paragraph" w:customStyle="1" w:styleId="WizKlasse">
    <w:name w:val="Wiz_Klasse"/>
    <w:basedOn w:val="Kompetenz"/>
    <w:pPr>
      <w:framePr w:hSpace="142" w:vSpace="142" w:wrap="around" w:vAnchor="margin" w:hAnchor="page" w:x="7117" w:y="2195"/>
    </w:pPr>
  </w:style>
  <w:style w:type="paragraph" w:styleId="Sprechblasentext">
    <w:name w:val="Balloon Text"/>
    <w:basedOn w:val="Standard"/>
    <w:semiHidden/>
    <w:rsid w:val="00081B05"/>
    <w:rPr>
      <w:rFonts w:ascii="Tahoma" w:hAnsi="Tahoma" w:cs="Tahoma"/>
      <w:sz w:val="16"/>
      <w:szCs w:val="16"/>
    </w:rPr>
  </w:style>
  <w:style w:type="character" w:styleId="Platzhaltertext">
    <w:name w:val="Placeholder Text"/>
    <w:basedOn w:val="Absatz-Standardschriftart"/>
    <w:uiPriority w:val="99"/>
    <w:semiHidden/>
    <w:rsid w:val="005A16D2"/>
    <w:rPr>
      <w:color w:val="808080"/>
      <w:lang w:val="en-US"/>
    </w:rPr>
  </w:style>
  <w:style w:type="paragraph" w:styleId="Abbildungsverzeichnis">
    <w:name w:val="table of figures"/>
    <w:basedOn w:val="Standard"/>
    <w:next w:val="Standard"/>
    <w:semiHidden/>
    <w:unhideWhenUsed/>
    <w:rsid w:val="00FC5D98"/>
  </w:style>
  <w:style w:type="paragraph" w:styleId="Anrede">
    <w:name w:val="Salutation"/>
    <w:basedOn w:val="Standard"/>
    <w:next w:val="Standard"/>
    <w:link w:val="AnredeZchn"/>
    <w:rsid w:val="00FC5D98"/>
  </w:style>
  <w:style w:type="character" w:customStyle="1" w:styleId="AnredeZchn">
    <w:name w:val="Anrede Zchn"/>
    <w:basedOn w:val="Absatz-Standardschriftart"/>
    <w:link w:val="Anrede"/>
    <w:rsid w:val="00FC5D98"/>
    <w:rPr>
      <w:rFonts w:ascii="Arial" w:hAnsi="Arial"/>
      <w:sz w:val="21"/>
      <w:szCs w:val="24"/>
      <w:lang w:val="en-US"/>
    </w:rPr>
  </w:style>
  <w:style w:type="paragraph" w:styleId="Aufzhlungszeichen">
    <w:name w:val="List Bullet"/>
    <w:basedOn w:val="Standard"/>
    <w:semiHidden/>
    <w:unhideWhenUsed/>
    <w:rsid w:val="00FC5D98"/>
    <w:pPr>
      <w:numPr>
        <w:numId w:val="1"/>
      </w:numPr>
      <w:contextualSpacing/>
    </w:pPr>
  </w:style>
  <w:style w:type="paragraph" w:styleId="Aufzhlungszeichen2">
    <w:name w:val="List Bullet 2"/>
    <w:basedOn w:val="Standard"/>
    <w:semiHidden/>
    <w:unhideWhenUsed/>
    <w:rsid w:val="00FC5D98"/>
    <w:pPr>
      <w:numPr>
        <w:numId w:val="2"/>
      </w:numPr>
      <w:contextualSpacing/>
    </w:pPr>
  </w:style>
  <w:style w:type="paragraph" w:styleId="Aufzhlungszeichen3">
    <w:name w:val="List Bullet 3"/>
    <w:basedOn w:val="Standard"/>
    <w:semiHidden/>
    <w:unhideWhenUsed/>
    <w:rsid w:val="00FC5D98"/>
    <w:pPr>
      <w:numPr>
        <w:numId w:val="3"/>
      </w:numPr>
      <w:contextualSpacing/>
    </w:pPr>
  </w:style>
  <w:style w:type="paragraph" w:styleId="Aufzhlungszeichen4">
    <w:name w:val="List Bullet 4"/>
    <w:basedOn w:val="Standard"/>
    <w:semiHidden/>
    <w:unhideWhenUsed/>
    <w:rsid w:val="00FC5D98"/>
    <w:pPr>
      <w:numPr>
        <w:numId w:val="4"/>
      </w:numPr>
      <w:contextualSpacing/>
    </w:pPr>
  </w:style>
  <w:style w:type="paragraph" w:styleId="Aufzhlungszeichen5">
    <w:name w:val="List Bullet 5"/>
    <w:basedOn w:val="Standard"/>
    <w:semiHidden/>
    <w:unhideWhenUsed/>
    <w:rsid w:val="00FC5D98"/>
    <w:pPr>
      <w:numPr>
        <w:numId w:val="5"/>
      </w:numPr>
      <w:contextualSpacing/>
    </w:pPr>
  </w:style>
  <w:style w:type="paragraph" w:styleId="Beschriftung">
    <w:name w:val="caption"/>
    <w:basedOn w:val="Standard"/>
    <w:next w:val="Standard"/>
    <w:semiHidden/>
    <w:unhideWhenUsed/>
    <w:qFormat/>
    <w:rsid w:val="00FC5D98"/>
    <w:pPr>
      <w:spacing w:after="200" w:line="240" w:lineRule="auto"/>
    </w:pPr>
    <w:rPr>
      <w:i/>
      <w:iCs/>
      <w:color w:val="1F497D" w:themeColor="text2"/>
      <w:sz w:val="18"/>
      <w:szCs w:val="18"/>
    </w:rPr>
  </w:style>
  <w:style w:type="character" w:styleId="BesuchterLink">
    <w:name w:val="FollowedHyperlink"/>
    <w:basedOn w:val="Absatz-Standardschriftart"/>
    <w:semiHidden/>
    <w:unhideWhenUsed/>
    <w:rsid w:val="00FC5D98"/>
    <w:rPr>
      <w:color w:val="800080" w:themeColor="followedHyperlink"/>
      <w:u w:val="single"/>
      <w:lang w:val="en-US"/>
    </w:rPr>
  </w:style>
  <w:style w:type="paragraph" w:styleId="Blocktext">
    <w:name w:val="Block Text"/>
    <w:basedOn w:val="Standard"/>
    <w:semiHidden/>
    <w:unhideWhenUsed/>
    <w:rsid w:val="00FC5D9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uchtitel">
    <w:name w:val="Book Title"/>
    <w:basedOn w:val="Absatz-Standardschriftart"/>
    <w:uiPriority w:val="33"/>
    <w:qFormat/>
    <w:rsid w:val="00FC5D98"/>
    <w:rPr>
      <w:b/>
      <w:bCs/>
      <w:i/>
      <w:iCs/>
      <w:spacing w:val="5"/>
      <w:lang w:val="en-US"/>
    </w:rPr>
  </w:style>
  <w:style w:type="paragraph" w:styleId="Datum">
    <w:name w:val="Date"/>
    <w:basedOn w:val="Standard"/>
    <w:next w:val="Standard"/>
    <w:link w:val="DatumZchn"/>
    <w:rsid w:val="00FC5D98"/>
  </w:style>
  <w:style w:type="character" w:customStyle="1" w:styleId="DatumZchn">
    <w:name w:val="Datum Zchn"/>
    <w:basedOn w:val="Absatz-Standardschriftart"/>
    <w:link w:val="Datum"/>
    <w:rsid w:val="00FC5D98"/>
    <w:rPr>
      <w:rFonts w:ascii="Arial" w:hAnsi="Arial"/>
      <w:sz w:val="21"/>
      <w:szCs w:val="24"/>
      <w:lang w:val="en-US"/>
    </w:rPr>
  </w:style>
  <w:style w:type="paragraph" w:styleId="Dokumentstruktur">
    <w:name w:val="Document Map"/>
    <w:basedOn w:val="Standard"/>
    <w:link w:val="DokumentstrukturZchn"/>
    <w:semiHidden/>
    <w:unhideWhenUsed/>
    <w:rsid w:val="00FC5D9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FC5D98"/>
    <w:rPr>
      <w:rFonts w:ascii="Segoe UI" w:hAnsi="Segoe UI" w:cs="Segoe UI"/>
      <w:sz w:val="16"/>
      <w:szCs w:val="16"/>
      <w:lang w:val="en-US"/>
    </w:rPr>
  </w:style>
  <w:style w:type="table" w:styleId="DunkleListe">
    <w:name w:val="Dark List"/>
    <w:basedOn w:val="NormaleTabelle"/>
    <w:uiPriority w:val="70"/>
    <w:semiHidden/>
    <w:unhideWhenUsed/>
    <w:rsid w:val="00FC5D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FC5D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semiHidden/>
    <w:unhideWhenUsed/>
    <w:rsid w:val="00FC5D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semiHidden/>
    <w:unhideWhenUsed/>
    <w:rsid w:val="00FC5D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semiHidden/>
    <w:unhideWhenUsed/>
    <w:rsid w:val="00FC5D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semiHidden/>
    <w:unhideWhenUsed/>
    <w:rsid w:val="00FC5D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FC5D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EinfacheTabelle1">
    <w:name w:val="Plain Table 1"/>
    <w:basedOn w:val="NormaleTabelle"/>
    <w:uiPriority w:val="41"/>
    <w:rsid w:val="00FC5D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FC5D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FC5D9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FC5D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FC5D9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semiHidden/>
    <w:unhideWhenUsed/>
    <w:rsid w:val="00FC5D98"/>
    <w:pPr>
      <w:spacing w:line="240" w:lineRule="auto"/>
    </w:pPr>
  </w:style>
  <w:style w:type="character" w:customStyle="1" w:styleId="E-Mail-SignaturZchn">
    <w:name w:val="E-Mail-Signatur Zchn"/>
    <w:basedOn w:val="Absatz-Standardschriftart"/>
    <w:link w:val="E-Mail-Signatur"/>
    <w:semiHidden/>
    <w:rsid w:val="00FC5D98"/>
    <w:rPr>
      <w:rFonts w:ascii="Arial" w:hAnsi="Arial"/>
      <w:sz w:val="21"/>
      <w:szCs w:val="24"/>
      <w:lang w:val="en-US"/>
    </w:rPr>
  </w:style>
  <w:style w:type="paragraph" w:styleId="Endnotentext">
    <w:name w:val="endnote text"/>
    <w:basedOn w:val="Standard"/>
    <w:link w:val="EndnotentextZchn"/>
    <w:semiHidden/>
    <w:unhideWhenUsed/>
    <w:rsid w:val="00FC5D98"/>
    <w:pPr>
      <w:spacing w:line="240" w:lineRule="auto"/>
    </w:pPr>
    <w:rPr>
      <w:sz w:val="20"/>
      <w:szCs w:val="20"/>
    </w:rPr>
  </w:style>
  <w:style w:type="character" w:customStyle="1" w:styleId="EndnotentextZchn">
    <w:name w:val="Endnotentext Zchn"/>
    <w:basedOn w:val="Absatz-Standardschriftart"/>
    <w:link w:val="Endnotentext"/>
    <w:semiHidden/>
    <w:rsid w:val="00FC5D98"/>
    <w:rPr>
      <w:rFonts w:ascii="Arial" w:hAnsi="Arial"/>
      <w:lang w:val="en-US"/>
    </w:rPr>
  </w:style>
  <w:style w:type="character" w:styleId="Endnotenzeichen">
    <w:name w:val="endnote reference"/>
    <w:basedOn w:val="Absatz-Standardschriftart"/>
    <w:semiHidden/>
    <w:unhideWhenUsed/>
    <w:rsid w:val="00FC5D98"/>
    <w:rPr>
      <w:vertAlign w:val="superscript"/>
      <w:lang w:val="en-US"/>
    </w:rPr>
  </w:style>
  <w:style w:type="character" w:styleId="Erwhnung">
    <w:name w:val="Mention"/>
    <w:basedOn w:val="Absatz-Standardschriftart"/>
    <w:uiPriority w:val="99"/>
    <w:semiHidden/>
    <w:unhideWhenUsed/>
    <w:rsid w:val="00FC5D98"/>
    <w:rPr>
      <w:color w:val="2B579A"/>
      <w:shd w:val="clear" w:color="auto" w:fill="E1DFDD"/>
      <w:lang w:val="en-US"/>
    </w:rPr>
  </w:style>
  <w:style w:type="table" w:styleId="FarbigeListe">
    <w:name w:val="Colorful List"/>
    <w:basedOn w:val="NormaleTabelle"/>
    <w:uiPriority w:val="72"/>
    <w:semiHidden/>
    <w:unhideWhenUsed/>
    <w:rsid w:val="00FC5D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FC5D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semiHidden/>
    <w:unhideWhenUsed/>
    <w:rsid w:val="00FC5D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semiHidden/>
    <w:unhideWhenUsed/>
    <w:rsid w:val="00FC5D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semiHidden/>
    <w:unhideWhenUsed/>
    <w:rsid w:val="00FC5D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semiHidden/>
    <w:unhideWhenUsed/>
    <w:rsid w:val="00FC5D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FC5D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semiHidden/>
    <w:unhideWhenUsed/>
    <w:rsid w:val="00FC5D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FC5D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FC5D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FC5D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semiHidden/>
    <w:unhideWhenUsed/>
    <w:rsid w:val="00FC5D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FC5D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FC5D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FC5D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FC5D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semiHidden/>
    <w:unhideWhenUsed/>
    <w:rsid w:val="00FC5D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semiHidden/>
    <w:unhideWhenUsed/>
    <w:rsid w:val="00FC5D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semiHidden/>
    <w:unhideWhenUsed/>
    <w:rsid w:val="00FC5D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semiHidden/>
    <w:unhideWhenUsed/>
    <w:rsid w:val="00FC5D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FC5D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qFormat/>
    <w:rsid w:val="00FC5D98"/>
    <w:rPr>
      <w:b/>
      <w:bCs/>
      <w:lang w:val="en-US"/>
    </w:rPr>
  </w:style>
  <w:style w:type="paragraph" w:styleId="Fu-Endnotenberschrift">
    <w:name w:val="Note Heading"/>
    <w:basedOn w:val="Standard"/>
    <w:next w:val="Standard"/>
    <w:link w:val="Fu-EndnotenberschriftZchn"/>
    <w:semiHidden/>
    <w:unhideWhenUsed/>
    <w:rsid w:val="00FC5D98"/>
    <w:pPr>
      <w:spacing w:line="240" w:lineRule="auto"/>
    </w:pPr>
  </w:style>
  <w:style w:type="character" w:customStyle="1" w:styleId="Fu-EndnotenberschriftZchn">
    <w:name w:val="Fuß/-Endnotenüberschrift Zchn"/>
    <w:basedOn w:val="Absatz-Standardschriftart"/>
    <w:link w:val="Fu-Endnotenberschrift"/>
    <w:semiHidden/>
    <w:rsid w:val="00FC5D98"/>
    <w:rPr>
      <w:rFonts w:ascii="Arial" w:hAnsi="Arial"/>
      <w:sz w:val="21"/>
      <w:szCs w:val="24"/>
      <w:lang w:val="en-US"/>
    </w:rPr>
  </w:style>
  <w:style w:type="paragraph" w:styleId="Funotentext">
    <w:name w:val="footnote text"/>
    <w:basedOn w:val="Standard"/>
    <w:link w:val="FunotentextZchn"/>
    <w:semiHidden/>
    <w:unhideWhenUsed/>
    <w:rsid w:val="00FC5D98"/>
    <w:pPr>
      <w:spacing w:line="240" w:lineRule="auto"/>
    </w:pPr>
    <w:rPr>
      <w:sz w:val="20"/>
      <w:szCs w:val="20"/>
    </w:rPr>
  </w:style>
  <w:style w:type="character" w:customStyle="1" w:styleId="FunotentextZchn">
    <w:name w:val="Fußnotentext Zchn"/>
    <w:basedOn w:val="Absatz-Standardschriftart"/>
    <w:link w:val="Funotentext"/>
    <w:semiHidden/>
    <w:rsid w:val="00FC5D98"/>
    <w:rPr>
      <w:rFonts w:ascii="Arial" w:hAnsi="Arial"/>
      <w:lang w:val="en-US"/>
    </w:rPr>
  </w:style>
  <w:style w:type="character" w:styleId="Funotenzeichen">
    <w:name w:val="footnote reference"/>
    <w:basedOn w:val="Absatz-Standardschriftart"/>
    <w:semiHidden/>
    <w:unhideWhenUsed/>
    <w:rsid w:val="00FC5D98"/>
    <w:rPr>
      <w:vertAlign w:val="superscript"/>
      <w:lang w:val="en-US"/>
    </w:rPr>
  </w:style>
  <w:style w:type="table" w:styleId="Gitternetztabelle1hell">
    <w:name w:val="Grid Table 1 Light"/>
    <w:basedOn w:val="NormaleTabelle"/>
    <w:uiPriority w:val="46"/>
    <w:rsid w:val="00FC5D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FC5D9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FC5D9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FC5D9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C5D9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FC5D9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FC5D9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FC5D9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FC5D9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FC5D9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47"/>
    <w:rsid w:val="00FC5D9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47"/>
    <w:rsid w:val="00FC5D9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47"/>
    <w:rsid w:val="00FC5D9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FC5D9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48"/>
    <w:rsid w:val="00FC5D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FC5D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48"/>
    <w:rsid w:val="00FC5D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48"/>
    <w:rsid w:val="00FC5D9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48"/>
    <w:rsid w:val="00FC5D9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48"/>
    <w:rsid w:val="00FC5D9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FC5D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49"/>
    <w:rsid w:val="00FC5D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FC5D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49"/>
    <w:rsid w:val="00FC5D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49"/>
    <w:rsid w:val="00FC5D9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4">
    <w:name w:val="Grid Table 4 Accent 4"/>
    <w:basedOn w:val="NormaleTabelle"/>
    <w:uiPriority w:val="49"/>
    <w:rsid w:val="00FC5D9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4Akzent5">
    <w:name w:val="Grid Table 4 Accent 5"/>
    <w:basedOn w:val="NormaleTabelle"/>
    <w:uiPriority w:val="49"/>
    <w:rsid w:val="00FC5D9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FC5D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
    <w:name w:val="Grid Table 5 Dark"/>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FC5D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6farbig">
    <w:name w:val="Grid Table 6 Colorful"/>
    <w:basedOn w:val="NormaleTabelle"/>
    <w:uiPriority w:val="51"/>
    <w:rsid w:val="00FC5D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FC5D9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51"/>
    <w:rsid w:val="00FC5D9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51"/>
    <w:rsid w:val="00FC5D9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4">
    <w:name w:val="Grid Table 6 Colorful Accent 4"/>
    <w:basedOn w:val="NormaleTabelle"/>
    <w:uiPriority w:val="51"/>
    <w:rsid w:val="00FC5D9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51"/>
    <w:rsid w:val="00FC5D9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FC5D9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
    <w:name w:val="Grid Table 7 Colorful"/>
    <w:basedOn w:val="NormaleTabelle"/>
    <w:uiPriority w:val="52"/>
    <w:rsid w:val="00FC5D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FC5D9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52"/>
    <w:rsid w:val="00FC5D9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52"/>
    <w:rsid w:val="00FC5D9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52"/>
    <w:rsid w:val="00FC5D9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5">
    <w:name w:val="Grid Table 7 Colorful Accent 5"/>
    <w:basedOn w:val="NormaleTabelle"/>
    <w:uiPriority w:val="52"/>
    <w:rsid w:val="00FC5D9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FC5D9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Gruformel">
    <w:name w:val="Closing"/>
    <w:basedOn w:val="Standard"/>
    <w:link w:val="GruformelZchn"/>
    <w:semiHidden/>
    <w:unhideWhenUsed/>
    <w:rsid w:val="00FC5D98"/>
    <w:pPr>
      <w:spacing w:line="240" w:lineRule="auto"/>
      <w:ind w:left="4320"/>
    </w:pPr>
  </w:style>
  <w:style w:type="character" w:customStyle="1" w:styleId="GruformelZchn">
    <w:name w:val="Grußformel Zchn"/>
    <w:basedOn w:val="Absatz-Standardschriftart"/>
    <w:link w:val="Gruformel"/>
    <w:semiHidden/>
    <w:rsid w:val="00FC5D98"/>
    <w:rPr>
      <w:rFonts w:ascii="Arial" w:hAnsi="Arial"/>
      <w:sz w:val="21"/>
      <w:szCs w:val="24"/>
      <w:lang w:val="en-US"/>
    </w:rPr>
  </w:style>
  <w:style w:type="character" w:styleId="Hashtag">
    <w:name w:val="Hashtag"/>
    <w:basedOn w:val="Absatz-Standardschriftart"/>
    <w:uiPriority w:val="99"/>
    <w:semiHidden/>
    <w:unhideWhenUsed/>
    <w:rsid w:val="00FC5D98"/>
    <w:rPr>
      <w:color w:val="2B579A"/>
      <w:shd w:val="clear" w:color="auto" w:fill="E1DFDD"/>
      <w:lang w:val="en-US"/>
    </w:rPr>
  </w:style>
  <w:style w:type="table" w:styleId="HelleListe">
    <w:name w:val="Light List"/>
    <w:basedOn w:val="NormaleTabelle"/>
    <w:uiPriority w:val="61"/>
    <w:semiHidden/>
    <w:unhideWhenUsed/>
    <w:rsid w:val="00FC5D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FC5D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semiHidden/>
    <w:unhideWhenUsed/>
    <w:rsid w:val="00FC5D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semiHidden/>
    <w:unhideWhenUsed/>
    <w:rsid w:val="00FC5D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semiHidden/>
    <w:unhideWhenUsed/>
    <w:rsid w:val="00FC5D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semiHidden/>
    <w:unhideWhenUsed/>
    <w:rsid w:val="00FC5D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FC5D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semiHidden/>
    <w:unhideWhenUsed/>
    <w:rsid w:val="00FC5D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FC5D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semiHidden/>
    <w:unhideWhenUsed/>
    <w:rsid w:val="00FC5D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semiHidden/>
    <w:unhideWhenUsed/>
    <w:rsid w:val="00FC5D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semiHidden/>
    <w:unhideWhenUsed/>
    <w:rsid w:val="00FC5D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semiHidden/>
    <w:unhideWhenUsed/>
    <w:rsid w:val="00FC5D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FC5D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semiHidden/>
    <w:unhideWhenUsed/>
    <w:rsid w:val="00FC5D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FC5D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semiHidden/>
    <w:unhideWhenUsed/>
    <w:rsid w:val="00FC5D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semiHidden/>
    <w:unhideWhenUsed/>
    <w:rsid w:val="00FC5D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semiHidden/>
    <w:unhideWhenUsed/>
    <w:rsid w:val="00FC5D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semiHidden/>
    <w:unhideWhenUsed/>
    <w:rsid w:val="00FC5D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FC5D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ervorhebung">
    <w:name w:val="Emphasis"/>
    <w:basedOn w:val="Absatz-Standardschriftart"/>
    <w:qFormat/>
    <w:rsid w:val="00FC5D98"/>
    <w:rPr>
      <w:i/>
      <w:iCs/>
      <w:lang w:val="en-US"/>
    </w:rPr>
  </w:style>
  <w:style w:type="paragraph" w:styleId="HTMLAdresse">
    <w:name w:val="HTML Address"/>
    <w:basedOn w:val="Standard"/>
    <w:link w:val="HTMLAdresseZchn"/>
    <w:semiHidden/>
    <w:unhideWhenUsed/>
    <w:rsid w:val="00FC5D98"/>
    <w:pPr>
      <w:spacing w:line="240" w:lineRule="auto"/>
    </w:pPr>
    <w:rPr>
      <w:i/>
      <w:iCs/>
    </w:rPr>
  </w:style>
  <w:style w:type="character" w:customStyle="1" w:styleId="HTMLAdresseZchn">
    <w:name w:val="HTML Adresse Zchn"/>
    <w:basedOn w:val="Absatz-Standardschriftart"/>
    <w:link w:val="HTMLAdresse"/>
    <w:semiHidden/>
    <w:rsid w:val="00FC5D98"/>
    <w:rPr>
      <w:rFonts w:ascii="Arial" w:hAnsi="Arial"/>
      <w:i/>
      <w:iCs/>
      <w:sz w:val="21"/>
      <w:szCs w:val="24"/>
      <w:lang w:val="en-US"/>
    </w:rPr>
  </w:style>
  <w:style w:type="character" w:styleId="HTMLAkronym">
    <w:name w:val="HTML Acronym"/>
    <w:basedOn w:val="Absatz-Standardschriftart"/>
    <w:semiHidden/>
    <w:unhideWhenUsed/>
    <w:rsid w:val="00FC5D98"/>
    <w:rPr>
      <w:lang w:val="en-US"/>
    </w:rPr>
  </w:style>
  <w:style w:type="character" w:styleId="HTMLBeispiel">
    <w:name w:val="HTML Sample"/>
    <w:basedOn w:val="Absatz-Standardschriftart"/>
    <w:semiHidden/>
    <w:unhideWhenUsed/>
    <w:rsid w:val="00FC5D98"/>
    <w:rPr>
      <w:rFonts w:ascii="Consolas" w:hAnsi="Consolas"/>
      <w:sz w:val="24"/>
      <w:szCs w:val="24"/>
      <w:lang w:val="en-US"/>
    </w:rPr>
  </w:style>
  <w:style w:type="character" w:styleId="HTMLCode">
    <w:name w:val="HTML Code"/>
    <w:basedOn w:val="Absatz-Standardschriftart"/>
    <w:semiHidden/>
    <w:unhideWhenUsed/>
    <w:rsid w:val="00FC5D98"/>
    <w:rPr>
      <w:rFonts w:ascii="Consolas" w:hAnsi="Consolas"/>
      <w:sz w:val="20"/>
      <w:szCs w:val="20"/>
      <w:lang w:val="en-US"/>
    </w:rPr>
  </w:style>
  <w:style w:type="character" w:styleId="HTMLDefinition">
    <w:name w:val="HTML Definition"/>
    <w:basedOn w:val="Absatz-Standardschriftart"/>
    <w:semiHidden/>
    <w:unhideWhenUsed/>
    <w:rsid w:val="00FC5D98"/>
    <w:rPr>
      <w:i/>
      <w:iCs/>
      <w:lang w:val="en-US"/>
    </w:rPr>
  </w:style>
  <w:style w:type="character" w:styleId="HTMLSchreibmaschine">
    <w:name w:val="HTML Typewriter"/>
    <w:basedOn w:val="Absatz-Standardschriftart"/>
    <w:semiHidden/>
    <w:unhideWhenUsed/>
    <w:rsid w:val="00FC5D98"/>
    <w:rPr>
      <w:rFonts w:ascii="Consolas" w:hAnsi="Consolas"/>
      <w:sz w:val="20"/>
      <w:szCs w:val="20"/>
      <w:lang w:val="en-US"/>
    </w:rPr>
  </w:style>
  <w:style w:type="character" w:styleId="HTMLTastatur">
    <w:name w:val="HTML Keyboard"/>
    <w:basedOn w:val="Absatz-Standardschriftart"/>
    <w:semiHidden/>
    <w:unhideWhenUsed/>
    <w:rsid w:val="00FC5D98"/>
    <w:rPr>
      <w:rFonts w:ascii="Consolas" w:hAnsi="Consolas"/>
      <w:sz w:val="20"/>
      <w:szCs w:val="20"/>
      <w:lang w:val="en-US"/>
    </w:rPr>
  </w:style>
  <w:style w:type="character" w:styleId="HTMLVariable">
    <w:name w:val="HTML Variable"/>
    <w:basedOn w:val="Absatz-Standardschriftart"/>
    <w:semiHidden/>
    <w:unhideWhenUsed/>
    <w:rsid w:val="00FC5D98"/>
    <w:rPr>
      <w:i/>
      <w:iCs/>
      <w:lang w:val="en-US"/>
    </w:rPr>
  </w:style>
  <w:style w:type="paragraph" w:styleId="HTMLVorformatiert">
    <w:name w:val="HTML Preformatted"/>
    <w:basedOn w:val="Standard"/>
    <w:link w:val="HTMLVorformatiertZchn"/>
    <w:semiHidden/>
    <w:unhideWhenUsed/>
    <w:rsid w:val="00FC5D98"/>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FC5D98"/>
    <w:rPr>
      <w:rFonts w:ascii="Consolas" w:hAnsi="Consolas"/>
      <w:lang w:val="en-US"/>
    </w:rPr>
  </w:style>
  <w:style w:type="character" w:styleId="HTMLZitat">
    <w:name w:val="HTML Cite"/>
    <w:basedOn w:val="Absatz-Standardschriftart"/>
    <w:semiHidden/>
    <w:unhideWhenUsed/>
    <w:rsid w:val="00FC5D98"/>
    <w:rPr>
      <w:i/>
      <w:iCs/>
      <w:lang w:val="en-US"/>
    </w:rPr>
  </w:style>
  <w:style w:type="character" w:styleId="Hyperlink">
    <w:name w:val="Hyperlink"/>
    <w:basedOn w:val="Absatz-Standardschriftart"/>
    <w:semiHidden/>
    <w:unhideWhenUsed/>
    <w:rsid w:val="00FC5D98"/>
    <w:rPr>
      <w:color w:val="0000FF" w:themeColor="hyperlink"/>
      <w:u w:val="single"/>
      <w:lang w:val="en-US"/>
    </w:rPr>
  </w:style>
  <w:style w:type="paragraph" w:styleId="Index1">
    <w:name w:val="index 1"/>
    <w:basedOn w:val="Standard"/>
    <w:next w:val="Standard"/>
    <w:autoRedefine/>
    <w:semiHidden/>
    <w:unhideWhenUsed/>
    <w:rsid w:val="00FC5D98"/>
    <w:pPr>
      <w:spacing w:line="240" w:lineRule="auto"/>
      <w:ind w:left="210" w:hanging="210"/>
    </w:pPr>
  </w:style>
  <w:style w:type="paragraph" w:styleId="Index2">
    <w:name w:val="index 2"/>
    <w:basedOn w:val="Standard"/>
    <w:next w:val="Standard"/>
    <w:autoRedefine/>
    <w:semiHidden/>
    <w:unhideWhenUsed/>
    <w:rsid w:val="00FC5D98"/>
    <w:pPr>
      <w:spacing w:line="240" w:lineRule="auto"/>
      <w:ind w:left="420" w:hanging="210"/>
    </w:pPr>
  </w:style>
  <w:style w:type="paragraph" w:styleId="Index3">
    <w:name w:val="index 3"/>
    <w:basedOn w:val="Standard"/>
    <w:next w:val="Standard"/>
    <w:autoRedefine/>
    <w:semiHidden/>
    <w:unhideWhenUsed/>
    <w:rsid w:val="00FC5D98"/>
    <w:pPr>
      <w:spacing w:line="240" w:lineRule="auto"/>
      <w:ind w:left="630" w:hanging="210"/>
    </w:pPr>
  </w:style>
  <w:style w:type="paragraph" w:styleId="Index4">
    <w:name w:val="index 4"/>
    <w:basedOn w:val="Standard"/>
    <w:next w:val="Standard"/>
    <w:autoRedefine/>
    <w:semiHidden/>
    <w:unhideWhenUsed/>
    <w:rsid w:val="00FC5D98"/>
    <w:pPr>
      <w:spacing w:line="240" w:lineRule="auto"/>
      <w:ind w:left="840" w:hanging="210"/>
    </w:pPr>
  </w:style>
  <w:style w:type="paragraph" w:styleId="Index5">
    <w:name w:val="index 5"/>
    <w:basedOn w:val="Standard"/>
    <w:next w:val="Standard"/>
    <w:autoRedefine/>
    <w:semiHidden/>
    <w:unhideWhenUsed/>
    <w:rsid w:val="00FC5D98"/>
    <w:pPr>
      <w:spacing w:line="240" w:lineRule="auto"/>
      <w:ind w:left="1050" w:hanging="210"/>
    </w:pPr>
  </w:style>
  <w:style w:type="paragraph" w:styleId="Index6">
    <w:name w:val="index 6"/>
    <w:basedOn w:val="Standard"/>
    <w:next w:val="Standard"/>
    <w:autoRedefine/>
    <w:semiHidden/>
    <w:unhideWhenUsed/>
    <w:rsid w:val="00FC5D98"/>
    <w:pPr>
      <w:spacing w:line="240" w:lineRule="auto"/>
      <w:ind w:left="1260" w:hanging="210"/>
    </w:pPr>
  </w:style>
  <w:style w:type="paragraph" w:styleId="Index7">
    <w:name w:val="index 7"/>
    <w:basedOn w:val="Standard"/>
    <w:next w:val="Standard"/>
    <w:autoRedefine/>
    <w:semiHidden/>
    <w:unhideWhenUsed/>
    <w:rsid w:val="00FC5D98"/>
    <w:pPr>
      <w:spacing w:line="240" w:lineRule="auto"/>
      <w:ind w:left="1470" w:hanging="210"/>
    </w:pPr>
  </w:style>
  <w:style w:type="paragraph" w:styleId="Index8">
    <w:name w:val="index 8"/>
    <w:basedOn w:val="Standard"/>
    <w:next w:val="Standard"/>
    <w:autoRedefine/>
    <w:semiHidden/>
    <w:unhideWhenUsed/>
    <w:rsid w:val="00FC5D98"/>
    <w:pPr>
      <w:spacing w:line="240" w:lineRule="auto"/>
      <w:ind w:left="1680" w:hanging="210"/>
    </w:pPr>
  </w:style>
  <w:style w:type="paragraph" w:styleId="Index9">
    <w:name w:val="index 9"/>
    <w:basedOn w:val="Standard"/>
    <w:next w:val="Standard"/>
    <w:autoRedefine/>
    <w:semiHidden/>
    <w:unhideWhenUsed/>
    <w:rsid w:val="00FC5D98"/>
    <w:pPr>
      <w:spacing w:line="240" w:lineRule="auto"/>
      <w:ind w:left="1890" w:hanging="210"/>
    </w:pPr>
  </w:style>
  <w:style w:type="paragraph" w:styleId="Indexberschrift">
    <w:name w:val="index heading"/>
    <w:basedOn w:val="Standard"/>
    <w:next w:val="Index1"/>
    <w:semiHidden/>
    <w:unhideWhenUsed/>
    <w:rsid w:val="00FC5D98"/>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FC5D98"/>
    <w:rPr>
      <w:rFonts w:asciiTheme="majorHAnsi" w:eastAsiaTheme="majorEastAsia" w:hAnsiTheme="majorHAnsi" w:cstheme="majorBidi"/>
      <w:color w:val="365F91" w:themeColor="accent1" w:themeShade="BF"/>
      <w:sz w:val="32"/>
      <w:szCs w:val="32"/>
      <w:lang w:val="en-US"/>
    </w:rPr>
  </w:style>
  <w:style w:type="paragraph" w:styleId="Inhaltsverzeichnisberschrift">
    <w:name w:val="TOC Heading"/>
    <w:basedOn w:val="berschrift1"/>
    <w:next w:val="Standard"/>
    <w:uiPriority w:val="39"/>
    <w:semiHidden/>
    <w:unhideWhenUsed/>
    <w:qFormat/>
    <w:rsid w:val="00FC5D98"/>
    <w:pPr>
      <w:outlineLvl w:val="9"/>
    </w:pPr>
  </w:style>
  <w:style w:type="character" w:styleId="IntelligenterLink">
    <w:name w:val="Smart Hyperlink"/>
    <w:basedOn w:val="Absatz-Standardschriftart"/>
    <w:uiPriority w:val="99"/>
    <w:semiHidden/>
    <w:unhideWhenUsed/>
    <w:rsid w:val="00FC5D98"/>
    <w:rPr>
      <w:u w:val="dotted"/>
      <w:lang w:val="en-US"/>
    </w:rPr>
  </w:style>
  <w:style w:type="character" w:styleId="IntensiveHervorhebung">
    <w:name w:val="Intense Emphasis"/>
    <w:basedOn w:val="Absatz-Standardschriftart"/>
    <w:uiPriority w:val="21"/>
    <w:qFormat/>
    <w:rsid w:val="00FC5D98"/>
    <w:rPr>
      <w:i/>
      <w:iCs/>
      <w:color w:val="4F81BD" w:themeColor="accent1"/>
      <w:lang w:val="en-US"/>
    </w:rPr>
  </w:style>
  <w:style w:type="character" w:styleId="IntensiverVerweis">
    <w:name w:val="Intense Reference"/>
    <w:basedOn w:val="Absatz-Standardschriftart"/>
    <w:uiPriority w:val="32"/>
    <w:qFormat/>
    <w:rsid w:val="00FC5D98"/>
    <w:rPr>
      <w:b/>
      <w:bCs/>
      <w:smallCaps/>
      <w:color w:val="4F81BD" w:themeColor="accent1"/>
      <w:spacing w:val="5"/>
      <w:lang w:val="en-US"/>
    </w:rPr>
  </w:style>
  <w:style w:type="paragraph" w:styleId="IntensivesZitat">
    <w:name w:val="Intense Quote"/>
    <w:basedOn w:val="Standard"/>
    <w:next w:val="Standard"/>
    <w:link w:val="IntensivesZitatZchn"/>
    <w:uiPriority w:val="30"/>
    <w:qFormat/>
    <w:rsid w:val="00FC5D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FC5D98"/>
    <w:rPr>
      <w:rFonts w:ascii="Arial" w:hAnsi="Arial"/>
      <w:i/>
      <w:iCs/>
      <w:color w:val="4F81BD" w:themeColor="accent1"/>
      <w:sz w:val="21"/>
      <w:szCs w:val="24"/>
      <w:lang w:val="en-US"/>
    </w:rPr>
  </w:style>
  <w:style w:type="paragraph" w:styleId="KeinLeerraum">
    <w:name w:val="No Spacing"/>
    <w:uiPriority w:val="1"/>
    <w:qFormat/>
    <w:rsid w:val="00FC5D98"/>
    <w:rPr>
      <w:rFonts w:ascii="Arial" w:hAnsi="Arial"/>
      <w:sz w:val="21"/>
      <w:szCs w:val="24"/>
      <w:lang w:val="en-US"/>
    </w:rPr>
  </w:style>
  <w:style w:type="paragraph" w:styleId="Kommentartext">
    <w:name w:val="annotation text"/>
    <w:basedOn w:val="Standard"/>
    <w:link w:val="KommentartextZchn"/>
    <w:semiHidden/>
    <w:unhideWhenUsed/>
    <w:rsid w:val="00FC5D98"/>
    <w:pPr>
      <w:spacing w:line="240" w:lineRule="auto"/>
    </w:pPr>
    <w:rPr>
      <w:sz w:val="20"/>
      <w:szCs w:val="20"/>
    </w:rPr>
  </w:style>
  <w:style w:type="character" w:customStyle="1" w:styleId="KommentartextZchn">
    <w:name w:val="Kommentartext Zchn"/>
    <w:basedOn w:val="Absatz-Standardschriftart"/>
    <w:link w:val="Kommentartext"/>
    <w:semiHidden/>
    <w:rsid w:val="00FC5D98"/>
    <w:rPr>
      <w:rFonts w:ascii="Arial" w:hAnsi="Arial"/>
      <w:lang w:val="en-US"/>
    </w:rPr>
  </w:style>
  <w:style w:type="paragraph" w:styleId="Kommentarthema">
    <w:name w:val="annotation subject"/>
    <w:basedOn w:val="Kommentartext"/>
    <w:next w:val="Kommentartext"/>
    <w:link w:val="KommentarthemaZchn"/>
    <w:semiHidden/>
    <w:unhideWhenUsed/>
    <w:rsid w:val="00FC5D98"/>
    <w:rPr>
      <w:b/>
      <w:bCs/>
    </w:rPr>
  </w:style>
  <w:style w:type="character" w:customStyle="1" w:styleId="KommentarthemaZchn">
    <w:name w:val="Kommentarthema Zchn"/>
    <w:basedOn w:val="KommentartextZchn"/>
    <w:link w:val="Kommentarthema"/>
    <w:semiHidden/>
    <w:rsid w:val="00FC5D98"/>
    <w:rPr>
      <w:rFonts w:ascii="Arial" w:hAnsi="Arial"/>
      <w:b/>
      <w:bCs/>
      <w:lang w:val="en-US"/>
    </w:rPr>
  </w:style>
  <w:style w:type="character" w:styleId="Kommentarzeichen">
    <w:name w:val="annotation reference"/>
    <w:basedOn w:val="Absatz-Standardschriftart"/>
    <w:semiHidden/>
    <w:unhideWhenUsed/>
    <w:rsid w:val="00FC5D98"/>
    <w:rPr>
      <w:sz w:val="16"/>
      <w:szCs w:val="16"/>
      <w:lang w:val="en-US"/>
    </w:rPr>
  </w:style>
  <w:style w:type="paragraph" w:styleId="Liste">
    <w:name w:val="List"/>
    <w:basedOn w:val="Standard"/>
    <w:semiHidden/>
    <w:unhideWhenUsed/>
    <w:rsid w:val="00FC5D98"/>
    <w:pPr>
      <w:ind w:left="360" w:hanging="360"/>
      <w:contextualSpacing/>
    </w:pPr>
  </w:style>
  <w:style w:type="paragraph" w:styleId="Liste2">
    <w:name w:val="List 2"/>
    <w:basedOn w:val="Standard"/>
    <w:semiHidden/>
    <w:unhideWhenUsed/>
    <w:rsid w:val="00FC5D98"/>
    <w:pPr>
      <w:ind w:left="720" w:hanging="360"/>
      <w:contextualSpacing/>
    </w:pPr>
  </w:style>
  <w:style w:type="paragraph" w:styleId="Liste3">
    <w:name w:val="List 3"/>
    <w:basedOn w:val="Standard"/>
    <w:semiHidden/>
    <w:unhideWhenUsed/>
    <w:rsid w:val="00FC5D98"/>
    <w:pPr>
      <w:ind w:left="1080" w:hanging="360"/>
      <w:contextualSpacing/>
    </w:pPr>
  </w:style>
  <w:style w:type="paragraph" w:styleId="Liste4">
    <w:name w:val="List 4"/>
    <w:basedOn w:val="Standard"/>
    <w:rsid w:val="00FC5D98"/>
    <w:pPr>
      <w:ind w:left="1440" w:hanging="360"/>
      <w:contextualSpacing/>
    </w:pPr>
  </w:style>
  <w:style w:type="paragraph" w:styleId="Liste5">
    <w:name w:val="List 5"/>
    <w:basedOn w:val="Standard"/>
    <w:rsid w:val="00FC5D98"/>
    <w:pPr>
      <w:ind w:left="1800" w:hanging="360"/>
      <w:contextualSpacing/>
    </w:pPr>
  </w:style>
  <w:style w:type="paragraph" w:styleId="Listenabsatz">
    <w:name w:val="List Paragraph"/>
    <w:basedOn w:val="Standard"/>
    <w:uiPriority w:val="34"/>
    <w:qFormat/>
    <w:rsid w:val="00FC5D98"/>
    <w:pPr>
      <w:ind w:left="720"/>
      <w:contextualSpacing/>
    </w:pPr>
  </w:style>
  <w:style w:type="paragraph" w:styleId="Listenfortsetzung">
    <w:name w:val="List Continue"/>
    <w:basedOn w:val="Standard"/>
    <w:semiHidden/>
    <w:unhideWhenUsed/>
    <w:rsid w:val="00FC5D98"/>
    <w:pPr>
      <w:spacing w:after="120"/>
      <w:ind w:left="360"/>
      <w:contextualSpacing/>
    </w:pPr>
  </w:style>
  <w:style w:type="paragraph" w:styleId="Listenfortsetzung2">
    <w:name w:val="List Continue 2"/>
    <w:basedOn w:val="Standard"/>
    <w:semiHidden/>
    <w:unhideWhenUsed/>
    <w:rsid w:val="00FC5D98"/>
    <w:pPr>
      <w:spacing w:after="120"/>
      <w:ind w:left="720"/>
      <w:contextualSpacing/>
    </w:pPr>
  </w:style>
  <w:style w:type="paragraph" w:styleId="Listenfortsetzung3">
    <w:name w:val="List Continue 3"/>
    <w:basedOn w:val="Standard"/>
    <w:semiHidden/>
    <w:unhideWhenUsed/>
    <w:rsid w:val="00FC5D98"/>
    <w:pPr>
      <w:spacing w:after="120"/>
      <w:ind w:left="1080"/>
      <w:contextualSpacing/>
    </w:pPr>
  </w:style>
  <w:style w:type="paragraph" w:styleId="Listenfortsetzung4">
    <w:name w:val="List Continue 4"/>
    <w:basedOn w:val="Standard"/>
    <w:semiHidden/>
    <w:unhideWhenUsed/>
    <w:rsid w:val="00FC5D98"/>
    <w:pPr>
      <w:spacing w:after="120"/>
      <w:ind w:left="1440"/>
      <w:contextualSpacing/>
    </w:pPr>
  </w:style>
  <w:style w:type="paragraph" w:styleId="Listenfortsetzung5">
    <w:name w:val="List Continue 5"/>
    <w:basedOn w:val="Standard"/>
    <w:semiHidden/>
    <w:unhideWhenUsed/>
    <w:rsid w:val="00FC5D98"/>
    <w:pPr>
      <w:spacing w:after="120"/>
      <w:ind w:left="1800"/>
      <w:contextualSpacing/>
    </w:pPr>
  </w:style>
  <w:style w:type="paragraph" w:styleId="Listennummer">
    <w:name w:val="List Number"/>
    <w:basedOn w:val="Standard"/>
    <w:rsid w:val="00FC5D98"/>
    <w:pPr>
      <w:numPr>
        <w:numId w:val="6"/>
      </w:numPr>
      <w:contextualSpacing/>
    </w:pPr>
  </w:style>
  <w:style w:type="paragraph" w:styleId="Listennummer2">
    <w:name w:val="List Number 2"/>
    <w:basedOn w:val="Standard"/>
    <w:semiHidden/>
    <w:unhideWhenUsed/>
    <w:rsid w:val="00FC5D98"/>
    <w:pPr>
      <w:numPr>
        <w:numId w:val="7"/>
      </w:numPr>
      <w:contextualSpacing/>
    </w:pPr>
  </w:style>
  <w:style w:type="paragraph" w:styleId="Listennummer3">
    <w:name w:val="List Number 3"/>
    <w:basedOn w:val="Standard"/>
    <w:semiHidden/>
    <w:unhideWhenUsed/>
    <w:rsid w:val="00FC5D98"/>
    <w:pPr>
      <w:numPr>
        <w:numId w:val="8"/>
      </w:numPr>
      <w:contextualSpacing/>
    </w:pPr>
  </w:style>
  <w:style w:type="paragraph" w:styleId="Listennummer4">
    <w:name w:val="List Number 4"/>
    <w:basedOn w:val="Standard"/>
    <w:semiHidden/>
    <w:unhideWhenUsed/>
    <w:rsid w:val="00FC5D98"/>
    <w:pPr>
      <w:numPr>
        <w:numId w:val="9"/>
      </w:numPr>
      <w:contextualSpacing/>
    </w:pPr>
  </w:style>
  <w:style w:type="paragraph" w:styleId="Listennummer5">
    <w:name w:val="List Number 5"/>
    <w:basedOn w:val="Standard"/>
    <w:semiHidden/>
    <w:unhideWhenUsed/>
    <w:rsid w:val="00FC5D98"/>
    <w:pPr>
      <w:numPr>
        <w:numId w:val="10"/>
      </w:numPr>
      <w:contextualSpacing/>
    </w:pPr>
  </w:style>
  <w:style w:type="table" w:styleId="Listentabelle1hell">
    <w:name w:val="List Table 1 Light"/>
    <w:basedOn w:val="NormaleTabelle"/>
    <w:uiPriority w:val="46"/>
    <w:rsid w:val="00FC5D9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FC5D9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46"/>
    <w:rsid w:val="00FC5D9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46"/>
    <w:rsid w:val="00FC5D9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46"/>
    <w:rsid w:val="00FC5D9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46"/>
    <w:rsid w:val="00FC5D9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FC5D9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47"/>
    <w:rsid w:val="00FC5D9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FC5D9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47"/>
    <w:rsid w:val="00FC5D9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47"/>
    <w:rsid w:val="00FC5D9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47"/>
    <w:rsid w:val="00FC5D9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5">
    <w:name w:val="List Table 2 Accent 5"/>
    <w:basedOn w:val="NormaleTabelle"/>
    <w:uiPriority w:val="47"/>
    <w:rsid w:val="00FC5D9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FC5D9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48"/>
    <w:rsid w:val="00FC5D9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FC5D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48"/>
    <w:rsid w:val="00FC5D9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48"/>
    <w:rsid w:val="00FC5D9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48"/>
    <w:rsid w:val="00FC5D9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48"/>
    <w:rsid w:val="00FC5D9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FC5D9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49"/>
    <w:rsid w:val="00FC5D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FC5D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49"/>
    <w:rsid w:val="00FC5D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49"/>
    <w:rsid w:val="00FC5D9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49"/>
    <w:rsid w:val="00FC5D9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49"/>
    <w:rsid w:val="00FC5D9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FC5D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50"/>
    <w:rsid w:val="00FC5D9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FC5D9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FC5D9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FC5D9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FC5D9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FC5D9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FC5D9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FC5D9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FC5D9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51"/>
    <w:rsid w:val="00FC5D9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51"/>
    <w:rsid w:val="00FC5D9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51"/>
    <w:rsid w:val="00FC5D9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51"/>
    <w:rsid w:val="00FC5D9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FC5D9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52"/>
    <w:rsid w:val="00FC5D9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FC5D9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FC5D9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FC5D9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FC5D9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FC5D9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FC5D9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FC5D98"/>
  </w:style>
  <w:style w:type="paragraph" w:styleId="Makrotext">
    <w:name w:val="macro"/>
    <w:link w:val="MakrotextZchn"/>
    <w:semiHidden/>
    <w:unhideWhenUsed/>
    <w:rsid w:val="00FC5D98"/>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lang w:val="en-US"/>
    </w:rPr>
  </w:style>
  <w:style w:type="character" w:customStyle="1" w:styleId="MakrotextZchn">
    <w:name w:val="Makrotext Zchn"/>
    <w:basedOn w:val="Absatz-Standardschriftart"/>
    <w:link w:val="Makrotext"/>
    <w:semiHidden/>
    <w:rsid w:val="00FC5D98"/>
    <w:rPr>
      <w:rFonts w:ascii="Consolas" w:hAnsi="Consolas"/>
      <w:lang w:val="en-US"/>
    </w:rPr>
  </w:style>
  <w:style w:type="table" w:styleId="MittlereListe1">
    <w:name w:val="Medium List 1"/>
    <w:basedOn w:val="NormaleTabelle"/>
    <w:uiPriority w:val="65"/>
    <w:semiHidden/>
    <w:unhideWhenUsed/>
    <w:rsid w:val="00FC5D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FC5D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semiHidden/>
    <w:unhideWhenUsed/>
    <w:rsid w:val="00FC5D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semiHidden/>
    <w:unhideWhenUsed/>
    <w:rsid w:val="00FC5D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semiHidden/>
    <w:unhideWhenUsed/>
    <w:rsid w:val="00FC5D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semiHidden/>
    <w:unhideWhenUsed/>
    <w:rsid w:val="00FC5D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FC5D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FC5D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FC5D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FC5D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FC5D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FC5D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FC5D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FC5D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FC5D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FC5D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FC5D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semiHidden/>
    <w:unhideWhenUsed/>
    <w:rsid w:val="00FC5D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semiHidden/>
    <w:unhideWhenUsed/>
    <w:rsid w:val="00FC5D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semiHidden/>
    <w:unhideWhenUsed/>
    <w:rsid w:val="00FC5D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semiHidden/>
    <w:unhideWhenUsed/>
    <w:rsid w:val="00FC5D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FC5D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FC5D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FC5D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semiHidden/>
    <w:unhideWhenUsed/>
    <w:rsid w:val="00FC5D9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FC5D98"/>
    <w:rPr>
      <w:rFonts w:asciiTheme="majorHAnsi" w:eastAsiaTheme="majorEastAsia" w:hAnsiTheme="majorHAnsi" w:cstheme="majorBidi"/>
      <w:sz w:val="24"/>
      <w:szCs w:val="24"/>
      <w:shd w:val="pct20" w:color="auto" w:fill="auto"/>
      <w:lang w:val="en-US"/>
    </w:rPr>
  </w:style>
  <w:style w:type="character" w:styleId="NichtaufgelsteErwhnung">
    <w:name w:val="Unresolved Mention"/>
    <w:basedOn w:val="Absatz-Standardschriftart"/>
    <w:uiPriority w:val="99"/>
    <w:semiHidden/>
    <w:unhideWhenUsed/>
    <w:rsid w:val="00FC5D98"/>
    <w:rPr>
      <w:color w:val="605E5C"/>
      <w:shd w:val="clear" w:color="auto" w:fill="E1DFDD"/>
      <w:lang w:val="en-US"/>
    </w:rPr>
  </w:style>
  <w:style w:type="paragraph" w:styleId="NurText">
    <w:name w:val="Plain Text"/>
    <w:basedOn w:val="Standard"/>
    <w:link w:val="NurTextZchn"/>
    <w:semiHidden/>
    <w:unhideWhenUsed/>
    <w:rsid w:val="00FC5D98"/>
    <w:pPr>
      <w:spacing w:line="240" w:lineRule="auto"/>
    </w:pPr>
    <w:rPr>
      <w:rFonts w:ascii="Consolas" w:hAnsi="Consolas"/>
      <w:szCs w:val="21"/>
    </w:rPr>
  </w:style>
  <w:style w:type="character" w:customStyle="1" w:styleId="NurTextZchn">
    <w:name w:val="Nur Text Zchn"/>
    <w:basedOn w:val="Absatz-Standardschriftart"/>
    <w:link w:val="NurText"/>
    <w:semiHidden/>
    <w:rsid w:val="00FC5D98"/>
    <w:rPr>
      <w:rFonts w:ascii="Consolas" w:hAnsi="Consolas"/>
      <w:sz w:val="21"/>
      <w:szCs w:val="21"/>
      <w:lang w:val="en-US"/>
    </w:rPr>
  </w:style>
  <w:style w:type="paragraph" w:styleId="Rechtsgrundlagenverzeichnis">
    <w:name w:val="table of authorities"/>
    <w:basedOn w:val="Standard"/>
    <w:next w:val="Standard"/>
    <w:semiHidden/>
    <w:unhideWhenUsed/>
    <w:rsid w:val="00FC5D98"/>
    <w:pPr>
      <w:ind w:left="210" w:hanging="210"/>
    </w:pPr>
  </w:style>
  <w:style w:type="paragraph" w:styleId="RGV-berschrift">
    <w:name w:val="toa heading"/>
    <w:basedOn w:val="Standard"/>
    <w:next w:val="Standard"/>
    <w:semiHidden/>
    <w:unhideWhenUsed/>
    <w:rsid w:val="00FC5D98"/>
    <w:pPr>
      <w:spacing w:before="120"/>
    </w:pPr>
    <w:rPr>
      <w:rFonts w:asciiTheme="majorHAnsi" w:eastAsiaTheme="majorEastAsia" w:hAnsiTheme="majorHAnsi" w:cstheme="majorBidi"/>
      <w:b/>
      <w:bCs/>
      <w:sz w:val="24"/>
    </w:rPr>
  </w:style>
  <w:style w:type="character" w:styleId="SchwacheHervorhebung">
    <w:name w:val="Subtle Emphasis"/>
    <w:basedOn w:val="Absatz-Standardschriftart"/>
    <w:uiPriority w:val="19"/>
    <w:qFormat/>
    <w:rsid w:val="00FC5D98"/>
    <w:rPr>
      <w:i/>
      <w:iCs/>
      <w:color w:val="404040" w:themeColor="text1" w:themeTint="BF"/>
      <w:lang w:val="en-US"/>
    </w:rPr>
  </w:style>
  <w:style w:type="character" w:styleId="SchwacherVerweis">
    <w:name w:val="Subtle Reference"/>
    <w:basedOn w:val="Absatz-Standardschriftart"/>
    <w:uiPriority w:val="31"/>
    <w:qFormat/>
    <w:rsid w:val="00FC5D98"/>
    <w:rPr>
      <w:smallCaps/>
      <w:color w:val="5A5A5A" w:themeColor="text1" w:themeTint="A5"/>
      <w:lang w:val="en-US"/>
    </w:rPr>
  </w:style>
  <w:style w:type="character" w:styleId="Seitenzahl">
    <w:name w:val="page number"/>
    <w:basedOn w:val="Absatz-Standardschriftart"/>
    <w:semiHidden/>
    <w:unhideWhenUsed/>
    <w:rsid w:val="00FC5D98"/>
    <w:rPr>
      <w:lang w:val="en-US"/>
    </w:rPr>
  </w:style>
  <w:style w:type="character" w:styleId="SmartLink">
    <w:name w:val="Smart Link"/>
    <w:basedOn w:val="Absatz-Standardschriftart"/>
    <w:uiPriority w:val="99"/>
    <w:semiHidden/>
    <w:unhideWhenUsed/>
    <w:rsid w:val="00FC5D98"/>
    <w:rPr>
      <w:color w:val="0000FF"/>
      <w:u w:val="single"/>
      <w:shd w:val="clear" w:color="auto" w:fill="F3F2F1"/>
      <w:lang w:val="en-US"/>
    </w:rPr>
  </w:style>
  <w:style w:type="paragraph" w:styleId="StandardWeb">
    <w:name w:val="Normal (Web)"/>
    <w:basedOn w:val="Standard"/>
    <w:semiHidden/>
    <w:unhideWhenUsed/>
    <w:rsid w:val="00FC5D98"/>
    <w:rPr>
      <w:rFonts w:ascii="Times New Roman" w:hAnsi="Times New Roman"/>
      <w:sz w:val="24"/>
    </w:rPr>
  </w:style>
  <w:style w:type="paragraph" w:styleId="Standardeinzug">
    <w:name w:val="Normal Indent"/>
    <w:basedOn w:val="Standard"/>
    <w:semiHidden/>
    <w:unhideWhenUsed/>
    <w:rsid w:val="00FC5D98"/>
    <w:pPr>
      <w:ind w:left="708"/>
    </w:pPr>
  </w:style>
  <w:style w:type="table" w:styleId="Tabelle3D-Effekt1">
    <w:name w:val="Table 3D effects 1"/>
    <w:basedOn w:val="NormaleTabelle"/>
    <w:semiHidden/>
    <w:unhideWhenUsed/>
    <w:rsid w:val="00FC5D98"/>
    <w:pPr>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unhideWhenUsed/>
    <w:rsid w:val="00FC5D98"/>
    <w:pPr>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unhideWhenUsed/>
    <w:rsid w:val="00FC5D98"/>
    <w:pPr>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unhideWhenUsed/>
    <w:rsid w:val="00FC5D98"/>
    <w:pPr>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unhideWhenUsed/>
    <w:rsid w:val="00FC5D98"/>
    <w:pPr>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unhideWhenUsed/>
    <w:rsid w:val="00FC5D98"/>
    <w:pPr>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unhideWhenUsed/>
    <w:rsid w:val="00FC5D98"/>
    <w:pPr>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unhideWhenUsed/>
    <w:rsid w:val="00FC5D98"/>
    <w:pPr>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unhideWhenUsed/>
    <w:rsid w:val="00FC5D98"/>
    <w:pPr>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unhideWhenUsed/>
    <w:rsid w:val="00FC5D98"/>
    <w:pPr>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unhideWhenUsed/>
    <w:rsid w:val="00FC5D98"/>
    <w:pPr>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unhideWhenUsed/>
    <w:rsid w:val="00FC5D98"/>
    <w:pPr>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unhideWhenUsed/>
    <w:rsid w:val="00FC5D98"/>
    <w:pPr>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unhideWhenUsed/>
    <w:rsid w:val="00FC5D98"/>
    <w:pPr>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unhideWhenUsed/>
    <w:rsid w:val="00FC5D98"/>
    <w:pPr>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unhideWhenUsed/>
    <w:rsid w:val="00FC5D98"/>
    <w:pPr>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unhideWhenUsed/>
    <w:rsid w:val="00FC5D98"/>
    <w:pPr>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unhideWhenUsed/>
    <w:rsid w:val="00FC5D98"/>
    <w:pPr>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unhideWhenUsed/>
    <w:rsid w:val="00FC5D98"/>
    <w:pPr>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unhideWhenUsed/>
    <w:rsid w:val="00FC5D98"/>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unhideWhenUsed/>
    <w:rsid w:val="00FC5D98"/>
    <w:pPr>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unhideWhenUsed/>
    <w:rsid w:val="00FC5D98"/>
    <w:pPr>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unhideWhenUsed/>
    <w:rsid w:val="00FC5D98"/>
    <w:pPr>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FC5D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semiHidden/>
    <w:unhideWhenUsed/>
    <w:rsid w:val="00FC5D98"/>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unhideWhenUsed/>
    <w:rsid w:val="00FC5D98"/>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unhideWhenUsed/>
    <w:rsid w:val="00FC5D98"/>
    <w:pPr>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unhideWhenUsed/>
    <w:rsid w:val="00FC5D98"/>
    <w:pPr>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unhideWhenUsed/>
    <w:rsid w:val="00FC5D98"/>
    <w:pPr>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unhideWhenUsed/>
    <w:rsid w:val="00FC5D98"/>
    <w:pPr>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unhideWhenUsed/>
    <w:rsid w:val="00FC5D98"/>
    <w:pPr>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unhideWhenUsed/>
    <w:rsid w:val="00FC5D98"/>
    <w:pPr>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unhideWhenUsed/>
    <w:rsid w:val="00FC5D98"/>
    <w:pPr>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unhideWhenUsed/>
    <w:rsid w:val="00FC5D98"/>
    <w:pPr>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unhideWhenUsed/>
    <w:rsid w:val="00FC5D98"/>
    <w:pPr>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unhideWhenUsed/>
    <w:rsid w:val="00FC5D98"/>
    <w:pPr>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unhideWhenUsed/>
    <w:rsid w:val="00FC5D98"/>
    <w:pPr>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unhideWhenUsed/>
    <w:rsid w:val="00FC5D98"/>
    <w:pPr>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unhideWhenUsed/>
    <w:rsid w:val="00FC5D98"/>
    <w:pPr>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unhideWhenUsed/>
    <w:rsid w:val="00FC5D98"/>
    <w:pPr>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unhideWhenUsed/>
    <w:rsid w:val="00FC5D98"/>
    <w:pPr>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unhideWhenUsed/>
    <w:rsid w:val="00FC5D98"/>
    <w:pPr>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FC5D98"/>
    <w:pPr>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FC5D98"/>
    <w:pPr>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unhideWhenUsed/>
    <w:rsid w:val="00FC5D98"/>
    <w:pPr>
      <w:spacing w:after="120"/>
    </w:pPr>
  </w:style>
  <w:style w:type="character" w:customStyle="1" w:styleId="TextkrperZchn">
    <w:name w:val="Textkörper Zchn"/>
    <w:basedOn w:val="Absatz-Standardschriftart"/>
    <w:link w:val="Textkrper"/>
    <w:semiHidden/>
    <w:rsid w:val="00FC5D98"/>
    <w:rPr>
      <w:rFonts w:ascii="Arial" w:hAnsi="Arial"/>
      <w:sz w:val="21"/>
      <w:szCs w:val="24"/>
      <w:lang w:val="en-US"/>
    </w:rPr>
  </w:style>
  <w:style w:type="paragraph" w:styleId="Textkrper2">
    <w:name w:val="Body Text 2"/>
    <w:basedOn w:val="Standard"/>
    <w:link w:val="Textkrper2Zchn"/>
    <w:semiHidden/>
    <w:unhideWhenUsed/>
    <w:rsid w:val="00FC5D98"/>
    <w:pPr>
      <w:spacing w:after="120" w:line="480" w:lineRule="auto"/>
    </w:pPr>
  </w:style>
  <w:style w:type="character" w:customStyle="1" w:styleId="Textkrper2Zchn">
    <w:name w:val="Textkörper 2 Zchn"/>
    <w:basedOn w:val="Absatz-Standardschriftart"/>
    <w:link w:val="Textkrper2"/>
    <w:semiHidden/>
    <w:rsid w:val="00FC5D98"/>
    <w:rPr>
      <w:rFonts w:ascii="Arial" w:hAnsi="Arial"/>
      <w:sz w:val="21"/>
      <w:szCs w:val="24"/>
      <w:lang w:val="en-US"/>
    </w:rPr>
  </w:style>
  <w:style w:type="paragraph" w:styleId="Textkrper3">
    <w:name w:val="Body Text 3"/>
    <w:basedOn w:val="Standard"/>
    <w:link w:val="Textkrper3Zchn"/>
    <w:semiHidden/>
    <w:unhideWhenUsed/>
    <w:rsid w:val="00FC5D98"/>
    <w:pPr>
      <w:spacing w:after="120"/>
    </w:pPr>
    <w:rPr>
      <w:sz w:val="16"/>
      <w:szCs w:val="16"/>
    </w:rPr>
  </w:style>
  <w:style w:type="character" w:customStyle="1" w:styleId="Textkrper3Zchn">
    <w:name w:val="Textkörper 3 Zchn"/>
    <w:basedOn w:val="Absatz-Standardschriftart"/>
    <w:link w:val="Textkrper3"/>
    <w:semiHidden/>
    <w:rsid w:val="00FC5D98"/>
    <w:rPr>
      <w:rFonts w:ascii="Arial" w:hAnsi="Arial"/>
      <w:sz w:val="16"/>
      <w:szCs w:val="16"/>
      <w:lang w:val="en-US"/>
    </w:rPr>
  </w:style>
  <w:style w:type="paragraph" w:styleId="Textkrper-Einzug2">
    <w:name w:val="Body Text Indent 2"/>
    <w:basedOn w:val="Standard"/>
    <w:link w:val="Textkrper-Einzug2Zchn"/>
    <w:semiHidden/>
    <w:unhideWhenUsed/>
    <w:rsid w:val="00FC5D98"/>
    <w:pPr>
      <w:spacing w:after="120" w:line="480" w:lineRule="auto"/>
      <w:ind w:left="360"/>
    </w:pPr>
  </w:style>
  <w:style w:type="character" w:customStyle="1" w:styleId="Textkrper-Einzug2Zchn">
    <w:name w:val="Textkörper-Einzug 2 Zchn"/>
    <w:basedOn w:val="Absatz-Standardschriftart"/>
    <w:link w:val="Textkrper-Einzug2"/>
    <w:semiHidden/>
    <w:rsid w:val="00FC5D98"/>
    <w:rPr>
      <w:rFonts w:ascii="Arial" w:hAnsi="Arial"/>
      <w:sz w:val="21"/>
      <w:szCs w:val="24"/>
      <w:lang w:val="en-US"/>
    </w:rPr>
  </w:style>
  <w:style w:type="paragraph" w:styleId="Textkrper-Einzug3">
    <w:name w:val="Body Text Indent 3"/>
    <w:basedOn w:val="Standard"/>
    <w:link w:val="Textkrper-Einzug3Zchn"/>
    <w:semiHidden/>
    <w:unhideWhenUsed/>
    <w:rsid w:val="00FC5D98"/>
    <w:pPr>
      <w:spacing w:after="120"/>
      <w:ind w:left="360"/>
    </w:pPr>
    <w:rPr>
      <w:sz w:val="16"/>
      <w:szCs w:val="16"/>
    </w:rPr>
  </w:style>
  <w:style w:type="character" w:customStyle="1" w:styleId="Textkrper-Einzug3Zchn">
    <w:name w:val="Textkörper-Einzug 3 Zchn"/>
    <w:basedOn w:val="Absatz-Standardschriftart"/>
    <w:link w:val="Textkrper-Einzug3"/>
    <w:semiHidden/>
    <w:rsid w:val="00FC5D98"/>
    <w:rPr>
      <w:rFonts w:ascii="Arial" w:hAnsi="Arial"/>
      <w:sz w:val="16"/>
      <w:szCs w:val="16"/>
      <w:lang w:val="en-US"/>
    </w:rPr>
  </w:style>
  <w:style w:type="paragraph" w:styleId="Textkrper-Erstzeileneinzug">
    <w:name w:val="Body Text First Indent"/>
    <w:basedOn w:val="Textkrper"/>
    <w:link w:val="Textkrper-ErstzeileneinzugZchn"/>
    <w:rsid w:val="00FC5D98"/>
    <w:pPr>
      <w:spacing w:after="0"/>
      <w:ind w:firstLine="360"/>
    </w:pPr>
  </w:style>
  <w:style w:type="character" w:customStyle="1" w:styleId="Textkrper-ErstzeileneinzugZchn">
    <w:name w:val="Textkörper-Erstzeileneinzug Zchn"/>
    <w:basedOn w:val="TextkrperZchn"/>
    <w:link w:val="Textkrper-Erstzeileneinzug"/>
    <w:rsid w:val="00FC5D98"/>
    <w:rPr>
      <w:rFonts w:ascii="Arial" w:hAnsi="Arial"/>
      <w:sz w:val="21"/>
      <w:szCs w:val="24"/>
      <w:lang w:val="en-US"/>
    </w:rPr>
  </w:style>
  <w:style w:type="paragraph" w:styleId="Textkrper-Zeileneinzug">
    <w:name w:val="Body Text Indent"/>
    <w:basedOn w:val="Standard"/>
    <w:link w:val="Textkrper-ZeileneinzugZchn"/>
    <w:semiHidden/>
    <w:unhideWhenUsed/>
    <w:rsid w:val="00FC5D98"/>
    <w:pPr>
      <w:spacing w:after="120"/>
      <w:ind w:left="360"/>
    </w:pPr>
  </w:style>
  <w:style w:type="character" w:customStyle="1" w:styleId="Textkrper-ZeileneinzugZchn">
    <w:name w:val="Textkörper-Zeileneinzug Zchn"/>
    <w:basedOn w:val="Absatz-Standardschriftart"/>
    <w:link w:val="Textkrper-Zeileneinzug"/>
    <w:semiHidden/>
    <w:rsid w:val="00FC5D98"/>
    <w:rPr>
      <w:rFonts w:ascii="Arial" w:hAnsi="Arial"/>
      <w:sz w:val="21"/>
      <w:szCs w:val="24"/>
      <w:lang w:val="en-US"/>
    </w:rPr>
  </w:style>
  <w:style w:type="paragraph" w:styleId="Textkrper-Erstzeileneinzug2">
    <w:name w:val="Body Text First Indent 2"/>
    <w:basedOn w:val="Textkrper-Zeileneinzug"/>
    <w:link w:val="Textkrper-Erstzeileneinzug2Zchn"/>
    <w:semiHidden/>
    <w:unhideWhenUsed/>
    <w:rsid w:val="00FC5D98"/>
    <w:pPr>
      <w:spacing w:after="0"/>
      <w:ind w:firstLine="360"/>
    </w:pPr>
  </w:style>
  <w:style w:type="character" w:customStyle="1" w:styleId="Textkrper-Erstzeileneinzug2Zchn">
    <w:name w:val="Textkörper-Erstzeileneinzug 2 Zchn"/>
    <w:basedOn w:val="Textkrper-ZeileneinzugZchn"/>
    <w:link w:val="Textkrper-Erstzeileneinzug2"/>
    <w:semiHidden/>
    <w:rsid w:val="00FC5D98"/>
    <w:rPr>
      <w:rFonts w:ascii="Arial" w:hAnsi="Arial"/>
      <w:sz w:val="21"/>
      <w:szCs w:val="24"/>
      <w:lang w:val="en-US"/>
    </w:rPr>
  </w:style>
  <w:style w:type="paragraph" w:styleId="Titel">
    <w:name w:val="Title"/>
    <w:basedOn w:val="Standard"/>
    <w:next w:val="Standard"/>
    <w:link w:val="TitelZchn"/>
    <w:qFormat/>
    <w:rsid w:val="00FC5D9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C5D98"/>
    <w:rPr>
      <w:rFonts w:asciiTheme="majorHAnsi" w:eastAsiaTheme="majorEastAsia" w:hAnsiTheme="majorHAnsi" w:cstheme="majorBidi"/>
      <w:spacing w:val="-10"/>
      <w:kern w:val="28"/>
      <w:sz w:val="56"/>
      <w:szCs w:val="56"/>
      <w:lang w:val="en-US"/>
    </w:rPr>
  </w:style>
  <w:style w:type="character" w:customStyle="1" w:styleId="berschrift2Zchn">
    <w:name w:val="Überschrift 2 Zchn"/>
    <w:basedOn w:val="Absatz-Standardschriftart"/>
    <w:link w:val="berschrift2"/>
    <w:semiHidden/>
    <w:rsid w:val="00FC5D98"/>
    <w:rPr>
      <w:rFonts w:asciiTheme="majorHAnsi" w:eastAsiaTheme="majorEastAsia" w:hAnsiTheme="majorHAnsi" w:cstheme="majorBidi"/>
      <w:color w:val="365F91" w:themeColor="accent1" w:themeShade="BF"/>
      <w:sz w:val="26"/>
      <w:szCs w:val="26"/>
      <w:lang w:val="en-US"/>
    </w:rPr>
  </w:style>
  <w:style w:type="character" w:customStyle="1" w:styleId="berschrift3Zchn">
    <w:name w:val="Überschrift 3 Zchn"/>
    <w:basedOn w:val="Absatz-Standardschriftart"/>
    <w:link w:val="berschrift3"/>
    <w:semiHidden/>
    <w:rsid w:val="00FC5D98"/>
    <w:rPr>
      <w:rFonts w:asciiTheme="majorHAnsi" w:eastAsiaTheme="majorEastAsia" w:hAnsiTheme="majorHAnsi" w:cstheme="majorBidi"/>
      <w:color w:val="243F60" w:themeColor="accent1" w:themeShade="7F"/>
      <w:sz w:val="24"/>
      <w:szCs w:val="24"/>
      <w:lang w:val="en-US"/>
    </w:rPr>
  </w:style>
  <w:style w:type="character" w:customStyle="1" w:styleId="berschrift4Zchn">
    <w:name w:val="Überschrift 4 Zchn"/>
    <w:basedOn w:val="Absatz-Standardschriftart"/>
    <w:link w:val="berschrift4"/>
    <w:semiHidden/>
    <w:rsid w:val="00FC5D98"/>
    <w:rPr>
      <w:rFonts w:asciiTheme="majorHAnsi" w:eastAsiaTheme="majorEastAsia" w:hAnsiTheme="majorHAnsi" w:cstheme="majorBidi"/>
      <w:i/>
      <w:iCs/>
      <w:color w:val="365F91" w:themeColor="accent1" w:themeShade="BF"/>
      <w:sz w:val="21"/>
      <w:szCs w:val="24"/>
      <w:lang w:val="en-US"/>
    </w:rPr>
  </w:style>
  <w:style w:type="character" w:customStyle="1" w:styleId="berschrift5Zchn">
    <w:name w:val="Überschrift 5 Zchn"/>
    <w:basedOn w:val="Absatz-Standardschriftart"/>
    <w:link w:val="berschrift5"/>
    <w:semiHidden/>
    <w:rsid w:val="00FC5D98"/>
    <w:rPr>
      <w:rFonts w:asciiTheme="majorHAnsi" w:eastAsiaTheme="majorEastAsia" w:hAnsiTheme="majorHAnsi" w:cstheme="majorBidi"/>
      <w:color w:val="365F91" w:themeColor="accent1" w:themeShade="BF"/>
      <w:sz w:val="21"/>
      <w:szCs w:val="24"/>
      <w:lang w:val="en-US"/>
    </w:rPr>
  </w:style>
  <w:style w:type="character" w:customStyle="1" w:styleId="berschrift6Zchn">
    <w:name w:val="Überschrift 6 Zchn"/>
    <w:basedOn w:val="Absatz-Standardschriftart"/>
    <w:link w:val="berschrift6"/>
    <w:semiHidden/>
    <w:rsid w:val="00FC5D98"/>
    <w:rPr>
      <w:rFonts w:asciiTheme="majorHAnsi" w:eastAsiaTheme="majorEastAsia" w:hAnsiTheme="majorHAnsi" w:cstheme="majorBidi"/>
      <w:color w:val="243F60" w:themeColor="accent1" w:themeShade="7F"/>
      <w:sz w:val="21"/>
      <w:szCs w:val="24"/>
      <w:lang w:val="en-US"/>
    </w:rPr>
  </w:style>
  <w:style w:type="character" w:customStyle="1" w:styleId="berschrift7Zchn">
    <w:name w:val="Überschrift 7 Zchn"/>
    <w:basedOn w:val="Absatz-Standardschriftart"/>
    <w:link w:val="berschrift7"/>
    <w:semiHidden/>
    <w:rsid w:val="00FC5D98"/>
    <w:rPr>
      <w:rFonts w:asciiTheme="majorHAnsi" w:eastAsiaTheme="majorEastAsia" w:hAnsiTheme="majorHAnsi" w:cstheme="majorBidi"/>
      <w:i/>
      <w:iCs/>
      <w:color w:val="243F60" w:themeColor="accent1" w:themeShade="7F"/>
      <w:sz w:val="21"/>
      <w:szCs w:val="24"/>
      <w:lang w:val="en-US"/>
    </w:rPr>
  </w:style>
  <w:style w:type="character" w:customStyle="1" w:styleId="berschrift8Zchn">
    <w:name w:val="Überschrift 8 Zchn"/>
    <w:basedOn w:val="Absatz-Standardschriftart"/>
    <w:link w:val="berschrift8"/>
    <w:semiHidden/>
    <w:rsid w:val="00FC5D98"/>
    <w:rPr>
      <w:rFonts w:asciiTheme="majorHAnsi" w:eastAsiaTheme="majorEastAsia" w:hAnsiTheme="majorHAnsi" w:cstheme="majorBidi"/>
      <w:color w:val="272727" w:themeColor="text1" w:themeTint="D8"/>
      <w:sz w:val="21"/>
      <w:szCs w:val="21"/>
      <w:lang w:val="en-US"/>
    </w:rPr>
  </w:style>
  <w:style w:type="character" w:customStyle="1" w:styleId="berschrift9Zchn">
    <w:name w:val="Überschrift 9 Zchn"/>
    <w:basedOn w:val="Absatz-Standardschriftart"/>
    <w:link w:val="berschrift9"/>
    <w:semiHidden/>
    <w:rsid w:val="00FC5D98"/>
    <w:rPr>
      <w:rFonts w:asciiTheme="majorHAnsi" w:eastAsiaTheme="majorEastAsia" w:hAnsiTheme="majorHAnsi" w:cstheme="majorBidi"/>
      <w:i/>
      <w:iCs/>
      <w:color w:val="272727" w:themeColor="text1" w:themeTint="D8"/>
      <w:sz w:val="21"/>
      <w:szCs w:val="21"/>
      <w:lang w:val="en-US"/>
    </w:rPr>
  </w:style>
  <w:style w:type="paragraph" w:styleId="Umschlagabsenderadresse">
    <w:name w:val="envelope return"/>
    <w:basedOn w:val="Standard"/>
    <w:semiHidden/>
    <w:unhideWhenUsed/>
    <w:rsid w:val="00FC5D98"/>
    <w:pPr>
      <w:spacing w:line="240" w:lineRule="auto"/>
    </w:pPr>
    <w:rPr>
      <w:rFonts w:asciiTheme="majorHAnsi" w:eastAsiaTheme="majorEastAsia" w:hAnsiTheme="majorHAnsi" w:cstheme="majorBidi"/>
      <w:sz w:val="20"/>
      <w:szCs w:val="20"/>
    </w:rPr>
  </w:style>
  <w:style w:type="paragraph" w:styleId="Umschlagadresse">
    <w:name w:val="envelope address"/>
    <w:basedOn w:val="Standard"/>
    <w:semiHidden/>
    <w:unhideWhenUsed/>
    <w:rsid w:val="00FC5D98"/>
    <w:pPr>
      <w:framePr w:w="4320" w:h="2160" w:hRule="exact" w:hSpace="141" w:wrap="auto" w:hAnchor="page" w:xAlign="center" w:yAlign="bottom"/>
      <w:spacing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semiHidden/>
    <w:unhideWhenUsed/>
    <w:rsid w:val="00FC5D98"/>
    <w:pPr>
      <w:spacing w:line="240" w:lineRule="auto"/>
      <w:ind w:left="4320"/>
    </w:pPr>
  </w:style>
  <w:style w:type="character" w:customStyle="1" w:styleId="UnterschriftZchn">
    <w:name w:val="Unterschrift Zchn"/>
    <w:basedOn w:val="Absatz-Standardschriftart"/>
    <w:link w:val="Unterschrift"/>
    <w:semiHidden/>
    <w:rsid w:val="00FC5D98"/>
    <w:rPr>
      <w:rFonts w:ascii="Arial" w:hAnsi="Arial"/>
      <w:sz w:val="21"/>
      <w:szCs w:val="24"/>
      <w:lang w:val="en-US"/>
    </w:rPr>
  </w:style>
  <w:style w:type="paragraph" w:styleId="Untertitel">
    <w:name w:val="Subtitle"/>
    <w:basedOn w:val="Standard"/>
    <w:next w:val="Standard"/>
    <w:link w:val="UntertitelZchn"/>
    <w:qFormat/>
    <w:rsid w:val="00FC5D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C5D98"/>
    <w:rPr>
      <w:rFonts w:asciiTheme="minorHAnsi" w:eastAsiaTheme="minorEastAsia" w:hAnsiTheme="minorHAnsi" w:cstheme="minorBidi"/>
      <w:color w:val="5A5A5A" w:themeColor="text1" w:themeTint="A5"/>
      <w:spacing w:val="15"/>
      <w:sz w:val="22"/>
      <w:szCs w:val="22"/>
      <w:lang w:val="en-US"/>
    </w:rPr>
  </w:style>
  <w:style w:type="paragraph" w:styleId="Verzeichnis1">
    <w:name w:val="toc 1"/>
    <w:basedOn w:val="Standard"/>
    <w:next w:val="Standard"/>
    <w:autoRedefine/>
    <w:semiHidden/>
    <w:unhideWhenUsed/>
    <w:rsid w:val="00FC5D98"/>
    <w:pPr>
      <w:spacing w:after="100"/>
    </w:pPr>
  </w:style>
  <w:style w:type="paragraph" w:styleId="Verzeichnis2">
    <w:name w:val="toc 2"/>
    <w:basedOn w:val="Standard"/>
    <w:next w:val="Standard"/>
    <w:autoRedefine/>
    <w:semiHidden/>
    <w:unhideWhenUsed/>
    <w:rsid w:val="00FC5D98"/>
    <w:pPr>
      <w:spacing w:after="100"/>
      <w:ind w:left="210"/>
    </w:pPr>
  </w:style>
  <w:style w:type="paragraph" w:styleId="Verzeichnis3">
    <w:name w:val="toc 3"/>
    <w:basedOn w:val="Standard"/>
    <w:next w:val="Standard"/>
    <w:autoRedefine/>
    <w:semiHidden/>
    <w:unhideWhenUsed/>
    <w:rsid w:val="00FC5D98"/>
    <w:pPr>
      <w:spacing w:after="100"/>
      <w:ind w:left="420"/>
    </w:pPr>
  </w:style>
  <w:style w:type="paragraph" w:styleId="Verzeichnis4">
    <w:name w:val="toc 4"/>
    <w:basedOn w:val="Standard"/>
    <w:next w:val="Standard"/>
    <w:autoRedefine/>
    <w:semiHidden/>
    <w:unhideWhenUsed/>
    <w:rsid w:val="00FC5D98"/>
    <w:pPr>
      <w:spacing w:after="100"/>
      <w:ind w:left="630"/>
    </w:pPr>
  </w:style>
  <w:style w:type="paragraph" w:styleId="Verzeichnis5">
    <w:name w:val="toc 5"/>
    <w:basedOn w:val="Standard"/>
    <w:next w:val="Standard"/>
    <w:autoRedefine/>
    <w:semiHidden/>
    <w:unhideWhenUsed/>
    <w:rsid w:val="00FC5D98"/>
    <w:pPr>
      <w:spacing w:after="100"/>
      <w:ind w:left="840"/>
    </w:pPr>
  </w:style>
  <w:style w:type="paragraph" w:styleId="Verzeichnis6">
    <w:name w:val="toc 6"/>
    <w:basedOn w:val="Standard"/>
    <w:next w:val="Standard"/>
    <w:autoRedefine/>
    <w:semiHidden/>
    <w:unhideWhenUsed/>
    <w:rsid w:val="00FC5D98"/>
    <w:pPr>
      <w:spacing w:after="100"/>
      <w:ind w:left="1050"/>
    </w:pPr>
  </w:style>
  <w:style w:type="paragraph" w:styleId="Verzeichnis7">
    <w:name w:val="toc 7"/>
    <w:basedOn w:val="Standard"/>
    <w:next w:val="Standard"/>
    <w:autoRedefine/>
    <w:semiHidden/>
    <w:unhideWhenUsed/>
    <w:rsid w:val="00FC5D98"/>
    <w:pPr>
      <w:spacing w:after="100"/>
      <w:ind w:left="1260"/>
    </w:pPr>
  </w:style>
  <w:style w:type="paragraph" w:styleId="Verzeichnis8">
    <w:name w:val="toc 8"/>
    <w:basedOn w:val="Standard"/>
    <w:next w:val="Standard"/>
    <w:autoRedefine/>
    <w:semiHidden/>
    <w:unhideWhenUsed/>
    <w:rsid w:val="00FC5D98"/>
    <w:pPr>
      <w:spacing w:after="100"/>
      <w:ind w:left="1470"/>
    </w:pPr>
  </w:style>
  <w:style w:type="paragraph" w:styleId="Verzeichnis9">
    <w:name w:val="toc 9"/>
    <w:basedOn w:val="Standard"/>
    <w:next w:val="Standard"/>
    <w:autoRedefine/>
    <w:semiHidden/>
    <w:unhideWhenUsed/>
    <w:rsid w:val="00FC5D98"/>
    <w:pPr>
      <w:spacing w:after="100"/>
      <w:ind w:left="1680"/>
    </w:pPr>
  </w:style>
  <w:style w:type="character" w:styleId="Zeilennummer">
    <w:name w:val="line number"/>
    <w:basedOn w:val="Absatz-Standardschriftart"/>
    <w:semiHidden/>
    <w:unhideWhenUsed/>
    <w:rsid w:val="00FC5D98"/>
    <w:rPr>
      <w:lang w:val="en-US"/>
    </w:rPr>
  </w:style>
  <w:style w:type="paragraph" w:styleId="Zitat">
    <w:name w:val="Quote"/>
    <w:basedOn w:val="Standard"/>
    <w:next w:val="Standard"/>
    <w:link w:val="ZitatZchn"/>
    <w:uiPriority w:val="29"/>
    <w:qFormat/>
    <w:rsid w:val="00FC5D9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C5D98"/>
    <w:rPr>
      <w:rFonts w:ascii="Arial" w:hAnsi="Arial"/>
      <w:i/>
      <w:iCs/>
      <w:color w:val="404040" w:themeColor="text1" w:themeTint="BF"/>
      <w:sz w:val="21"/>
      <w:szCs w:val="24"/>
      <w:lang w:val="en-US"/>
    </w:rPr>
  </w:style>
  <w:style w:type="paragraph" w:customStyle="1" w:styleId="Questionstyle">
    <w:name w:val="Question style"/>
    <w:basedOn w:val="Standard"/>
    <w:next w:val="Standard"/>
    <w:link w:val="QuestionstyleChar"/>
    <w:autoRedefine/>
    <w:qFormat/>
    <w:rsid w:val="0047469B"/>
    <w:pPr>
      <w:numPr>
        <w:numId w:val="11"/>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47469B"/>
    <w:rPr>
      <w:rFonts w:asciiTheme="minorHAnsi" w:eastAsiaTheme="minorEastAsia" w:hAnsiTheme="minorHAnsi" w:cstheme="minorBidi"/>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lst\AppData\Roaming\BASF%20Word%20Wizard\Vorlagen\WORDWIZARD_A4_V1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BFE85-B36F-4772-907B-A1526E1C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WORDWIZARD_A4_V10</Template>
  <TotalTime>0</TotalTime>
  <Pages>5</Pages>
  <Words>2073</Words>
  <Characters>13067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Dokument3</dc:title>
  <dc:subject/>
  <dc:creator/>
  <cp:keywords/>
  <dc:description/>
  <cp:lastModifiedBy/>
  <cp:revision>1</cp:revision>
  <dcterms:created xsi:type="dcterms:W3CDTF">2020-12-04T07:42:00Z</dcterms:created>
  <dcterms:modified xsi:type="dcterms:W3CDTF">2020-12-04T07:50:00Z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_BASF_Wizard_CD2017_LogoChanged">
    <vt:bool>true</vt:bool>
  </property>
  <property fmtid="{D5CDD505-2E9C-101B-9397-08002B2CF9AE}" pid="4" name="_BASF_Wizard_Logo2015">
    <vt:lpwstr>1</vt:lpwstr>
  </property>
  <property fmtid="{D5CDD505-2E9C-101B-9397-08002B2CF9AE}" pid="5" name="_BASF_Wizard_Version">
    <vt:lpwstr>1003</vt:lpwstr>
  </property>
  <property fmtid="{D5CDD505-2E9C-101B-9397-08002B2CF9AE}" pid="6" name="_BASF_Wizard_GGID">
    <vt:i4>45</vt:i4>
  </property>
  <property fmtid="{D5CDD505-2E9C-101B-9397-08002B2CF9AE}" pid="7" name="_BASF_Wizard_Type">
    <vt:lpwstr>GB</vt:lpwstr>
  </property>
  <property fmtid="{D5CDD505-2E9C-101B-9397-08002B2CF9AE}" pid="8" name="_BASF_MarkenID">
    <vt:i4>-1</vt:i4>
  </property>
  <property fmtid="{D5CDD505-2E9C-101B-9397-08002B2CF9AE}" pid="9" name="_BASF_Wizard_DokSprache">
    <vt:i4>1033</vt:i4>
  </property>
  <property fmtid="{D5CDD505-2E9C-101B-9397-08002B2CF9AE}" pid="10" name="_BASF_Wizard_FLCID">
    <vt:i4>1033</vt:i4>
  </property>
  <property fmtid="{D5CDD505-2E9C-101B-9397-08002B2CF9AE}" pid="11" name="_BASF_Wizard_ShowDocName">
    <vt:i4>0</vt:i4>
  </property>
  <property fmtid="{D5CDD505-2E9C-101B-9397-08002B2CF9AE}" pid="12" name="_BASF_Wizard_Falzmarke">
    <vt:bool>true</vt:bool>
  </property>
  <property fmtid="{D5CDD505-2E9C-101B-9397-08002B2CF9AE}" pid="13" name="_BASF_Wizard_Company">
    <vt:lpwstr>BASF SE, Ludwigshafen, DE</vt:lpwstr>
  </property>
  <property fmtid="{D5CDD505-2E9C-101B-9397-08002B2CF9AE}" pid="14" name="_BASF_Wizard_TableRecipientLeft">
    <vt:r8>0</vt:r8>
  </property>
  <property fmtid="{D5CDD505-2E9C-101B-9397-08002B2CF9AE}" pid="15" name="_BASF_Wizard_TableRecipientTop">
    <vt:r8>121.900001525879</vt:r8>
  </property>
  <property fmtid="{D5CDD505-2E9C-101B-9397-08002B2CF9AE}" pid="16" name="_BASF_Wizard_TableAddresseLeft">
    <vt:r8>292</vt:r8>
  </property>
  <property fmtid="{D5CDD505-2E9C-101B-9397-08002B2CF9AE}" pid="17" name="_BASF_Wizard_TableAddresseTop">
    <vt:r8>121.900001525879</vt:r8>
  </property>
  <property fmtid="{D5CDD505-2E9C-101B-9397-08002B2CF9AE}" pid="18" name="_BASF_Wizard_Intern">
    <vt:bool>false</vt:bool>
  </property>
  <property fmtid="{D5CDD505-2E9C-101B-9397-08002B2CF9AE}" pid="19" name="_BASF_Wizard_Ext_Sendungsart">
    <vt:lpwstr/>
  </property>
  <property fmtid="{D5CDD505-2E9C-101B-9397-08002B2CF9AE}" pid="20" name="_BASF_Wizard_Ext_FirmenName">
    <vt:lpwstr/>
  </property>
  <property fmtid="{D5CDD505-2E9C-101B-9397-08002B2CF9AE}" pid="21" name="_BASF_Wizard_Ext_AbteilungsBez">
    <vt:lpwstr/>
  </property>
  <property fmtid="{D5CDD505-2E9C-101B-9397-08002B2CF9AE}" pid="22" name="_BASF_Wizard_Ext_Adressat">
    <vt:lpwstr/>
  </property>
  <property fmtid="{D5CDD505-2E9C-101B-9397-08002B2CF9AE}" pid="23" name="_BASF_Wizard_Ext_BerufsBez">
    <vt:lpwstr/>
  </property>
  <property fmtid="{D5CDD505-2E9C-101B-9397-08002B2CF9AE}" pid="24" name="_BASF_Wizard_Ext_PostfachStrasse">
    <vt:lpwstr/>
  </property>
  <property fmtid="{D5CDD505-2E9C-101B-9397-08002B2CF9AE}" pid="25" name="_BASF_Wizard_Ext_PLZ">
    <vt:lpwstr/>
  </property>
  <property fmtid="{D5CDD505-2E9C-101B-9397-08002B2CF9AE}" pid="26" name="_BASF_Wizard_Ext_Ort">
    <vt:lpwstr/>
  </property>
  <property fmtid="{D5CDD505-2E9C-101B-9397-08002B2CF9AE}" pid="27" name="_BASF_Wizard_Ext_Land">
    <vt:lpwstr/>
  </property>
  <property fmtid="{D5CDD505-2E9C-101B-9397-08002B2CF9AE}" pid="28" name="_BASF_Wizard_PersAnschreiben">
    <vt:bool>false</vt:bool>
  </property>
  <property fmtid="{D5CDD505-2E9C-101B-9397-08002B2CF9AE}" pid="29" name="_BASF_Wizard_PersVermerk">
    <vt:bool>false</vt:bool>
  </property>
  <property fmtid="{D5CDD505-2E9C-101B-9397-08002B2CF9AE}" pid="30" name="_BASF_Wizard_Int_Rundschreiben">
    <vt:bool>false</vt:bool>
  </property>
  <property fmtid="{D5CDD505-2E9C-101B-9397-08002B2CF9AE}" pid="31" name="_BASF_Wizard_Profil_ID">
    <vt:lpwstr>1</vt:lpwstr>
  </property>
  <property fmtid="{D5CDD505-2E9C-101B-9397-08002B2CF9AE}" pid="32" name="_BASF_Wizard_Profil_Name">
    <vt:lpwstr>ESMA Consultation</vt:lpwstr>
  </property>
  <property fmtid="{D5CDD505-2E9C-101B-9397-08002B2CF9AE}" pid="33" name="_BASF_Wizard_FID">
    <vt:i4>416</vt:i4>
  </property>
  <property fmtid="{D5CDD505-2E9C-101B-9397-08002B2CF9AE}" pid="34" name="_BASF_AbsDatum">
    <vt:lpwstr>12/4/2020?0</vt:lpwstr>
  </property>
</Properties>
</file>