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1"/>
          <w:footerReference w:type="first" r:id="rId12"/>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3"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4"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5" w:history="1">
        <w:r w:rsidRPr="00AB6157">
          <w:rPr>
            <w:color w:val="0563C1" w:themeColor="hyperlink"/>
            <w:u w:val="single"/>
          </w:rPr>
          <w:t>www.esma.europa.eu</w:t>
        </w:r>
      </w:hyperlink>
      <w:r w:rsidRPr="00AB6157">
        <w:t xml:space="preserve"> under the heading </w:t>
      </w:r>
      <w:hyperlink r:id="rId16"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7"/>
          <w:footerReference w:type="default" r:id="rId18"/>
          <w:headerReference w:type="first" r:id="rId19"/>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52DC3E3E" w:rsidR="00997DA7" w:rsidRPr="00C85C8B" w:rsidRDefault="0065582C" w:rsidP="00A402A0">
                <w:pPr>
                  <w:rPr>
                    <w:rFonts w:ascii="Arial" w:hAnsi="Arial" w:cs="Arial"/>
                    <w:color w:val="808080"/>
                    <w:sz w:val="20"/>
                    <w:lang w:eastAsia="de-DE"/>
                  </w:rPr>
                </w:pPr>
                <w:r>
                  <w:rPr>
                    <w:rFonts w:ascii="Arial" w:hAnsi="Arial" w:cs="Arial"/>
                    <w:sz w:val="20"/>
                    <w:lang w:eastAsia="de-DE"/>
                  </w:rPr>
                  <w:t>Federation of European Securities Exchanges</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0990CADA" w:rsidR="00997DA7" w:rsidRPr="00C85C8B" w:rsidRDefault="00857C96"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5582C">
                  <w:rPr>
                    <w:rFonts w:ascii="Arial" w:hAnsi="Arial" w:cs="Arial"/>
                    <w:sz w:val="20"/>
                    <w:lang w:eastAsia="de-DE"/>
                  </w:rPr>
                  <w:t>Regulated markets/Exchanges/Trading Systems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3618863C" w:rsidR="00997DA7" w:rsidRPr="00C85C8B" w:rsidRDefault="0065582C"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4FF0C208" w:rsidR="00997DA7" w:rsidRPr="00C85C8B" w:rsidRDefault="0065582C" w:rsidP="00A402A0">
                <w:pPr>
                  <w:rPr>
                    <w:rFonts w:ascii="Arial" w:hAnsi="Arial" w:cs="Arial"/>
                    <w:sz w:val="20"/>
                    <w:lang w:eastAsia="de-DE"/>
                  </w:rPr>
                </w:pPr>
                <w:r>
                  <w:rPr>
                    <w:rFonts w:ascii="Arial" w:hAnsi="Arial" w:cs="Arial"/>
                    <w:sz w:val="20"/>
                    <w:lang w:eastAsia="de-DE"/>
                  </w:rPr>
                  <w:t>Belgium</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7612F363" w14:textId="37897C9C" w:rsidR="00BE18CE" w:rsidRDefault="00BE18CE" w:rsidP="00BE18CE">
      <w:permStart w:id="2008832412" w:edGrp="everyone"/>
      <w:r>
        <w:t>FESE fully agrees with ESMA that data quality and completeness are essential for the correct functioning of the legislative requirements, as these are highly data-dependent. FESE has continuously been in contact with ESMA to provide feedback on issues observed in relation to the functioning of reporting systems and suggested solutions. While improvements are still being made by both ESMA and market participants, there are still some fundamental points that require further consideration and discussion. In addition to the points raised in the Consultation Paper, we would like to make the following observations:</w:t>
      </w:r>
    </w:p>
    <w:p w14:paraId="50101DD7" w14:textId="52588A86" w:rsidR="00BE18CE" w:rsidRDefault="00BE18CE" w:rsidP="00BE18CE">
      <w:r>
        <w:t>1.</w:t>
      </w:r>
      <w:r>
        <w:tab/>
        <w:t>Reference data and reporting: Operationally speaking, the main concerns raised by MiFID II/R are related to reference data and reporting, in particular RTS 23. The problems raised by FESE during the pas</w:t>
      </w:r>
      <w:r w:rsidR="00883EB5">
        <w:t>t</w:t>
      </w:r>
      <w:r w:rsidR="00883EB5">
        <w:rPr>
          <w:vertAlign w:val="superscript"/>
        </w:rPr>
        <w:t>1</w:t>
      </w:r>
      <w:r>
        <w:t xml:space="preserve">, unfortunately, remain. These issues concern the FIRDS/FITRS Database Reporting, CFI code attribution and matching with </w:t>
      </w:r>
      <w:proofErr w:type="spellStart"/>
      <w:r>
        <w:t>MiFIR</w:t>
      </w:r>
      <w:proofErr w:type="spellEnd"/>
      <w:r>
        <w:t xml:space="preserve"> identifiers, tick sizes, and Legal Entity Identifiers (LEIs).</w:t>
      </w:r>
    </w:p>
    <w:p w14:paraId="1555AB22" w14:textId="77777777" w:rsidR="00BE18CE" w:rsidRDefault="00BE18CE" w:rsidP="00BE18CE">
      <w:r>
        <w:t>2.</w:t>
      </w:r>
      <w:r>
        <w:tab/>
        <w:t xml:space="preserve">Interpretation of certain terms: Trading venues have different interpretations of key concepts like, for instance, “maturity date”. Specifically, some FESE Members use the settlement date while others use the valuation date if the final terms of the instrument do not mention explicitly maturity date. This can pose some problems. Guidance on these specific questions would be useful. In addition, regarding Level 3 Q&amp;As, the questions submitted by some FESE Members are not always responded in a satisfactory way. </w:t>
      </w:r>
    </w:p>
    <w:p w14:paraId="1292EBA8" w14:textId="77777777" w:rsidR="00BE18CE" w:rsidRDefault="00BE18CE" w:rsidP="00BE18CE">
      <w:r>
        <w:lastRenderedPageBreak/>
        <w:t>3.</w:t>
      </w:r>
      <w:r>
        <w:tab/>
        <w:t>CFI codes: When the financial instrument is listed, the CFI Code should not change. However, this is not always the case. CFI codes change often on the Association of National Numbering Agencies (e.g. from bond to warrant) and this can impact data validation as the MiFID II data sent to ESMA changes according to the CFI code (CFI validation matrix). In an ideal case, the original CFI code on the Association of National Numbering Agencies should not be modified during the listing period to mitigate reporting issues and inconsistencies.</w:t>
      </w:r>
    </w:p>
    <w:p w14:paraId="77BFFE1F" w14:textId="24D99FC9" w:rsidR="00BE18CE" w:rsidRDefault="00BE18CE" w:rsidP="00BE18CE">
      <w:r>
        <w:t>4.</w:t>
      </w:r>
      <w:r>
        <w:tab/>
        <w:t>Corrections via NCAs: When there are corrections to be performed, they need to be dealt with via NCAs. This is a time-consuming and burdensome process that should be revisited and improved.</w:t>
      </w:r>
    </w:p>
    <w:p w14:paraId="424B3880" w14:textId="4BD3AE5F" w:rsidR="000B0D26" w:rsidRDefault="00BE18CE" w:rsidP="00BE18CE">
      <w:r>
        <w:t>We would welcome further engagement on these topics and urge ESMA to continue to liaise with market participants on trying to resolve outstanding issues.</w:t>
      </w:r>
    </w:p>
    <w:p w14:paraId="12D54FE0" w14:textId="3CDF578B" w:rsidR="00F0401F" w:rsidRDefault="00F0401F" w:rsidP="00BE18CE"/>
    <w:p w14:paraId="5F2E3C25" w14:textId="02044DB6" w:rsidR="00F0401F" w:rsidRDefault="00F0401F" w:rsidP="00BE18CE">
      <w:r>
        <w:rPr>
          <w:vertAlign w:val="superscript"/>
        </w:rPr>
        <w:t xml:space="preserve">1 </w:t>
      </w:r>
      <w:r>
        <w:fldChar w:fldCharType="begin" w:fldLock="1"/>
      </w:r>
      <w:r>
        <w:instrText>ADDIN CSL_CITATION {"citationItems":[{"id":"ITEM-1","itemData":{"abstract":"FESE fully agrees with ESMA that data quality and completeness is essential for the correct functioning of the legislative requirements, as these are highly data dependent. FESE has continuously been in contact with ESMA to provide feedback on issues observed in relation to the functioning of the system and suggested solutions. In this paper, we would like to summarise our remarks on the remaining key issues. 1. FIRDS/FITRS Database Reporting FESE acknowledges the progress made by ESMA in the last 18 months in improving the quality of data provided on their system (FIRDS and FITRS); however, we believe that there is still much room for improvement, without underestimating the work done until now.","author":[{"dropping-particle":"","family":"FESE","given":"","non-dropping-particle":"","parse-names":false,"suffix":""}],"id":"ITEM-1","issued":{"date-parts":[["2019"]]},"publisher-place":"Brussels","title":"FESE Input on the Functioning of the ESMA Database","type":"report"},"uris":["http://www.mendeley.com/documents/?uuid=9dc5c54f-c2a7-3208-aadd-74a2e5ce2925"]}],"mendeley":{"formattedCitation":"FESE, “FESE Input on the Functioning of the ESMA Database” (Brussels, 2019).","plainTextFormattedCitation":"FESE, “FESE Input on the Functioning of the ESMA Database” (Brussels, 2019)."},"properties":{"noteIndex":1},"schema":"https://github.com/citation-style-language/schema/raw/master/csl-citation.json"}</w:instrText>
      </w:r>
      <w:r>
        <w:fldChar w:fldCharType="separate"/>
      </w:r>
      <w:r w:rsidRPr="00917C7A">
        <w:rPr>
          <w:noProof/>
        </w:rPr>
        <w:t>FESE, “FESE Input on the Functioning of the ESMA Database” (Brussels, 2019).</w:t>
      </w:r>
      <w:r>
        <w:fldChar w:fldCharType="end"/>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7E8F6CF8" w14:textId="160A2BA5" w:rsidR="000B0D26" w:rsidRDefault="00667D73" w:rsidP="000B0D26">
      <w:permStart w:id="1600792670" w:edGrp="everyone"/>
      <w:r w:rsidRPr="00667D73">
        <w:t xml:space="preserve">The goal of reporting transactions is to enable NCAs to carry out their mission of monitoring markets. For this to happen, the data quality and the completeness of transactions for each financial instrument are very important. Trading venues already reports its non-MiFID members’ transactions to the relevant NCAs under Article 26(5) </w:t>
      </w:r>
      <w:proofErr w:type="spellStart"/>
      <w:r w:rsidRPr="00667D73">
        <w:t>MiFIR</w:t>
      </w:r>
      <w:proofErr w:type="spellEnd"/>
      <w:r w:rsidRPr="00667D73">
        <w:t>. If reporting is extended to AIF managers and UCITS management companies, the information required for reporting should be the responsibility of these entities; a trading venue will only be able to report the data that has been transmitted to it i.e. a trading venue can only report transactions executed on its systems and the data transmitted by its members. The trading venue should not be responsible for data not available or not transmitted by the non-MiFID members.</w:t>
      </w:r>
      <w:permEnd w:id="1600792670"/>
      <w:r w:rsidR="000B0D26">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097265B0" w14:textId="583F3011" w:rsidR="000B0D26" w:rsidRDefault="002F24C6" w:rsidP="000B0D26">
      <w:permStart w:id="999892361" w:edGrp="everyone"/>
      <w:r w:rsidRPr="002F24C6">
        <w:t xml:space="preserve">No, FESE does not foresee any challenges with the outlined approach and supports ESMA’s suggestion to align the wording in Article 26 (5) </w:t>
      </w:r>
      <w:proofErr w:type="spellStart"/>
      <w:r w:rsidRPr="002F24C6">
        <w:t>MiFIR</w:t>
      </w:r>
      <w:proofErr w:type="spellEnd"/>
      <w:r w:rsidRPr="002F24C6">
        <w:t xml:space="preserve"> with the existing provisions to ensure consistency in the terminology applied across different trading venues.</w:t>
      </w:r>
      <w:permEnd w:id="999892361"/>
      <w:r w:rsidR="000B0D26">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4EABAC59" w14:textId="293171BA" w:rsidR="000B0D26" w:rsidRDefault="00DB0B21" w:rsidP="000B0D26">
      <w:permStart w:id="1042289045" w:edGrp="everyone"/>
      <w:r w:rsidRPr="00DB0B21">
        <w:lastRenderedPageBreak/>
        <w:t>FESE supports clarification of the text to clearly state who will have to transmit the copy of the reports in order to avoid any misunderstanding from reporting entities.</w:t>
      </w:r>
      <w:permEnd w:id="1042289045"/>
      <w:r w:rsidR="000B0D26">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59198F9E" w14:textId="5EA537A4" w:rsidR="000B0D26" w:rsidRDefault="00797227" w:rsidP="000B0D26">
      <w:permStart w:id="1998264754" w:edGrp="everyone"/>
      <w:r w:rsidRPr="00797227">
        <w:t>FESE considers it essential that regulators be able to exchange reporting data. We would also like to highlight that, in certain cases where our members have experience in reporting to several European regulators, the exchange of information and data is not easy. Indeed, we find that reporting procedures are not fully harmonised. For example, some NCAs feedback on the reporting files is made at the unit transaction level, in other cases it is on the global file (which is difficult to manage). In addition to reporting transactions with ESMA, some regulators request additional on-demand reporting in another format. The need for a fully harmonised process for transaction reporting within all Member States should be considered by ESMA. While sharing transaction reports among NCAs makes sense, RTS 24 already allows for ad hoc requests to inform adjacent NCAs (including RCAs). Hence, we would welcome if ESMA could clarify why to include RCAs as a recipient of transaction reports as well as who should transmit these reports. Moreover, any questions from receiving NCAs on transmitted reports should be channelled through that NCA to which the reporting entity is fulfilling its reporting obligation.</w:t>
      </w:r>
      <w:permEnd w:id="1998264754"/>
      <w:r w:rsidR="000B0D26">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43C0FAFF" w14:textId="35081CB7" w:rsidR="000B0D26" w:rsidRDefault="00AB3DF6" w:rsidP="000B0D26">
      <w:permStart w:id="1725236856" w:edGrp="everyone"/>
      <w:r w:rsidRPr="00AB3DF6">
        <w:t>FESE would agree with ESMA’s proposal to include OTC instruments that are traded through an SI. This would allow for creating a level playing field between trading venues and SIs, and increasing transparency.</w:t>
      </w:r>
      <w:permEnd w:id="1725236856"/>
      <w:r w:rsidR="000B0D26">
        <w:t>&lt;ESMA_QUESTION_TRRF_5&gt;</w:t>
      </w:r>
    </w:p>
    <w:p w14:paraId="5D69E58C" w14:textId="77777777" w:rsidR="000B0D26" w:rsidRDefault="000B0D26" w:rsidP="000B0D26"/>
    <w:p w14:paraId="42980EB1" w14:textId="77777777" w:rsidR="000B0D26" w:rsidRDefault="000B0D26" w:rsidP="00990D80">
      <w:pPr>
        <w:pStyle w:val="Questionstyle"/>
      </w:pPr>
      <w:r>
        <w:lastRenderedPageBreak/>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09E7C86F" w14:textId="724EAA74" w:rsidR="000B0D26" w:rsidRDefault="005428D5" w:rsidP="000B0D26">
      <w:permStart w:id="1355041525" w:edGrp="everyone"/>
      <w:r w:rsidRPr="005428D5">
        <w:t>FESE agrees with the inclusion of both mandatory and voluntary SIs in the expanded reporting scope with a view to reducing complexity and providing a more comprehensive picture of the European trading landscape to the regulators.</w:t>
      </w:r>
      <w:permEnd w:id="1355041525"/>
      <w:r w:rsidR="000B0D26">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283EF9AF" w14:textId="025CA1C8" w:rsidR="000B0D26" w:rsidRDefault="00D17BA1" w:rsidP="000B0D26">
      <w:permStart w:id="1583692609" w:edGrp="everyone"/>
      <w:r w:rsidRPr="00D17BA1">
        <w:t>FESE supports Option 1 being the easiest to implement and broadening the scope of instruments reported with a view to providing a more comprehensive picture of the European trading landscape to the regulators.</w:t>
      </w:r>
      <w:permEnd w:id="1583692609"/>
      <w:r w:rsidR="000B0D26">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2DAE4706" w14:textId="48838AA4" w:rsidR="000B0D26" w:rsidRDefault="00F03EBD" w:rsidP="000B0D26">
      <w:permStart w:id="2001084504" w:edGrp="everyone"/>
      <w:r w:rsidRPr="00F03EBD">
        <w:t>FESE supports this proposal as it can bring more clarity and legal certainty.</w:t>
      </w:r>
      <w:permEnd w:id="2001084504"/>
      <w:r w:rsidR="000B0D26">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6BD5D552" w14:textId="2A445722" w:rsidR="000B0D26" w:rsidRDefault="00F83CB8" w:rsidP="000B0D26">
      <w:permStart w:id="292098219" w:edGrp="everyone"/>
      <w:r w:rsidRPr="00F83CB8">
        <w:lastRenderedPageBreak/>
        <w:t>FESE supports Option 1 being the easiest to implement and broadening the scope of instruments reported for enhanced market monitoring.</w:t>
      </w:r>
      <w:permEnd w:id="292098219"/>
      <w:r w:rsidR="000B0D26">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5570F79D" w14:textId="68B4D49B" w:rsidR="000B0D26" w:rsidRDefault="00F02D3D" w:rsidP="000B0D26">
      <w:permStart w:id="49881006" w:edGrp="everyone"/>
      <w:r w:rsidRPr="00F02D3D">
        <w:t>Currently, FESE members observe significant discrepancies in reporting, in particular because of the different interpretations regarding reporting obligations under MAR and MiFID II/</w:t>
      </w:r>
      <w:proofErr w:type="spellStart"/>
      <w:r w:rsidRPr="00F02D3D">
        <w:t>MiFIR</w:t>
      </w:r>
      <w:proofErr w:type="spellEnd"/>
      <w:r w:rsidRPr="00F02D3D">
        <w:t>. Therefore, we generally agree with an alignment between MAR and MiFID II/</w:t>
      </w:r>
      <w:proofErr w:type="spellStart"/>
      <w:r w:rsidRPr="00F02D3D">
        <w:t>MiFIR</w:t>
      </w:r>
      <w:proofErr w:type="spellEnd"/>
      <w:r w:rsidRPr="00F02D3D">
        <w:t>. We are also strongly convinced that, in order to have more transparency and ensure the integrity of the data, all market participants, not only trading venues but also SIs, should be covered by this obligation. This will ensure a level playing field. Furthermore the term “traded on a trading venue” should be clearly defined by ESMA. We would welcome a clarification on whether the alignment of the wording changes the scope of entities subject to reporting obligations. Please see also our response to Q12.</w:t>
      </w:r>
      <w:permEnd w:id="49881006"/>
      <w:r w:rsidR="000B0D26">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0BBD9E02" w14:textId="698C764A" w:rsidR="000B0D26" w:rsidRDefault="00EA73B7" w:rsidP="000B0D26">
      <w:permStart w:id="692536742" w:edGrp="everyone"/>
      <w:r w:rsidRPr="00EA73B7">
        <w:t>FESE generally agrees with the proposal and its inclusion of where the issuer has requested the admission (see also our response to Q12).</w:t>
      </w:r>
      <w:permEnd w:id="692536742"/>
      <w:r w:rsidR="000B0D26">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11FF6EE6" w14:textId="7D5B8DD1" w:rsidR="000B0D26" w:rsidRDefault="007B491E" w:rsidP="000B0D26">
      <w:permStart w:id="610287253" w:edGrp="everyone"/>
      <w:r w:rsidRPr="007B491E">
        <w:t xml:space="preserve">FESE generally agrees with the proposal. The challenge is determining when exactly there is “a request for admission” from an issuer, as there could be different interpretations taken. We suggest it should be made clear that it is when the issuer has formally signed off on the listing, rather than when it may have first made contact. As mentioned in our answers to the previous questions, we would also welcome a clarification that the replacement of the terms “regulated market, MTF or OTF” and the introduction of the wording mentioned above would not lead to </w:t>
      </w:r>
      <w:r w:rsidRPr="007B491E">
        <w:lastRenderedPageBreak/>
        <w:t>a situation where trading venues would have to report for instruments that are not set up in the trading system yet.</w:t>
      </w:r>
      <w:permEnd w:id="610287253"/>
      <w:r w:rsidR="000B0D26">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47C5EA4" w14:textId="2382125B" w:rsidR="000B0D26" w:rsidRDefault="005C060A" w:rsidP="000B0D26">
      <w:permStart w:id="414326142" w:edGrp="everyone"/>
      <w:r w:rsidRPr="005C060A">
        <w:t>FESE would support the proposal to amend Article 27 to add SIs with a view to include them in the reference data reporting regime. Please also note FESE’s response to the previous questions on the level playing field with SIs and a more comprehensive picture of the derivatives trading landscape in Europe for regulators’ monitoring.</w:t>
      </w:r>
      <w:permEnd w:id="414326142"/>
      <w:r w:rsidR="000B0D26">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416A17C" w14:textId="77777777" w:rsidR="00EB6868" w:rsidRDefault="00EB6868" w:rsidP="00EB6868">
      <w:permStart w:id="597436822" w:edGrp="everyone"/>
      <w:r>
        <w:t>FESE members did not experience difficulties with the defined list concept. FESE supports the proposal that every trading venues and SIs is obliged to submit reference data on a daily basis with a view to increase the data accuracy of the FIRDS database.</w:t>
      </w:r>
    </w:p>
    <w:p w14:paraId="533DF986" w14:textId="77777777" w:rsidR="00EB6868" w:rsidRDefault="00EB6868" w:rsidP="00EB6868">
      <w:r>
        <w:t>We believe the defined list should be used by all NCAs to avoid multiple reporting of reference data. This list should be the golden source of ESMA. Currently, ESMA takes into account the first trading venue sending reference data on a specific instrument even if this trading venue is not the primary market or the most relevant market. When this data is not valid, the correction process involves trading venues requesting their NCA to ask for a correction to the NCA of the trading venue which has been taken into account by ESMA. Afterwards there is no feedback on the correction date by ESMA. This process for correction is not well known by market participants or authorities and needs to be improved to ensure the accuracy of the list.</w:t>
      </w:r>
    </w:p>
    <w:p w14:paraId="6A3832B3" w14:textId="0B9A5D9A" w:rsidR="000B0D26" w:rsidRDefault="00EB6868" w:rsidP="000B0D26">
      <w:r>
        <w:t xml:space="preserve">Furthermore, to ensure the quality of the list, ESMA needs to resolve the issue of CFI codes and National Numbering Agencies (NNAs) supervision. The incorrect assignment of inappropriate CFIs by the NNAs remains the most common data issue we experience. Some invalid CFI codes are put in ESMA reference data and are the reference for reporting. There are also a number of errors in relation to CFI codes created by the NNAs which are not valid CFI types. In addition, the NNAs responsible for assigning CFI codes will often amend the CFI </w:t>
      </w:r>
      <w:r>
        <w:lastRenderedPageBreak/>
        <w:t>post-listing. This creates further issues as it can imply that different trading venues have different CFI codes depending on the point at which they sourced the data. Lastly, there are still some cases where NNAs do not assign the CFI code and therefore trading venues are unable to submit the data for these securities to ESMA. We believe these issues need to be addressed in order to ensure the quality of data.</w:t>
      </w:r>
      <w:permEnd w:id="597436822"/>
      <w:r w:rsidR="000B0D26">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3F19ABB5" w14:textId="58C432B4" w:rsidR="000B0D26" w:rsidRDefault="00DD374E" w:rsidP="000B0D26">
      <w:permStart w:id="1847806116" w:edGrp="everyone"/>
      <w:r w:rsidRPr="00DD374E">
        <w:t>FESE members do not foresee challenges with the proposed approach. In fact, some FESE members already make use of this approach. Please also see our response to Q14.</w:t>
      </w:r>
      <w:permEnd w:id="1847806116"/>
      <w:r w:rsidR="000B0D26">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530963B3" w14:textId="3EC3B7E6" w:rsidR="000B0D26" w:rsidRDefault="00697271" w:rsidP="000B0D26">
      <w:permStart w:id="1451755809" w:edGrp="everyone"/>
      <w:r w:rsidRPr="00697271">
        <w:t xml:space="preserve">FESE members do not foresee challenges and support the outlined approach of reference to articles in </w:t>
      </w:r>
      <w:proofErr w:type="spellStart"/>
      <w:r w:rsidRPr="00697271">
        <w:t>MiFIR</w:t>
      </w:r>
      <w:proofErr w:type="spellEnd"/>
      <w:r w:rsidRPr="00697271">
        <w:t>.</w:t>
      </w:r>
      <w:permEnd w:id="1451755809"/>
      <w:r w:rsidR="000B0D26">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54F2A2C3" w14:textId="0D18E63A" w:rsidR="000B0D26" w:rsidRDefault="003317C3" w:rsidP="000B0D26">
      <w:permStart w:id="52261098" w:edGrp="everyone"/>
      <w:r w:rsidRPr="003317C3">
        <w:t xml:space="preserve">FESE members do not foresee challenges with the outlined approach, and support the repeal of Article 4 MAR and all additional requirements of this Article under Article 27 </w:t>
      </w:r>
      <w:proofErr w:type="spellStart"/>
      <w:r w:rsidRPr="003317C3">
        <w:t>MiFIR</w:t>
      </w:r>
      <w:proofErr w:type="spellEnd"/>
      <w:r w:rsidRPr="003317C3">
        <w:t xml:space="preserve"> for matters of consistency. The removal of Article 4 MAR should be compensated with a reference to the amended Article 27 </w:t>
      </w:r>
      <w:proofErr w:type="spellStart"/>
      <w:r w:rsidRPr="003317C3">
        <w:t>MiFIR</w:t>
      </w:r>
      <w:proofErr w:type="spellEnd"/>
      <w:r w:rsidRPr="003317C3">
        <w:t>.</w:t>
      </w:r>
      <w:permEnd w:id="52261098"/>
      <w:r w:rsidR="000B0D26">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lastRenderedPageBreak/>
        <w:t>&lt;ESMA_QUESTION_TRRF_18&gt;</w:t>
      </w:r>
    </w:p>
    <w:p w14:paraId="059CAB1E" w14:textId="29578408" w:rsidR="000B0D26" w:rsidRDefault="00EF125D" w:rsidP="000B0D26">
      <w:permStart w:id="609292179" w:edGrp="everyone"/>
      <w:r w:rsidRPr="00EF125D">
        <w:t>FESE members would agree with the inclusion of SIs in the scope of TVTIC and assigning TVTIC to both sides of a trade. We do foresee a challenge with the outlined approach in paragraph 76 though since it implies that there will be a need for the systems used to be upgraded if new codes are added. Introducing a new field in the transactions reporting file has an IT impact and therefore a cost-benefit assessment has to be made.</w:t>
      </w:r>
      <w:permEnd w:id="609292179"/>
      <w:r w:rsidR="000B0D26">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3F14CF92" w14:textId="15AED0B8" w:rsidR="000B0D26" w:rsidRDefault="00030F2A" w:rsidP="000B0D26">
      <w:permStart w:id="1075606273" w:edGrp="everyone"/>
      <w:r w:rsidRPr="00030F2A">
        <w:t>FESE members foresee a challenge with the outlined approach since it implies that there will be a need for the systems used to be upgraded if new codes are added. Hence, we do not support ESMA’s suggestion to introduce an additional code since the TVTIC should be sufficient to fulfil the explored requirement. ESMA shall also ensure that the new requested data is not yet reported in other reporting files as orders reporting (RTS 24). Introducing an additional code would only lead to high implementation costs and additional complexity.</w:t>
      </w:r>
      <w:permEnd w:id="1075606273"/>
      <w:r w:rsidR="000B0D26">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026A6404" w14:textId="6524A059" w:rsidR="000B0D26" w:rsidRDefault="00F42406" w:rsidP="000B0D26">
      <w:permStart w:id="580139045" w:edGrp="everyone"/>
      <w:r w:rsidRPr="00F42406">
        <w:t xml:space="preserve">FESE members do not foresee challenges with the outlined approach concerning LEI and National Identifier. We do not support though the proposal to include the client category in the reporting details. Client related information is already clearly specified in RTS 22. In addition, third-country clients might not be permitted to provide personal data including any categorisation making the compliance of trading venues with Article 26(5) </w:t>
      </w:r>
      <w:proofErr w:type="spellStart"/>
      <w:r w:rsidRPr="00F42406">
        <w:t>MiFIR</w:t>
      </w:r>
      <w:proofErr w:type="spellEnd"/>
      <w:r w:rsidRPr="00F42406">
        <w:t xml:space="preserve"> to report on behalf of third-country clients even more difficult.</w:t>
      </w:r>
      <w:permEnd w:id="580139045"/>
      <w:r w:rsidR="000B0D26">
        <w:t>&lt;ESMA_QUESTION_TRRF_20&gt;</w:t>
      </w:r>
    </w:p>
    <w:p w14:paraId="468B9B76" w14:textId="77777777" w:rsidR="000B0D26" w:rsidRDefault="000B0D26" w:rsidP="000B0D26"/>
    <w:p w14:paraId="74D7C593" w14:textId="77777777" w:rsidR="000B0D26" w:rsidRDefault="000B0D26" w:rsidP="00990D80">
      <w:pPr>
        <w:pStyle w:val="Questionstyle"/>
      </w:pPr>
      <w:r>
        <w:lastRenderedPageBreak/>
        <w:t>: Do you foresee any challenges with the outlined approach? If yes, please explain and provide alternative proposals.</w:t>
      </w:r>
    </w:p>
    <w:p w14:paraId="14C382BB" w14:textId="77777777" w:rsidR="000B0D26" w:rsidRDefault="000B0D26" w:rsidP="000B0D26">
      <w:r>
        <w:t>&lt;ESMA_QUESTION_TRRF_21&gt;</w:t>
      </w:r>
    </w:p>
    <w:p w14:paraId="2568E55F" w14:textId="2B326135" w:rsidR="000B0D26" w:rsidRDefault="00E518F7" w:rsidP="000B0D26">
      <w:permStart w:id="197869488" w:edGrp="everyone"/>
      <w:r w:rsidRPr="00E518F7">
        <w:t>FESE members do not foresee challenges with the outlined approach concerning Algo IDs.</w:t>
      </w:r>
      <w:permEnd w:id="197869488"/>
      <w:r w:rsidR="000B0D26">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67C709BA" w14:textId="1F073662" w:rsidR="000B0D26" w:rsidRDefault="00335DC1" w:rsidP="000B0D26">
      <w:permStart w:id="657135577" w:edGrp="everyone"/>
      <w:r w:rsidRPr="00335DC1">
        <w:t>FESE members consider most appropriate the approach of option A as it seems difficult to retrieve the information of net short sale on the basis of single transactions.</w:t>
      </w:r>
      <w:permEnd w:id="657135577"/>
      <w:r w:rsidR="000B0D26">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5F5393EA" w14:textId="5F3299ED" w:rsidR="000B0D26" w:rsidRDefault="004B3CB5" w:rsidP="000B0D26">
      <w:permStart w:id="300050786" w:edGrp="everyone"/>
      <w:r w:rsidRPr="004B3CB5">
        <w:t>FESE members do not foresee challenges with the outlined approach.</w:t>
      </w:r>
      <w:permEnd w:id="300050786"/>
      <w:r w:rsidR="000B0D26">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3444E6C0" w14:textId="46E05BAE" w:rsidR="000B0D26" w:rsidRDefault="00C63A26" w:rsidP="000B0D26">
      <w:permStart w:id="783692263" w:edGrp="everyone"/>
      <w:r w:rsidRPr="00C63A26">
        <w:t>FESE members do not foresee challenges with the outline</w:t>
      </w:r>
      <w:r w:rsidR="00807143">
        <w:t>d</w:t>
      </w:r>
      <w:r w:rsidRPr="00C63A26">
        <w:t xml:space="preserve"> approach to pre-trade transparency waivers. FESE also supports ESMA’s proposal to extend the scope of this obligation to SIs with a view to provide NCAs with the complete set of information regarding transactions in non-equities executed under a waiver from pre-trade transparency both on and off-venue. We welcome the creation of a level playing field and increased transparency of off-venue trading.</w:t>
      </w:r>
      <w:permEnd w:id="783692263"/>
      <w:r w:rsidR="000B0D26">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32F2330B" w14:textId="529C5413" w:rsidR="000B0D26" w:rsidRDefault="00C74FBC" w:rsidP="000B0D26">
      <w:permStart w:id="975453435" w:edGrp="everyone"/>
      <w:r w:rsidRPr="00C74FBC">
        <w:t>FESE members have not experienced any difficulties.</w:t>
      </w:r>
      <w:permEnd w:id="975453435"/>
      <w:r w:rsidR="000B0D26">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3CBAB8A3" w14:textId="373448F8" w:rsidR="000B0D26" w:rsidRDefault="00191766" w:rsidP="000B0D26">
      <w:permStart w:id="1526940698" w:edGrp="everyone"/>
      <w:r w:rsidRPr="00191766">
        <w:t>FESE members do not agree with ESMA’s proposal in terms of a new BBP flag in transaction reports. At least, these should be inputted into a pre-existed reporting field.</w:t>
      </w:r>
      <w:permEnd w:id="1526940698"/>
      <w:r w:rsidR="000B0D26">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0E2C1AC5" w14:textId="275854EE" w:rsidR="000B0D26" w:rsidRDefault="00FD2A57" w:rsidP="000B0D26">
      <w:permStart w:id="1698904276" w:edGrp="everyone"/>
      <w:r w:rsidRPr="00FD2A57">
        <w:t>FESE members agree with this approach.</w:t>
      </w:r>
      <w:permEnd w:id="1698904276"/>
      <w:r w:rsidR="000B0D26">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366D4714" w14:textId="5A31FC37" w:rsidR="000B0D26" w:rsidRDefault="00C560FD" w:rsidP="000B0D26">
      <w:permStart w:id="501251014" w:edGrp="everyone"/>
      <w:r w:rsidRPr="00C560FD">
        <w:t xml:space="preserve">FESE members agree with this analysis. Please also note our response to Q1 regarding the challenges for trading venues to comply with Article 26(5) </w:t>
      </w:r>
      <w:proofErr w:type="spellStart"/>
      <w:r w:rsidRPr="00C560FD">
        <w:t>MiFIR</w:t>
      </w:r>
      <w:proofErr w:type="spellEnd"/>
      <w:r w:rsidRPr="00C560FD">
        <w:t xml:space="preserve">, notably that a trading venue can only report transactions executed on its systems and the data transmitted by its members. The trading venue should not be responsible for data not available or not transmitted by members that are not subject to </w:t>
      </w:r>
      <w:proofErr w:type="spellStart"/>
      <w:r w:rsidRPr="00C560FD">
        <w:t>MiFIR</w:t>
      </w:r>
      <w:proofErr w:type="spellEnd"/>
      <w:r w:rsidRPr="00C560FD">
        <w:t xml:space="preserve"> or are from a third country.</w:t>
      </w:r>
      <w:permEnd w:id="501251014"/>
      <w:r w:rsidR="000B0D26">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1CBA93AC" w14:textId="4553EA8F" w:rsidR="000B0D26" w:rsidRDefault="0077620E" w:rsidP="000B0D26">
      <w:permStart w:id="869752172" w:edGrp="everyone"/>
      <w:r w:rsidRPr="0077620E">
        <w:t xml:space="preserve">FESE does not foresee any challenges and agrees with ESMA’s suggestion for Article 26(7) </w:t>
      </w:r>
      <w:proofErr w:type="spellStart"/>
      <w:r w:rsidRPr="0077620E">
        <w:t>MiFIR</w:t>
      </w:r>
      <w:proofErr w:type="spellEnd"/>
      <w:r w:rsidRPr="0077620E">
        <w:t xml:space="preserve"> with a view on harmonising EMIR and </w:t>
      </w:r>
      <w:proofErr w:type="spellStart"/>
      <w:r w:rsidRPr="0077620E">
        <w:t>MiFIR</w:t>
      </w:r>
      <w:proofErr w:type="spellEnd"/>
      <w:r w:rsidRPr="0077620E">
        <w:t xml:space="preserve"> reporting.</w:t>
      </w:r>
      <w:permEnd w:id="869752172"/>
      <w:r w:rsidR="000B0D26">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31A2E5D0" w14:textId="523AC666" w:rsidR="000B0D26" w:rsidRDefault="004258A5" w:rsidP="000B0D26">
      <w:permStart w:id="1581188992" w:edGrp="everyone"/>
      <w:r w:rsidRPr="004258A5">
        <w:t xml:space="preserve">FESE would not support the introduction of UPI as an alternative of the ISIN required in the transaction and reference data reports in the event that </w:t>
      </w:r>
      <w:proofErr w:type="spellStart"/>
      <w:r w:rsidRPr="004258A5">
        <w:t>MiFIR</w:t>
      </w:r>
      <w:proofErr w:type="spellEnd"/>
      <w:r w:rsidRPr="004258A5">
        <w:t xml:space="preserve"> reporting would be extended. We think that there are sufficient, well-functioning identifiers in place today, and ISIN is the key identified in the European market. A new identifier would be costly to implement and would not bring any added value.</w:t>
      </w:r>
      <w:permEnd w:id="1581188992"/>
      <w:r w:rsidR="000B0D26">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441BED36" w14:textId="6221A71C" w:rsidR="000B0D26" w:rsidRDefault="00B05B76" w:rsidP="000B0D26">
      <w:permStart w:id="1580817176" w:edGrp="everyone"/>
      <w:r w:rsidRPr="00B05B76">
        <w:t>FESE would welcome further clarifications regarding the usage of ISINs for complex instruments.</w:t>
      </w:r>
      <w:permEnd w:id="1580817176"/>
      <w:r w:rsidR="000B0D26">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lastRenderedPageBreak/>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5C731464" w14:textId="77777777" w:rsidR="00211752" w:rsidRDefault="00211752" w:rsidP="00211752">
      <w:permStart w:id="546641594" w:edGrp="everyone"/>
      <w:r>
        <w:t xml:space="preserve">FESE supports this approach. Issuers need to include in their prospectus, as a mandatory field, their LEI. The proposal to include this obligation under </w:t>
      </w:r>
      <w:proofErr w:type="spellStart"/>
      <w:r>
        <w:t>MiFIR</w:t>
      </w:r>
      <w:proofErr w:type="spellEnd"/>
      <w:r>
        <w:t xml:space="preserve"> will make the system more robust and intertwined, helping trading venues to comply with their reporting obligations. </w:t>
      </w:r>
    </w:p>
    <w:p w14:paraId="45E21F1D" w14:textId="77777777" w:rsidR="00211752" w:rsidRDefault="00211752" w:rsidP="00211752">
      <w:r>
        <w:t>However, as highlighted on several occasions in the past, some FESE members still encounter difficulties in reporting LEIs for non-EU issuers. Although we acknowledge the efforts done by ESMA in trying to clarify LEI reporting issues via its Q&amp;As, reporting for non-EU issuers remains difficult as many jurisdictions have not yet implemented requirements in relation to LEI. Trading venues have reached out to non-EU issuers to encourage these to adopt LEIs but these efforts have not always been successful as, in the absence of a legal obligation, certain non-EU issuers may not see the added value of adopting an LEI. As a consequence, not all non-EU issuers have LEIs but trading venues are nonetheless required to report these for all tradable instruments. In addition, there does not appear to be a consistent approach to the application of LEIs to certain entities. For example, the application of LEIs to investment funds varies as some funds have LEIs at the umbrella level, while others have LEIs at the sub-fund level. We would urge regulators and policymakers to clarify this and ensure a consistent approach is taken. We understand that compartments/sub-funds are eligible for a LEI and can apply for it, but it is not mandatory for them to have one. It is important to distinguish between being eligible for a LEI and being required to have one, as the second one is driven by legal requirement issuing by national financial regulators.</w:t>
      </w:r>
    </w:p>
    <w:p w14:paraId="30740BD3" w14:textId="0ED06CC3" w:rsidR="000B0D26" w:rsidRDefault="00211752" w:rsidP="000B0D26">
      <w:r>
        <w:t>In addition, trading venues should be in charge of checking the issuer at the time of admission of trading but cannot be responsible of the yearly renewal of the LEI. Policymakers should consider having LEI validity extended.</w:t>
      </w:r>
      <w:permEnd w:id="546641594"/>
      <w:r w:rsidR="000B0D26">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0"/>
      <w:footerReference w:type="defaul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7C188" w14:textId="77777777" w:rsidR="00857C96" w:rsidRDefault="00857C96" w:rsidP="007E7997">
      <w:pPr>
        <w:spacing w:line="240" w:lineRule="auto"/>
      </w:pPr>
      <w:r>
        <w:separator/>
      </w:r>
    </w:p>
  </w:endnote>
  <w:endnote w:type="continuationSeparator" w:id="0">
    <w:p w14:paraId="2EF7507A" w14:textId="77777777" w:rsidR="00857C96" w:rsidRDefault="00857C96" w:rsidP="007E7997">
      <w:pPr>
        <w:spacing w:line="240" w:lineRule="auto"/>
      </w:pPr>
      <w:r>
        <w:continuationSeparator/>
      </w:r>
    </w:p>
  </w:endnote>
  <w:endnote w:type="continuationNotice" w:id="1">
    <w:p w14:paraId="35C9B8D3" w14:textId="77777777" w:rsidR="00857C96" w:rsidRDefault="00857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28DA8" w14:textId="77777777" w:rsidR="00857C96" w:rsidRDefault="00857C96" w:rsidP="007E7997">
      <w:pPr>
        <w:spacing w:line="240" w:lineRule="auto"/>
      </w:pPr>
      <w:r>
        <w:separator/>
      </w:r>
    </w:p>
  </w:footnote>
  <w:footnote w:type="continuationSeparator" w:id="0">
    <w:p w14:paraId="2A391461" w14:textId="77777777" w:rsidR="00857C96" w:rsidRDefault="00857C96" w:rsidP="007E7997">
      <w:pPr>
        <w:spacing w:line="240" w:lineRule="auto"/>
      </w:pPr>
      <w:r>
        <w:continuationSeparator/>
      </w:r>
    </w:p>
  </w:footnote>
  <w:footnote w:type="continuationNotice" w:id="1">
    <w:p w14:paraId="39AB8E90" w14:textId="77777777" w:rsidR="00857C96" w:rsidRDefault="00857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M7Q0MgQyzYwsLJV0lIJTi4sz8/NACoxqASK54RssAAAA"/>
  </w:docVars>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0F2A"/>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766"/>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1752"/>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4C6"/>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7C3"/>
    <w:rsid w:val="00331C18"/>
    <w:rsid w:val="00331FE9"/>
    <w:rsid w:val="00332C18"/>
    <w:rsid w:val="0033324D"/>
    <w:rsid w:val="0033587C"/>
    <w:rsid w:val="00335C95"/>
    <w:rsid w:val="00335DC1"/>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8A5"/>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3CB5"/>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463E"/>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28D5"/>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60A"/>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5582C"/>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67D73"/>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97271"/>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7620E"/>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227"/>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91E"/>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07143"/>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C96"/>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3EB5"/>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3DF6"/>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76"/>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18CE"/>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0FD"/>
    <w:rsid w:val="00C56C3C"/>
    <w:rsid w:val="00C6080A"/>
    <w:rsid w:val="00C60CEE"/>
    <w:rsid w:val="00C60EB7"/>
    <w:rsid w:val="00C6121F"/>
    <w:rsid w:val="00C6193C"/>
    <w:rsid w:val="00C61A62"/>
    <w:rsid w:val="00C61B1A"/>
    <w:rsid w:val="00C62A53"/>
    <w:rsid w:val="00C62EF3"/>
    <w:rsid w:val="00C63A26"/>
    <w:rsid w:val="00C64EE3"/>
    <w:rsid w:val="00C6774B"/>
    <w:rsid w:val="00C731F7"/>
    <w:rsid w:val="00C7351A"/>
    <w:rsid w:val="00C73A70"/>
    <w:rsid w:val="00C74ECC"/>
    <w:rsid w:val="00C74FB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17BA1"/>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0B21"/>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374E"/>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18F7"/>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3B7"/>
    <w:rsid w:val="00EA7EB0"/>
    <w:rsid w:val="00EB0E16"/>
    <w:rsid w:val="00EB236F"/>
    <w:rsid w:val="00EB237E"/>
    <w:rsid w:val="00EB2CD7"/>
    <w:rsid w:val="00EB3C37"/>
    <w:rsid w:val="00EB3F7B"/>
    <w:rsid w:val="00EB564B"/>
    <w:rsid w:val="00EB5B3E"/>
    <w:rsid w:val="00EB614B"/>
    <w:rsid w:val="00EB6639"/>
    <w:rsid w:val="00EB6868"/>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25D"/>
    <w:rsid w:val="00EF17C9"/>
    <w:rsid w:val="00EF1A10"/>
    <w:rsid w:val="00EF1A9F"/>
    <w:rsid w:val="00EF37EE"/>
    <w:rsid w:val="00EF4516"/>
    <w:rsid w:val="00EF5AD7"/>
    <w:rsid w:val="00EF5C9D"/>
    <w:rsid w:val="00F000AB"/>
    <w:rsid w:val="00F018C2"/>
    <w:rsid w:val="00F02927"/>
    <w:rsid w:val="00F02D3D"/>
    <w:rsid w:val="00F02F83"/>
    <w:rsid w:val="00F03EBD"/>
    <w:rsid w:val="00F03FA7"/>
    <w:rsid w:val="00F0401F"/>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406"/>
    <w:rsid w:val="00F42CF5"/>
    <w:rsid w:val="00F43305"/>
    <w:rsid w:val="00F43BF5"/>
    <w:rsid w:val="00F44634"/>
    <w:rsid w:val="00F44CA4"/>
    <w:rsid w:val="00F46823"/>
    <w:rsid w:val="00F5088F"/>
    <w:rsid w:val="00F51657"/>
    <w:rsid w:val="00F524E7"/>
    <w:rsid w:val="00F52F4D"/>
    <w:rsid w:val="00F532A6"/>
    <w:rsid w:val="00F53661"/>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3CB8"/>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2A57"/>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14" ma:contentTypeDescription="Create a new document." ma:contentTypeScope="" ma:versionID="fd9a0eda6cc991cc9115655b33848d9e">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87de1ac76a90b624bee4fb872c911315"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20"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62b49f8a-93cb-41ed-9049-83dd3778eb03">2020</Year>
  </documentManagement>
</p:properties>
</file>

<file path=customXml/itemProps1.xml><?xml version="1.0" encoding="utf-8"?>
<ds:datastoreItem xmlns:ds="http://schemas.openxmlformats.org/officeDocument/2006/customXml" ds:itemID="{B319D08C-C201-48AF-BAD4-5D640F044587}">
  <ds:schemaRefs>
    <ds:schemaRef ds:uri="http://schemas.openxmlformats.org/officeDocument/2006/bibliography"/>
  </ds:schemaRefs>
</ds:datastoreItem>
</file>

<file path=customXml/itemProps2.xml><?xml version="1.0" encoding="utf-8"?>
<ds:datastoreItem xmlns:ds="http://schemas.openxmlformats.org/officeDocument/2006/customXml" ds:itemID="{7C948D29-323C-444D-937D-D2B7F0A6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9f8a-93cb-41ed-9049-83dd3778eb03"/>
    <ds:schemaRef ds:uri="ffa9d2f0-5494-45f9-9eb8-ec0cdb4a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62b49f8a-93cb-41ed-9049-83dd3778eb03"/>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16</Pages>
  <Words>4149</Words>
  <Characters>23652</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Íbor Baronat</cp:lastModifiedBy>
  <cp:revision>41</cp:revision>
  <cp:lastPrinted>2017-07-24T14:47:00Z</cp:lastPrinted>
  <dcterms:created xsi:type="dcterms:W3CDTF">2020-09-29T08:14:00Z</dcterms:created>
  <dcterms:modified xsi:type="dcterms:W3CDTF">2020-11-20T13:21:00Z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0x01010017D3BF85F438F9428F780F786D44EB96</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