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C81E6" w14:textId="6C002EB1" w:rsidR="00E934A3" w:rsidRDefault="00E934A3">
      <w:r>
        <w:tab/>
      </w:r>
    </w:p>
    <w:p w14:paraId="5EAB6E44" w14:textId="2B1BE6CB" w:rsidR="007E7997" w:rsidRPr="005B6B12" w:rsidRDefault="007E7997">
      <w:pPr>
        <w:rPr>
          <w:color w:val="FF0000"/>
        </w:rPr>
      </w:pPr>
    </w:p>
    <w:p w14:paraId="5EAB6E4A" w14:textId="7891D806" w:rsidR="00C45856" w:rsidRDefault="00C45856">
      <w:pPr>
        <w:spacing w:after="120" w:line="264" w:lineRule="auto"/>
      </w:pPr>
    </w:p>
    <w:p w14:paraId="575244D3" w14:textId="77777777" w:rsidR="00C45856" w:rsidRPr="00C45856" w:rsidRDefault="00C45856" w:rsidP="00C45856"/>
    <w:p w14:paraId="0E194D14" w14:textId="2F0C866F" w:rsidR="00C45856" w:rsidRDefault="00C45856" w:rsidP="00C45856"/>
    <w:tbl>
      <w:tblPr>
        <w:tblpPr w:leftFromText="8505" w:vertAnchor="page" w:horzAnchor="page" w:tblpX="437" w:tblpY="3691"/>
        <w:tblW w:w="10470" w:type="dxa"/>
        <w:tblLayout w:type="fixed"/>
        <w:tblCellMar>
          <w:left w:w="0" w:type="dxa"/>
          <w:right w:w="0" w:type="dxa"/>
        </w:tblCellMar>
        <w:tblLook w:val="01E0" w:firstRow="1" w:lastRow="1" w:firstColumn="1" w:lastColumn="1" w:noHBand="0" w:noVBand="0"/>
      </w:tblPr>
      <w:tblGrid>
        <w:gridCol w:w="10470"/>
      </w:tblGrid>
      <w:tr w:rsidR="00A77EED" w:rsidRPr="005B6B12" w14:paraId="01AACE0E" w14:textId="77777777" w:rsidTr="00A77EED">
        <w:trPr>
          <w:trHeight w:hRule="exact" w:val="1596"/>
        </w:trPr>
        <w:tc>
          <w:tcPr>
            <w:tcW w:w="10470" w:type="dxa"/>
            <w:vAlign w:val="bottom"/>
          </w:tcPr>
          <w:p w14:paraId="214C2817" w14:textId="50AB94E7" w:rsidR="00A77EED" w:rsidRPr="005B6B12" w:rsidRDefault="005D0A9D" w:rsidP="005D0A9D">
            <w:pPr>
              <w:pStyle w:val="Titolo"/>
              <w:spacing w:line="276" w:lineRule="auto"/>
              <w:ind w:right="854"/>
              <w:jc w:val="left"/>
            </w:pPr>
            <w:r w:rsidRPr="005D0A9D">
              <w:rPr>
                <w:rFonts w:asciiTheme="minorHAnsi" w:hAnsiTheme="minorHAnsi" w:cstheme="minorHAnsi"/>
                <w:sz w:val="48"/>
                <w:szCs w:val="48"/>
                <w:lang w:eastAsia="en-GB"/>
              </w:rPr>
              <w:t xml:space="preserve">Response Form to the </w:t>
            </w:r>
            <w:r w:rsidR="00A77EED" w:rsidRPr="005D0A9D">
              <w:rPr>
                <w:rFonts w:asciiTheme="minorHAnsi" w:hAnsiTheme="minorHAnsi" w:cstheme="minorHAnsi"/>
                <w:sz w:val="48"/>
                <w:szCs w:val="48"/>
                <w:lang w:eastAsia="en-GB"/>
              </w:rPr>
              <w:t>Consultation Paper</w:t>
            </w:r>
            <w:r w:rsidR="00A77EED" w:rsidRPr="005B6B12">
              <w:t xml:space="preserve"> </w:t>
            </w:r>
          </w:p>
        </w:tc>
      </w:tr>
      <w:tr w:rsidR="00A77EED" w:rsidRPr="00FA0166" w14:paraId="3C5E271A" w14:textId="77777777" w:rsidTr="00A77EED">
        <w:trPr>
          <w:trHeight w:hRule="exact" w:val="798"/>
        </w:trPr>
        <w:tc>
          <w:tcPr>
            <w:tcW w:w="10470" w:type="dxa"/>
            <w:tcMar>
              <w:top w:w="142" w:type="dxa"/>
            </w:tcMar>
          </w:tcPr>
          <w:p w14:paraId="10AF9E72" w14:textId="00BF72AF" w:rsidR="00A77EED" w:rsidRPr="00FA0166" w:rsidRDefault="007E4200" w:rsidP="00A77EED">
            <w:pPr>
              <w:pStyle w:val="Sottotitolo"/>
              <w:rPr>
                <w:szCs w:val="28"/>
              </w:rPr>
            </w:pPr>
            <w:r w:rsidRPr="00505009">
              <w:rPr>
                <w:rFonts w:cs="Arial"/>
              </w:rPr>
              <w:t xml:space="preserve">MiFIR </w:t>
            </w:r>
            <w:r>
              <w:rPr>
                <w:rFonts w:cs="Arial"/>
              </w:rPr>
              <w:t xml:space="preserve">review report on the obligations </w:t>
            </w:r>
            <w:r w:rsidRPr="00D21ACA">
              <w:rPr>
                <w:rFonts w:cs="Arial"/>
              </w:rPr>
              <w:t>to report transactions</w:t>
            </w:r>
            <w:r>
              <w:rPr>
                <w:rFonts w:cs="Arial"/>
              </w:rPr>
              <w:t xml:space="preserve"> and reference data</w:t>
            </w:r>
          </w:p>
        </w:tc>
      </w:tr>
    </w:tbl>
    <w:p w14:paraId="0E8E1F27" w14:textId="7D4DD1F0" w:rsidR="00C45856" w:rsidRDefault="00C45856" w:rsidP="00C45856"/>
    <w:p w14:paraId="2D7BDBED" w14:textId="03B0D0C5" w:rsidR="00C45856" w:rsidRDefault="00C45856" w:rsidP="00C45856"/>
    <w:p w14:paraId="3145B57D" w14:textId="77777777" w:rsidR="007E7997" w:rsidRPr="00C45856" w:rsidRDefault="007E7997" w:rsidP="00C45856">
      <w:pPr>
        <w:sectPr w:rsidR="007E7997" w:rsidRPr="00C45856" w:rsidSect="007E7997">
          <w:headerReference w:type="first" r:id="rId12"/>
          <w:footerReference w:type="first" r:id="rId13"/>
          <w:pgSz w:w="11906" w:h="16838"/>
          <w:pgMar w:top="1417" w:right="1417" w:bottom="1417" w:left="1417" w:header="708" w:footer="708" w:gutter="0"/>
          <w:pgNumType w:start="0"/>
          <w:cols w:space="708"/>
          <w:titlePg/>
          <w:docGrid w:linePitch="360"/>
        </w:sectPr>
      </w:pPr>
    </w:p>
    <w:p w14:paraId="30F716B9" w14:textId="77777777" w:rsidR="00E862D0" w:rsidRPr="00B8572C" w:rsidRDefault="00E862D0" w:rsidP="00E862D0">
      <w:pPr>
        <w:numPr>
          <w:ilvl w:val="1"/>
          <w:numId w:val="0"/>
        </w:numPr>
        <w:rPr>
          <w:rFonts w:asciiTheme="majorHAnsi" w:eastAsiaTheme="majorEastAsia" w:hAnsiTheme="majorHAnsi" w:cstheme="majorBidi"/>
          <w:b/>
          <w:sz w:val="28"/>
        </w:rPr>
      </w:pPr>
      <w:bookmarkStart w:id="0" w:name="_DV_C641"/>
      <w:bookmarkEnd w:id="0"/>
      <w:r w:rsidRPr="00B8572C">
        <w:rPr>
          <w:rFonts w:asciiTheme="majorHAnsi" w:eastAsiaTheme="majorEastAsia" w:hAnsiTheme="majorHAnsi" w:cstheme="majorBidi"/>
          <w:b/>
          <w:sz w:val="28"/>
        </w:rPr>
        <w:lastRenderedPageBreak/>
        <w:t xml:space="preserve">Responding to this paper </w:t>
      </w:r>
    </w:p>
    <w:p w14:paraId="122F7DB8" w14:textId="35F8A076" w:rsidR="00E862D0" w:rsidRPr="00AB6157" w:rsidRDefault="00E862D0" w:rsidP="00E862D0">
      <w:r w:rsidRPr="00AB6157">
        <w:t xml:space="preserve">ESMA invites comments on all matters in this paper and in particular on the specific questions summarised in </w:t>
      </w:r>
      <w:r w:rsidR="004A7C5F">
        <w:t xml:space="preserve">the </w:t>
      </w:r>
      <w:r w:rsidRPr="00AB6157">
        <w:t>Annex. Comments are most helpful if they:</w:t>
      </w:r>
    </w:p>
    <w:p w14:paraId="42F6B7E6" w14:textId="77777777" w:rsidR="00E862D0" w:rsidRPr="00AB6157" w:rsidRDefault="00E862D0" w:rsidP="00990D80">
      <w:pPr>
        <w:numPr>
          <w:ilvl w:val="0"/>
          <w:numId w:val="7"/>
        </w:numPr>
      </w:pPr>
      <w:r w:rsidRPr="00AB6157">
        <w:t>respond to the question stated;</w:t>
      </w:r>
    </w:p>
    <w:p w14:paraId="0DF9CFA8" w14:textId="77777777" w:rsidR="00E862D0" w:rsidRPr="00AB6157" w:rsidRDefault="00E862D0" w:rsidP="00990D80">
      <w:pPr>
        <w:numPr>
          <w:ilvl w:val="0"/>
          <w:numId w:val="7"/>
        </w:numPr>
      </w:pPr>
      <w:r w:rsidRPr="00AB6157">
        <w:t>indicate the specific question to which the comment relates;</w:t>
      </w:r>
    </w:p>
    <w:p w14:paraId="43A01AC6" w14:textId="77777777" w:rsidR="00E862D0" w:rsidRPr="00AB6157" w:rsidRDefault="00E862D0" w:rsidP="00990D80">
      <w:pPr>
        <w:numPr>
          <w:ilvl w:val="0"/>
          <w:numId w:val="7"/>
        </w:numPr>
      </w:pPr>
      <w:r w:rsidRPr="00AB6157">
        <w:t>contain a clear rationale; and</w:t>
      </w:r>
    </w:p>
    <w:p w14:paraId="7030075A" w14:textId="77777777" w:rsidR="00E862D0" w:rsidRPr="00AB6157" w:rsidRDefault="00E862D0" w:rsidP="00990D80">
      <w:pPr>
        <w:numPr>
          <w:ilvl w:val="0"/>
          <w:numId w:val="7"/>
        </w:numPr>
      </w:pPr>
      <w:r w:rsidRPr="00AB6157">
        <w:t>describe any alternatives ESMA should consider.</w:t>
      </w:r>
    </w:p>
    <w:p w14:paraId="7D96F756" w14:textId="19170519" w:rsidR="00E862D0" w:rsidRPr="00AB6157" w:rsidRDefault="00E862D0" w:rsidP="00E862D0">
      <w:r w:rsidRPr="002D118A">
        <w:t>ESMA</w:t>
      </w:r>
      <w:r w:rsidRPr="00AB6157">
        <w:t xml:space="preserve"> will consider all comments received </w:t>
      </w:r>
      <w:r w:rsidRPr="002D118A">
        <w:t xml:space="preserve">by </w:t>
      </w:r>
      <w:r w:rsidR="00270F0F">
        <w:rPr>
          <w:b/>
        </w:rPr>
        <w:t>20</w:t>
      </w:r>
      <w:r w:rsidRPr="00B92D25">
        <w:rPr>
          <w:b/>
        </w:rPr>
        <w:t xml:space="preserve"> November 2020</w:t>
      </w:r>
      <w:r w:rsidRPr="002D118A">
        <w:rPr>
          <w:b/>
        </w:rPr>
        <w:t>.</w:t>
      </w:r>
      <w:r w:rsidRPr="00AB6157">
        <w:rPr>
          <w:b/>
        </w:rPr>
        <w:t xml:space="preserve"> </w:t>
      </w:r>
    </w:p>
    <w:p w14:paraId="239B90F6" w14:textId="77777777" w:rsidR="00E862D0" w:rsidRPr="00AB6157" w:rsidRDefault="00E862D0" w:rsidP="00E862D0">
      <w:r w:rsidRPr="00AB6157">
        <w:t xml:space="preserve">All contributions should be submitted online at </w:t>
      </w:r>
      <w:hyperlink r:id="rId14" w:history="1">
        <w:r w:rsidRPr="00AB6157">
          <w:rPr>
            <w:color w:val="0563C1" w:themeColor="hyperlink"/>
            <w:u w:val="single"/>
          </w:rPr>
          <w:t>www.esma.europa.eu</w:t>
        </w:r>
      </w:hyperlink>
      <w:r w:rsidRPr="00AB6157">
        <w:t xml:space="preserve"> under the heading ‘Your input - Consultations’. </w:t>
      </w:r>
    </w:p>
    <w:p w14:paraId="2214E471" w14:textId="77777777" w:rsidR="00E862D0" w:rsidRPr="00C85C8B" w:rsidRDefault="00E862D0" w:rsidP="00E862D0">
      <w:pPr>
        <w:rPr>
          <w:b/>
        </w:rPr>
      </w:pPr>
      <w:r w:rsidRPr="00C85C8B">
        <w:rPr>
          <w:b/>
        </w:rPr>
        <w:t>Instructions</w:t>
      </w:r>
    </w:p>
    <w:p w14:paraId="168C89F0" w14:textId="77777777" w:rsidR="00E862D0" w:rsidRPr="00C85C8B" w:rsidRDefault="00E862D0" w:rsidP="00E862D0">
      <w:r w:rsidRPr="00C85C8B">
        <w:t>In order to facilitate analysis of responses to the Consultation Paper, respondents are requested to follow the below steps when preparing and submitting their response:</w:t>
      </w:r>
    </w:p>
    <w:p w14:paraId="28946939" w14:textId="77777777" w:rsidR="00E862D0" w:rsidRPr="00C85C8B" w:rsidRDefault="00E862D0" w:rsidP="00990D80">
      <w:pPr>
        <w:pStyle w:val="Paragrafoelenco"/>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Insert your responses to the questions in the Consultation Paper in the present response form. </w:t>
      </w:r>
    </w:p>
    <w:p w14:paraId="6095698D" w14:textId="6DD092F8" w:rsidR="00E862D0" w:rsidRPr="00C85C8B" w:rsidRDefault="00E862D0" w:rsidP="00990D80">
      <w:pPr>
        <w:pStyle w:val="Paragrafoelenco"/>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Please do not remove t</w:t>
      </w:r>
      <w:r>
        <w:rPr>
          <w:rFonts w:cstheme="minorBidi"/>
          <w:szCs w:val="20"/>
        </w:rPr>
        <w:t>ags of the type &lt;ESMA_QUESTION_CP_</w:t>
      </w:r>
      <w:r w:rsidR="00270F0F">
        <w:rPr>
          <w:rFonts w:cstheme="minorBidi"/>
          <w:szCs w:val="20"/>
        </w:rPr>
        <w:t>TRRF</w:t>
      </w:r>
      <w:r w:rsidRPr="00C85C8B">
        <w:rPr>
          <w:rFonts w:cstheme="minorBidi"/>
          <w:szCs w:val="20"/>
        </w:rPr>
        <w:t>_1&gt;. Your response to each question has to be framed by the two tags corresponding to the question.</w:t>
      </w:r>
    </w:p>
    <w:p w14:paraId="5EFF28C0" w14:textId="77777777" w:rsidR="00E862D0" w:rsidRPr="00C85C8B" w:rsidRDefault="00E862D0" w:rsidP="00990D80">
      <w:pPr>
        <w:pStyle w:val="Paragrafoelenco"/>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If you do not wish to respond to a given question, please do not delete it but simply leave the text “TYPE YOUR TEXT HERE” between the tags.</w:t>
      </w:r>
    </w:p>
    <w:p w14:paraId="7DCB487B" w14:textId="13EC0284" w:rsidR="00E862D0" w:rsidRPr="00C85C8B" w:rsidRDefault="00E862D0" w:rsidP="00990D80">
      <w:pPr>
        <w:pStyle w:val="Paragrafoelenco"/>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 xml:space="preserve">When you have drafted your response, name your response form according to </w:t>
      </w:r>
      <w:r>
        <w:rPr>
          <w:rFonts w:cstheme="minorBidi"/>
          <w:szCs w:val="20"/>
        </w:rPr>
        <w:t>the following convention: ESMA_T</w:t>
      </w:r>
      <w:r w:rsidR="00270F0F">
        <w:rPr>
          <w:rFonts w:cstheme="minorBidi"/>
          <w:szCs w:val="20"/>
        </w:rPr>
        <w:t>RRF</w:t>
      </w:r>
      <w:r w:rsidRPr="00C85C8B">
        <w:rPr>
          <w:rFonts w:cstheme="minorBidi"/>
          <w:szCs w:val="20"/>
        </w:rPr>
        <w:t>_nameofrespondent_RESPONSEFORM. For example, for a respondent named ABCD, the response</w:t>
      </w:r>
      <w:r>
        <w:rPr>
          <w:rFonts w:cstheme="minorBidi"/>
          <w:szCs w:val="20"/>
        </w:rPr>
        <w:t xml:space="preserve"> form would be entitled ESMA_</w:t>
      </w:r>
      <w:r w:rsidR="00270F0F">
        <w:rPr>
          <w:rFonts w:cstheme="minorBidi"/>
          <w:szCs w:val="20"/>
        </w:rPr>
        <w:t>TRRF</w:t>
      </w:r>
      <w:r w:rsidRPr="00C85C8B">
        <w:rPr>
          <w:rFonts w:cstheme="minorBidi"/>
          <w:szCs w:val="20"/>
        </w:rPr>
        <w:t>_ABCD_RESPONSEFORM.</w:t>
      </w:r>
    </w:p>
    <w:p w14:paraId="7AA884C0" w14:textId="7447FB97" w:rsidR="00E862D0" w:rsidRPr="00C85C8B" w:rsidRDefault="00E862D0" w:rsidP="00990D80">
      <w:pPr>
        <w:pStyle w:val="Paragrafoelenco"/>
        <w:numPr>
          <w:ilvl w:val="0"/>
          <w:numId w:val="6"/>
        </w:numPr>
        <w:tabs>
          <w:tab w:val="left" w:pos="0"/>
          <w:tab w:val="left" w:pos="142"/>
          <w:tab w:val="left" w:pos="284"/>
          <w:tab w:val="left" w:pos="567"/>
        </w:tabs>
        <w:autoSpaceDE w:val="0"/>
        <w:autoSpaceDN w:val="0"/>
        <w:adjustRightInd w:val="0"/>
        <w:rPr>
          <w:rFonts w:cstheme="minorBidi"/>
          <w:szCs w:val="20"/>
        </w:rPr>
      </w:pPr>
      <w:r w:rsidRPr="00C85C8B">
        <w:rPr>
          <w:rFonts w:cstheme="minorBidi"/>
          <w:szCs w:val="20"/>
        </w:rPr>
        <w:t>Upload the form containing your responses, in Word format, to ESMA’s website (</w:t>
      </w:r>
      <w:hyperlink r:id="rId15" w:history="1">
        <w:r w:rsidRPr="00C85C8B">
          <w:rPr>
            <w:rFonts w:cstheme="minorBidi"/>
            <w:szCs w:val="20"/>
          </w:rPr>
          <w:t>www.esma.europa.eu</w:t>
        </w:r>
      </w:hyperlink>
      <w:r w:rsidRPr="00C85C8B">
        <w:rPr>
          <w:rFonts w:cstheme="minorBidi"/>
          <w:szCs w:val="20"/>
        </w:rPr>
        <w:t xml:space="preserve"> under the heading “Your input – Open </w:t>
      </w:r>
      <w:r>
        <w:rPr>
          <w:rFonts w:cstheme="minorBidi"/>
          <w:szCs w:val="20"/>
        </w:rPr>
        <w:t>C</w:t>
      </w:r>
      <w:r w:rsidRPr="00C85C8B">
        <w:rPr>
          <w:rFonts w:cstheme="minorBidi"/>
          <w:szCs w:val="20"/>
        </w:rPr>
        <w:t xml:space="preserve">onsultations” </w:t>
      </w:r>
      <w:r w:rsidRPr="00C85C8B">
        <w:sym w:font="Wingdings" w:char="F0E0"/>
      </w:r>
      <w:r w:rsidRPr="00C85C8B">
        <w:rPr>
          <w:rFonts w:cstheme="minorBidi"/>
          <w:szCs w:val="20"/>
        </w:rPr>
        <w:t xml:space="preserve"> “Consultation </w:t>
      </w:r>
      <w:r w:rsidR="00AB140D">
        <w:rPr>
          <w:rFonts w:cstheme="minorBidi"/>
          <w:szCs w:val="20"/>
        </w:rPr>
        <w:t xml:space="preserve">paper on </w:t>
      </w:r>
      <w:r w:rsidR="00AB140D" w:rsidRPr="00505009">
        <w:rPr>
          <w:rFonts w:cs="Arial"/>
        </w:rPr>
        <w:t xml:space="preserve">MiFIR </w:t>
      </w:r>
      <w:r w:rsidR="00AB140D">
        <w:rPr>
          <w:rFonts w:cs="Arial"/>
        </w:rPr>
        <w:t xml:space="preserve">review report on the obligations </w:t>
      </w:r>
      <w:r w:rsidR="00AB140D" w:rsidRPr="00D21ACA">
        <w:rPr>
          <w:rFonts w:cs="Arial"/>
        </w:rPr>
        <w:t>to report transactions</w:t>
      </w:r>
      <w:r w:rsidR="00AB140D">
        <w:rPr>
          <w:rFonts w:cs="Arial"/>
        </w:rPr>
        <w:t xml:space="preserve"> and reference data</w:t>
      </w:r>
      <w:r w:rsidRPr="00C85C8B">
        <w:rPr>
          <w:rFonts w:cstheme="minorBidi"/>
          <w:szCs w:val="20"/>
        </w:rPr>
        <w:t>”).</w:t>
      </w:r>
    </w:p>
    <w:p w14:paraId="2DF9B383" w14:textId="77777777" w:rsidR="00E862D0" w:rsidRPr="00C1698A" w:rsidRDefault="00E862D0" w:rsidP="00E862D0"/>
    <w:p w14:paraId="6708FA62" w14:textId="77777777" w:rsidR="008C1AB8" w:rsidRPr="008E7ADA" w:rsidRDefault="008C1AB8" w:rsidP="008C1AB8">
      <w:pPr>
        <w:spacing w:after="120" w:line="264" w:lineRule="auto"/>
        <w:rPr>
          <w:b/>
          <w:bCs/>
        </w:rPr>
      </w:pPr>
      <w:r w:rsidRPr="008E7ADA">
        <w:rPr>
          <w:b/>
          <w:bCs/>
        </w:rPr>
        <w:lastRenderedPageBreak/>
        <w:t>Publication of responses</w:t>
      </w:r>
    </w:p>
    <w:p w14:paraId="5E7A65DB" w14:textId="77777777" w:rsidR="008C1AB8" w:rsidRDefault="008C1AB8" w:rsidP="008C1AB8">
      <w:pPr>
        <w:spacing w:after="120" w:line="264" w:lineRule="auto"/>
      </w:pPr>
      <w:r>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18A25DC0" w14:textId="77777777" w:rsidR="008C1AB8" w:rsidRDefault="008C1AB8" w:rsidP="008C1AB8">
      <w:pPr>
        <w:spacing w:after="120" w:line="264" w:lineRule="auto"/>
      </w:pPr>
    </w:p>
    <w:p w14:paraId="27F34467" w14:textId="77777777" w:rsidR="008C1AB8" w:rsidRPr="008E7ADA" w:rsidRDefault="008C1AB8" w:rsidP="008C1AB8">
      <w:pPr>
        <w:spacing w:after="120" w:line="264" w:lineRule="auto"/>
        <w:rPr>
          <w:b/>
          <w:bCs/>
        </w:rPr>
      </w:pPr>
      <w:r w:rsidRPr="008E7ADA">
        <w:rPr>
          <w:b/>
          <w:bCs/>
        </w:rPr>
        <w:t>Data protection</w:t>
      </w:r>
    </w:p>
    <w:p w14:paraId="2128E462" w14:textId="77777777" w:rsidR="00662BA1" w:rsidRDefault="00662BA1" w:rsidP="00662BA1">
      <w:r w:rsidRPr="00AB6157">
        <w:t xml:space="preserve">Information on data protection can be found at </w:t>
      </w:r>
      <w:hyperlink r:id="rId16" w:history="1">
        <w:r w:rsidRPr="00AB6157">
          <w:rPr>
            <w:color w:val="0563C1" w:themeColor="hyperlink"/>
            <w:u w:val="single"/>
          </w:rPr>
          <w:t>www.esma.europa.eu</w:t>
        </w:r>
      </w:hyperlink>
      <w:r w:rsidRPr="00AB6157">
        <w:t xml:space="preserve"> under the heading </w:t>
      </w:r>
      <w:hyperlink r:id="rId17" w:history="1">
        <w:r w:rsidRPr="00AB6157">
          <w:rPr>
            <w:color w:val="0563C1" w:themeColor="hyperlink"/>
            <w:u w:val="single"/>
          </w:rPr>
          <w:t>Legal Notice</w:t>
        </w:r>
      </w:hyperlink>
      <w:r w:rsidRPr="00AB6157">
        <w:t>.</w:t>
      </w:r>
    </w:p>
    <w:p w14:paraId="54F85D3E" w14:textId="77777777" w:rsidR="008C1AB8" w:rsidRDefault="008C1AB8" w:rsidP="008C1AB8">
      <w:pPr>
        <w:spacing w:after="120" w:line="264" w:lineRule="auto"/>
      </w:pPr>
    </w:p>
    <w:p w14:paraId="571DEC9D" w14:textId="77777777" w:rsidR="008C1AB8" w:rsidRPr="008E7ADA" w:rsidRDefault="008C1AB8" w:rsidP="008C1AB8">
      <w:pPr>
        <w:spacing w:after="120" w:line="264" w:lineRule="auto"/>
        <w:rPr>
          <w:b/>
          <w:bCs/>
        </w:rPr>
      </w:pPr>
      <w:r w:rsidRPr="008E7ADA">
        <w:rPr>
          <w:b/>
          <w:bCs/>
        </w:rPr>
        <w:t>Who should read this paper?</w:t>
      </w:r>
    </w:p>
    <w:p w14:paraId="3C7935BB" w14:textId="6296E833" w:rsidR="00E862D0" w:rsidRPr="00662BA1" w:rsidRDefault="008C1AB8" w:rsidP="00662BA1">
      <w:pPr>
        <w:spacing w:after="120" w:line="264" w:lineRule="auto"/>
        <w:rPr>
          <w:szCs w:val="22"/>
        </w:rPr>
        <w:sectPr w:rsidR="00E862D0" w:rsidRPr="00662BA1" w:rsidSect="00AC79E0">
          <w:headerReference w:type="default" r:id="rId18"/>
          <w:footerReference w:type="default" r:id="rId19"/>
          <w:headerReference w:type="first" r:id="rId20"/>
          <w:pgSz w:w="11906" w:h="16838"/>
          <w:pgMar w:top="1417" w:right="1417" w:bottom="1417" w:left="1417" w:header="708" w:footer="708" w:gutter="0"/>
          <w:pgNumType w:start="2"/>
          <w:cols w:space="708"/>
          <w:docGrid w:linePitch="360"/>
        </w:sectPr>
      </w:pPr>
      <w:r>
        <w:t xml:space="preserve">This document will be of interest to all stakeholders involved in the securities markets. It is primarily of interest to competent authorities and firms that are subject to MiFID II and MiFIR – in particular, investment firms and credit institutions performing investment services and </w:t>
      </w:r>
      <w:r>
        <w:rPr>
          <w:szCs w:val="22"/>
        </w:rPr>
        <w:t>activities and trading venues. This paper is also important for trade associations and industry bodies, institutional and retail investors and their advisers, and consumer groups, as well as any market participant because the MiFID II and MiFIR requirements seek to implement enhanced provisions to ensure the transparency and orderly running of financial markets with potential impacts for anyone engaged in the dealing with or processing of financial instruments.</w:t>
      </w:r>
    </w:p>
    <w:p w14:paraId="3AC37BC6" w14:textId="77777777" w:rsidR="00997DA7" w:rsidRPr="00C85C8B" w:rsidRDefault="00997DA7" w:rsidP="00997DA7">
      <w:pPr>
        <w:keepNext/>
        <w:keepLines/>
        <w:spacing w:before="320"/>
        <w:outlineLvl w:val="0"/>
        <w:rPr>
          <w:rFonts w:asciiTheme="majorHAnsi" w:eastAsiaTheme="majorEastAsia" w:hAnsiTheme="majorHAnsi" w:cstheme="majorBidi"/>
          <w:b/>
          <w:sz w:val="32"/>
          <w:szCs w:val="32"/>
        </w:rPr>
      </w:pPr>
      <w:bookmarkStart w:id="1" w:name="_Toc515564428"/>
      <w:r w:rsidRPr="00C85C8B">
        <w:rPr>
          <w:rFonts w:asciiTheme="majorHAnsi" w:eastAsiaTheme="majorEastAsia" w:hAnsiTheme="majorHAnsi" w:cstheme="majorBidi"/>
          <w:b/>
          <w:sz w:val="32"/>
          <w:szCs w:val="32"/>
        </w:rPr>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997DA7" w:rsidRPr="00C85C8B" w14:paraId="650BBA94" w14:textId="77777777" w:rsidTr="00A402A0">
        <w:tc>
          <w:tcPr>
            <w:tcW w:w="3929" w:type="dxa"/>
            <w:shd w:val="clear" w:color="auto" w:fill="auto"/>
          </w:tcPr>
          <w:p w14:paraId="7870378A" w14:textId="77777777" w:rsidR="00997DA7" w:rsidRPr="00C85C8B" w:rsidRDefault="00997DA7" w:rsidP="00A402A0">
            <w:pPr>
              <w:rPr>
                <w:rFonts w:ascii="Arial" w:hAnsi="Arial" w:cs="Arial"/>
                <w:lang w:eastAsia="de-DE"/>
              </w:rPr>
            </w:pPr>
            <w:permStart w:id="641091078" w:edGrp="everyone" w:colFirst="1" w:colLast="1"/>
            <w:r w:rsidRPr="00C85C8B">
              <w:rPr>
                <w:rFonts w:ascii="Arial" w:hAnsi="Arial" w:cs="Arial"/>
                <w:lang w:eastAsia="de-DE"/>
              </w:rPr>
              <w:t>Name of the company / organisation</w:t>
            </w:r>
          </w:p>
        </w:tc>
        <w:sdt>
          <w:sdtPr>
            <w:rPr>
              <w:rFonts w:ascii="Arial" w:hAnsi="Arial" w:cs="Arial"/>
              <w:sz w:val="20"/>
              <w:lang w:eastAsia="de-DE"/>
            </w:rPr>
            <w:id w:val="-1905066999"/>
            <w:text/>
          </w:sdtPr>
          <w:sdtEndPr/>
          <w:sdtContent>
            <w:tc>
              <w:tcPr>
                <w:tcW w:w="5595" w:type="dxa"/>
                <w:shd w:val="clear" w:color="auto" w:fill="auto"/>
              </w:tcPr>
              <w:p w14:paraId="040F9675" w14:textId="51E77DA1" w:rsidR="00997DA7" w:rsidRPr="00C85C8B" w:rsidRDefault="00CB3FEA" w:rsidP="00A402A0">
                <w:pPr>
                  <w:rPr>
                    <w:rFonts w:ascii="Arial" w:hAnsi="Arial" w:cs="Arial"/>
                    <w:color w:val="808080"/>
                    <w:sz w:val="20"/>
                    <w:lang w:eastAsia="de-DE"/>
                  </w:rPr>
                </w:pPr>
                <w:r>
                  <w:rPr>
                    <w:rFonts w:ascii="Arial" w:hAnsi="Arial" w:cs="Arial"/>
                    <w:sz w:val="20"/>
                    <w:lang w:eastAsia="de-DE"/>
                  </w:rPr>
                  <w:t>Assogestioni</w:t>
                </w:r>
              </w:p>
            </w:tc>
          </w:sdtContent>
        </w:sdt>
      </w:tr>
      <w:tr w:rsidR="00997DA7" w:rsidRPr="00C85C8B" w14:paraId="20F77720" w14:textId="77777777" w:rsidTr="00A402A0">
        <w:tc>
          <w:tcPr>
            <w:tcW w:w="3929" w:type="dxa"/>
            <w:shd w:val="clear" w:color="auto" w:fill="auto"/>
          </w:tcPr>
          <w:p w14:paraId="0E01A2D3" w14:textId="77777777" w:rsidR="00997DA7" w:rsidRPr="00C85C8B" w:rsidRDefault="00997DA7" w:rsidP="00A402A0">
            <w:pPr>
              <w:rPr>
                <w:rFonts w:ascii="Arial" w:hAnsi="Arial" w:cs="Arial"/>
                <w:lang w:eastAsia="de-DE"/>
              </w:rPr>
            </w:pPr>
            <w:permStart w:id="977284747" w:edGrp="everyone" w:colFirst="1" w:colLast="1"/>
            <w:permEnd w:id="641091078"/>
            <w:r w:rsidRPr="00C85C8B">
              <w:rPr>
                <w:rFonts w:ascii="Arial" w:hAnsi="Arial" w:cs="Arial"/>
                <w:lang w:eastAsia="de-DE"/>
              </w:rPr>
              <w:t>Activity</w:t>
            </w:r>
          </w:p>
        </w:tc>
        <w:tc>
          <w:tcPr>
            <w:tcW w:w="5595" w:type="dxa"/>
            <w:shd w:val="clear" w:color="auto" w:fill="auto"/>
          </w:tcPr>
          <w:p w14:paraId="6FD03112" w14:textId="05E903A0" w:rsidR="00997DA7" w:rsidRPr="00C85C8B" w:rsidRDefault="009C251D" w:rsidP="00A402A0">
            <w:pPr>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6E046E">
                  <w:rPr>
                    <w:rFonts w:ascii="Arial" w:hAnsi="Arial" w:cs="Arial"/>
                    <w:sz w:val="20"/>
                    <w:lang w:eastAsia="de-DE"/>
                  </w:rPr>
                  <w:t>Investment Services</w:t>
                </w:r>
              </w:sdtContent>
            </w:sdt>
          </w:p>
        </w:tc>
      </w:tr>
      <w:tr w:rsidR="00997DA7" w:rsidRPr="00C85C8B" w14:paraId="0D2122FF" w14:textId="77777777" w:rsidTr="00A402A0">
        <w:tc>
          <w:tcPr>
            <w:tcW w:w="3929" w:type="dxa"/>
            <w:shd w:val="clear" w:color="auto" w:fill="auto"/>
          </w:tcPr>
          <w:p w14:paraId="50A1DC91" w14:textId="77777777" w:rsidR="00997DA7" w:rsidRPr="00C85C8B" w:rsidRDefault="00997DA7" w:rsidP="00A402A0">
            <w:pPr>
              <w:rPr>
                <w:rFonts w:ascii="Arial" w:hAnsi="Arial" w:cs="Arial"/>
                <w:lang w:eastAsia="de-DE"/>
              </w:rPr>
            </w:pPr>
            <w:permStart w:id="1592356403" w:edGrp="everyone" w:colFirst="1" w:colLast="1"/>
            <w:permEnd w:id="977284747"/>
            <w:r w:rsidRPr="00C85C8B">
              <w:rPr>
                <w:rFonts w:ascii="Arial" w:hAnsi="Arial" w:cs="Arial"/>
                <w:lang w:eastAsia="de-DE"/>
              </w:rPr>
              <w:t>Are you representing an association?</w:t>
            </w:r>
          </w:p>
        </w:tc>
        <w:sdt>
          <w:sdtPr>
            <w:rPr>
              <w:rFonts w:ascii="Arial" w:hAnsi="Arial" w:cs="Arial"/>
              <w:sz w:val="20"/>
              <w:lang w:eastAsia="de-DE"/>
            </w:rPr>
            <w:id w:val="-242871467"/>
            <w14:checkbox>
              <w14:checked w14:val="1"/>
              <w14:checkedState w14:val="2612" w14:font="MS Gothic"/>
              <w14:uncheckedState w14:val="2610" w14:font="MS Gothic"/>
            </w14:checkbox>
          </w:sdtPr>
          <w:sdtEndPr/>
          <w:sdtContent>
            <w:tc>
              <w:tcPr>
                <w:tcW w:w="5595" w:type="dxa"/>
                <w:shd w:val="clear" w:color="auto" w:fill="auto"/>
              </w:tcPr>
              <w:p w14:paraId="6C978DA0" w14:textId="3F907A42" w:rsidR="00997DA7" w:rsidRPr="00C85C8B" w:rsidRDefault="00CB3FEA" w:rsidP="00A402A0">
                <w:pPr>
                  <w:rPr>
                    <w:rFonts w:ascii="Arial" w:hAnsi="Arial" w:cs="Arial"/>
                    <w:sz w:val="20"/>
                    <w:lang w:eastAsia="de-DE"/>
                  </w:rPr>
                </w:pPr>
                <w:r>
                  <w:rPr>
                    <w:rFonts w:ascii="MS Gothic" w:eastAsia="MS Gothic" w:hAnsi="MS Gothic" w:cs="Arial" w:hint="eastAsia"/>
                    <w:sz w:val="20"/>
                    <w:lang w:eastAsia="de-DE"/>
                  </w:rPr>
                  <w:t>☒</w:t>
                </w:r>
              </w:p>
            </w:tc>
          </w:sdtContent>
        </w:sdt>
      </w:tr>
      <w:tr w:rsidR="00997DA7" w:rsidRPr="00C85C8B" w14:paraId="6572F9ED" w14:textId="77777777" w:rsidTr="00A402A0">
        <w:tc>
          <w:tcPr>
            <w:tcW w:w="3929" w:type="dxa"/>
            <w:shd w:val="clear" w:color="auto" w:fill="auto"/>
          </w:tcPr>
          <w:p w14:paraId="4B484B74" w14:textId="77777777" w:rsidR="00997DA7" w:rsidRPr="00C85C8B" w:rsidRDefault="00997DA7" w:rsidP="00A402A0">
            <w:pPr>
              <w:rPr>
                <w:rFonts w:ascii="Arial" w:hAnsi="Arial" w:cs="Arial"/>
                <w:lang w:eastAsia="de-DE"/>
              </w:rPr>
            </w:pPr>
            <w:permStart w:id="1636651312" w:edGrp="everyone" w:colFirst="1" w:colLast="1"/>
            <w:permEnd w:id="1592356403"/>
            <w:r w:rsidRPr="00C85C8B">
              <w:rPr>
                <w:rFonts w:ascii="Arial" w:hAnsi="Arial" w:cs="Arial"/>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2F839189" w14:textId="1644426D" w:rsidR="00997DA7" w:rsidRPr="00C85C8B" w:rsidRDefault="00CB3FEA" w:rsidP="00A402A0">
                <w:pPr>
                  <w:rPr>
                    <w:rFonts w:ascii="Arial" w:hAnsi="Arial" w:cs="Arial"/>
                    <w:sz w:val="20"/>
                    <w:lang w:eastAsia="de-DE"/>
                  </w:rPr>
                </w:pPr>
                <w:r>
                  <w:rPr>
                    <w:rFonts w:ascii="Arial" w:hAnsi="Arial" w:cs="Arial"/>
                    <w:sz w:val="20"/>
                    <w:lang w:eastAsia="de-DE"/>
                  </w:rPr>
                  <w:t>Italy</w:t>
                </w:r>
              </w:p>
            </w:tc>
          </w:sdtContent>
        </w:sdt>
      </w:tr>
      <w:permEnd w:id="1636651312"/>
    </w:tbl>
    <w:p w14:paraId="5F689D69" w14:textId="77777777" w:rsidR="00A36D06" w:rsidRPr="00A36D06" w:rsidRDefault="00A36D06" w:rsidP="00A36D06">
      <w:pPr>
        <w:spacing w:after="120" w:line="264" w:lineRule="auto"/>
      </w:pPr>
    </w:p>
    <w:p w14:paraId="4B6BB397" w14:textId="77777777" w:rsidR="00A36D06" w:rsidRPr="00A36D06" w:rsidRDefault="00A36D06" w:rsidP="00A36D06">
      <w:pPr>
        <w:spacing w:after="120" w:line="264" w:lineRule="auto"/>
      </w:pPr>
    </w:p>
    <w:p w14:paraId="7DD577A7" w14:textId="77777777" w:rsidR="00A36D06" w:rsidRPr="00A36D06" w:rsidRDefault="00A36D06" w:rsidP="00A36D06">
      <w:pPr>
        <w:spacing w:after="120" w:line="264" w:lineRule="auto"/>
      </w:pPr>
    </w:p>
    <w:p w14:paraId="06A5AAA5" w14:textId="77777777" w:rsidR="00E862D0" w:rsidRPr="00C85C8B" w:rsidRDefault="00E862D0" w:rsidP="00E862D0">
      <w:pPr>
        <w:keepNext/>
        <w:keepLines/>
        <w:spacing w:before="320"/>
        <w:ind w:left="431" w:hanging="431"/>
        <w:outlineLvl w:val="0"/>
        <w:rPr>
          <w:rFonts w:asciiTheme="majorHAnsi" w:eastAsiaTheme="majorEastAsia" w:hAnsiTheme="majorHAnsi" w:cstheme="majorBidi"/>
          <w:b/>
          <w:sz w:val="32"/>
          <w:szCs w:val="32"/>
        </w:rPr>
      </w:pPr>
      <w:r w:rsidRPr="00C85C8B">
        <w:rPr>
          <w:rFonts w:asciiTheme="majorHAnsi" w:eastAsiaTheme="majorEastAsia" w:hAnsiTheme="majorHAnsi" w:cstheme="majorBidi"/>
          <w:b/>
          <w:sz w:val="32"/>
          <w:szCs w:val="32"/>
        </w:rPr>
        <w:t>Introduction</w:t>
      </w:r>
    </w:p>
    <w:p w14:paraId="1C903AF6" w14:textId="77777777" w:rsidR="00E862D0" w:rsidRPr="00C85C8B" w:rsidRDefault="00E862D0" w:rsidP="00E862D0">
      <w:pPr>
        <w:rPr>
          <w:b/>
          <w:bCs/>
          <w:i/>
          <w:iCs/>
        </w:rPr>
      </w:pPr>
      <w:r w:rsidRPr="00C85C8B">
        <w:rPr>
          <w:b/>
          <w:bCs/>
          <w:i/>
          <w:iCs/>
        </w:rPr>
        <w:t>Please make your introductory comments below, if any</w:t>
      </w:r>
    </w:p>
    <w:p w14:paraId="6432A51F" w14:textId="018F5BF9" w:rsidR="00E862D0" w:rsidRPr="00C85C8B" w:rsidRDefault="00E862D0" w:rsidP="00E862D0">
      <w:r w:rsidRPr="00C85C8B">
        <w:t>&lt;ESMA_COMMENT_</w:t>
      </w:r>
      <w:r>
        <w:t>CP_</w:t>
      </w:r>
      <w:r w:rsidR="00662BA1">
        <w:t>TRRF</w:t>
      </w:r>
      <w:r w:rsidRPr="00C85C8B">
        <w:t>_1&gt;</w:t>
      </w:r>
    </w:p>
    <w:p w14:paraId="6DDA984D" w14:textId="77777777" w:rsidR="00263D29" w:rsidRDefault="00263D29" w:rsidP="00263D29">
      <w:pPr>
        <w:spacing w:after="0" w:line="240" w:lineRule="auto"/>
        <w:rPr>
          <w:rFonts w:ascii="Lucida Sans" w:hAnsi="Lucida Sans" w:cs="Arial"/>
        </w:rPr>
      </w:pPr>
      <w:permStart w:id="2008832412" w:edGrp="everyone"/>
      <w:r w:rsidRPr="003E3E7E">
        <w:rPr>
          <w:rFonts w:ascii="Lucida Sans" w:hAnsi="Lucida Sans" w:cs="Arial"/>
        </w:rPr>
        <w:t>Assogestioni</w:t>
      </w:r>
      <w:r>
        <w:rPr>
          <w:rStyle w:val="Rimandonotaapidipagina"/>
          <w:rFonts w:ascii="Lucida Sans" w:hAnsi="Lucida Sans" w:cs="Arial"/>
        </w:rPr>
        <w:footnoteReference w:id="2"/>
      </w:r>
      <w:r w:rsidRPr="003E3E7E">
        <w:rPr>
          <w:rFonts w:ascii="Lucida Sans" w:hAnsi="Lucida Sans" w:cs="Arial"/>
        </w:rPr>
        <w:t xml:space="preserve">  welcomes the opportunity to respond to the consultation </w:t>
      </w:r>
      <w:proofErr w:type="spellStart"/>
      <w:r w:rsidRPr="003E3E7E">
        <w:rPr>
          <w:rFonts w:ascii="Lucida Sans" w:hAnsi="Lucida Sans" w:cs="Arial"/>
        </w:rPr>
        <w:t>MiFIR</w:t>
      </w:r>
      <w:proofErr w:type="spellEnd"/>
      <w:r w:rsidRPr="003E3E7E">
        <w:rPr>
          <w:rFonts w:ascii="Lucida Sans" w:hAnsi="Lucida Sans" w:cs="Arial"/>
        </w:rPr>
        <w:t xml:space="preserve"> review report on the obligations to report transactions and reference data.</w:t>
      </w:r>
    </w:p>
    <w:p w14:paraId="7611B655" w14:textId="77777777" w:rsidR="00263D29" w:rsidRDefault="00263D29" w:rsidP="00263D29">
      <w:pPr>
        <w:spacing w:after="0" w:line="240" w:lineRule="auto"/>
        <w:rPr>
          <w:rFonts w:ascii="Lucida Sans" w:hAnsi="Lucida Sans" w:cs="Arial"/>
        </w:rPr>
      </w:pPr>
    </w:p>
    <w:p w14:paraId="208CDE88" w14:textId="77777777" w:rsidR="00263D29" w:rsidRDefault="00263D29" w:rsidP="00263D29">
      <w:pPr>
        <w:spacing w:after="0" w:line="240" w:lineRule="auto"/>
        <w:rPr>
          <w:rFonts w:ascii="Lucida Sans" w:hAnsi="Lucida Sans" w:cs="Arial"/>
        </w:rPr>
      </w:pPr>
      <w:r w:rsidRPr="0032496D">
        <w:rPr>
          <w:rFonts w:ascii="Lucida Sans" w:hAnsi="Lucida Sans" w:cs="Arial"/>
        </w:rPr>
        <w:t>MiFID II/</w:t>
      </w:r>
      <w:proofErr w:type="spellStart"/>
      <w:r w:rsidRPr="0032496D">
        <w:rPr>
          <w:rFonts w:ascii="Lucida Sans" w:hAnsi="Lucida Sans" w:cs="Arial"/>
        </w:rPr>
        <w:t>MiFIR</w:t>
      </w:r>
      <w:proofErr w:type="spellEnd"/>
      <w:r w:rsidRPr="0032496D">
        <w:rPr>
          <w:rFonts w:ascii="Lucida Sans" w:hAnsi="Lucida Sans" w:cs="Arial"/>
        </w:rPr>
        <w:t xml:space="preserve"> aim</w:t>
      </w:r>
      <w:r>
        <w:rPr>
          <w:rFonts w:ascii="Lucida Sans" w:hAnsi="Lucida Sans" w:cs="Arial"/>
        </w:rPr>
        <w:t>s</w:t>
      </w:r>
      <w:r w:rsidRPr="0032496D">
        <w:rPr>
          <w:rFonts w:ascii="Lucida Sans" w:hAnsi="Lucida Sans" w:cs="Arial"/>
        </w:rPr>
        <w:t xml:space="preserve"> </w:t>
      </w:r>
      <w:r>
        <w:rPr>
          <w:rFonts w:ascii="Lucida Sans" w:hAnsi="Lucida Sans" w:cs="Arial"/>
        </w:rPr>
        <w:t>a</w:t>
      </w:r>
      <w:r w:rsidRPr="0032496D">
        <w:rPr>
          <w:rFonts w:ascii="Lucida Sans" w:hAnsi="Lucida Sans" w:cs="Arial"/>
        </w:rPr>
        <w:t>t promoting the integrity of markets mandating national competent authorities and ESMA to enforce this integrity by monitoring investment firms’ activities as to their honest, fair and professional market behaviour. To this end, MiFID II/</w:t>
      </w:r>
      <w:proofErr w:type="spellStart"/>
      <w:r w:rsidRPr="0032496D">
        <w:rPr>
          <w:rFonts w:ascii="Lucida Sans" w:hAnsi="Lucida Sans" w:cs="Arial"/>
        </w:rPr>
        <w:t>MiFIR</w:t>
      </w:r>
      <w:proofErr w:type="spellEnd"/>
      <w:r w:rsidRPr="0032496D">
        <w:rPr>
          <w:rFonts w:ascii="Lucida Sans" w:hAnsi="Lucida Sans" w:cs="Arial"/>
        </w:rPr>
        <w:t xml:space="preserve"> introduce</w:t>
      </w:r>
      <w:r>
        <w:rPr>
          <w:rFonts w:ascii="Lucida Sans" w:hAnsi="Lucida Sans" w:cs="Arial"/>
        </w:rPr>
        <w:t>s</w:t>
      </w:r>
      <w:r w:rsidRPr="0032496D">
        <w:rPr>
          <w:rFonts w:ascii="Lucida Sans" w:hAnsi="Lucida Sans" w:cs="Arial"/>
        </w:rPr>
        <w:t xml:space="preserve"> a comprehensive reporting regime designed to enable authorities to apply their surveillance mandate efficiently.</w:t>
      </w:r>
    </w:p>
    <w:p w14:paraId="5741C06D" w14:textId="77777777" w:rsidR="00263D29" w:rsidRPr="0032496D" w:rsidRDefault="00263D29" w:rsidP="00263D29">
      <w:pPr>
        <w:spacing w:after="0" w:line="240" w:lineRule="auto"/>
        <w:rPr>
          <w:rFonts w:ascii="Lucida Sans" w:hAnsi="Lucida Sans" w:cs="Arial"/>
        </w:rPr>
      </w:pPr>
    </w:p>
    <w:p w14:paraId="107FF835" w14:textId="77777777" w:rsidR="00263D29" w:rsidRPr="00D27B42" w:rsidRDefault="00263D29" w:rsidP="00263D29">
      <w:pPr>
        <w:pStyle w:val="NormaleWeb"/>
        <w:shd w:val="clear" w:color="auto" w:fill="FFFFFF"/>
        <w:spacing w:before="0" w:beforeAutospacing="0" w:after="0" w:afterAutospacing="0"/>
        <w:jc w:val="both"/>
        <w:rPr>
          <w:rFonts w:ascii="Arial" w:hAnsi="Arial" w:cs="Arial"/>
          <w:color w:val="000000"/>
        </w:rPr>
      </w:pPr>
      <w:r w:rsidRPr="0032496D">
        <w:rPr>
          <w:rFonts w:ascii="Lucida Sans" w:eastAsiaTheme="minorHAnsi" w:hAnsi="Lucida Sans" w:cs="Arial"/>
          <w:sz w:val="22"/>
          <w:szCs w:val="22"/>
          <w:lang w:eastAsia="en-US"/>
        </w:rPr>
        <w:t xml:space="preserve">While all investment firms and trading venue operators are subject to the transaction reporting obligation, UCITS and AIF management </w:t>
      </w:r>
      <w:r>
        <w:rPr>
          <w:rFonts w:ascii="Lucida Sans" w:eastAsiaTheme="minorHAnsi" w:hAnsi="Lucida Sans" w:cs="Arial"/>
          <w:sz w:val="22"/>
          <w:szCs w:val="22"/>
          <w:lang w:eastAsia="en-US"/>
        </w:rPr>
        <w:t xml:space="preserve">companies </w:t>
      </w:r>
      <w:r w:rsidRPr="0032496D">
        <w:rPr>
          <w:rFonts w:ascii="Lucida Sans" w:eastAsiaTheme="minorHAnsi" w:hAnsi="Lucida Sans" w:cs="Arial"/>
          <w:sz w:val="22"/>
          <w:szCs w:val="22"/>
          <w:lang w:eastAsia="en-US"/>
        </w:rPr>
        <w:t xml:space="preserve">that perform </w:t>
      </w:r>
      <w:r>
        <w:rPr>
          <w:rFonts w:ascii="Lucida Sans" w:eastAsiaTheme="minorHAnsi" w:hAnsi="Lucida Sans" w:cs="Arial"/>
          <w:sz w:val="22"/>
          <w:szCs w:val="22"/>
          <w:lang w:eastAsia="en-US"/>
        </w:rPr>
        <w:t>(</w:t>
      </w:r>
      <w:r w:rsidRPr="0032496D">
        <w:rPr>
          <w:rFonts w:ascii="Lucida Sans" w:eastAsiaTheme="minorHAnsi" w:hAnsi="Lucida Sans" w:cs="Arial"/>
          <w:sz w:val="22"/>
          <w:szCs w:val="22"/>
          <w:lang w:eastAsia="en-US"/>
        </w:rPr>
        <w:t>some</w:t>
      </w:r>
      <w:r>
        <w:rPr>
          <w:rFonts w:ascii="Lucida Sans" w:eastAsiaTheme="minorHAnsi" w:hAnsi="Lucida Sans" w:cs="Arial"/>
          <w:sz w:val="22"/>
          <w:szCs w:val="22"/>
          <w:lang w:eastAsia="en-US"/>
        </w:rPr>
        <w:t>)</w:t>
      </w:r>
      <w:r w:rsidRPr="0032496D">
        <w:rPr>
          <w:rFonts w:ascii="Lucida Sans" w:eastAsiaTheme="minorHAnsi" w:hAnsi="Lucida Sans" w:cs="Arial"/>
          <w:sz w:val="22"/>
          <w:szCs w:val="22"/>
          <w:lang w:eastAsia="en-US"/>
        </w:rPr>
        <w:t xml:space="preserve"> MiFID services are not.</w:t>
      </w:r>
      <w:r>
        <w:rPr>
          <w:rFonts w:ascii="Lucida Sans" w:eastAsiaTheme="minorHAnsi" w:hAnsi="Lucida Sans" w:cs="Arial"/>
          <w:sz w:val="22"/>
          <w:szCs w:val="22"/>
          <w:lang w:eastAsia="en-US"/>
        </w:rPr>
        <w:t xml:space="preserve"> </w:t>
      </w:r>
      <w:r w:rsidRPr="0032496D">
        <w:rPr>
          <w:rFonts w:ascii="Lucida Sans" w:hAnsi="Lucida Sans" w:cs="Arial"/>
          <w:sz w:val="22"/>
          <w:szCs w:val="22"/>
        </w:rPr>
        <w:t>ESMA proposes</w:t>
      </w:r>
      <w:r>
        <w:rPr>
          <w:rFonts w:ascii="Lucida Sans" w:hAnsi="Lucida Sans" w:cs="Arial"/>
          <w:sz w:val="22"/>
          <w:szCs w:val="22"/>
        </w:rPr>
        <w:t xml:space="preserve"> to</w:t>
      </w:r>
      <w:r w:rsidRPr="0032496D">
        <w:rPr>
          <w:rFonts w:ascii="Lucida Sans" w:hAnsi="Lucida Sans" w:cs="Arial"/>
          <w:sz w:val="22"/>
          <w:szCs w:val="22"/>
        </w:rPr>
        <w:t xml:space="preserve"> ex</w:t>
      </w:r>
      <w:r>
        <w:rPr>
          <w:rFonts w:ascii="Lucida Sans" w:hAnsi="Lucida Sans" w:cs="Arial"/>
          <w:sz w:val="22"/>
          <w:szCs w:val="22"/>
        </w:rPr>
        <w:t xml:space="preserve">tend </w:t>
      </w:r>
      <w:r w:rsidRPr="0032496D">
        <w:rPr>
          <w:rFonts w:ascii="Lucida Sans" w:hAnsi="Lucida Sans" w:cs="Arial"/>
          <w:sz w:val="22"/>
          <w:szCs w:val="22"/>
        </w:rPr>
        <w:t xml:space="preserve">the </w:t>
      </w:r>
      <w:proofErr w:type="spellStart"/>
      <w:r w:rsidRPr="0032496D">
        <w:rPr>
          <w:rFonts w:ascii="Lucida Sans" w:hAnsi="Lucida Sans" w:cs="Arial"/>
          <w:sz w:val="22"/>
          <w:szCs w:val="22"/>
        </w:rPr>
        <w:t>MiFIR</w:t>
      </w:r>
      <w:proofErr w:type="spellEnd"/>
      <w:r w:rsidRPr="0032496D">
        <w:rPr>
          <w:rFonts w:ascii="Lucida Sans" w:hAnsi="Lucida Sans" w:cs="Arial"/>
          <w:sz w:val="22"/>
          <w:szCs w:val="22"/>
        </w:rPr>
        <w:t xml:space="preserve"> transaction reporting also to </w:t>
      </w:r>
      <w:r>
        <w:rPr>
          <w:rFonts w:ascii="Lucida Sans" w:hAnsi="Lucida Sans" w:cs="Arial"/>
          <w:sz w:val="22"/>
          <w:szCs w:val="22"/>
        </w:rPr>
        <w:t>these e</w:t>
      </w:r>
      <w:r w:rsidRPr="0032496D">
        <w:rPr>
          <w:rFonts w:ascii="Lucida Sans" w:hAnsi="Lucida Sans" w:cs="Arial"/>
          <w:sz w:val="22"/>
          <w:szCs w:val="22"/>
        </w:rPr>
        <w:t>ntities</w:t>
      </w:r>
      <w:r>
        <w:rPr>
          <w:rFonts w:ascii="Lucida Sans" w:hAnsi="Lucida Sans" w:cs="Arial"/>
          <w:sz w:val="22"/>
          <w:szCs w:val="22"/>
        </w:rPr>
        <w:t xml:space="preserve"> to gather additional information, including </w:t>
      </w:r>
      <w:r w:rsidRPr="00D27B42">
        <w:rPr>
          <w:rFonts w:ascii="Lucida Sans" w:hAnsi="Lucida Sans" w:cs="Arial"/>
          <w:sz w:val="22"/>
          <w:szCs w:val="22"/>
        </w:rPr>
        <w:t xml:space="preserve">details of the decision-maker </w:t>
      </w:r>
      <w:r>
        <w:rPr>
          <w:rFonts w:ascii="Lucida Sans" w:hAnsi="Lucida Sans" w:cs="Arial"/>
          <w:sz w:val="22"/>
          <w:szCs w:val="22"/>
        </w:rPr>
        <w:t xml:space="preserve">who </w:t>
      </w:r>
      <w:r w:rsidRPr="00D27B42">
        <w:rPr>
          <w:rFonts w:ascii="Lucida Sans" w:hAnsi="Lucida Sans" w:cs="Arial"/>
          <w:sz w:val="22"/>
          <w:szCs w:val="22"/>
        </w:rPr>
        <w:t>is making the decision to acquire/sell the given financial instruments</w:t>
      </w:r>
      <w:r>
        <w:rPr>
          <w:rFonts w:ascii="Lucida Sans" w:hAnsi="Lucida Sans" w:cs="Arial"/>
          <w:sz w:val="22"/>
          <w:szCs w:val="22"/>
        </w:rPr>
        <w:t xml:space="preserve">, </w:t>
      </w:r>
      <w:r w:rsidRPr="00A248F8">
        <w:rPr>
          <w:rFonts w:ascii="Lucida Sans" w:hAnsi="Lucida Sans"/>
          <w:color w:val="333333"/>
          <w:sz w:val="22"/>
          <w:szCs w:val="22"/>
          <w:shd w:val="clear" w:color="auto" w:fill="FFFFFF"/>
        </w:rPr>
        <w:t>even if the management company is identified as buyer/seller</w:t>
      </w:r>
      <w:r>
        <w:rPr>
          <w:rFonts w:ascii="Lucida Sans" w:hAnsi="Lucida Sans"/>
          <w:color w:val="333333"/>
          <w:sz w:val="22"/>
          <w:szCs w:val="22"/>
          <w:shd w:val="clear" w:color="auto" w:fill="FFFFFF"/>
        </w:rPr>
        <w:t>.</w:t>
      </w:r>
    </w:p>
    <w:p w14:paraId="1861BE3B" w14:textId="77777777" w:rsidR="00263D29" w:rsidRPr="0032496D" w:rsidRDefault="00263D29" w:rsidP="00263D29">
      <w:pPr>
        <w:spacing w:after="0" w:line="240" w:lineRule="auto"/>
        <w:rPr>
          <w:rFonts w:ascii="Lucida Sans" w:hAnsi="Lucida Sans" w:cs="Arial"/>
        </w:rPr>
      </w:pPr>
    </w:p>
    <w:p w14:paraId="78CBA104" w14:textId="77777777" w:rsidR="00263D29" w:rsidRDefault="00263D29" w:rsidP="00263D29">
      <w:pPr>
        <w:spacing w:after="0" w:line="240" w:lineRule="auto"/>
        <w:rPr>
          <w:rFonts w:ascii="Lucida Sans" w:hAnsi="Lucida Sans" w:cs="Arial"/>
        </w:rPr>
      </w:pPr>
      <w:r>
        <w:rPr>
          <w:rFonts w:ascii="Lucida Sans" w:hAnsi="Lucida Sans" w:cs="Arial"/>
        </w:rPr>
        <w:t>Assogestioni</w:t>
      </w:r>
      <w:r w:rsidRPr="008403B0">
        <w:rPr>
          <w:rFonts w:ascii="Lucida Sans" w:hAnsi="Lucida Sans" w:cs="Arial"/>
        </w:rPr>
        <w:t xml:space="preserve"> fully agree</w:t>
      </w:r>
      <w:r>
        <w:rPr>
          <w:rFonts w:ascii="Lucida Sans" w:hAnsi="Lucida Sans" w:cs="Arial"/>
        </w:rPr>
        <w:t>s</w:t>
      </w:r>
      <w:r w:rsidRPr="008403B0">
        <w:rPr>
          <w:rFonts w:ascii="Lucida Sans" w:hAnsi="Lucida Sans" w:cs="Arial"/>
        </w:rPr>
        <w:t xml:space="preserve"> that competent authorities must </w:t>
      </w:r>
      <w:r>
        <w:rPr>
          <w:rFonts w:ascii="Lucida Sans" w:hAnsi="Lucida Sans" w:cs="Arial"/>
        </w:rPr>
        <w:t>have access to suffi</w:t>
      </w:r>
      <w:r w:rsidRPr="008403B0">
        <w:rPr>
          <w:rFonts w:ascii="Lucida Sans" w:hAnsi="Lucida Sans" w:cs="Arial"/>
        </w:rPr>
        <w:t>cient information to fulfil their supervisory functions</w:t>
      </w:r>
      <w:r>
        <w:rPr>
          <w:rFonts w:ascii="Lucida Sans" w:hAnsi="Lucida Sans" w:cs="Arial"/>
        </w:rPr>
        <w:t xml:space="preserve"> and is positive with some proposals to improve the current regime</w:t>
      </w:r>
      <w:r w:rsidRPr="008403B0">
        <w:rPr>
          <w:rFonts w:ascii="Lucida Sans" w:hAnsi="Lucida Sans" w:cs="Arial"/>
        </w:rPr>
        <w:t>,</w:t>
      </w:r>
      <w:r>
        <w:rPr>
          <w:rFonts w:ascii="Lucida Sans" w:hAnsi="Lucida Sans" w:cs="Arial"/>
        </w:rPr>
        <w:t xml:space="preserve"> however</w:t>
      </w:r>
      <w:r w:rsidRPr="008403B0">
        <w:rPr>
          <w:rFonts w:ascii="Lucida Sans" w:hAnsi="Lucida Sans" w:cs="Arial"/>
        </w:rPr>
        <w:t xml:space="preserve"> </w:t>
      </w:r>
      <w:r>
        <w:rPr>
          <w:rFonts w:ascii="Lucida Sans" w:hAnsi="Lucida Sans" w:cs="Arial"/>
        </w:rPr>
        <w:t xml:space="preserve">we strongly disagree on the extension of the </w:t>
      </w:r>
      <w:r>
        <w:rPr>
          <w:rFonts w:ascii="Lucida Sans" w:hAnsi="Lucida Sans" w:cs="Arial"/>
        </w:rPr>
        <w:lastRenderedPageBreak/>
        <w:t xml:space="preserve">transaction reporting regime to </w:t>
      </w:r>
      <w:r w:rsidRPr="008403B0">
        <w:rPr>
          <w:rFonts w:ascii="Lucida Sans" w:hAnsi="Lucida Sans" w:cs="Arial"/>
        </w:rPr>
        <w:t>AIFMs/UCITS management companies providing MiFID services</w:t>
      </w:r>
      <w:r>
        <w:rPr>
          <w:rFonts w:ascii="Lucida Sans" w:hAnsi="Lucida Sans" w:cs="Arial"/>
        </w:rPr>
        <w:t xml:space="preserve">. </w:t>
      </w:r>
    </w:p>
    <w:p w14:paraId="36ED1083" w14:textId="77777777" w:rsidR="00263D29" w:rsidRDefault="00263D29" w:rsidP="00263D29">
      <w:pPr>
        <w:spacing w:after="0" w:line="240" w:lineRule="auto"/>
        <w:rPr>
          <w:rFonts w:ascii="Lucida Sans" w:hAnsi="Lucida Sans" w:cs="Arial"/>
        </w:rPr>
      </w:pPr>
    </w:p>
    <w:p w14:paraId="3F9F4762" w14:textId="77777777" w:rsidR="00263D29" w:rsidRDefault="00263D29" w:rsidP="00263D29">
      <w:pPr>
        <w:spacing w:after="0" w:line="240" w:lineRule="auto"/>
        <w:rPr>
          <w:rFonts w:ascii="Lucida Sans" w:hAnsi="Lucida Sans" w:cs="Arial"/>
        </w:rPr>
      </w:pPr>
      <w:r>
        <w:rPr>
          <w:rFonts w:ascii="Lucida Sans" w:hAnsi="Lucida Sans" w:cs="Arial"/>
        </w:rPr>
        <w:t>W</w:t>
      </w:r>
      <w:r w:rsidRPr="008403B0">
        <w:rPr>
          <w:rFonts w:ascii="Lucida Sans" w:hAnsi="Lucida Sans" w:cs="Arial"/>
        </w:rPr>
        <w:t xml:space="preserve">e understand this as a political demand </w:t>
      </w:r>
      <w:r>
        <w:rPr>
          <w:rFonts w:ascii="Lucida Sans" w:hAnsi="Lucida Sans" w:cs="Arial"/>
        </w:rPr>
        <w:t xml:space="preserve">caused by level playing field </w:t>
      </w:r>
      <w:r w:rsidRPr="008403B0">
        <w:rPr>
          <w:rFonts w:ascii="Lucida Sans" w:hAnsi="Lucida Sans" w:cs="Arial"/>
        </w:rPr>
        <w:t>rather than the need to detect and investigate potential cases of market abuse or to monitor the fair and orderly functioning of markets.</w:t>
      </w:r>
      <w:r>
        <w:rPr>
          <w:rFonts w:ascii="Lucida Sans" w:hAnsi="Lucida Sans" w:cs="Arial"/>
        </w:rPr>
        <w:t xml:space="preserve"> </w:t>
      </w:r>
    </w:p>
    <w:p w14:paraId="5C82539D" w14:textId="77777777" w:rsidR="00263D29" w:rsidRDefault="00263D29" w:rsidP="00263D29">
      <w:pPr>
        <w:spacing w:after="0" w:line="240" w:lineRule="auto"/>
        <w:rPr>
          <w:rFonts w:ascii="Lucida Sans" w:hAnsi="Lucida Sans" w:cs="Arial"/>
        </w:rPr>
      </w:pPr>
    </w:p>
    <w:p w14:paraId="0ECEA626" w14:textId="23DC6892" w:rsidR="00263D29" w:rsidRDefault="00263D29" w:rsidP="00263D29">
      <w:pPr>
        <w:spacing w:after="0" w:line="240" w:lineRule="auto"/>
        <w:rPr>
          <w:rFonts w:ascii="Lucida Sans" w:hAnsi="Lucida Sans"/>
          <w:color w:val="333333"/>
          <w:shd w:val="clear" w:color="auto" w:fill="FFFFFF"/>
        </w:rPr>
      </w:pPr>
      <w:r w:rsidRPr="008403B0">
        <w:rPr>
          <w:rFonts w:ascii="Lucida Sans" w:hAnsi="Lucida Sans" w:cs="Arial"/>
        </w:rPr>
        <w:t xml:space="preserve">We invite ESMA to </w:t>
      </w:r>
      <w:r>
        <w:rPr>
          <w:rFonts w:ascii="Lucida Sans" w:hAnsi="Lucida Sans" w:cs="Arial"/>
        </w:rPr>
        <w:t xml:space="preserve">review its approach and to </w:t>
      </w:r>
      <w:r w:rsidRPr="008403B0">
        <w:rPr>
          <w:rFonts w:ascii="Lucida Sans" w:hAnsi="Lucida Sans" w:cs="Arial"/>
        </w:rPr>
        <w:t>consider the different core business and services of investment firms</w:t>
      </w:r>
      <w:r>
        <w:rPr>
          <w:rFonts w:ascii="Lucida Sans" w:hAnsi="Lucida Sans" w:cs="Arial"/>
        </w:rPr>
        <w:t xml:space="preserve"> and of </w:t>
      </w:r>
      <w:r w:rsidRPr="008403B0">
        <w:rPr>
          <w:rFonts w:ascii="Lucida Sans" w:hAnsi="Lucida Sans" w:cs="Arial"/>
        </w:rPr>
        <w:t>management companies</w:t>
      </w:r>
      <w:r>
        <w:rPr>
          <w:rFonts w:ascii="Lucida Sans" w:hAnsi="Lucida Sans" w:cs="Arial"/>
        </w:rPr>
        <w:t>, where t</w:t>
      </w:r>
      <w:r w:rsidRPr="008403B0">
        <w:rPr>
          <w:rFonts w:ascii="Lucida Sans" w:hAnsi="Lucida Sans" w:cs="Arial"/>
        </w:rPr>
        <w:t>he latter cannot execute orders on behalf of clients</w:t>
      </w:r>
      <w:r>
        <w:rPr>
          <w:rFonts w:ascii="Lucida Sans" w:hAnsi="Lucida Sans" w:cs="Arial"/>
        </w:rPr>
        <w:t>,</w:t>
      </w:r>
      <w:r w:rsidRPr="008403B0">
        <w:rPr>
          <w:rFonts w:ascii="Lucida Sans" w:hAnsi="Lucida Sans" w:cs="Arial"/>
        </w:rPr>
        <w:t xml:space="preserve"> nor dealing on own account</w:t>
      </w:r>
      <w:r>
        <w:rPr>
          <w:rFonts w:ascii="Lucida Sans" w:hAnsi="Lucida Sans" w:cs="Arial"/>
        </w:rPr>
        <w:t>.</w:t>
      </w:r>
      <w:r w:rsidR="006C2912">
        <w:rPr>
          <w:rFonts w:ascii="Lucida Sans" w:hAnsi="Lucida Sans"/>
          <w:color w:val="333333"/>
          <w:shd w:val="clear" w:color="auto" w:fill="FFFFFF"/>
        </w:rPr>
        <w:t xml:space="preserve"> </w:t>
      </w:r>
      <w:r w:rsidR="00A82CFF">
        <w:rPr>
          <w:rFonts w:ascii="Lucida Sans" w:hAnsi="Lucida Sans"/>
          <w:color w:val="333333"/>
          <w:shd w:val="clear" w:color="auto" w:fill="FFFFFF"/>
        </w:rPr>
        <w:t>Furthermore, we believe that t</w:t>
      </w:r>
      <w:r w:rsidR="00EA69FE">
        <w:rPr>
          <w:rFonts w:ascii="Lucida Sans" w:hAnsi="Lucida Sans"/>
          <w:color w:val="333333"/>
          <w:shd w:val="clear" w:color="auto" w:fill="FFFFFF"/>
        </w:rPr>
        <w:t>he quality of the reporting</w:t>
      </w:r>
      <w:r w:rsidR="0064596C">
        <w:rPr>
          <w:rFonts w:ascii="Lucida Sans" w:hAnsi="Lucida Sans"/>
          <w:color w:val="333333"/>
          <w:shd w:val="clear" w:color="auto" w:fill="FFFFFF"/>
        </w:rPr>
        <w:t xml:space="preserve"> is not </w:t>
      </w:r>
      <w:r w:rsidR="009B4EB3">
        <w:rPr>
          <w:rFonts w:ascii="Lucida Sans" w:hAnsi="Lucida Sans"/>
          <w:color w:val="333333"/>
          <w:shd w:val="clear" w:color="auto" w:fill="FFFFFF"/>
        </w:rPr>
        <w:t>really</w:t>
      </w:r>
      <w:r w:rsidR="0064596C">
        <w:rPr>
          <w:rFonts w:ascii="Lucida Sans" w:hAnsi="Lucida Sans"/>
          <w:color w:val="333333"/>
          <w:shd w:val="clear" w:color="auto" w:fill="FFFFFF"/>
        </w:rPr>
        <w:t xml:space="preserve"> improved with </w:t>
      </w:r>
      <w:r>
        <w:rPr>
          <w:rFonts w:ascii="Lucida Sans" w:hAnsi="Lucida Sans"/>
          <w:color w:val="333333"/>
          <w:shd w:val="clear" w:color="auto" w:fill="FFFFFF"/>
        </w:rPr>
        <w:t xml:space="preserve">the request of </w:t>
      </w:r>
      <w:r w:rsidRPr="008403B0">
        <w:rPr>
          <w:rFonts w:ascii="Lucida Sans" w:hAnsi="Lucida Sans"/>
          <w:color w:val="333333"/>
          <w:shd w:val="clear" w:color="auto" w:fill="FFFFFF"/>
        </w:rPr>
        <w:t>identi</w:t>
      </w:r>
      <w:r>
        <w:rPr>
          <w:rFonts w:ascii="Lucida Sans" w:hAnsi="Lucida Sans"/>
          <w:color w:val="333333"/>
          <w:shd w:val="clear" w:color="auto" w:fill="FFFFFF"/>
        </w:rPr>
        <w:t xml:space="preserve">fication </w:t>
      </w:r>
      <w:r w:rsidRPr="008403B0">
        <w:rPr>
          <w:rFonts w:ascii="Lucida Sans" w:hAnsi="Lucida Sans"/>
          <w:color w:val="333333"/>
          <w:shd w:val="clear" w:color="auto" w:fill="FFFFFF"/>
        </w:rPr>
        <w:t>of the decision</w:t>
      </w:r>
      <w:r>
        <w:rPr>
          <w:rFonts w:ascii="Lucida Sans" w:hAnsi="Lucida Sans"/>
          <w:color w:val="333333"/>
          <w:shd w:val="clear" w:color="auto" w:fill="FFFFFF"/>
        </w:rPr>
        <w:t>-</w:t>
      </w:r>
      <w:r w:rsidRPr="008403B0">
        <w:rPr>
          <w:rFonts w:ascii="Lucida Sans" w:hAnsi="Lucida Sans"/>
          <w:color w:val="333333"/>
          <w:shd w:val="clear" w:color="auto" w:fill="FFFFFF"/>
        </w:rPr>
        <w:t>maker</w:t>
      </w:r>
      <w:r w:rsidR="009B4EB3">
        <w:rPr>
          <w:rFonts w:ascii="Lucida Sans" w:hAnsi="Lucida Sans"/>
          <w:color w:val="333333"/>
          <w:shd w:val="clear" w:color="auto" w:fill="FFFFFF"/>
        </w:rPr>
        <w:t xml:space="preserve">: </w:t>
      </w:r>
      <w:r>
        <w:rPr>
          <w:rFonts w:ascii="Lucida Sans" w:hAnsi="Lucida Sans"/>
          <w:color w:val="333333"/>
          <w:shd w:val="clear" w:color="auto" w:fill="FFFFFF"/>
        </w:rPr>
        <w:t>in</w:t>
      </w:r>
      <w:r w:rsidRPr="008403B0">
        <w:rPr>
          <w:rFonts w:ascii="Lucida Sans" w:hAnsi="Lucida Sans"/>
          <w:color w:val="333333"/>
          <w:shd w:val="clear" w:color="auto" w:fill="FFFFFF"/>
        </w:rPr>
        <w:t xml:space="preserve"> the </w:t>
      </w:r>
      <w:r>
        <w:rPr>
          <w:rFonts w:ascii="Lucida Sans" w:hAnsi="Lucida Sans"/>
          <w:color w:val="333333"/>
          <w:shd w:val="clear" w:color="auto" w:fill="FFFFFF"/>
        </w:rPr>
        <w:t>actual</w:t>
      </w:r>
      <w:r w:rsidRPr="008403B0">
        <w:rPr>
          <w:rFonts w:ascii="Lucida Sans" w:hAnsi="Lucida Sans"/>
          <w:color w:val="333333"/>
          <w:shd w:val="clear" w:color="auto" w:fill="FFFFFF"/>
        </w:rPr>
        <w:t xml:space="preserve"> performance of the management activity</w:t>
      </w:r>
      <w:r>
        <w:rPr>
          <w:rFonts w:ascii="Lucida Sans" w:hAnsi="Lucida Sans"/>
          <w:color w:val="333333"/>
          <w:shd w:val="clear" w:color="auto" w:fill="FFFFFF"/>
        </w:rPr>
        <w:t xml:space="preserve"> (i.e. discretional individual portfolio management)</w:t>
      </w:r>
      <w:r w:rsidRPr="008403B0">
        <w:rPr>
          <w:rFonts w:ascii="Lucida Sans" w:hAnsi="Lucida Sans"/>
          <w:color w:val="333333"/>
          <w:shd w:val="clear" w:color="auto" w:fill="FFFFFF"/>
        </w:rPr>
        <w:t xml:space="preserve">, </w:t>
      </w:r>
      <w:r>
        <w:rPr>
          <w:rFonts w:ascii="Lucida Sans" w:hAnsi="Lucida Sans"/>
          <w:color w:val="333333"/>
          <w:shd w:val="clear" w:color="auto" w:fill="FFFFFF"/>
        </w:rPr>
        <w:t>various employees of the management company</w:t>
      </w:r>
      <w:r w:rsidRPr="008403B0">
        <w:rPr>
          <w:rFonts w:ascii="Lucida Sans" w:hAnsi="Lucida Sans"/>
          <w:color w:val="333333"/>
          <w:shd w:val="clear" w:color="auto" w:fill="FFFFFF"/>
        </w:rPr>
        <w:t xml:space="preserve"> </w:t>
      </w:r>
      <w:r>
        <w:rPr>
          <w:rFonts w:ascii="Lucida Sans" w:hAnsi="Lucida Sans"/>
          <w:color w:val="333333"/>
          <w:shd w:val="clear" w:color="auto" w:fill="FFFFFF"/>
        </w:rPr>
        <w:t>are</w:t>
      </w:r>
      <w:r w:rsidRPr="008403B0">
        <w:rPr>
          <w:rFonts w:ascii="Lucida Sans" w:hAnsi="Lucida Sans"/>
          <w:color w:val="333333"/>
          <w:shd w:val="clear" w:color="auto" w:fill="FFFFFF"/>
        </w:rPr>
        <w:t xml:space="preserve"> involved in various capacities, especially in large and complex structures.</w:t>
      </w:r>
      <w:r>
        <w:rPr>
          <w:rFonts w:ascii="Lucida Sans" w:hAnsi="Lucida Sans"/>
          <w:color w:val="333333"/>
          <w:shd w:val="clear" w:color="auto" w:fill="FFFFFF"/>
        </w:rPr>
        <w:t xml:space="preserve"> I</w:t>
      </w:r>
      <w:r w:rsidRPr="007D5B00">
        <w:rPr>
          <w:rFonts w:ascii="Lucida Sans" w:hAnsi="Lucida Sans"/>
          <w:color w:val="333333"/>
          <w:shd w:val="clear" w:color="auto" w:fill="FFFFFF"/>
        </w:rPr>
        <w:t>n</w:t>
      </w:r>
      <w:r>
        <w:rPr>
          <w:rFonts w:ascii="Lucida Sans" w:hAnsi="Lucida Sans"/>
          <w:color w:val="333333"/>
          <w:shd w:val="clear" w:color="auto" w:fill="FFFFFF"/>
        </w:rPr>
        <w:t>deed, in</w:t>
      </w:r>
      <w:r w:rsidRPr="007D5B00">
        <w:rPr>
          <w:rFonts w:ascii="Lucida Sans" w:hAnsi="Lucida Sans"/>
          <w:color w:val="333333"/>
          <w:shd w:val="clear" w:color="auto" w:fill="FFFFFF"/>
        </w:rPr>
        <w:t xml:space="preserve"> case of an investigation, the competent authority goes very deeply in the analysis on the </w:t>
      </w:r>
      <w:r>
        <w:rPr>
          <w:rFonts w:ascii="Lucida Sans" w:hAnsi="Lucida Sans"/>
          <w:color w:val="333333"/>
          <w:shd w:val="clear" w:color="auto" w:fill="FFFFFF"/>
        </w:rPr>
        <w:t xml:space="preserve">whole </w:t>
      </w:r>
      <w:r w:rsidRPr="007D5B00">
        <w:rPr>
          <w:rFonts w:ascii="Lucida Sans" w:hAnsi="Lucida Sans"/>
          <w:color w:val="333333"/>
          <w:shd w:val="clear" w:color="auto" w:fill="FFFFFF"/>
        </w:rPr>
        <w:t>investment process</w:t>
      </w:r>
      <w:r>
        <w:rPr>
          <w:rFonts w:ascii="Lucida Sans" w:hAnsi="Lucida Sans"/>
          <w:color w:val="333333"/>
          <w:shd w:val="clear" w:color="auto" w:fill="FFFFFF"/>
        </w:rPr>
        <w:t xml:space="preserve">. </w:t>
      </w:r>
      <w:r w:rsidR="00D67774">
        <w:rPr>
          <w:rFonts w:ascii="Lucida Sans" w:hAnsi="Lucida Sans"/>
          <w:color w:val="333333"/>
          <w:shd w:val="clear" w:color="auto" w:fill="FFFFFF"/>
        </w:rPr>
        <w:t>M</w:t>
      </w:r>
      <w:r>
        <w:rPr>
          <w:rFonts w:ascii="Lucida Sans" w:hAnsi="Lucida Sans"/>
          <w:color w:val="333333"/>
          <w:shd w:val="clear" w:color="auto" w:fill="FFFFFF"/>
        </w:rPr>
        <w:t xml:space="preserve">anagement companies </w:t>
      </w:r>
      <w:r w:rsidR="00D67774">
        <w:rPr>
          <w:rFonts w:ascii="Lucida Sans" w:hAnsi="Lucida Sans"/>
          <w:color w:val="333333"/>
          <w:shd w:val="clear" w:color="auto" w:fill="FFFFFF"/>
        </w:rPr>
        <w:t xml:space="preserve">also </w:t>
      </w:r>
      <w:r>
        <w:rPr>
          <w:rFonts w:ascii="Lucida Sans" w:hAnsi="Lucida Sans"/>
          <w:color w:val="333333"/>
          <w:shd w:val="clear" w:color="auto" w:fill="FFFFFF"/>
        </w:rPr>
        <w:t>act on an agency model; therefore, the name of the end-client is also irrelevant.</w:t>
      </w:r>
    </w:p>
    <w:p w14:paraId="28C8B9CD" w14:textId="77777777" w:rsidR="00263D29" w:rsidRDefault="00263D29" w:rsidP="00263D29">
      <w:pPr>
        <w:spacing w:after="0" w:line="240" w:lineRule="auto"/>
        <w:rPr>
          <w:rFonts w:ascii="Lucida Sans" w:hAnsi="Lucida Sans"/>
          <w:color w:val="333333"/>
          <w:shd w:val="clear" w:color="auto" w:fill="FFFFFF"/>
        </w:rPr>
      </w:pPr>
      <w:bookmarkStart w:id="2" w:name="_GoBack"/>
      <w:bookmarkEnd w:id="2"/>
    </w:p>
    <w:p w14:paraId="378CB794" w14:textId="77777777" w:rsidR="00263D29" w:rsidRDefault="00263D29" w:rsidP="00263D29">
      <w:pPr>
        <w:spacing w:after="0" w:line="240" w:lineRule="auto"/>
        <w:rPr>
          <w:rFonts w:ascii="Lucida Sans" w:hAnsi="Lucida Sans" w:cs="Arial"/>
        </w:rPr>
      </w:pPr>
      <w:r w:rsidRPr="00A248F8">
        <w:rPr>
          <w:rFonts w:ascii="Lucida Sans" w:hAnsi="Lucida Sans" w:cs="Arial"/>
        </w:rPr>
        <w:t xml:space="preserve">Assogestioni believes that </w:t>
      </w:r>
      <w:r>
        <w:rPr>
          <w:rFonts w:ascii="Lucida Sans" w:hAnsi="Lucida Sans" w:cs="Arial"/>
        </w:rPr>
        <w:t xml:space="preserve">the proposal of expanding the realms of firms subject to </w:t>
      </w:r>
      <w:r w:rsidRPr="00A248F8">
        <w:rPr>
          <w:rFonts w:ascii="Lucida Sans" w:hAnsi="Lucida Sans" w:cs="Arial"/>
        </w:rPr>
        <w:t xml:space="preserve">transaction reporting should </w:t>
      </w:r>
      <w:r>
        <w:rPr>
          <w:rFonts w:ascii="Lucida Sans" w:hAnsi="Lucida Sans" w:cs="Arial"/>
        </w:rPr>
        <w:t xml:space="preserve">find no </w:t>
      </w:r>
      <w:proofErr w:type="gramStart"/>
      <w:r>
        <w:rPr>
          <w:rFonts w:ascii="Lucida Sans" w:hAnsi="Lucida Sans" w:cs="Arial"/>
        </w:rPr>
        <w:t>sufficient</w:t>
      </w:r>
      <w:proofErr w:type="gramEnd"/>
      <w:r>
        <w:rPr>
          <w:rFonts w:ascii="Lucida Sans" w:hAnsi="Lucida Sans" w:cs="Arial"/>
        </w:rPr>
        <w:t xml:space="preserve"> justification in the creation</w:t>
      </w:r>
      <w:r w:rsidRPr="00A248F8">
        <w:rPr>
          <w:rFonts w:ascii="Lucida Sans" w:hAnsi="Lucida Sans" w:cs="Arial"/>
        </w:rPr>
        <w:t xml:space="preserve"> of level playing field </w:t>
      </w:r>
      <w:r>
        <w:rPr>
          <w:rFonts w:ascii="Lucida Sans" w:hAnsi="Lucida Sans" w:cs="Arial"/>
        </w:rPr>
        <w:t>among</w:t>
      </w:r>
      <w:r w:rsidRPr="00A248F8">
        <w:rPr>
          <w:rFonts w:ascii="Lucida Sans" w:hAnsi="Lucida Sans" w:cs="Arial"/>
        </w:rPr>
        <w:t xml:space="preserve"> different entities </w:t>
      </w:r>
      <w:r>
        <w:rPr>
          <w:rFonts w:ascii="Lucida Sans" w:hAnsi="Lucida Sans" w:cs="Arial"/>
        </w:rPr>
        <w:t>(delivering</w:t>
      </w:r>
      <w:r w:rsidRPr="00A248F8">
        <w:rPr>
          <w:rFonts w:ascii="Lucida Sans" w:hAnsi="Lucida Sans" w:cs="Arial"/>
        </w:rPr>
        <w:t xml:space="preserve"> some common services</w:t>
      </w:r>
      <w:r>
        <w:rPr>
          <w:rFonts w:ascii="Lucida Sans" w:hAnsi="Lucida Sans" w:cs="Arial"/>
        </w:rPr>
        <w:t xml:space="preserve">) </w:t>
      </w:r>
      <w:r w:rsidRPr="00A248F8">
        <w:rPr>
          <w:rFonts w:ascii="Lucida Sans" w:hAnsi="Lucida Sans" w:cs="Arial"/>
        </w:rPr>
        <w:t>but should respond to a</w:t>
      </w:r>
      <w:r>
        <w:rPr>
          <w:rFonts w:ascii="Lucida Sans" w:hAnsi="Lucida Sans" w:cs="Arial"/>
        </w:rPr>
        <w:t>n actual</w:t>
      </w:r>
      <w:r w:rsidRPr="00A248F8">
        <w:rPr>
          <w:rFonts w:ascii="Lucida Sans" w:hAnsi="Lucida Sans" w:cs="Arial"/>
        </w:rPr>
        <w:t xml:space="preserve"> need</w:t>
      </w:r>
      <w:r>
        <w:rPr>
          <w:rFonts w:ascii="Lucida Sans" w:hAnsi="Lucida Sans" w:cs="Arial"/>
        </w:rPr>
        <w:t>.</w:t>
      </w:r>
    </w:p>
    <w:p w14:paraId="2C6B74E5" w14:textId="77777777" w:rsidR="00263D29" w:rsidRDefault="00263D29" w:rsidP="00263D29">
      <w:pPr>
        <w:spacing w:after="0" w:line="240" w:lineRule="auto"/>
        <w:rPr>
          <w:rFonts w:ascii="Lucida Sans" w:hAnsi="Lucida Sans" w:cs="Arial"/>
        </w:rPr>
      </w:pPr>
    </w:p>
    <w:p w14:paraId="31703DA6" w14:textId="77777777" w:rsidR="00263D29" w:rsidRPr="008403B0" w:rsidRDefault="00263D29" w:rsidP="00263D29">
      <w:pPr>
        <w:spacing w:after="0" w:line="240" w:lineRule="auto"/>
        <w:rPr>
          <w:rFonts w:ascii="Lucida Sans" w:hAnsi="Lucida Sans" w:cs="Arial"/>
        </w:rPr>
      </w:pPr>
      <w:r w:rsidRPr="008403B0">
        <w:rPr>
          <w:rFonts w:ascii="Lucida Sans" w:hAnsi="Lucida Sans" w:cs="Arial"/>
        </w:rPr>
        <w:t xml:space="preserve">Extending transaction reporting obligations would cause very high costs </w:t>
      </w:r>
      <w:r>
        <w:rPr>
          <w:rFonts w:ascii="Lucida Sans" w:hAnsi="Lucida Sans" w:cs="Arial"/>
        </w:rPr>
        <w:t>-</w:t>
      </w:r>
      <w:r w:rsidRPr="008403B0">
        <w:rPr>
          <w:rFonts w:ascii="Lucida Sans" w:hAnsi="Lucida Sans" w:cs="Arial"/>
        </w:rPr>
        <w:t xml:space="preserve"> without providing any real improvement in the quality of </w:t>
      </w:r>
      <w:r>
        <w:rPr>
          <w:rFonts w:ascii="Lucida Sans" w:hAnsi="Lucida Sans" w:cs="Arial"/>
        </w:rPr>
        <w:t xml:space="preserve">overall </w:t>
      </w:r>
      <w:r w:rsidRPr="008403B0">
        <w:rPr>
          <w:rFonts w:ascii="Lucida Sans" w:hAnsi="Lucida Sans" w:cs="Arial"/>
        </w:rPr>
        <w:t>reporting</w:t>
      </w:r>
      <w:r>
        <w:rPr>
          <w:rFonts w:ascii="Lucida Sans" w:hAnsi="Lucida Sans" w:cs="Arial"/>
        </w:rPr>
        <w:t xml:space="preserve"> - </w:t>
      </w:r>
      <w:r w:rsidRPr="008403B0">
        <w:rPr>
          <w:rFonts w:ascii="Lucida Sans" w:hAnsi="Lucida Sans" w:cs="Arial"/>
        </w:rPr>
        <w:t xml:space="preserve">and we would therefore </w:t>
      </w:r>
      <w:r>
        <w:rPr>
          <w:rFonts w:ascii="Lucida Sans" w:hAnsi="Lucida Sans" w:cs="Arial"/>
        </w:rPr>
        <w:t>require</w:t>
      </w:r>
      <w:r w:rsidRPr="008403B0">
        <w:rPr>
          <w:rFonts w:ascii="Lucida Sans" w:hAnsi="Lucida Sans" w:cs="Arial"/>
        </w:rPr>
        <w:t xml:space="preserve"> a cost-benefit analysis. Indeed, we see a real lack of proportionality between the risks involved and the administrative burden resulting from a change </w:t>
      </w:r>
      <w:r>
        <w:rPr>
          <w:rFonts w:ascii="Lucida Sans" w:hAnsi="Lucida Sans" w:cs="Arial"/>
        </w:rPr>
        <w:t>t</w:t>
      </w:r>
      <w:r w:rsidRPr="008403B0">
        <w:rPr>
          <w:rFonts w:ascii="Lucida Sans" w:hAnsi="Lucida Sans" w:cs="Arial"/>
        </w:rPr>
        <w:t xml:space="preserve">o Article 26 to widen the entities subject to transaction reporting. </w:t>
      </w:r>
    </w:p>
    <w:p w14:paraId="39F9D595" w14:textId="77777777" w:rsidR="00263D29" w:rsidRDefault="00263D29" w:rsidP="00263D29">
      <w:pPr>
        <w:spacing w:after="0" w:line="240" w:lineRule="auto"/>
        <w:rPr>
          <w:rFonts w:ascii="Lucida Sans" w:hAnsi="Lucida Sans" w:cs="Arial"/>
        </w:rPr>
      </w:pPr>
    </w:p>
    <w:p w14:paraId="40838B86" w14:textId="77777777" w:rsidR="00263D29" w:rsidRDefault="00263D29" w:rsidP="00263D29">
      <w:pPr>
        <w:spacing w:after="0" w:line="240" w:lineRule="auto"/>
        <w:rPr>
          <w:rFonts w:ascii="Lucida Sans" w:hAnsi="Lucida Sans" w:cs="Arial"/>
        </w:rPr>
      </w:pPr>
      <w:r>
        <w:rPr>
          <w:rFonts w:ascii="Lucida Sans" w:hAnsi="Lucida Sans" w:cs="Arial"/>
        </w:rPr>
        <w:t>T</w:t>
      </w:r>
      <w:r w:rsidRPr="008403B0">
        <w:rPr>
          <w:rFonts w:ascii="Lucida Sans" w:hAnsi="Lucida Sans" w:cs="Arial"/>
        </w:rPr>
        <w:t xml:space="preserve">ransaction reporting limited to market-facing firms, i.e. investment firms and trading venues as in the current regime, is commensurate and proportionate with the objective to be achieved as it provides </w:t>
      </w:r>
      <w:proofErr w:type="gramStart"/>
      <w:r w:rsidRPr="008403B0">
        <w:rPr>
          <w:rFonts w:ascii="Lucida Sans" w:hAnsi="Lucida Sans" w:cs="Arial"/>
        </w:rPr>
        <w:t>sufficient</w:t>
      </w:r>
      <w:proofErr w:type="gramEnd"/>
      <w:r w:rsidRPr="008403B0">
        <w:rPr>
          <w:rFonts w:ascii="Lucida Sans" w:hAnsi="Lucida Sans" w:cs="Arial"/>
        </w:rPr>
        <w:t xml:space="preserve"> information to ensure proper supervision and to protect the integrity of the markets.</w:t>
      </w:r>
    </w:p>
    <w:p w14:paraId="118C57B8" w14:textId="77777777" w:rsidR="00263D29" w:rsidRDefault="00263D29" w:rsidP="00263D29">
      <w:pPr>
        <w:spacing w:after="0" w:line="240" w:lineRule="auto"/>
        <w:rPr>
          <w:rFonts w:ascii="Lucida Sans" w:hAnsi="Lucida Sans" w:cs="Arial"/>
        </w:rPr>
      </w:pPr>
    </w:p>
    <w:p w14:paraId="500DDE9F" w14:textId="77777777" w:rsidR="00263D29" w:rsidRPr="008403B0" w:rsidRDefault="00263D29" w:rsidP="00263D29">
      <w:pPr>
        <w:spacing w:after="0" w:line="240" w:lineRule="auto"/>
        <w:rPr>
          <w:rFonts w:ascii="Lucida Sans" w:hAnsi="Lucida Sans"/>
          <w:color w:val="333333"/>
          <w:shd w:val="clear" w:color="auto" w:fill="FFFFFF"/>
        </w:rPr>
      </w:pPr>
      <w:r>
        <w:rPr>
          <w:rFonts w:ascii="Lucida Sans" w:hAnsi="Lucida Sans" w:cs="Arial"/>
        </w:rPr>
        <w:t>P</w:t>
      </w:r>
      <w:r w:rsidRPr="00300BD9">
        <w:rPr>
          <w:rFonts w:ascii="Lucida Sans" w:hAnsi="Lucida Sans" w:cs="Arial"/>
        </w:rPr>
        <w:t>rinciple of proportionality should remain a cornerstone to European legislations and implementing acts. Against this background, should ESMA envisage to impose additional reporting, burden is to be minimised</w:t>
      </w:r>
      <w:r>
        <w:rPr>
          <w:rFonts w:ascii="Lucida Sans" w:hAnsi="Lucida Sans" w:cs="Arial"/>
        </w:rPr>
        <w:t xml:space="preserve">. </w:t>
      </w:r>
      <w:r>
        <w:rPr>
          <w:rFonts w:ascii="Lucida Sans" w:hAnsi="Lucida Sans"/>
          <w:color w:val="333333"/>
          <w:shd w:val="clear" w:color="auto" w:fill="FFFFFF"/>
        </w:rPr>
        <w:t>T</w:t>
      </w:r>
      <w:r w:rsidRPr="008403B0">
        <w:rPr>
          <w:rFonts w:ascii="Lucida Sans" w:hAnsi="Lucida Sans"/>
          <w:color w:val="333333"/>
          <w:shd w:val="clear" w:color="auto" w:fill="FFFFFF"/>
        </w:rPr>
        <w:t>his can be achieved without extending the entities subject to transaction reporting but by amending the current transaction report, for example, by simply adding two more data fields to be filled in by investment firms or trading venue</w:t>
      </w:r>
      <w:r>
        <w:rPr>
          <w:rFonts w:ascii="Lucida Sans" w:hAnsi="Lucida Sans"/>
          <w:color w:val="333333"/>
          <w:shd w:val="clear" w:color="auto" w:fill="FFFFFF"/>
        </w:rPr>
        <w:t xml:space="preserve"> to </w:t>
      </w:r>
      <w:r w:rsidRPr="008403B0">
        <w:rPr>
          <w:rFonts w:ascii="Lucida Sans" w:hAnsi="Lucida Sans"/>
          <w:color w:val="333333"/>
          <w:shd w:val="clear" w:color="auto" w:fill="FFFFFF"/>
        </w:rPr>
        <w:t>collect</w:t>
      </w:r>
      <w:r>
        <w:rPr>
          <w:rFonts w:ascii="Lucida Sans" w:hAnsi="Lucida Sans"/>
          <w:color w:val="333333"/>
          <w:shd w:val="clear" w:color="auto" w:fill="FFFFFF"/>
        </w:rPr>
        <w:t xml:space="preserve"> information (only) on </w:t>
      </w:r>
      <w:r w:rsidRPr="008403B0">
        <w:rPr>
          <w:rFonts w:ascii="Lucida Sans" w:hAnsi="Lucida Sans"/>
          <w:color w:val="333333"/>
          <w:shd w:val="clear" w:color="auto" w:fill="FFFFFF"/>
        </w:rPr>
        <w:t>end</w:t>
      </w:r>
      <w:r>
        <w:rPr>
          <w:rFonts w:ascii="Lucida Sans" w:hAnsi="Lucida Sans"/>
          <w:color w:val="333333"/>
          <w:shd w:val="clear" w:color="auto" w:fill="FFFFFF"/>
        </w:rPr>
        <w:t>-client</w:t>
      </w:r>
      <w:r w:rsidRPr="008403B0">
        <w:rPr>
          <w:rFonts w:ascii="Lucida Sans" w:hAnsi="Lucida Sans"/>
          <w:color w:val="333333"/>
          <w:shd w:val="clear" w:color="auto" w:fill="FFFFFF"/>
        </w:rPr>
        <w:t xml:space="preserve">s issuing binding orders to an AIFM/UCITS management company during the execution of the discretionary portfolio mandate. </w:t>
      </w:r>
    </w:p>
    <w:p w14:paraId="424B3880" w14:textId="37029925" w:rsidR="000B0D26" w:rsidRDefault="000B0D26" w:rsidP="000B0D26"/>
    <w:permEnd w:id="2008832412"/>
    <w:p w14:paraId="37768D94" w14:textId="5C7738E9" w:rsidR="00E862D0" w:rsidRPr="00662BA1" w:rsidRDefault="00E862D0" w:rsidP="00E862D0">
      <w:pPr>
        <w:rPr>
          <w:lang w:val="fr-FR"/>
        </w:rPr>
      </w:pPr>
      <w:r w:rsidRPr="00662BA1">
        <w:rPr>
          <w:lang w:val="fr-FR"/>
        </w:rPr>
        <w:t>&lt;ESMA_COMMENT_CP_</w:t>
      </w:r>
      <w:r w:rsidR="00662BA1" w:rsidRPr="00662BA1">
        <w:rPr>
          <w:lang w:val="fr-FR"/>
        </w:rPr>
        <w:t>TRRF</w:t>
      </w:r>
      <w:r w:rsidRPr="00662BA1">
        <w:rPr>
          <w:lang w:val="fr-FR"/>
        </w:rPr>
        <w:t>_1&gt;</w:t>
      </w:r>
    </w:p>
    <w:p w14:paraId="5A222F12" w14:textId="77777777" w:rsidR="00E862D0" w:rsidRPr="00662BA1" w:rsidRDefault="00E862D0" w:rsidP="00E862D0">
      <w:pPr>
        <w:rPr>
          <w:rFonts w:cstheme="minorHAnsi"/>
          <w:b/>
          <w:sz w:val="28"/>
          <w:szCs w:val="28"/>
          <w:lang w:val="fr-FR"/>
        </w:rPr>
      </w:pPr>
    </w:p>
    <w:p w14:paraId="6C74AA3E" w14:textId="77777777" w:rsidR="00E862D0" w:rsidRPr="00662BA1" w:rsidRDefault="00E862D0" w:rsidP="00E862D0">
      <w:pPr>
        <w:rPr>
          <w:rFonts w:cstheme="minorHAnsi"/>
          <w:b/>
          <w:sz w:val="28"/>
          <w:szCs w:val="28"/>
          <w:lang w:val="fr-FR"/>
        </w:rPr>
      </w:pPr>
    </w:p>
    <w:p w14:paraId="52B3EB28" w14:textId="77777777" w:rsidR="00E862D0" w:rsidRPr="00662BA1" w:rsidRDefault="00E862D0" w:rsidP="00E862D0">
      <w:pPr>
        <w:rPr>
          <w:rFonts w:cstheme="minorHAnsi"/>
          <w:b/>
          <w:sz w:val="28"/>
          <w:szCs w:val="28"/>
          <w:lang w:val="fr-FR"/>
        </w:rPr>
      </w:pPr>
    </w:p>
    <w:p w14:paraId="5B514741" w14:textId="77777777" w:rsidR="00E862D0" w:rsidRPr="00662BA1" w:rsidRDefault="00E862D0" w:rsidP="00E862D0">
      <w:pPr>
        <w:rPr>
          <w:rFonts w:cstheme="minorHAnsi"/>
          <w:b/>
          <w:sz w:val="28"/>
          <w:szCs w:val="28"/>
          <w:lang w:val="fr-FR"/>
        </w:rPr>
      </w:pPr>
    </w:p>
    <w:p w14:paraId="58276DC4" w14:textId="77777777" w:rsidR="00E862D0" w:rsidRPr="00662BA1" w:rsidRDefault="00E862D0" w:rsidP="00E862D0">
      <w:pPr>
        <w:rPr>
          <w:rFonts w:cstheme="minorHAnsi"/>
          <w:b/>
          <w:sz w:val="28"/>
          <w:szCs w:val="28"/>
          <w:lang w:val="fr-FR"/>
        </w:rPr>
      </w:pPr>
    </w:p>
    <w:p w14:paraId="7BAADA48" w14:textId="77777777" w:rsidR="00E862D0" w:rsidRPr="00662BA1" w:rsidRDefault="00E862D0" w:rsidP="00E862D0">
      <w:pPr>
        <w:spacing w:after="120" w:line="264" w:lineRule="auto"/>
        <w:rPr>
          <w:rFonts w:cstheme="minorHAnsi"/>
          <w:b/>
          <w:sz w:val="28"/>
          <w:szCs w:val="28"/>
          <w:lang w:val="fr-FR"/>
        </w:rPr>
      </w:pPr>
      <w:r w:rsidRPr="00662BA1">
        <w:rPr>
          <w:rFonts w:cstheme="minorHAnsi"/>
          <w:b/>
          <w:sz w:val="28"/>
          <w:szCs w:val="28"/>
          <w:lang w:val="fr-FR"/>
        </w:rPr>
        <w:br w:type="page"/>
      </w:r>
    </w:p>
    <w:p w14:paraId="6484F371" w14:textId="77777777" w:rsidR="00E862D0" w:rsidRPr="00662BA1" w:rsidRDefault="00E862D0" w:rsidP="00E862D0">
      <w:pPr>
        <w:rPr>
          <w:rFonts w:cstheme="minorHAnsi"/>
          <w:b/>
          <w:sz w:val="28"/>
          <w:szCs w:val="28"/>
          <w:lang w:val="fr-FR"/>
        </w:rPr>
      </w:pPr>
      <w:r w:rsidRPr="00662BA1">
        <w:rPr>
          <w:rFonts w:cstheme="minorHAnsi"/>
          <w:b/>
          <w:sz w:val="28"/>
          <w:szCs w:val="28"/>
          <w:lang w:val="fr-FR"/>
        </w:rPr>
        <w:lastRenderedPageBreak/>
        <w:t xml:space="preserve">Questions </w:t>
      </w:r>
    </w:p>
    <w:p w14:paraId="5B7C167B" w14:textId="77777777" w:rsidR="00E862D0" w:rsidRPr="00662BA1" w:rsidRDefault="00E862D0" w:rsidP="00E862D0">
      <w:pPr>
        <w:rPr>
          <w:rFonts w:cstheme="minorHAnsi"/>
          <w:b/>
          <w:sz w:val="28"/>
          <w:szCs w:val="28"/>
          <w:lang w:val="fr-FR"/>
        </w:rPr>
      </w:pPr>
    </w:p>
    <w:bookmarkEnd w:id="1"/>
    <w:p w14:paraId="2849AD1B" w14:textId="77777777" w:rsidR="000B0D26" w:rsidRPr="004815AE" w:rsidRDefault="000B0D26" w:rsidP="00990D80">
      <w:pPr>
        <w:pStyle w:val="Questionstyle"/>
      </w:pPr>
      <w:r w:rsidRPr="004815AE">
        <w:t>: Do you foresee any challenges for UCITS management companies and AIF managers in providing transaction reports to NCAs? If yes, please explain and provide alternative proposals.</w:t>
      </w:r>
    </w:p>
    <w:p w14:paraId="2D82B954" w14:textId="77777777" w:rsidR="000B0D26" w:rsidRDefault="000B0D26" w:rsidP="000B0D26">
      <w:r>
        <w:t>&lt;ESMA_QUESTION_TRRF_1&gt;</w:t>
      </w:r>
    </w:p>
    <w:p w14:paraId="5DFF1274" w14:textId="77777777" w:rsidR="009B638D" w:rsidRPr="00A248F8" w:rsidRDefault="009B638D" w:rsidP="009B638D">
      <w:pPr>
        <w:spacing w:after="0" w:line="240" w:lineRule="auto"/>
        <w:rPr>
          <w:rFonts w:ascii="Lucida Sans" w:hAnsi="Lucida Sans" w:cs="Arial"/>
        </w:rPr>
      </w:pPr>
      <w:permStart w:id="1600792670" w:edGrp="everyone"/>
      <w:r w:rsidRPr="00A248F8">
        <w:rPr>
          <w:rFonts w:ascii="Lucida Sans" w:hAnsi="Lucida Sans" w:cs="Arial"/>
        </w:rPr>
        <w:t xml:space="preserve">Yes, Assogestioni </w:t>
      </w:r>
      <w:r>
        <w:rPr>
          <w:rFonts w:ascii="Lucida Sans" w:hAnsi="Lucida Sans" w:cs="Arial"/>
        </w:rPr>
        <w:t>expects</w:t>
      </w:r>
      <w:r w:rsidRPr="00A248F8">
        <w:rPr>
          <w:rFonts w:ascii="Lucida Sans" w:hAnsi="Lucida Sans" w:cs="Arial"/>
        </w:rPr>
        <w:t xml:space="preserve"> a significant impact if AIFMs/UCITS management companies providing MiFID services </w:t>
      </w:r>
      <w:r>
        <w:rPr>
          <w:rFonts w:ascii="Lucida Sans" w:hAnsi="Lucida Sans" w:cs="Arial"/>
        </w:rPr>
        <w:t>are</w:t>
      </w:r>
      <w:r w:rsidRPr="00A248F8">
        <w:rPr>
          <w:rFonts w:ascii="Lucida Sans" w:hAnsi="Lucida Sans" w:cs="Arial"/>
        </w:rPr>
        <w:t xml:space="preserve"> subject to the requirement to report transactions in accordance with Article 26 of </w:t>
      </w:r>
      <w:proofErr w:type="spellStart"/>
      <w:r w:rsidRPr="00A248F8">
        <w:rPr>
          <w:rFonts w:ascii="Lucida Sans" w:hAnsi="Lucida Sans" w:cs="Arial"/>
        </w:rPr>
        <w:t>MiFIR</w:t>
      </w:r>
      <w:proofErr w:type="spellEnd"/>
      <w:r w:rsidRPr="00A248F8">
        <w:rPr>
          <w:rFonts w:ascii="Lucida Sans" w:hAnsi="Lucida Sans" w:cs="Arial"/>
        </w:rPr>
        <w:t xml:space="preserve">. Management companies should build up technical capabilities to manage and report transactions to the NCAs in order to give more details than </w:t>
      </w:r>
      <w:r>
        <w:rPr>
          <w:rFonts w:ascii="Lucida Sans" w:hAnsi="Lucida Sans" w:cs="Arial"/>
        </w:rPr>
        <w:t xml:space="preserve">those </w:t>
      </w:r>
      <w:r w:rsidRPr="00A248F8">
        <w:rPr>
          <w:rFonts w:ascii="Lucida Sans" w:hAnsi="Lucida Sans" w:cs="Arial"/>
        </w:rPr>
        <w:t xml:space="preserve">already made available today, without providing any real improvement in the quality of reporting. </w:t>
      </w:r>
    </w:p>
    <w:p w14:paraId="1D73D890" w14:textId="77777777" w:rsidR="009B638D" w:rsidRPr="00A248F8" w:rsidRDefault="009B638D" w:rsidP="009B638D">
      <w:pPr>
        <w:spacing w:after="0" w:line="240" w:lineRule="auto"/>
        <w:rPr>
          <w:rFonts w:ascii="Lucida Sans" w:hAnsi="Lucida Sans" w:cs="Arial"/>
        </w:rPr>
      </w:pPr>
    </w:p>
    <w:p w14:paraId="0047DFC9"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While we fully agree that competent authorities must </w:t>
      </w:r>
      <w:r>
        <w:rPr>
          <w:rFonts w:ascii="Lucida Sans" w:hAnsi="Lucida Sans" w:cs="Arial"/>
        </w:rPr>
        <w:t xml:space="preserve">have access to </w:t>
      </w:r>
      <w:r w:rsidRPr="00A248F8">
        <w:rPr>
          <w:rFonts w:ascii="Lucida Sans" w:hAnsi="Lucida Sans" w:cs="Arial"/>
        </w:rPr>
        <w:t xml:space="preserve">sufficient information to fulfil their supervisory functions, we strongly believe that transaction reporting limited to market-facing firms, i.e. investment firms and trading venues as in the current regime, is commensurate and proportionate </w:t>
      </w:r>
      <w:r>
        <w:rPr>
          <w:rFonts w:ascii="Lucida Sans" w:hAnsi="Lucida Sans" w:cs="Arial"/>
        </w:rPr>
        <w:t>to</w:t>
      </w:r>
      <w:r w:rsidRPr="00A248F8">
        <w:rPr>
          <w:rFonts w:ascii="Lucida Sans" w:hAnsi="Lucida Sans" w:cs="Arial"/>
        </w:rPr>
        <w:t xml:space="preserve"> the objective to be achieved as it provides sufficient information to ensure proper supervision and to protect the integrity of the markets. </w:t>
      </w:r>
    </w:p>
    <w:p w14:paraId="6060E2D5" w14:textId="77777777" w:rsidR="009B638D" w:rsidRPr="00A248F8" w:rsidRDefault="009B638D" w:rsidP="009B638D">
      <w:pPr>
        <w:autoSpaceDE w:val="0"/>
        <w:autoSpaceDN w:val="0"/>
        <w:adjustRightInd w:val="0"/>
        <w:spacing w:after="0" w:line="240" w:lineRule="auto"/>
        <w:rPr>
          <w:rFonts w:ascii="Lucida Sans" w:hAnsi="Lucida Sans" w:cs="Arial"/>
        </w:rPr>
      </w:pPr>
    </w:p>
    <w:p w14:paraId="7FEAE3C9"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Indeed, the request of widen</w:t>
      </w:r>
      <w:r>
        <w:rPr>
          <w:rFonts w:ascii="Lucida Sans" w:hAnsi="Lucida Sans" w:cs="Arial"/>
        </w:rPr>
        <w:t>ing</w:t>
      </w:r>
      <w:r w:rsidRPr="00A248F8">
        <w:rPr>
          <w:rFonts w:ascii="Lucida Sans" w:hAnsi="Lucida Sans" w:cs="Arial"/>
        </w:rPr>
        <w:t xml:space="preserve"> the current regime appears to respond more to </w:t>
      </w:r>
      <w:r>
        <w:rPr>
          <w:rFonts w:ascii="Lucida Sans" w:hAnsi="Lucida Sans" w:cs="Arial"/>
        </w:rPr>
        <w:t xml:space="preserve">the pursuit of </w:t>
      </w:r>
      <w:r w:rsidRPr="00A248F8">
        <w:rPr>
          <w:rFonts w:ascii="Lucida Sans" w:hAnsi="Lucida Sans" w:cs="Arial"/>
        </w:rPr>
        <w:t xml:space="preserve">a level playing field than be justified by a real </w:t>
      </w:r>
      <w:r>
        <w:rPr>
          <w:rFonts w:ascii="Lucida Sans" w:hAnsi="Lucida Sans" w:cs="Arial"/>
        </w:rPr>
        <w:t>need</w:t>
      </w:r>
      <w:r w:rsidRPr="00A248F8">
        <w:rPr>
          <w:rFonts w:ascii="Lucida Sans" w:hAnsi="Lucida Sans" w:cs="Arial"/>
        </w:rPr>
        <w:t xml:space="preserve"> on a significative number of cases where ESMA or NCAs have detected market abuse </w:t>
      </w:r>
      <w:r>
        <w:rPr>
          <w:rFonts w:ascii="Lucida Sans" w:hAnsi="Lucida Sans" w:cs="Arial"/>
        </w:rPr>
        <w:t xml:space="preserve">beyond </w:t>
      </w:r>
      <w:r w:rsidRPr="00A248F8">
        <w:rPr>
          <w:rFonts w:ascii="Lucida Sans" w:hAnsi="Lucida Sans" w:cs="Arial"/>
        </w:rPr>
        <w:t xml:space="preserve">the rich data basis already in place. </w:t>
      </w:r>
    </w:p>
    <w:p w14:paraId="71319F83" w14:textId="77777777" w:rsidR="009B638D" w:rsidRPr="00A248F8" w:rsidRDefault="009B638D" w:rsidP="009B638D">
      <w:pPr>
        <w:autoSpaceDE w:val="0"/>
        <w:autoSpaceDN w:val="0"/>
        <w:adjustRightInd w:val="0"/>
        <w:spacing w:after="0" w:line="240" w:lineRule="auto"/>
        <w:rPr>
          <w:rFonts w:ascii="Lucida Sans" w:hAnsi="Lucida Sans" w:cs="Arial"/>
        </w:rPr>
      </w:pPr>
    </w:p>
    <w:p w14:paraId="17C14A6C"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Assogestioni believes that an extension of the transaction reporting regime to management companies providing MiFID services </w:t>
      </w:r>
      <w:r>
        <w:rPr>
          <w:rFonts w:ascii="Lucida Sans" w:hAnsi="Lucida Sans" w:cs="Arial"/>
        </w:rPr>
        <w:t xml:space="preserve">finds no </w:t>
      </w:r>
      <w:proofErr w:type="gramStart"/>
      <w:r>
        <w:rPr>
          <w:rFonts w:ascii="Lucida Sans" w:hAnsi="Lucida Sans" w:cs="Arial"/>
        </w:rPr>
        <w:t>sufficient</w:t>
      </w:r>
      <w:proofErr w:type="gramEnd"/>
      <w:r>
        <w:rPr>
          <w:rFonts w:ascii="Lucida Sans" w:hAnsi="Lucida Sans" w:cs="Arial"/>
        </w:rPr>
        <w:t xml:space="preserve"> justification in the creation of </w:t>
      </w:r>
      <w:r w:rsidRPr="00A248F8">
        <w:rPr>
          <w:rFonts w:ascii="Lucida Sans" w:hAnsi="Lucida Sans" w:cs="Arial"/>
        </w:rPr>
        <w:t xml:space="preserve">level playing field </w:t>
      </w:r>
      <w:r>
        <w:rPr>
          <w:rFonts w:ascii="Lucida Sans" w:hAnsi="Lucida Sans" w:cs="Arial"/>
        </w:rPr>
        <w:t>among</w:t>
      </w:r>
      <w:r w:rsidRPr="00A248F8">
        <w:rPr>
          <w:rFonts w:ascii="Lucida Sans" w:hAnsi="Lucida Sans" w:cs="Arial"/>
        </w:rPr>
        <w:t xml:space="preserve"> different entities </w:t>
      </w:r>
      <w:r>
        <w:rPr>
          <w:rFonts w:ascii="Lucida Sans" w:hAnsi="Lucida Sans" w:cs="Arial"/>
        </w:rPr>
        <w:t xml:space="preserve">delivering </w:t>
      </w:r>
      <w:r w:rsidRPr="00A248F8">
        <w:rPr>
          <w:rFonts w:ascii="Lucida Sans" w:hAnsi="Lucida Sans" w:cs="Arial"/>
        </w:rPr>
        <w:t>some common services but should respond to a</w:t>
      </w:r>
      <w:r>
        <w:rPr>
          <w:rFonts w:ascii="Lucida Sans" w:hAnsi="Lucida Sans" w:cs="Arial"/>
        </w:rPr>
        <w:t xml:space="preserve">n actual </w:t>
      </w:r>
      <w:r w:rsidRPr="00A248F8">
        <w:rPr>
          <w:rFonts w:ascii="Lucida Sans" w:hAnsi="Lucida Sans" w:cs="Arial"/>
        </w:rPr>
        <w:t>need. Extending transaction reporting obligations would cause very high costs to management companies providing MiFID services</w:t>
      </w:r>
      <w:r>
        <w:rPr>
          <w:rFonts w:ascii="Lucida Sans" w:hAnsi="Lucida Sans" w:cs="Arial"/>
        </w:rPr>
        <w:t xml:space="preserve"> </w:t>
      </w:r>
      <w:r w:rsidRPr="00A248F8">
        <w:rPr>
          <w:rFonts w:ascii="Lucida Sans" w:hAnsi="Lucida Sans" w:cs="Arial"/>
        </w:rPr>
        <w:t xml:space="preserve">and we would therefore </w:t>
      </w:r>
      <w:r>
        <w:rPr>
          <w:rFonts w:ascii="Lucida Sans" w:hAnsi="Lucida Sans" w:cs="Arial"/>
        </w:rPr>
        <w:t>require</w:t>
      </w:r>
      <w:r w:rsidRPr="00A248F8">
        <w:rPr>
          <w:rFonts w:ascii="Lucida Sans" w:hAnsi="Lucida Sans" w:cs="Arial"/>
        </w:rPr>
        <w:t xml:space="preserve"> a cost-benefit analysis. </w:t>
      </w:r>
    </w:p>
    <w:p w14:paraId="6D50BF03" w14:textId="77777777" w:rsidR="009B638D" w:rsidRPr="00A248F8" w:rsidRDefault="009B638D" w:rsidP="009B638D">
      <w:pPr>
        <w:spacing w:after="0" w:line="240" w:lineRule="auto"/>
        <w:rPr>
          <w:rFonts w:ascii="Lucida Sans" w:hAnsi="Lucida Sans" w:cs="Arial"/>
        </w:rPr>
      </w:pPr>
    </w:p>
    <w:p w14:paraId="4DBCD59E" w14:textId="288679FF"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We invite also ESMA to </w:t>
      </w:r>
      <w:proofErr w:type="gramStart"/>
      <w:r w:rsidRPr="00A248F8">
        <w:rPr>
          <w:rFonts w:ascii="Lucida Sans" w:hAnsi="Lucida Sans" w:cs="Arial"/>
        </w:rPr>
        <w:t>take into account</w:t>
      </w:r>
      <w:proofErr w:type="gramEnd"/>
      <w:r w:rsidRPr="00A248F8">
        <w:rPr>
          <w:rFonts w:ascii="Lucida Sans" w:hAnsi="Lucida Sans" w:cs="Arial"/>
        </w:rPr>
        <w:t xml:space="preserve"> the different core business and services of investment firms </w:t>
      </w:r>
      <w:r>
        <w:rPr>
          <w:rFonts w:ascii="Lucida Sans" w:hAnsi="Lucida Sans" w:cs="Arial"/>
        </w:rPr>
        <w:t>and of m</w:t>
      </w:r>
      <w:r w:rsidRPr="00A248F8">
        <w:rPr>
          <w:rFonts w:ascii="Lucida Sans" w:hAnsi="Lucida Sans" w:cs="Arial"/>
        </w:rPr>
        <w:t>anagement companies</w:t>
      </w:r>
      <w:r>
        <w:rPr>
          <w:rFonts w:ascii="Lucida Sans" w:hAnsi="Lucida Sans" w:cs="Arial"/>
        </w:rPr>
        <w:t>, where t</w:t>
      </w:r>
      <w:r w:rsidRPr="008403B0">
        <w:rPr>
          <w:rFonts w:ascii="Lucida Sans" w:hAnsi="Lucida Sans" w:cs="Arial"/>
        </w:rPr>
        <w:t>he latter cannot execute orders on behalf of clients</w:t>
      </w:r>
      <w:r>
        <w:rPr>
          <w:rFonts w:ascii="Lucida Sans" w:hAnsi="Lucida Sans" w:cs="Arial"/>
        </w:rPr>
        <w:t>,</w:t>
      </w:r>
      <w:r w:rsidRPr="008403B0">
        <w:rPr>
          <w:rFonts w:ascii="Lucida Sans" w:hAnsi="Lucida Sans" w:cs="Arial"/>
        </w:rPr>
        <w:t xml:space="preserve"> nor dealing on own account</w:t>
      </w:r>
      <w:r>
        <w:rPr>
          <w:rFonts w:ascii="Lucida Sans" w:hAnsi="Lucida Sans" w:cs="Arial"/>
        </w:rPr>
        <w:t xml:space="preserve">. In addition, management companies play an agency role when investing on </w:t>
      </w:r>
      <w:r w:rsidRPr="00A248F8">
        <w:rPr>
          <w:rFonts w:ascii="Lucida Sans" w:hAnsi="Lucida Sans" w:cs="Arial"/>
        </w:rPr>
        <w:t xml:space="preserve">behalf of </w:t>
      </w:r>
      <w:r>
        <w:rPr>
          <w:rFonts w:ascii="Lucida Sans" w:hAnsi="Lucida Sans" w:cs="Arial"/>
        </w:rPr>
        <w:t>their</w:t>
      </w:r>
      <w:r w:rsidRPr="00A248F8">
        <w:rPr>
          <w:rFonts w:ascii="Lucida Sans" w:hAnsi="Lucida Sans" w:cs="Arial"/>
        </w:rPr>
        <w:t xml:space="preserve"> </w:t>
      </w:r>
      <w:r>
        <w:rPr>
          <w:rFonts w:ascii="Lucida Sans" w:hAnsi="Lucida Sans" w:cs="Arial"/>
        </w:rPr>
        <w:t>end-clients</w:t>
      </w:r>
      <w:r w:rsidRPr="00A248F8">
        <w:rPr>
          <w:rFonts w:ascii="Lucida Sans" w:hAnsi="Lucida Sans" w:cs="Arial"/>
        </w:rPr>
        <w:t xml:space="preserve"> (i.e. retail or institutional investor) when managing a discretionary portfolio (or a collective scheme, </w:t>
      </w:r>
      <w:r w:rsidR="00115EF9">
        <w:rPr>
          <w:rFonts w:ascii="Lucida Sans" w:hAnsi="Lucida Sans" w:cs="Arial"/>
        </w:rPr>
        <w:t xml:space="preserve">or </w:t>
      </w:r>
      <w:r w:rsidRPr="00A248F8">
        <w:rPr>
          <w:rFonts w:ascii="Lucida Sans" w:hAnsi="Lucida Sans" w:cs="Arial"/>
        </w:rPr>
        <w:t xml:space="preserve">a pension fund, </w:t>
      </w:r>
      <w:r w:rsidR="00115EF9">
        <w:rPr>
          <w:rFonts w:ascii="Lucida Sans" w:hAnsi="Lucida Sans" w:cs="Arial"/>
        </w:rPr>
        <w:t xml:space="preserve">or </w:t>
      </w:r>
      <w:r w:rsidRPr="00A248F8">
        <w:rPr>
          <w:rFonts w:ascii="Lucida Sans" w:hAnsi="Lucida Sans" w:cs="Arial"/>
        </w:rPr>
        <w:t>a mandate</w:t>
      </w:r>
      <w:r>
        <w:rPr>
          <w:rFonts w:ascii="Lucida Sans" w:hAnsi="Lucida Sans" w:cs="Arial"/>
        </w:rPr>
        <w:t xml:space="preserve"> as well</w:t>
      </w:r>
      <w:r w:rsidRPr="00A248F8">
        <w:rPr>
          <w:rFonts w:ascii="Lucida Sans" w:hAnsi="Lucida Sans" w:cs="Arial"/>
        </w:rPr>
        <w:t>).</w:t>
      </w:r>
    </w:p>
    <w:p w14:paraId="605BEE3B" w14:textId="77777777" w:rsidR="009B638D" w:rsidRPr="00A248F8" w:rsidRDefault="009B638D" w:rsidP="009B638D">
      <w:pPr>
        <w:autoSpaceDE w:val="0"/>
        <w:autoSpaceDN w:val="0"/>
        <w:adjustRightInd w:val="0"/>
        <w:spacing w:after="0" w:line="240" w:lineRule="auto"/>
        <w:rPr>
          <w:rFonts w:ascii="Lucida Sans" w:hAnsi="Lucida Sans" w:cs="Arial"/>
        </w:rPr>
      </w:pPr>
    </w:p>
    <w:p w14:paraId="41CF337C"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Indeed, we see a real lack of proportionality between the risks involved which should be monitored improving the current regime and the administrative burden resulting </w:t>
      </w:r>
      <w:r w:rsidRPr="00A248F8">
        <w:rPr>
          <w:rFonts w:ascii="Lucida Sans" w:hAnsi="Lucida Sans" w:cs="Arial"/>
        </w:rPr>
        <w:lastRenderedPageBreak/>
        <w:t xml:space="preserve">from a change </w:t>
      </w:r>
      <w:r>
        <w:rPr>
          <w:rFonts w:ascii="Lucida Sans" w:hAnsi="Lucida Sans" w:cs="Arial"/>
        </w:rPr>
        <w:t>to</w:t>
      </w:r>
      <w:r w:rsidRPr="00A248F8">
        <w:rPr>
          <w:rFonts w:ascii="Lucida Sans" w:hAnsi="Lucida Sans" w:cs="Arial"/>
        </w:rPr>
        <w:t xml:space="preserve"> Article 26 to widen the entities subject to transaction reporting. In addition, such extension will imply enormous amount of data that regulators would need to store but could hardly be </w:t>
      </w:r>
      <w:proofErr w:type="gramStart"/>
      <w:r w:rsidRPr="00A248F8">
        <w:rPr>
          <w:rFonts w:ascii="Lucida Sans" w:hAnsi="Lucida Sans" w:cs="Arial"/>
        </w:rPr>
        <w:t>in a position</w:t>
      </w:r>
      <w:proofErr w:type="gramEnd"/>
      <w:r w:rsidRPr="00A248F8">
        <w:rPr>
          <w:rFonts w:ascii="Lucida Sans" w:hAnsi="Lucida Sans" w:cs="Arial"/>
        </w:rPr>
        <w:t xml:space="preserve"> to cross-reference, resulting in high costs without any clear benefit.</w:t>
      </w:r>
    </w:p>
    <w:p w14:paraId="44F70505" w14:textId="77777777" w:rsidR="009B638D" w:rsidRPr="00A248F8" w:rsidRDefault="009B638D" w:rsidP="009B638D">
      <w:pPr>
        <w:spacing w:after="0" w:line="240" w:lineRule="auto"/>
        <w:rPr>
          <w:rFonts w:ascii="Lucida Sans" w:hAnsi="Lucida Sans" w:cs="Arial"/>
        </w:rPr>
      </w:pPr>
    </w:p>
    <w:p w14:paraId="53887D03"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 duplication of infrastructure would be also very costly and could potentially threaten the offer of this service of several management companies. </w:t>
      </w:r>
    </w:p>
    <w:p w14:paraId="3630C105" w14:textId="77777777" w:rsidR="009B638D" w:rsidRPr="00A248F8" w:rsidRDefault="009B638D" w:rsidP="009B638D">
      <w:pPr>
        <w:autoSpaceDE w:val="0"/>
        <w:autoSpaceDN w:val="0"/>
        <w:adjustRightInd w:val="0"/>
        <w:spacing w:after="0" w:line="240" w:lineRule="auto"/>
        <w:rPr>
          <w:rFonts w:ascii="Lucida Sans" w:hAnsi="Lucida Sans" w:cs="Arial"/>
        </w:rPr>
      </w:pPr>
    </w:p>
    <w:p w14:paraId="0769A9FF" w14:textId="77777777" w:rsidR="009B638D"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In any case, should more information be required, we </w:t>
      </w:r>
      <w:r>
        <w:rPr>
          <w:rFonts w:ascii="Lucida Sans" w:hAnsi="Lucida Sans" w:cs="Arial"/>
        </w:rPr>
        <w:t>suggest</w:t>
      </w:r>
      <w:r w:rsidRPr="00A248F8">
        <w:rPr>
          <w:rFonts w:ascii="Lucida Sans" w:hAnsi="Lucida Sans" w:cs="Arial"/>
        </w:rPr>
        <w:t xml:space="preserve"> an alternative approach.</w:t>
      </w:r>
    </w:p>
    <w:p w14:paraId="7BAB528E" w14:textId="77777777" w:rsidR="009B638D" w:rsidRPr="00A248F8" w:rsidRDefault="009B638D" w:rsidP="009B638D">
      <w:pPr>
        <w:autoSpaceDE w:val="0"/>
        <w:autoSpaceDN w:val="0"/>
        <w:adjustRightInd w:val="0"/>
        <w:spacing w:after="0" w:line="240" w:lineRule="auto"/>
        <w:rPr>
          <w:rFonts w:ascii="Lucida Sans" w:hAnsi="Lucida Sans" w:cs="Arial"/>
        </w:rPr>
      </w:pPr>
    </w:p>
    <w:p w14:paraId="768B1741" w14:textId="77777777" w:rsidR="009B638D" w:rsidRPr="00A248F8" w:rsidRDefault="009B638D" w:rsidP="009B638D">
      <w:pPr>
        <w:autoSpaceDE w:val="0"/>
        <w:autoSpaceDN w:val="0"/>
        <w:adjustRightInd w:val="0"/>
        <w:spacing w:after="0" w:line="240" w:lineRule="auto"/>
        <w:rPr>
          <w:rFonts w:ascii="Lucida Sans" w:hAnsi="Lucida Sans" w:cs="Arial"/>
        </w:rPr>
      </w:pPr>
      <w:r w:rsidRPr="00A248F8">
        <w:rPr>
          <w:rFonts w:ascii="Lucida Sans" w:hAnsi="Lucida Sans" w:cs="Arial"/>
        </w:rPr>
        <w:t xml:space="preserve">Below are more detailed comments on why we do not believe it is necessary to widen the entities subject to transaction regime and why </w:t>
      </w:r>
      <w:r>
        <w:rPr>
          <w:rFonts w:ascii="Lucida Sans" w:hAnsi="Lucida Sans" w:cs="Arial"/>
        </w:rPr>
        <w:t>some</w:t>
      </w:r>
      <w:r w:rsidRPr="00A248F8">
        <w:rPr>
          <w:rFonts w:ascii="Lucida Sans" w:hAnsi="Lucida Sans" w:cs="Arial"/>
        </w:rPr>
        <w:t xml:space="preserve"> difference</w:t>
      </w:r>
      <w:r>
        <w:rPr>
          <w:rFonts w:ascii="Lucida Sans" w:hAnsi="Lucida Sans" w:cs="Arial"/>
        </w:rPr>
        <w:t>s</w:t>
      </w:r>
      <w:r w:rsidRPr="00A248F8">
        <w:rPr>
          <w:rFonts w:ascii="Lucida Sans" w:hAnsi="Lucida Sans" w:cs="Arial"/>
        </w:rPr>
        <w:t xml:space="preserve"> between such entities should remain in the future as well.</w:t>
      </w:r>
    </w:p>
    <w:p w14:paraId="51081A9D" w14:textId="77777777" w:rsidR="009B638D" w:rsidRPr="00A248F8" w:rsidRDefault="009B638D" w:rsidP="009B638D">
      <w:pPr>
        <w:autoSpaceDE w:val="0"/>
        <w:autoSpaceDN w:val="0"/>
        <w:adjustRightInd w:val="0"/>
        <w:spacing w:after="0" w:line="240" w:lineRule="auto"/>
        <w:rPr>
          <w:rFonts w:ascii="Lucida Sans" w:hAnsi="Lucida Sans" w:cs="Arial"/>
        </w:rPr>
      </w:pPr>
    </w:p>
    <w:p w14:paraId="3EF1D892" w14:textId="77777777" w:rsidR="009B638D" w:rsidRPr="00A248F8" w:rsidRDefault="009B638D" w:rsidP="009B638D">
      <w:pPr>
        <w:autoSpaceDE w:val="0"/>
        <w:autoSpaceDN w:val="0"/>
        <w:adjustRightInd w:val="0"/>
        <w:spacing w:after="0" w:line="240" w:lineRule="auto"/>
        <w:rPr>
          <w:rFonts w:ascii="Lucida Sans" w:hAnsi="Lucida Sans" w:cs="Arial"/>
        </w:rPr>
      </w:pPr>
    </w:p>
    <w:p w14:paraId="5F0E2337" w14:textId="77777777" w:rsidR="009B638D" w:rsidRPr="00A248F8" w:rsidRDefault="009B638D" w:rsidP="009B638D">
      <w:pPr>
        <w:autoSpaceDE w:val="0"/>
        <w:autoSpaceDN w:val="0"/>
        <w:adjustRightInd w:val="0"/>
        <w:spacing w:after="0" w:line="240" w:lineRule="auto"/>
        <w:rPr>
          <w:rFonts w:ascii="Lucida Sans" w:hAnsi="Lucida Sans"/>
          <w:b/>
          <w:bCs/>
        </w:rPr>
      </w:pPr>
      <w:r w:rsidRPr="00A248F8">
        <w:rPr>
          <w:rFonts w:ascii="Lucida Sans" w:hAnsi="Lucida Sans"/>
          <w:b/>
          <w:bCs/>
        </w:rPr>
        <w:t>1. Core activities: management companies vs MiFID firms</w:t>
      </w:r>
    </w:p>
    <w:p w14:paraId="3C69EE71" w14:textId="77777777" w:rsidR="009B638D" w:rsidRPr="00A248F8" w:rsidRDefault="009B638D" w:rsidP="009B638D">
      <w:pPr>
        <w:spacing w:after="0" w:line="240" w:lineRule="auto"/>
        <w:rPr>
          <w:rFonts w:ascii="Lucida Sans" w:hAnsi="Lucida Sans" w:cs="Arial"/>
        </w:rPr>
      </w:pPr>
    </w:p>
    <w:p w14:paraId="46ED2963"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With regards to the objectives of level playing field ESMA aims to achieve by proposing the extension of scope of Article 26 of </w:t>
      </w:r>
      <w:proofErr w:type="spellStart"/>
      <w:r w:rsidRPr="00A248F8">
        <w:rPr>
          <w:rFonts w:ascii="Lucida Sans" w:hAnsi="Lucida Sans" w:cs="Arial"/>
        </w:rPr>
        <w:t>MiFIR</w:t>
      </w:r>
      <w:proofErr w:type="spellEnd"/>
      <w:r w:rsidRPr="00A248F8">
        <w:rPr>
          <w:rFonts w:ascii="Lucida Sans" w:hAnsi="Lucida Sans" w:cs="Arial"/>
        </w:rPr>
        <w:t xml:space="preserve">, (para. 14 of the CP), we understand this as a political demand rather than a demand that </w:t>
      </w:r>
      <w:r>
        <w:rPr>
          <w:rFonts w:ascii="Lucida Sans" w:hAnsi="Lucida Sans" w:cs="Arial"/>
        </w:rPr>
        <w:t xml:space="preserve">stems from </w:t>
      </w:r>
      <w:r w:rsidRPr="00A248F8">
        <w:rPr>
          <w:rFonts w:ascii="Lucida Sans" w:hAnsi="Lucida Sans" w:cs="Arial"/>
        </w:rPr>
        <w:t>the need to detect and investigate potential cases of market abuse or to monitor the fair and orderly functioning of markets.</w:t>
      </w:r>
    </w:p>
    <w:p w14:paraId="1359879F"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6CB48B44"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Therefore, we believe it is </w:t>
      </w:r>
      <w:r w:rsidRPr="00DB552F">
        <w:rPr>
          <w:rFonts w:ascii="Lucida Sans" w:hAnsi="Lucida Sans" w:cs="Arial"/>
        </w:rPr>
        <w:t>important to remember the different core business and services of investment firms and management company where the latter (buy-side firm) cannot execute orders on behalf of clients (MiFID Annex 1, Section A(2); RTS 22, Art. 3(1)(b)) nor dealing on own account (MiFID Annex</w:t>
      </w:r>
      <w:r w:rsidRPr="00A248F8">
        <w:rPr>
          <w:rFonts w:ascii="Lucida Sans" w:hAnsi="Lucida Sans" w:cs="Arial"/>
        </w:rPr>
        <w:t xml:space="preserve"> I, Section A(3); RTS 22, Art. 3(1)(c)).</w:t>
      </w:r>
      <w:r w:rsidRPr="00A248F8">
        <w:rPr>
          <w:rFonts w:ascii="Lucida Sans" w:hAnsi="Lucida Sans"/>
        </w:rPr>
        <w:t xml:space="preserve"> </w:t>
      </w:r>
    </w:p>
    <w:p w14:paraId="654FABDB"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3C80F003" w14:textId="21583870" w:rsidR="009B638D" w:rsidRPr="00A248F8" w:rsidRDefault="009B638D" w:rsidP="009B638D">
      <w:pPr>
        <w:pStyle w:val="FWNL1"/>
        <w:numPr>
          <w:ilvl w:val="0"/>
          <w:numId w:val="0"/>
        </w:numPr>
        <w:spacing w:after="0"/>
        <w:rPr>
          <w:rFonts w:ascii="Lucida Sans" w:eastAsiaTheme="minorHAnsi" w:hAnsi="Lucida Sans" w:cs="Arial"/>
          <w:sz w:val="22"/>
          <w:szCs w:val="22"/>
          <w:u w:val="single"/>
        </w:rPr>
      </w:pPr>
      <w:r w:rsidRPr="00A248F8">
        <w:rPr>
          <w:rFonts w:ascii="Lucida Sans" w:eastAsiaTheme="minorHAnsi" w:hAnsi="Lucida Sans" w:cs="Arial"/>
          <w:sz w:val="22"/>
          <w:szCs w:val="22"/>
        </w:rPr>
        <w:t xml:space="preserve">A market abuse is more likely to occur if the decision maker </w:t>
      </w:r>
      <w:proofErr w:type="gramStart"/>
      <w:r w:rsidRPr="00A248F8">
        <w:rPr>
          <w:rFonts w:ascii="Lucida Sans" w:eastAsiaTheme="minorHAnsi" w:hAnsi="Lucida Sans" w:cs="Arial"/>
          <w:sz w:val="22"/>
          <w:szCs w:val="22"/>
        </w:rPr>
        <w:t>enters into</w:t>
      </w:r>
      <w:proofErr w:type="gramEnd"/>
      <w:r w:rsidRPr="00A248F8">
        <w:rPr>
          <w:rFonts w:ascii="Lucida Sans" w:eastAsiaTheme="minorHAnsi" w:hAnsi="Lucida Sans" w:cs="Arial"/>
          <w:sz w:val="22"/>
          <w:szCs w:val="22"/>
        </w:rPr>
        <w:t xml:space="preserve"> transactions for its own account. However, those transactions are already reported under Art. 26 </w:t>
      </w:r>
      <w:proofErr w:type="spellStart"/>
      <w:r w:rsidRPr="00A248F8">
        <w:rPr>
          <w:rFonts w:ascii="Lucida Sans" w:eastAsiaTheme="minorHAnsi" w:hAnsi="Lucida Sans" w:cs="Arial"/>
          <w:sz w:val="22"/>
          <w:szCs w:val="22"/>
        </w:rPr>
        <w:t>MiFIR</w:t>
      </w:r>
      <w:proofErr w:type="spellEnd"/>
      <w:r w:rsidRPr="00A248F8">
        <w:rPr>
          <w:rFonts w:ascii="Lucida Sans" w:eastAsiaTheme="minorHAnsi" w:hAnsi="Lucida Sans" w:cs="Arial"/>
          <w:sz w:val="22"/>
          <w:szCs w:val="22"/>
        </w:rPr>
        <w:t xml:space="preserve"> by the investment firm maintaining the decision makers private securities account today. In this sense also the ESMA Q&amp;A n.6 on transaction reporting of a scenario where </w:t>
      </w:r>
      <w:r w:rsidR="00A36B55">
        <w:rPr>
          <w:rFonts w:ascii="Lucida Sans" w:eastAsiaTheme="minorHAnsi" w:hAnsi="Lucida Sans" w:cs="Arial"/>
          <w:sz w:val="22"/>
          <w:szCs w:val="22"/>
        </w:rPr>
        <w:t xml:space="preserve">ESMA confirms, where </w:t>
      </w:r>
      <w:r w:rsidRPr="00A248F8">
        <w:rPr>
          <w:rFonts w:ascii="Lucida Sans" w:eastAsiaTheme="minorHAnsi" w:hAnsi="Lucida Sans" w:cs="Arial"/>
          <w:sz w:val="22"/>
          <w:szCs w:val="22"/>
        </w:rPr>
        <w:t>an investment firm (Bank B) executes a reportable transaction under a discretionary mandate for a client A (portfolio management)</w:t>
      </w:r>
      <w:r w:rsidR="003966D9">
        <w:rPr>
          <w:rFonts w:ascii="Lucida Sans" w:eastAsiaTheme="minorHAnsi" w:hAnsi="Lucida Sans" w:cs="Arial"/>
          <w:sz w:val="22"/>
          <w:szCs w:val="22"/>
        </w:rPr>
        <w:t xml:space="preserve">, </w:t>
      </w:r>
      <w:r w:rsidRPr="00A248F8">
        <w:rPr>
          <w:rFonts w:ascii="Lucida Sans" w:eastAsiaTheme="minorHAnsi" w:hAnsi="Lucida Sans" w:cs="Arial"/>
          <w:sz w:val="22"/>
          <w:szCs w:val="22"/>
        </w:rPr>
        <w:t xml:space="preserve">that there is an obligation to report this transaction if the client A is an investment firm </w:t>
      </w:r>
      <w:r w:rsidRPr="00A248F8">
        <w:rPr>
          <w:rFonts w:ascii="Lucida Sans" w:eastAsiaTheme="minorHAnsi" w:hAnsi="Lucida Sans" w:cs="Arial"/>
          <w:sz w:val="22"/>
          <w:szCs w:val="22"/>
          <w:u w:val="single"/>
        </w:rPr>
        <w:t xml:space="preserve">because it provides the service under Art. 3(1)(c) RTS 22 “dealing on own account”. </w:t>
      </w:r>
    </w:p>
    <w:p w14:paraId="39847BCE"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2A8E6A13" w14:textId="6433A982" w:rsidR="009B638D" w:rsidRDefault="009B638D" w:rsidP="009B638D">
      <w:pPr>
        <w:pStyle w:val="FWNL1"/>
        <w:numPr>
          <w:ilvl w:val="0"/>
          <w:numId w:val="0"/>
        </w:numPr>
        <w:spacing w:after="0"/>
        <w:rPr>
          <w:rFonts w:ascii="Lucida Sans" w:eastAsiaTheme="minorHAnsi" w:hAnsi="Lucida Sans" w:cs="Arial"/>
          <w:sz w:val="22"/>
          <w:szCs w:val="22"/>
        </w:rPr>
      </w:pPr>
      <w:r w:rsidRPr="00A248F8">
        <w:rPr>
          <w:rFonts w:ascii="Lucida Sans" w:eastAsiaTheme="minorHAnsi" w:hAnsi="Lucida Sans" w:cs="Arial"/>
          <w:sz w:val="22"/>
          <w:szCs w:val="22"/>
        </w:rPr>
        <w:t xml:space="preserve">The characteristic </w:t>
      </w:r>
      <w:r w:rsidR="00655B42">
        <w:rPr>
          <w:rFonts w:ascii="Lucida Sans" w:eastAsiaTheme="minorHAnsi" w:hAnsi="Lucida Sans" w:cs="Arial"/>
          <w:sz w:val="22"/>
          <w:szCs w:val="22"/>
        </w:rPr>
        <w:t xml:space="preserve">MiFID service </w:t>
      </w:r>
      <w:r w:rsidR="003E4E3B">
        <w:rPr>
          <w:rFonts w:ascii="Lucida Sans" w:eastAsiaTheme="minorHAnsi" w:hAnsi="Lucida Sans" w:cs="Arial"/>
          <w:sz w:val="22"/>
          <w:szCs w:val="22"/>
        </w:rPr>
        <w:t>provided by a</w:t>
      </w:r>
      <w:r w:rsidRPr="00A248F8">
        <w:rPr>
          <w:rFonts w:ascii="Lucida Sans" w:eastAsiaTheme="minorHAnsi" w:hAnsi="Lucida Sans" w:cs="Arial"/>
          <w:sz w:val="22"/>
          <w:szCs w:val="22"/>
        </w:rPr>
        <w:t xml:space="preserve"> management company is “portfolio management” (MiFID Annex I, Section A(4); RTS 22, Art. 3(1)(d)), which, although it necessarily involves giving effect to decisions to buy and sell, is a distinct activity from “executing transactions”.  The execution by an asset manager of its investment decisions is an integral part of its service of “portfolio management”.</w:t>
      </w:r>
      <w:r w:rsidRPr="00A248F8">
        <w:rPr>
          <w:rFonts w:ascii="Lucida Sans" w:hAnsi="Lucida Sans"/>
        </w:rPr>
        <w:t xml:space="preserve"> </w:t>
      </w:r>
      <w:r w:rsidRPr="00A248F8">
        <w:rPr>
          <w:rFonts w:ascii="Lucida Sans" w:eastAsiaTheme="minorHAnsi" w:hAnsi="Lucida Sans" w:cs="Arial"/>
          <w:sz w:val="22"/>
          <w:szCs w:val="22"/>
        </w:rPr>
        <w:t>We refer to the agency model whereby the intermediary</w:t>
      </w:r>
      <w:r>
        <w:rPr>
          <w:rFonts w:ascii="Lucida Sans" w:eastAsiaTheme="minorHAnsi" w:hAnsi="Lucida Sans" w:cs="Arial"/>
          <w:sz w:val="22"/>
          <w:szCs w:val="22"/>
        </w:rPr>
        <w:t>, the management company,</w:t>
      </w:r>
      <w:r w:rsidRPr="00A248F8">
        <w:rPr>
          <w:rFonts w:ascii="Lucida Sans" w:eastAsiaTheme="minorHAnsi" w:hAnsi="Lucida Sans" w:cs="Arial"/>
          <w:sz w:val="22"/>
          <w:szCs w:val="22"/>
        </w:rPr>
        <w:t xml:space="preserve"> acts on behalf of an end</w:t>
      </w:r>
      <w:r>
        <w:rPr>
          <w:rFonts w:ascii="Lucida Sans" w:eastAsiaTheme="minorHAnsi" w:hAnsi="Lucida Sans" w:cs="Arial"/>
          <w:sz w:val="22"/>
          <w:szCs w:val="22"/>
        </w:rPr>
        <w:t>-client</w:t>
      </w:r>
      <w:r w:rsidRPr="00A248F8">
        <w:rPr>
          <w:rFonts w:ascii="Lucida Sans" w:eastAsiaTheme="minorHAnsi" w:hAnsi="Lucida Sans" w:cs="Arial"/>
          <w:sz w:val="22"/>
          <w:szCs w:val="22"/>
        </w:rPr>
        <w:t xml:space="preserve">, except in the rare case of binding orders. </w:t>
      </w:r>
    </w:p>
    <w:p w14:paraId="34882562" w14:textId="77777777" w:rsidR="009B638D" w:rsidRDefault="009B638D" w:rsidP="009B638D">
      <w:pPr>
        <w:pStyle w:val="FWNL1"/>
        <w:numPr>
          <w:ilvl w:val="0"/>
          <w:numId w:val="0"/>
        </w:numPr>
        <w:spacing w:after="0"/>
        <w:rPr>
          <w:rFonts w:ascii="Lucida Sans" w:eastAsiaTheme="minorHAnsi" w:hAnsi="Lucida Sans" w:cs="Arial"/>
          <w:sz w:val="22"/>
          <w:szCs w:val="22"/>
        </w:rPr>
      </w:pPr>
    </w:p>
    <w:p w14:paraId="660EE935" w14:textId="77777777" w:rsidR="009B638D" w:rsidRDefault="009B638D" w:rsidP="009B638D">
      <w:pPr>
        <w:pStyle w:val="FWNL1"/>
        <w:numPr>
          <w:ilvl w:val="0"/>
          <w:numId w:val="0"/>
        </w:numPr>
        <w:spacing w:after="0"/>
        <w:rPr>
          <w:rFonts w:ascii="Lucida Sans" w:hAnsi="Lucida Sans"/>
          <w:color w:val="333333"/>
          <w:sz w:val="22"/>
          <w:szCs w:val="22"/>
          <w:shd w:val="clear" w:color="auto" w:fill="FFFFFF"/>
        </w:rPr>
      </w:pPr>
      <w:r>
        <w:rPr>
          <w:rFonts w:ascii="Lucida Sans" w:eastAsiaTheme="minorHAnsi" w:hAnsi="Lucida Sans" w:cs="Arial"/>
          <w:sz w:val="22"/>
          <w:szCs w:val="22"/>
        </w:rPr>
        <w:t>Management companies</w:t>
      </w:r>
      <w:r w:rsidRPr="00A248F8">
        <w:rPr>
          <w:rFonts w:ascii="Lucida Sans" w:eastAsiaTheme="minorHAnsi" w:hAnsi="Lucida Sans" w:cs="Arial"/>
          <w:sz w:val="22"/>
          <w:szCs w:val="22"/>
        </w:rPr>
        <w:t xml:space="preserve"> usually place orders to a </w:t>
      </w:r>
      <w:r>
        <w:rPr>
          <w:rFonts w:ascii="Lucida Sans" w:eastAsiaTheme="minorHAnsi" w:hAnsi="Lucida Sans" w:cs="Arial"/>
          <w:sz w:val="22"/>
          <w:szCs w:val="22"/>
        </w:rPr>
        <w:t xml:space="preserve">counterparty (investment firm) </w:t>
      </w:r>
      <w:r w:rsidRPr="00A248F8">
        <w:rPr>
          <w:rFonts w:ascii="Lucida Sans" w:eastAsiaTheme="minorHAnsi" w:hAnsi="Lucida Sans" w:cs="Arial"/>
          <w:sz w:val="22"/>
          <w:szCs w:val="22"/>
        </w:rPr>
        <w:t xml:space="preserve">that will in turn execute on a market venue either directly or through another </w:t>
      </w:r>
      <w:r>
        <w:rPr>
          <w:rFonts w:ascii="Lucida Sans" w:eastAsiaTheme="minorHAnsi" w:hAnsi="Lucida Sans" w:cs="Arial"/>
          <w:sz w:val="22"/>
          <w:szCs w:val="22"/>
        </w:rPr>
        <w:t>counterparty (investment firm)</w:t>
      </w:r>
      <w:r w:rsidRPr="00A248F8">
        <w:rPr>
          <w:rFonts w:ascii="Lucida Sans" w:eastAsiaTheme="minorHAnsi" w:hAnsi="Lucida Sans" w:cs="Arial"/>
          <w:sz w:val="22"/>
          <w:szCs w:val="22"/>
        </w:rPr>
        <w:t xml:space="preserve">. </w:t>
      </w:r>
      <w:r w:rsidRPr="00A248F8">
        <w:rPr>
          <w:rFonts w:ascii="Lucida Sans" w:hAnsi="Lucida Sans"/>
          <w:color w:val="333333"/>
          <w:sz w:val="22"/>
          <w:szCs w:val="22"/>
          <w:shd w:val="clear" w:color="auto" w:fill="FFFFFF"/>
        </w:rPr>
        <w:t>Transactions could also be carried out directly by an asset manager on a trading venue.</w:t>
      </w:r>
      <w:r>
        <w:rPr>
          <w:rFonts w:ascii="Lucida Sans" w:hAnsi="Lucida Sans"/>
          <w:color w:val="333333"/>
          <w:sz w:val="22"/>
          <w:szCs w:val="22"/>
          <w:shd w:val="clear" w:color="auto" w:fill="FFFFFF"/>
        </w:rPr>
        <w:t xml:space="preserve"> </w:t>
      </w:r>
      <w:r w:rsidRPr="00A248F8">
        <w:rPr>
          <w:rFonts w:ascii="Lucida Sans" w:hAnsi="Lucida Sans"/>
          <w:color w:val="333333"/>
          <w:sz w:val="22"/>
          <w:szCs w:val="22"/>
          <w:shd w:val="clear" w:color="auto" w:fill="FFFFFF"/>
        </w:rPr>
        <w:t xml:space="preserve">In any case, both transactions are already reported today to NCA. </w:t>
      </w:r>
      <w:r>
        <w:rPr>
          <w:rFonts w:ascii="Lucida Sans" w:hAnsi="Lucida Sans"/>
          <w:color w:val="333333"/>
          <w:sz w:val="22"/>
          <w:szCs w:val="22"/>
          <w:shd w:val="clear" w:color="auto" w:fill="FFFFFF"/>
        </w:rPr>
        <w:t xml:space="preserve">It is worth noting that, in the experience of our members, Italian </w:t>
      </w:r>
      <w:r w:rsidRPr="00195F5B">
        <w:rPr>
          <w:rFonts w:ascii="Lucida Sans" w:hAnsi="Lucida Sans"/>
          <w:color w:val="333333"/>
          <w:sz w:val="22"/>
          <w:szCs w:val="22"/>
          <w:shd w:val="clear" w:color="auto" w:fill="FFFFFF"/>
        </w:rPr>
        <w:t>asset management companies do not directly access regulated markets but transmit orders to counterparties (investment firms) or access certain trading venues (</w:t>
      </w:r>
      <w:r>
        <w:rPr>
          <w:rFonts w:ascii="Lucida Sans" w:hAnsi="Lucida Sans"/>
          <w:color w:val="333333"/>
          <w:sz w:val="22"/>
          <w:szCs w:val="22"/>
          <w:shd w:val="clear" w:color="auto" w:fill="FFFFFF"/>
        </w:rPr>
        <w:t xml:space="preserve">such </w:t>
      </w:r>
      <w:r w:rsidRPr="00195F5B">
        <w:rPr>
          <w:rFonts w:ascii="Lucida Sans" w:hAnsi="Lucida Sans"/>
          <w:color w:val="333333"/>
          <w:sz w:val="22"/>
          <w:szCs w:val="22"/>
          <w:shd w:val="clear" w:color="auto" w:fill="FFFFFF"/>
        </w:rPr>
        <w:t>MTFs), mainly for the trading of bonds</w:t>
      </w:r>
      <w:r>
        <w:rPr>
          <w:rFonts w:ascii="Lucida Sans" w:hAnsi="Lucida Sans"/>
          <w:color w:val="333333"/>
          <w:sz w:val="22"/>
          <w:szCs w:val="22"/>
          <w:shd w:val="clear" w:color="auto" w:fill="FFFFFF"/>
        </w:rPr>
        <w:t>.</w:t>
      </w:r>
    </w:p>
    <w:p w14:paraId="65157077"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028879BF" w14:textId="46255C18" w:rsidR="009B638D" w:rsidRPr="00A248F8" w:rsidRDefault="009B638D" w:rsidP="009B638D">
      <w:pPr>
        <w:pStyle w:val="FWNL1"/>
        <w:numPr>
          <w:ilvl w:val="0"/>
          <w:numId w:val="0"/>
        </w:numPr>
        <w:spacing w:after="0"/>
        <w:rPr>
          <w:rFonts w:ascii="Lucida Sans" w:eastAsiaTheme="minorHAnsi" w:hAnsi="Lucida Sans" w:cs="Arial"/>
          <w:sz w:val="22"/>
          <w:szCs w:val="22"/>
        </w:rPr>
      </w:pPr>
      <w:r w:rsidRPr="00A248F8">
        <w:rPr>
          <w:rFonts w:ascii="Lucida Sans" w:eastAsiaTheme="minorHAnsi" w:hAnsi="Lucida Sans" w:cs="Arial"/>
          <w:sz w:val="22"/>
          <w:szCs w:val="22"/>
        </w:rPr>
        <w:t xml:space="preserve">AIFM management companies may </w:t>
      </w:r>
      <w:r w:rsidR="00D45076">
        <w:rPr>
          <w:rFonts w:ascii="Lucida Sans" w:eastAsiaTheme="minorHAnsi" w:hAnsi="Lucida Sans" w:cs="Arial"/>
          <w:sz w:val="22"/>
          <w:szCs w:val="22"/>
        </w:rPr>
        <w:t>provide also</w:t>
      </w:r>
      <w:r w:rsidRPr="00A248F8">
        <w:rPr>
          <w:rFonts w:ascii="Lucida Sans" w:eastAsiaTheme="minorHAnsi" w:hAnsi="Lucida Sans" w:cs="Arial"/>
          <w:sz w:val="22"/>
          <w:szCs w:val="22"/>
        </w:rPr>
        <w:t xml:space="preserve"> the service of reception and transmission of orders, but this is a non-core activity. In the same way, the provision of the other MiFID services are non-core activities and usually do not trigger a transaction report (please, see the table below).</w:t>
      </w:r>
    </w:p>
    <w:p w14:paraId="48B3592C" w14:textId="77777777" w:rsidR="009B638D" w:rsidRPr="00A248F8" w:rsidRDefault="009B638D" w:rsidP="009B638D">
      <w:pPr>
        <w:pStyle w:val="FWNL1"/>
        <w:numPr>
          <w:ilvl w:val="0"/>
          <w:numId w:val="0"/>
        </w:numPr>
        <w:spacing w:after="0"/>
        <w:rPr>
          <w:rFonts w:ascii="Lucida Sans" w:eastAsiaTheme="minorHAnsi" w:hAnsi="Lucida Sans" w:cs="Arial"/>
          <w:sz w:val="22"/>
          <w:szCs w:val="22"/>
        </w:rPr>
      </w:pPr>
    </w:p>
    <w:p w14:paraId="2370BD16" w14:textId="77777777" w:rsidR="009B638D" w:rsidRPr="00A248F8" w:rsidRDefault="009B638D" w:rsidP="009B638D">
      <w:pPr>
        <w:spacing w:after="0" w:line="240" w:lineRule="auto"/>
        <w:rPr>
          <w:rFonts w:ascii="Lucida Sans" w:hAnsi="Lucida Sans" w:cs="Arial"/>
        </w:rPr>
      </w:pPr>
      <w:r w:rsidRPr="00A248F8">
        <w:rPr>
          <w:rFonts w:ascii="Lucida Sans" w:hAnsi="Lucida Sans" w:cs="Arial"/>
        </w:rPr>
        <w:t xml:space="preserve">According to the above, we invite ESMA, in line with the principle of proportionality which is set out in Art. 5 para. 1 and 4 of The Treaty on European Union, to not extend the reporting obligation to management companies providing MiFID services, nor ask more information in case of individual portfolio management (see also para. 2 below). </w:t>
      </w:r>
    </w:p>
    <w:p w14:paraId="3712C624" w14:textId="77777777" w:rsidR="009B638D" w:rsidRDefault="009B638D" w:rsidP="009B638D">
      <w:pPr>
        <w:spacing w:after="0" w:line="240" w:lineRule="auto"/>
        <w:rPr>
          <w:rFonts w:ascii="Lucida Sans" w:hAnsi="Lucida Sans" w:cs="Arial"/>
        </w:rPr>
      </w:pPr>
    </w:p>
    <w:p w14:paraId="6648220D" w14:textId="77777777" w:rsidR="009B638D" w:rsidRPr="00A248F8" w:rsidRDefault="009B638D" w:rsidP="009B638D">
      <w:pPr>
        <w:spacing w:after="0" w:line="240" w:lineRule="auto"/>
        <w:rPr>
          <w:rFonts w:ascii="Lucida Sans" w:hAnsi="Lucida Sans" w:cs="Arial"/>
        </w:rPr>
      </w:pPr>
    </w:p>
    <w:tbl>
      <w:tblPr>
        <w:tblStyle w:val="Grigliatabella"/>
        <w:tblW w:w="9918" w:type="dxa"/>
        <w:tblLook w:val="04A0" w:firstRow="1" w:lastRow="0" w:firstColumn="1" w:lastColumn="0" w:noHBand="0" w:noVBand="1"/>
      </w:tblPr>
      <w:tblGrid>
        <w:gridCol w:w="2122"/>
        <w:gridCol w:w="1276"/>
        <w:gridCol w:w="2340"/>
        <w:gridCol w:w="778"/>
        <w:gridCol w:w="992"/>
        <w:gridCol w:w="1134"/>
        <w:gridCol w:w="1276"/>
      </w:tblGrid>
      <w:tr w:rsidR="009B638D" w:rsidRPr="008D5DBE" w14:paraId="30B484CD" w14:textId="77777777" w:rsidTr="00607CEA">
        <w:tc>
          <w:tcPr>
            <w:tcW w:w="2122" w:type="dxa"/>
            <w:vMerge w:val="restart"/>
          </w:tcPr>
          <w:p w14:paraId="784F37CB" w14:textId="77777777" w:rsidR="009B638D" w:rsidRPr="007941CC" w:rsidRDefault="009B638D" w:rsidP="00607CEA">
            <w:pPr>
              <w:rPr>
                <w:rFonts w:ascii="Lucida Sans" w:hAnsi="Lucida Sans"/>
                <w:b/>
                <w:bCs/>
                <w:sz w:val="18"/>
                <w:szCs w:val="18"/>
              </w:rPr>
            </w:pPr>
            <w:r w:rsidRPr="007941CC">
              <w:rPr>
                <w:rFonts w:ascii="Lucida Sans" w:hAnsi="Lucida Sans"/>
                <w:b/>
                <w:bCs/>
                <w:sz w:val="18"/>
                <w:szCs w:val="18"/>
              </w:rPr>
              <w:t>Regulation (</w:t>
            </w:r>
            <w:proofErr w:type="gramStart"/>
            <w:r w:rsidRPr="007941CC">
              <w:rPr>
                <w:rFonts w:ascii="Lucida Sans" w:hAnsi="Lucida Sans"/>
                <w:b/>
                <w:bCs/>
                <w:sz w:val="18"/>
                <w:szCs w:val="18"/>
              </w:rPr>
              <w:t>EU)  600</w:t>
            </w:r>
            <w:proofErr w:type="gramEnd"/>
            <w:r w:rsidRPr="007941CC">
              <w:rPr>
                <w:rFonts w:ascii="Lucida Sans" w:hAnsi="Lucida Sans"/>
                <w:b/>
                <w:bCs/>
                <w:sz w:val="18"/>
                <w:szCs w:val="18"/>
              </w:rPr>
              <w:t>/2014 (MIFIR)</w:t>
            </w:r>
          </w:p>
        </w:tc>
        <w:tc>
          <w:tcPr>
            <w:tcW w:w="3616" w:type="dxa"/>
            <w:gridSpan w:val="2"/>
            <w:vMerge w:val="restart"/>
          </w:tcPr>
          <w:p w14:paraId="121C563E"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 xml:space="preserve">Commission delegated regulation (EU) 2017/590 (RTS 22) </w:t>
            </w:r>
            <w:proofErr w:type="gramStart"/>
            <w:r w:rsidRPr="007941CC">
              <w:rPr>
                <w:rFonts w:ascii="Lucida Sans" w:hAnsi="Lucida Sans"/>
                <w:b/>
                <w:bCs/>
                <w:sz w:val="18"/>
                <w:szCs w:val="18"/>
              </w:rPr>
              <w:t>-  Art.</w:t>
            </w:r>
            <w:proofErr w:type="gramEnd"/>
            <w:r w:rsidRPr="007941CC">
              <w:rPr>
                <w:rFonts w:ascii="Lucida Sans" w:hAnsi="Lucida Sans"/>
                <w:b/>
                <w:bCs/>
                <w:sz w:val="18"/>
                <w:szCs w:val="18"/>
              </w:rPr>
              <w:t xml:space="preserve"> 3 Meaning of execution of a transactions</w:t>
            </w:r>
          </w:p>
        </w:tc>
        <w:tc>
          <w:tcPr>
            <w:tcW w:w="778" w:type="dxa"/>
            <w:vMerge w:val="restart"/>
          </w:tcPr>
          <w:p w14:paraId="642546C9"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MiFID firm</w:t>
            </w:r>
          </w:p>
        </w:tc>
        <w:tc>
          <w:tcPr>
            <w:tcW w:w="2126" w:type="dxa"/>
            <w:gridSpan w:val="2"/>
          </w:tcPr>
          <w:p w14:paraId="05198B0E"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 xml:space="preserve">UCITS/AIFM </w:t>
            </w:r>
            <w:proofErr w:type="spellStart"/>
            <w:r w:rsidRPr="007941CC">
              <w:rPr>
                <w:rFonts w:ascii="Lucida Sans" w:hAnsi="Lucida Sans"/>
                <w:b/>
                <w:bCs/>
                <w:sz w:val="18"/>
                <w:szCs w:val="18"/>
              </w:rPr>
              <w:t>ManCo</w:t>
            </w:r>
            <w:proofErr w:type="spellEnd"/>
            <w:r w:rsidRPr="007941CC">
              <w:rPr>
                <w:rFonts w:ascii="Lucida Sans" w:hAnsi="Lucida Sans"/>
                <w:b/>
                <w:bCs/>
                <w:sz w:val="18"/>
                <w:szCs w:val="18"/>
              </w:rPr>
              <w:t xml:space="preserve"> and MiFID services</w:t>
            </w:r>
          </w:p>
        </w:tc>
        <w:tc>
          <w:tcPr>
            <w:tcW w:w="1276" w:type="dxa"/>
            <w:vMerge w:val="restart"/>
          </w:tcPr>
          <w:p w14:paraId="3FF83921" w14:textId="77777777" w:rsidR="009B638D" w:rsidRPr="007941CC" w:rsidRDefault="009B638D" w:rsidP="00607CEA">
            <w:pPr>
              <w:jc w:val="center"/>
              <w:rPr>
                <w:rFonts w:ascii="Lucida Sans" w:hAnsi="Lucida Sans"/>
                <w:b/>
                <w:bCs/>
                <w:sz w:val="18"/>
                <w:szCs w:val="18"/>
              </w:rPr>
            </w:pPr>
            <w:r w:rsidRPr="007941CC">
              <w:rPr>
                <w:rFonts w:ascii="Lucida Sans" w:hAnsi="Lucida Sans"/>
                <w:b/>
                <w:bCs/>
                <w:sz w:val="18"/>
                <w:szCs w:val="18"/>
              </w:rPr>
              <w:t xml:space="preserve">Trigger for reporting for a </w:t>
            </w:r>
            <w:proofErr w:type="spellStart"/>
            <w:r w:rsidRPr="007941CC">
              <w:rPr>
                <w:rFonts w:ascii="Lucida Sans" w:hAnsi="Lucida Sans"/>
                <w:b/>
                <w:bCs/>
                <w:sz w:val="18"/>
                <w:szCs w:val="18"/>
              </w:rPr>
              <w:t>ManCo</w:t>
            </w:r>
            <w:proofErr w:type="spellEnd"/>
            <w:r w:rsidRPr="007941CC">
              <w:rPr>
                <w:rFonts w:ascii="Lucida Sans" w:hAnsi="Lucida Sans"/>
                <w:b/>
                <w:bCs/>
                <w:sz w:val="18"/>
                <w:szCs w:val="18"/>
              </w:rPr>
              <w:t xml:space="preserve"> </w:t>
            </w:r>
          </w:p>
        </w:tc>
      </w:tr>
      <w:tr w:rsidR="009B638D" w:rsidRPr="00A248F8" w14:paraId="780B47EC" w14:textId="77777777" w:rsidTr="00607CEA">
        <w:tc>
          <w:tcPr>
            <w:tcW w:w="2122" w:type="dxa"/>
            <w:vMerge/>
          </w:tcPr>
          <w:p w14:paraId="18576FD6" w14:textId="77777777" w:rsidR="009B638D" w:rsidRPr="00A248F8" w:rsidRDefault="009B638D" w:rsidP="00607CEA">
            <w:pPr>
              <w:rPr>
                <w:rFonts w:ascii="Lucida Sans" w:hAnsi="Lucida Sans"/>
                <w:sz w:val="20"/>
              </w:rPr>
            </w:pPr>
          </w:p>
        </w:tc>
        <w:tc>
          <w:tcPr>
            <w:tcW w:w="3616" w:type="dxa"/>
            <w:gridSpan w:val="2"/>
            <w:vMerge/>
          </w:tcPr>
          <w:p w14:paraId="6D6A2388" w14:textId="77777777" w:rsidR="009B638D" w:rsidRPr="00A248F8" w:rsidRDefault="009B638D" w:rsidP="00607CEA">
            <w:pPr>
              <w:rPr>
                <w:rFonts w:ascii="Lucida Sans" w:hAnsi="Lucida Sans"/>
                <w:sz w:val="20"/>
              </w:rPr>
            </w:pPr>
          </w:p>
        </w:tc>
        <w:tc>
          <w:tcPr>
            <w:tcW w:w="778" w:type="dxa"/>
            <w:vMerge/>
          </w:tcPr>
          <w:p w14:paraId="1BE1FA7D" w14:textId="77777777" w:rsidR="009B638D" w:rsidRPr="00A248F8" w:rsidRDefault="009B638D" w:rsidP="00607CEA">
            <w:pPr>
              <w:rPr>
                <w:rFonts w:ascii="Lucida Sans" w:hAnsi="Lucida Sans"/>
                <w:sz w:val="20"/>
              </w:rPr>
            </w:pPr>
          </w:p>
        </w:tc>
        <w:tc>
          <w:tcPr>
            <w:tcW w:w="992" w:type="dxa"/>
          </w:tcPr>
          <w:p w14:paraId="47535E68" w14:textId="77777777" w:rsidR="009B638D" w:rsidRPr="007941CC" w:rsidRDefault="009B638D" w:rsidP="00607CEA">
            <w:pPr>
              <w:jc w:val="center"/>
              <w:rPr>
                <w:rFonts w:ascii="Lucida Sans" w:hAnsi="Lucida Sans"/>
                <w:sz w:val="18"/>
                <w:szCs w:val="18"/>
              </w:rPr>
            </w:pPr>
            <w:r w:rsidRPr="007941CC">
              <w:rPr>
                <w:rFonts w:ascii="Lucida Sans" w:hAnsi="Lucida Sans"/>
                <w:sz w:val="18"/>
                <w:szCs w:val="18"/>
              </w:rPr>
              <w:t xml:space="preserve">UCITS </w:t>
            </w:r>
            <w:proofErr w:type="spellStart"/>
            <w:r w:rsidRPr="007941CC">
              <w:rPr>
                <w:rFonts w:ascii="Lucida Sans" w:hAnsi="Lucida Sans"/>
                <w:sz w:val="18"/>
                <w:szCs w:val="18"/>
              </w:rPr>
              <w:t>ManCo</w:t>
            </w:r>
            <w:proofErr w:type="spellEnd"/>
          </w:p>
        </w:tc>
        <w:tc>
          <w:tcPr>
            <w:tcW w:w="1134" w:type="dxa"/>
          </w:tcPr>
          <w:p w14:paraId="6459A32E" w14:textId="77777777" w:rsidR="009B638D" w:rsidRPr="007941CC" w:rsidRDefault="009B638D" w:rsidP="00607CEA">
            <w:pPr>
              <w:jc w:val="center"/>
              <w:rPr>
                <w:rFonts w:ascii="Lucida Sans" w:hAnsi="Lucida Sans"/>
                <w:sz w:val="18"/>
                <w:szCs w:val="18"/>
              </w:rPr>
            </w:pPr>
            <w:r w:rsidRPr="007941CC">
              <w:rPr>
                <w:rFonts w:ascii="Lucida Sans" w:hAnsi="Lucida Sans"/>
                <w:sz w:val="18"/>
                <w:szCs w:val="18"/>
              </w:rPr>
              <w:t xml:space="preserve">AIFM </w:t>
            </w:r>
            <w:proofErr w:type="spellStart"/>
            <w:r w:rsidRPr="007941CC">
              <w:rPr>
                <w:rFonts w:ascii="Lucida Sans" w:hAnsi="Lucida Sans"/>
                <w:sz w:val="18"/>
                <w:szCs w:val="18"/>
              </w:rPr>
              <w:t>ManCo</w:t>
            </w:r>
            <w:proofErr w:type="spellEnd"/>
          </w:p>
        </w:tc>
        <w:tc>
          <w:tcPr>
            <w:tcW w:w="1276" w:type="dxa"/>
            <w:vMerge/>
          </w:tcPr>
          <w:p w14:paraId="5DD60F06" w14:textId="77777777" w:rsidR="009B638D" w:rsidRPr="00A248F8" w:rsidRDefault="009B638D" w:rsidP="00607CEA">
            <w:pPr>
              <w:jc w:val="center"/>
              <w:rPr>
                <w:rFonts w:ascii="Lucida Sans" w:hAnsi="Lucida Sans"/>
                <w:sz w:val="20"/>
              </w:rPr>
            </w:pPr>
          </w:p>
        </w:tc>
      </w:tr>
      <w:tr w:rsidR="009B638D" w:rsidRPr="00A248F8" w14:paraId="6373BBAE" w14:textId="77777777" w:rsidTr="00607CEA">
        <w:tc>
          <w:tcPr>
            <w:tcW w:w="2122" w:type="dxa"/>
            <w:vMerge w:val="restart"/>
          </w:tcPr>
          <w:p w14:paraId="63D31468" w14:textId="77777777" w:rsidR="009B638D" w:rsidRPr="00A248F8" w:rsidRDefault="009B638D" w:rsidP="00607CEA">
            <w:pPr>
              <w:rPr>
                <w:rFonts w:ascii="Lucida Sans" w:hAnsi="Lucida Sans"/>
                <w:sz w:val="20"/>
              </w:rPr>
            </w:pPr>
            <w:r w:rsidRPr="00A248F8">
              <w:rPr>
                <w:rFonts w:ascii="Lucida Sans" w:hAnsi="Lucida Sans"/>
                <w:sz w:val="18"/>
                <w:szCs w:val="18"/>
              </w:rPr>
              <w:t>Article 26. Obligation to report</w:t>
            </w:r>
            <w:r>
              <w:rPr>
                <w:rFonts w:ascii="Lucida Sans" w:hAnsi="Lucida Sans"/>
                <w:sz w:val="18"/>
                <w:szCs w:val="18"/>
              </w:rPr>
              <w:t xml:space="preserve"> </w:t>
            </w:r>
            <w:r w:rsidRPr="00A248F8">
              <w:rPr>
                <w:rFonts w:ascii="Lucida Sans" w:hAnsi="Lucida Sans"/>
                <w:sz w:val="18"/>
                <w:szCs w:val="18"/>
              </w:rPr>
              <w:t>transactions. 1. Investment firms which execute transactions in financial instruments shall report complete and accurate details of such transactions to the competent authority as quickly as possible, and no later than the close of the following working day</w:t>
            </w:r>
          </w:p>
          <w:p w14:paraId="33C2B45F" w14:textId="77777777" w:rsidR="009B638D" w:rsidRPr="00A248F8" w:rsidRDefault="009B638D" w:rsidP="00607CEA">
            <w:pPr>
              <w:jc w:val="center"/>
              <w:rPr>
                <w:rFonts w:ascii="Lucida Sans" w:hAnsi="Lucida Sans"/>
                <w:sz w:val="18"/>
                <w:szCs w:val="18"/>
              </w:rPr>
            </w:pPr>
          </w:p>
        </w:tc>
        <w:tc>
          <w:tcPr>
            <w:tcW w:w="1276" w:type="dxa"/>
            <w:vAlign w:val="center"/>
          </w:tcPr>
          <w:p w14:paraId="4F8E6B24"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3(1)(a)</w:t>
            </w:r>
          </w:p>
        </w:tc>
        <w:tc>
          <w:tcPr>
            <w:tcW w:w="2340" w:type="dxa"/>
            <w:vAlign w:val="center"/>
          </w:tcPr>
          <w:p w14:paraId="25B11A9F" w14:textId="77777777" w:rsidR="009B638D" w:rsidRPr="00A248F8" w:rsidRDefault="009B638D" w:rsidP="00607CEA">
            <w:pPr>
              <w:jc w:val="center"/>
              <w:rPr>
                <w:rFonts w:ascii="Lucida Sans" w:hAnsi="Lucida Sans"/>
                <w:sz w:val="18"/>
                <w:szCs w:val="18"/>
              </w:rPr>
            </w:pPr>
            <w:r w:rsidRPr="00A248F8">
              <w:rPr>
                <w:rFonts w:ascii="Lucida Sans" w:hAnsi="Lucida Sans" w:cs="Arial"/>
                <w:sz w:val="18"/>
                <w:szCs w:val="18"/>
              </w:rPr>
              <w:t>Reception and transmission of orders in relation to financial instruments</w:t>
            </w:r>
          </w:p>
        </w:tc>
        <w:tc>
          <w:tcPr>
            <w:tcW w:w="778" w:type="dxa"/>
            <w:vAlign w:val="center"/>
          </w:tcPr>
          <w:p w14:paraId="165717BC"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26365633" w14:textId="77777777" w:rsidR="009B638D" w:rsidRPr="00A248F8" w:rsidRDefault="009B638D" w:rsidP="00607CEA">
            <w:pPr>
              <w:jc w:val="center"/>
              <w:rPr>
                <w:rFonts w:ascii="Lucida Sans" w:hAnsi="Lucida Sans"/>
                <w:sz w:val="18"/>
                <w:szCs w:val="18"/>
              </w:rPr>
            </w:pPr>
          </w:p>
        </w:tc>
        <w:tc>
          <w:tcPr>
            <w:tcW w:w="1134" w:type="dxa"/>
            <w:vAlign w:val="center"/>
          </w:tcPr>
          <w:p w14:paraId="0D95A046"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40324451"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w:t>
            </w:r>
          </w:p>
        </w:tc>
      </w:tr>
      <w:tr w:rsidR="009B638D" w:rsidRPr="00A248F8" w14:paraId="2E73662A" w14:textId="77777777" w:rsidTr="00607CEA">
        <w:tc>
          <w:tcPr>
            <w:tcW w:w="2122" w:type="dxa"/>
            <w:vMerge/>
          </w:tcPr>
          <w:p w14:paraId="69F3DD65" w14:textId="77777777" w:rsidR="009B638D" w:rsidRPr="00A248F8" w:rsidRDefault="009B638D" w:rsidP="00607CEA">
            <w:pPr>
              <w:jc w:val="center"/>
              <w:rPr>
                <w:rFonts w:ascii="Lucida Sans" w:hAnsi="Lucida Sans"/>
                <w:sz w:val="18"/>
                <w:szCs w:val="18"/>
              </w:rPr>
            </w:pPr>
          </w:p>
        </w:tc>
        <w:tc>
          <w:tcPr>
            <w:tcW w:w="1276" w:type="dxa"/>
            <w:vAlign w:val="center"/>
          </w:tcPr>
          <w:p w14:paraId="4B816E11"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3(1)(b)</w:t>
            </w:r>
          </w:p>
        </w:tc>
        <w:tc>
          <w:tcPr>
            <w:tcW w:w="2340" w:type="dxa"/>
            <w:vAlign w:val="center"/>
          </w:tcPr>
          <w:p w14:paraId="3F685E1D"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Executions of orders on behalf of clients</w:t>
            </w:r>
          </w:p>
        </w:tc>
        <w:tc>
          <w:tcPr>
            <w:tcW w:w="778" w:type="dxa"/>
            <w:vAlign w:val="center"/>
          </w:tcPr>
          <w:p w14:paraId="21EF538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756354F3" w14:textId="77777777" w:rsidR="009B638D" w:rsidRPr="00A248F8" w:rsidRDefault="009B638D" w:rsidP="00607CEA">
            <w:pPr>
              <w:jc w:val="center"/>
              <w:rPr>
                <w:rFonts w:ascii="Lucida Sans" w:hAnsi="Lucida Sans"/>
                <w:sz w:val="18"/>
                <w:szCs w:val="18"/>
              </w:rPr>
            </w:pPr>
          </w:p>
        </w:tc>
        <w:tc>
          <w:tcPr>
            <w:tcW w:w="1134" w:type="dxa"/>
            <w:vAlign w:val="center"/>
          </w:tcPr>
          <w:p w14:paraId="7EBEED5A" w14:textId="77777777" w:rsidR="009B638D" w:rsidRPr="00A248F8" w:rsidRDefault="009B638D" w:rsidP="00607CEA">
            <w:pPr>
              <w:jc w:val="center"/>
              <w:rPr>
                <w:rFonts w:ascii="Lucida Sans" w:hAnsi="Lucida Sans"/>
                <w:sz w:val="18"/>
                <w:szCs w:val="18"/>
              </w:rPr>
            </w:pPr>
          </w:p>
        </w:tc>
        <w:tc>
          <w:tcPr>
            <w:tcW w:w="1276" w:type="dxa"/>
            <w:vAlign w:val="center"/>
          </w:tcPr>
          <w:p w14:paraId="7DA4984B" w14:textId="77777777" w:rsidR="009B638D" w:rsidRPr="00A248F8" w:rsidRDefault="009B638D" w:rsidP="00607CEA">
            <w:pPr>
              <w:jc w:val="center"/>
              <w:rPr>
                <w:rFonts w:ascii="Lucida Sans" w:hAnsi="Lucida Sans"/>
                <w:sz w:val="18"/>
                <w:szCs w:val="18"/>
              </w:rPr>
            </w:pPr>
          </w:p>
        </w:tc>
      </w:tr>
      <w:tr w:rsidR="009B638D" w:rsidRPr="00A248F8" w14:paraId="210AA1CF" w14:textId="77777777" w:rsidTr="00607CEA">
        <w:tc>
          <w:tcPr>
            <w:tcW w:w="2122" w:type="dxa"/>
            <w:vMerge/>
          </w:tcPr>
          <w:p w14:paraId="1C2328E9" w14:textId="77777777" w:rsidR="009B638D" w:rsidRPr="00A248F8" w:rsidRDefault="009B638D" w:rsidP="00607CEA">
            <w:pPr>
              <w:jc w:val="center"/>
              <w:rPr>
                <w:rFonts w:ascii="Lucida Sans" w:hAnsi="Lucida Sans"/>
                <w:sz w:val="18"/>
                <w:szCs w:val="18"/>
              </w:rPr>
            </w:pPr>
          </w:p>
        </w:tc>
        <w:tc>
          <w:tcPr>
            <w:tcW w:w="1276" w:type="dxa"/>
            <w:vAlign w:val="center"/>
          </w:tcPr>
          <w:p w14:paraId="0BE5295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3(1)(c)</w:t>
            </w:r>
          </w:p>
        </w:tc>
        <w:tc>
          <w:tcPr>
            <w:tcW w:w="2340" w:type="dxa"/>
            <w:vAlign w:val="center"/>
          </w:tcPr>
          <w:p w14:paraId="716FDF5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Dealing on own account</w:t>
            </w:r>
          </w:p>
        </w:tc>
        <w:tc>
          <w:tcPr>
            <w:tcW w:w="778" w:type="dxa"/>
            <w:vAlign w:val="center"/>
          </w:tcPr>
          <w:p w14:paraId="6BD92783"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04CDAAEE" w14:textId="77777777" w:rsidR="009B638D" w:rsidRPr="00A248F8" w:rsidRDefault="009B638D" w:rsidP="00607CEA">
            <w:pPr>
              <w:jc w:val="center"/>
              <w:rPr>
                <w:rFonts w:ascii="Lucida Sans" w:hAnsi="Lucida Sans"/>
                <w:sz w:val="18"/>
                <w:szCs w:val="18"/>
              </w:rPr>
            </w:pPr>
          </w:p>
        </w:tc>
        <w:tc>
          <w:tcPr>
            <w:tcW w:w="1134" w:type="dxa"/>
            <w:vAlign w:val="center"/>
          </w:tcPr>
          <w:p w14:paraId="612313F2" w14:textId="77777777" w:rsidR="009B638D" w:rsidRPr="00A248F8" w:rsidRDefault="009B638D" w:rsidP="00607CEA">
            <w:pPr>
              <w:jc w:val="center"/>
              <w:rPr>
                <w:rFonts w:ascii="Lucida Sans" w:hAnsi="Lucida Sans"/>
                <w:sz w:val="18"/>
                <w:szCs w:val="18"/>
              </w:rPr>
            </w:pPr>
          </w:p>
        </w:tc>
        <w:tc>
          <w:tcPr>
            <w:tcW w:w="1276" w:type="dxa"/>
            <w:vAlign w:val="center"/>
          </w:tcPr>
          <w:p w14:paraId="19C1208E" w14:textId="77777777" w:rsidR="009B638D" w:rsidRPr="00A248F8" w:rsidRDefault="009B638D" w:rsidP="00607CEA">
            <w:pPr>
              <w:jc w:val="center"/>
              <w:rPr>
                <w:rFonts w:ascii="Lucida Sans" w:hAnsi="Lucida Sans"/>
                <w:sz w:val="18"/>
                <w:szCs w:val="18"/>
              </w:rPr>
            </w:pPr>
          </w:p>
        </w:tc>
      </w:tr>
      <w:tr w:rsidR="009B638D" w:rsidRPr="00A248F8" w14:paraId="1510E37F" w14:textId="77777777" w:rsidTr="00607CEA">
        <w:tc>
          <w:tcPr>
            <w:tcW w:w="2122" w:type="dxa"/>
            <w:vMerge/>
          </w:tcPr>
          <w:p w14:paraId="2FEE3AD9" w14:textId="77777777" w:rsidR="009B638D" w:rsidRPr="00A248F8" w:rsidRDefault="009B638D" w:rsidP="00607CEA">
            <w:pPr>
              <w:jc w:val="center"/>
              <w:rPr>
                <w:rFonts w:ascii="Lucida Sans" w:hAnsi="Lucida Sans"/>
                <w:sz w:val="18"/>
                <w:szCs w:val="18"/>
              </w:rPr>
            </w:pPr>
          </w:p>
        </w:tc>
        <w:tc>
          <w:tcPr>
            <w:tcW w:w="1276" w:type="dxa"/>
            <w:vAlign w:val="center"/>
          </w:tcPr>
          <w:p w14:paraId="6154569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3(1)(d)</w:t>
            </w:r>
          </w:p>
        </w:tc>
        <w:tc>
          <w:tcPr>
            <w:tcW w:w="2340" w:type="dxa"/>
            <w:vAlign w:val="center"/>
          </w:tcPr>
          <w:p w14:paraId="7B8AF52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Making an investment decision in accordance with a discretionary mandate given by a client</w:t>
            </w:r>
          </w:p>
        </w:tc>
        <w:tc>
          <w:tcPr>
            <w:tcW w:w="778" w:type="dxa"/>
            <w:vAlign w:val="center"/>
          </w:tcPr>
          <w:p w14:paraId="1CEC0DF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26E0C87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134" w:type="dxa"/>
            <w:vAlign w:val="center"/>
          </w:tcPr>
          <w:p w14:paraId="18779A95"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3F720AB0"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 if limited to binding orders by end clients. Differently normal case</w:t>
            </w:r>
            <w:r>
              <w:rPr>
                <w:rFonts w:ascii="Lucida Sans" w:hAnsi="Lucida Sans"/>
                <w:sz w:val="18"/>
                <w:szCs w:val="18"/>
              </w:rPr>
              <w:t>.</w:t>
            </w:r>
          </w:p>
        </w:tc>
      </w:tr>
      <w:tr w:rsidR="009B638D" w:rsidRPr="00A248F8" w14:paraId="35A459C1" w14:textId="77777777" w:rsidTr="00607CEA">
        <w:tc>
          <w:tcPr>
            <w:tcW w:w="2122" w:type="dxa"/>
            <w:vMerge/>
          </w:tcPr>
          <w:p w14:paraId="43F445A5" w14:textId="77777777" w:rsidR="009B638D" w:rsidRPr="00A248F8" w:rsidRDefault="009B638D" w:rsidP="00607CEA">
            <w:pPr>
              <w:jc w:val="center"/>
              <w:rPr>
                <w:rFonts w:ascii="Lucida Sans" w:hAnsi="Lucida Sans"/>
                <w:sz w:val="18"/>
                <w:szCs w:val="18"/>
              </w:rPr>
            </w:pPr>
          </w:p>
        </w:tc>
        <w:tc>
          <w:tcPr>
            <w:tcW w:w="1276" w:type="dxa"/>
            <w:vAlign w:val="center"/>
          </w:tcPr>
          <w:p w14:paraId="0D20A1DD"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Art. 3(1)(e)</w:t>
            </w:r>
          </w:p>
        </w:tc>
        <w:tc>
          <w:tcPr>
            <w:tcW w:w="2340" w:type="dxa"/>
            <w:vAlign w:val="center"/>
          </w:tcPr>
          <w:p w14:paraId="37EE435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Transfer of financial instruments to or from accounts.</w:t>
            </w:r>
          </w:p>
        </w:tc>
        <w:tc>
          <w:tcPr>
            <w:tcW w:w="778" w:type="dxa"/>
            <w:vAlign w:val="center"/>
          </w:tcPr>
          <w:p w14:paraId="4A9B742B"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992" w:type="dxa"/>
            <w:vAlign w:val="center"/>
          </w:tcPr>
          <w:p w14:paraId="48C47B99"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134" w:type="dxa"/>
            <w:vAlign w:val="center"/>
          </w:tcPr>
          <w:p w14:paraId="34C67E97"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x</w:t>
            </w:r>
          </w:p>
        </w:tc>
        <w:tc>
          <w:tcPr>
            <w:tcW w:w="1276" w:type="dxa"/>
            <w:vAlign w:val="center"/>
          </w:tcPr>
          <w:p w14:paraId="3DF330C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Rare case</w:t>
            </w:r>
          </w:p>
        </w:tc>
      </w:tr>
      <w:tr w:rsidR="009B638D" w:rsidRPr="00A248F8" w14:paraId="350163CB" w14:textId="77777777" w:rsidTr="00607CEA">
        <w:tc>
          <w:tcPr>
            <w:tcW w:w="8642" w:type="dxa"/>
            <w:gridSpan w:val="6"/>
          </w:tcPr>
          <w:p w14:paraId="7D1411CF"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Investment advice</w:t>
            </w:r>
          </w:p>
        </w:tc>
        <w:tc>
          <w:tcPr>
            <w:tcW w:w="1276" w:type="dxa"/>
          </w:tcPr>
          <w:p w14:paraId="05FC2418"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NO</w:t>
            </w:r>
          </w:p>
        </w:tc>
      </w:tr>
      <w:tr w:rsidR="009B638D" w:rsidRPr="00A248F8" w14:paraId="31E03650" w14:textId="77777777" w:rsidTr="00607CEA">
        <w:tc>
          <w:tcPr>
            <w:tcW w:w="8642" w:type="dxa"/>
            <w:gridSpan w:val="6"/>
          </w:tcPr>
          <w:p w14:paraId="115E29A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Collective management activities</w:t>
            </w:r>
          </w:p>
        </w:tc>
        <w:tc>
          <w:tcPr>
            <w:tcW w:w="1276" w:type="dxa"/>
          </w:tcPr>
          <w:p w14:paraId="646FD8E2" w14:textId="77777777" w:rsidR="009B638D" w:rsidRPr="00A248F8" w:rsidRDefault="009B638D" w:rsidP="00607CEA">
            <w:pPr>
              <w:jc w:val="center"/>
              <w:rPr>
                <w:rFonts w:ascii="Lucida Sans" w:hAnsi="Lucida Sans"/>
                <w:sz w:val="18"/>
                <w:szCs w:val="18"/>
              </w:rPr>
            </w:pPr>
            <w:r w:rsidRPr="00A248F8">
              <w:rPr>
                <w:rFonts w:ascii="Lucida Sans" w:hAnsi="Lucida Sans"/>
                <w:sz w:val="18"/>
                <w:szCs w:val="18"/>
              </w:rPr>
              <w:t>NO</w:t>
            </w:r>
          </w:p>
        </w:tc>
      </w:tr>
    </w:tbl>
    <w:p w14:paraId="0190573C" w14:textId="77777777" w:rsidR="009B638D" w:rsidRPr="00A248F8" w:rsidRDefault="009B638D" w:rsidP="009B638D">
      <w:pPr>
        <w:spacing w:after="0" w:line="240" w:lineRule="auto"/>
        <w:rPr>
          <w:rFonts w:ascii="Lucida Sans" w:hAnsi="Lucida Sans"/>
        </w:rPr>
      </w:pPr>
    </w:p>
    <w:p w14:paraId="196F46CE" w14:textId="77777777" w:rsidR="009B638D" w:rsidRPr="00A248F8" w:rsidRDefault="009B638D" w:rsidP="009B638D">
      <w:pPr>
        <w:spacing w:after="0" w:line="240" w:lineRule="auto"/>
        <w:rPr>
          <w:rFonts w:ascii="Lucida Sans" w:hAnsi="Lucida Sans"/>
        </w:rPr>
      </w:pPr>
    </w:p>
    <w:p w14:paraId="5CFC148B" w14:textId="77777777" w:rsidR="009B638D" w:rsidRPr="00A248F8" w:rsidRDefault="009B638D" w:rsidP="009B638D">
      <w:pPr>
        <w:spacing w:after="0" w:line="240" w:lineRule="auto"/>
        <w:rPr>
          <w:rFonts w:ascii="Lucida Sans" w:hAnsi="Lucida Sans"/>
          <w:b/>
          <w:bCs/>
        </w:rPr>
      </w:pPr>
      <w:r w:rsidRPr="00A248F8">
        <w:rPr>
          <w:rFonts w:ascii="Lucida Sans" w:hAnsi="Lucida Sans"/>
          <w:b/>
          <w:bCs/>
        </w:rPr>
        <w:t>2. On the request of more detailed information on buyer/seller and/or decision</w:t>
      </w:r>
      <w:r>
        <w:rPr>
          <w:rFonts w:ascii="Lucida Sans" w:hAnsi="Lucida Sans"/>
          <w:b/>
          <w:bCs/>
        </w:rPr>
        <w:t>-</w:t>
      </w:r>
      <w:r w:rsidRPr="00A248F8">
        <w:rPr>
          <w:rFonts w:ascii="Lucida Sans" w:hAnsi="Lucida Sans"/>
          <w:b/>
          <w:bCs/>
        </w:rPr>
        <w:t>maker: the agency model and the binding order of end-</w:t>
      </w:r>
      <w:r>
        <w:rPr>
          <w:rFonts w:ascii="Lucida Sans" w:hAnsi="Lucida Sans"/>
          <w:b/>
          <w:bCs/>
        </w:rPr>
        <w:t>client</w:t>
      </w:r>
      <w:r w:rsidRPr="00A248F8">
        <w:rPr>
          <w:rFonts w:ascii="Lucida Sans" w:hAnsi="Lucida Sans"/>
          <w:b/>
          <w:bCs/>
        </w:rPr>
        <w:t xml:space="preserve"> in the individual discretionary mandate</w:t>
      </w:r>
    </w:p>
    <w:p w14:paraId="4DACF751" w14:textId="77777777" w:rsidR="009B638D" w:rsidRPr="00A248F8" w:rsidRDefault="009B638D" w:rsidP="009B638D">
      <w:pPr>
        <w:pStyle w:val="CM1"/>
        <w:jc w:val="both"/>
        <w:rPr>
          <w:rFonts w:ascii="Lucida Sans" w:hAnsi="Lucida Sans"/>
          <w:color w:val="333333"/>
          <w:sz w:val="22"/>
          <w:szCs w:val="22"/>
          <w:shd w:val="clear" w:color="auto" w:fill="FFFFFF"/>
        </w:rPr>
      </w:pPr>
    </w:p>
    <w:p w14:paraId="7F98C646"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In the current regime, MiFID investment firm (brokers) will submit transaction reports for the trading that follows an order sent by the management company, identified as buyer/seller. Furthermore, where the transactions are carried out directly by an asset manager on a trading venue (membership of the trading venue), the operator of a trading venue shall already report details of those transactions, including not only the AIFM (UCITS management company, as buyer/seller), but also the identity of the decision</w:t>
      </w:r>
      <w:r>
        <w:rPr>
          <w:rFonts w:ascii="Lucida Sans" w:hAnsi="Lucida Sans"/>
          <w:color w:val="333333"/>
          <w:sz w:val="22"/>
          <w:szCs w:val="22"/>
          <w:shd w:val="clear" w:color="auto" w:fill="FFFFFF"/>
        </w:rPr>
        <w:t>-</w:t>
      </w:r>
      <w:r w:rsidRPr="00A248F8">
        <w:rPr>
          <w:rFonts w:ascii="Lucida Sans" w:hAnsi="Lucida Sans"/>
          <w:color w:val="333333"/>
          <w:sz w:val="22"/>
          <w:szCs w:val="22"/>
          <w:shd w:val="clear" w:color="auto" w:fill="FFFFFF"/>
        </w:rPr>
        <w:t>maker. Therefore, the competent authorities will have all th</w:t>
      </w:r>
      <w:r>
        <w:rPr>
          <w:rFonts w:ascii="Lucida Sans" w:hAnsi="Lucida Sans"/>
          <w:color w:val="333333"/>
          <w:sz w:val="22"/>
          <w:szCs w:val="22"/>
          <w:shd w:val="clear" w:color="auto" w:fill="FFFFFF"/>
        </w:rPr>
        <w:t xml:space="preserve">is </w:t>
      </w:r>
      <w:r w:rsidRPr="00A248F8">
        <w:rPr>
          <w:rFonts w:ascii="Lucida Sans" w:hAnsi="Lucida Sans"/>
          <w:color w:val="333333"/>
          <w:sz w:val="22"/>
          <w:szCs w:val="22"/>
          <w:shd w:val="clear" w:color="auto" w:fill="FFFFFF"/>
        </w:rPr>
        <w:t xml:space="preserve">information at their disposal.  </w:t>
      </w:r>
    </w:p>
    <w:p w14:paraId="22FB6231" w14:textId="77777777" w:rsidR="009B638D" w:rsidRPr="00A248F8" w:rsidRDefault="009B638D" w:rsidP="009B638D">
      <w:pPr>
        <w:pStyle w:val="Default"/>
      </w:pPr>
    </w:p>
    <w:p w14:paraId="20F2C7E5"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However, in the CP para. 12 is highlighted that even if the management company is identified as buyer/seller, the details of the decision</w:t>
      </w:r>
      <w:r>
        <w:rPr>
          <w:rFonts w:ascii="Lucida Sans" w:hAnsi="Lucida Sans"/>
          <w:color w:val="333333"/>
          <w:sz w:val="22"/>
          <w:szCs w:val="22"/>
          <w:shd w:val="clear" w:color="auto" w:fill="FFFFFF"/>
        </w:rPr>
        <w:t>-</w:t>
      </w:r>
      <w:r w:rsidRPr="00A248F8">
        <w:rPr>
          <w:rFonts w:ascii="Lucida Sans" w:hAnsi="Lucida Sans"/>
          <w:color w:val="333333"/>
          <w:sz w:val="22"/>
          <w:szCs w:val="22"/>
          <w:shd w:val="clear" w:color="auto" w:fill="FFFFFF"/>
        </w:rPr>
        <w:t xml:space="preserve">maker that is making the decision to acquire/sell the given financial instruments may not be available in the transaction report and such information is essential for the purpose of market abuse surveillance. </w:t>
      </w:r>
    </w:p>
    <w:p w14:paraId="1CEB6AB8" w14:textId="77777777" w:rsidR="009B638D" w:rsidRPr="00A248F8" w:rsidRDefault="009B638D" w:rsidP="009B638D">
      <w:pPr>
        <w:pStyle w:val="Default"/>
      </w:pPr>
    </w:p>
    <w:p w14:paraId="0E69D61C"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Assogestioni does not agree with the ESMA assessment which does not take into proper consideration the role of an asset manager which makes an investment decision on behalf of its end</w:t>
      </w:r>
      <w:r>
        <w:rPr>
          <w:rFonts w:ascii="Lucida Sans" w:hAnsi="Lucida Sans"/>
          <w:color w:val="333333"/>
          <w:shd w:val="clear" w:color="auto" w:fill="FFFFFF"/>
        </w:rPr>
        <w:t xml:space="preserve">-client </w:t>
      </w:r>
      <w:r w:rsidRPr="00A248F8">
        <w:rPr>
          <w:rFonts w:ascii="Lucida Sans" w:hAnsi="Lucida Sans"/>
          <w:color w:val="333333"/>
          <w:shd w:val="clear" w:color="auto" w:fill="FFFFFF"/>
        </w:rPr>
        <w:t>in accordance with the discretionary mandate given by the client, i.e. retail or institutional investor, even if the end</w:t>
      </w:r>
      <w:r>
        <w:rPr>
          <w:rFonts w:ascii="Lucida Sans" w:hAnsi="Lucida Sans"/>
          <w:color w:val="333333"/>
          <w:shd w:val="clear" w:color="auto" w:fill="FFFFFF"/>
        </w:rPr>
        <w:t>-client</w:t>
      </w:r>
      <w:r w:rsidRPr="00A248F8">
        <w:rPr>
          <w:rFonts w:ascii="Lucida Sans" w:hAnsi="Lucida Sans"/>
          <w:color w:val="333333"/>
          <w:shd w:val="clear" w:color="auto" w:fill="FFFFFF"/>
        </w:rPr>
        <w:t>, unlike the collective management, has also the right to impose binding instructions.</w:t>
      </w:r>
    </w:p>
    <w:p w14:paraId="0D47ABAB" w14:textId="77777777" w:rsidR="009B638D" w:rsidRPr="00A248F8" w:rsidRDefault="009B638D" w:rsidP="009B638D">
      <w:pPr>
        <w:spacing w:after="0" w:line="240" w:lineRule="auto"/>
        <w:rPr>
          <w:rFonts w:ascii="Lucida Sans" w:hAnsi="Lucida Sans"/>
          <w:color w:val="333333"/>
          <w:shd w:val="clear" w:color="auto" w:fill="FFFFFF"/>
        </w:rPr>
      </w:pPr>
    </w:p>
    <w:p w14:paraId="11917B24"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Where an asset manager decides to make an investment or to change the exposure on securities or to rebalance the individual portfolio managed, it is clear that the decision</w:t>
      </w:r>
      <w:r>
        <w:rPr>
          <w:rFonts w:ascii="Lucida Sans" w:hAnsi="Lucida Sans"/>
          <w:color w:val="333333"/>
          <w:shd w:val="clear" w:color="auto" w:fill="FFFFFF"/>
        </w:rPr>
        <w:t>-m</w:t>
      </w:r>
      <w:r w:rsidRPr="00A248F8">
        <w:rPr>
          <w:rFonts w:ascii="Lucida Sans" w:hAnsi="Lucida Sans"/>
          <w:color w:val="333333"/>
          <w:shd w:val="clear" w:color="auto" w:fill="FFFFFF"/>
        </w:rPr>
        <w:t>aker is only the asset manager acting on behalf of one or more clients who have signed up for an individual portfolio management service. Indeed, management companies act in their own name on behalf of clients and often aggregate into a single order to the market the needs of different clients.</w:t>
      </w:r>
    </w:p>
    <w:p w14:paraId="152DDA83" w14:textId="77777777" w:rsidR="009B638D" w:rsidRPr="00A248F8" w:rsidRDefault="009B638D" w:rsidP="009B638D">
      <w:pPr>
        <w:spacing w:after="0" w:line="240" w:lineRule="auto"/>
        <w:rPr>
          <w:rFonts w:ascii="Lucida Sans" w:hAnsi="Lucida Sans"/>
          <w:color w:val="333333"/>
          <w:shd w:val="clear" w:color="auto" w:fill="FFFFFF"/>
        </w:rPr>
      </w:pPr>
    </w:p>
    <w:p w14:paraId="1B24A38A"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Where one side of the trade there is a management company and a further investigation is needed on a specific transaction, the competent authority request</w:t>
      </w:r>
      <w:r>
        <w:rPr>
          <w:rFonts w:ascii="Lucida Sans" w:hAnsi="Lucida Sans"/>
          <w:color w:val="333333"/>
          <w:sz w:val="22"/>
          <w:szCs w:val="22"/>
          <w:shd w:val="clear" w:color="auto" w:fill="FFFFFF"/>
        </w:rPr>
        <w:t>s</w:t>
      </w:r>
      <w:r w:rsidRPr="00A248F8">
        <w:rPr>
          <w:rFonts w:ascii="Lucida Sans" w:hAnsi="Lucida Sans"/>
          <w:color w:val="333333"/>
          <w:sz w:val="22"/>
          <w:szCs w:val="22"/>
          <w:shd w:val="clear" w:color="auto" w:fill="FFFFFF"/>
        </w:rPr>
        <w:t xml:space="preserve"> at any time information from the asset manager surrounding their investment decision </w:t>
      </w:r>
      <w:r w:rsidRPr="00A248F8">
        <w:rPr>
          <w:rFonts w:ascii="Lucida Sans" w:hAnsi="Lucida Sans"/>
          <w:color w:val="333333"/>
          <w:sz w:val="22"/>
          <w:szCs w:val="22"/>
          <w:shd w:val="clear" w:color="auto" w:fill="FFFFFF"/>
        </w:rPr>
        <w:lastRenderedPageBreak/>
        <w:t xml:space="preserve">making and even inspect its records. Targeted requests for information in case of suspicious transactions are already used and feasible. </w:t>
      </w:r>
    </w:p>
    <w:p w14:paraId="67A2B7B4" w14:textId="77777777" w:rsidR="009B638D" w:rsidRPr="00A248F8" w:rsidRDefault="009B638D" w:rsidP="009B638D">
      <w:pPr>
        <w:pStyle w:val="Default"/>
      </w:pPr>
    </w:p>
    <w:p w14:paraId="686E54AC"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r w:rsidRPr="00A248F8">
        <w:rPr>
          <w:rFonts w:ascii="Lucida Sans" w:hAnsi="Lucida Sans" w:cstheme="minorBidi"/>
          <w:color w:val="333333"/>
          <w:sz w:val="22"/>
          <w:szCs w:val="22"/>
          <w:shd w:val="clear" w:color="auto" w:fill="FFFFFF"/>
        </w:rPr>
        <w:t>Indeed, according to the experience reported by some of our members, in case of an investigation, the competent authority goes very deeply in the analysis on the investment process of the asset manager, and the name of the end</w:t>
      </w:r>
      <w:r>
        <w:rPr>
          <w:rFonts w:ascii="Lucida Sans" w:hAnsi="Lucida Sans" w:cstheme="minorBidi"/>
          <w:color w:val="333333"/>
          <w:sz w:val="22"/>
          <w:szCs w:val="22"/>
          <w:shd w:val="clear" w:color="auto" w:fill="FFFFFF"/>
        </w:rPr>
        <w:t>-client</w:t>
      </w:r>
      <w:r w:rsidRPr="00A248F8">
        <w:rPr>
          <w:rFonts w:ascii="Lucida Sans" w:hAnsi="Lucida Sans" w:cstheme="minorBidi"/>
          <w:color w:val="333333"/>
          <w:sz w:val="22"/>
          <w:szCs w:val="22"/>
          <w:shd w:val="clear" w:color="auto" w:fill="FFFFFF"/>
        </w:rPr>
        <w:t xml:space="preserve">, where there is no interference with the decision of the asset manager, is irrelevant. Furthermore, the identification of the investment decision within </w:t>
      </w:r>
      <w:r w:rsidRPr="00A248F8">
        <w:rPr>
          <w:rFonts w:ascii="Lucida Sans" w:hAnsi="Lucida Sans"/>
          <w:color w:val="333333"/>
          <w:sz w:val="22"/>
          <w:szCs w:val="22"/>
          <w:shd w:val="clear" w:color="auto" w:fill="FFFFFF"/>
        </w:rPr>
        <w:t>management company</w:t>
      </w:r>
      <w:r w:rsidRPr="00A248F8">
        <w:rPr>
          <w:rFonts w:ascii="Lucida Sans" w:hAnsi="Lucida Sans" w:cstheme="minorBidi"/>
          <w:color w:val="333333"/>
          <w:sz w:val="22"/>
          <w:szCs w:val="22"/>
          <w:shd w:val="clear" w:color="auto" w:fill="FFFFFF"/>
        </w:rPr>
        <w:t xml:space="preserve">, even if available in the transaction report (as today reported by the Trading Venue in field 57), is explored further by the competent authority. </w:t>
      </w:r>
    </w:p>
    <w:p w14:paraId="6BB333FB"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p>
    <w:p w14:paraId="54DE1ACB" w14:textId="46678369" w:rsidR="009B638D" w:rsidRPr="00A248F8" w:rsidRDefault="009B638D" w:rsidP="009B638D">
      <w:pPr>
        <w:pStyle w:val="Default"/>
        <w:jc w:val="both"/>
        <w:rPr>
          <w:rFonts w:ascii="Lucida Sans" w:hAnsi="Lucida Sans" w:cstheme="minorBidi"/>
          <w:color w:val="333333"/>
          <w:sz w:val="22"/>
          <w:szCs w:val="22"/>
          <w:shd w:val="clear" w:color="auto" w:fill="FFFFFF"/>
        </w:rPr>
      </w:pPr>
      <w:r w:rsidRPr="00A248F8">
        <w:rPr>
          <w:rFonts w:ascii="Lucida Sans" w:hAnsi="Lucida Sans" w:cstheme="minorBidi"/>
          <w:color w:val="333333"/>
          <w:sz w:val="22"/>
          <w:szCs w:val="22"/>
          <w:shd w:val="clear" w:color="auto" w:fill="FFFFFF"/>
        </w:rPr>
        <w:t xml:space="preserve">In the </w:t>
      </w:r>
      <w:r>
        <w:rPr>
          <w:rFonts w:ascii="Lucida Sans" w:hAnsi="Lucida Sans" w:cstheme="minorBidi"/>
          <w:color w:val="333333"/>
          <w:sz w:val="22"/>
          <w:szCs w:val="22"/>
          <w:shd w:val="clear" w:color="auto" w:fill="FFFFFF"/>
        </w:rPr>
        <w:t>actual</w:t>
      </w:r>
      <w:r w:rsidRPr="00A248F8">
        <w:rPr>
          <w:rFonts w:ascii="Lucida Sans" w:hAnsi="Lucida Sans" w:cstheme="minorBidi"/>
          <w:color w:val="333333"/>
          <w:sz w:val="22"/>
          <w:szCs w:val="22"/>
          <w:shd w:val="clear" w:color="auto" w:fill="FFFFFF"/>
        </w:rPr>
        <w:t xml:space="preserve"> performance of the management activity, the core business of a </w:t>
      </w:r>
      <w:r w:rsidRPr="00A248F8">
        <w:rPr>
          <w:rFonts w:ascii="Lucida Sans" w:hAnsi="Lucida Sans"/>
          <w:color w:val="333333"/>
          <w:sz w:val="22"/>
          <w:szCs w:val="22"/>
          <w:shd w:val="clear" w:color="auto" w:fill="FFFFFF"/>
        </w:rPr>
        <w:t>management company,</w:t>
      </w:r>
      <w:r w:rsidRPr="00A248F8">
        <w:rPr>
          <w:rFonts w:ascii="Lucida Sans" w:hAnsi="Lucida Sans" w:cstheme="minorBidi"/>
          <w:color w:val="333333"/>
          <w:sz w:val="22"/>
          <w:szCs w:val="22"/>
          <w:shd w:val="clear" w:color="auto" w:fill="FFFFFF"/>
        </w:rPr>
        <w:t xml:space="preserve"> </w:t>
      </w:r>
      <w:r w:rsidR="00BA16E3">
        <w:rPr>
          <w:rFonts w:ascii="Lucida Sans" w:hAnsi="Lucida Sans" w:cstheme="minorBidi"/>
          <w:color w:val="333333"/>
          <w:sz w:val="22"/>
          <w:szCs w:val="22"/>
          <w:shd w:val="clear" w:color="auto" w:fill="FFFFFF"/>
        </w:rPr>
        <w:t xml:space="preserve">various employees </w:t>
      </w:r>
      <w:r w:rsidRPr="00A248F8">
        <w:rPr>
          <w:rFonts w:ascii="Lucida Sans" w:hAnsi="Lucida Sans" w:cstheme="minorBidi"/>
          <w:color w:val="333333"/>
          <w:sz w:val="22"/>
          <w:szCs w:val="22"/>
          <w:shd w:val="clear" w:color="auto" w:fill="FFFFFF"/>
        </w:rPr>
        <w:t>are involved in various capacities, especially in large and complex structures, and the identity of the decision</w:t>
      </w:r>
      <w:r>
        <w:rPr>
          <w:rFonts w:ascii="Lucida Sans" w:hAnsi="Lucida Sans" w:cstheme="minorBidi"/>
          <w:color w:val="333333"/>
          <w:sz w:val="22"/>
          <w:szCs w:val="22"/>
          <w:shd w:val="clear" w:color="auto" w:fill="FFFFFF"/>
        </w:rPr>
        <w:t>-</w:t>
      </w:r>
      <w:r w:rsidRPr="00A248F8">
        <w:rPr>
          <w:rFonts w:ascii="Lucida Sans" w:hAnsi="Lucida Sans" w:cstheme="minorBidi"/>
          <w:color w:val="333333"/>
          <w:sz w:val="22"/>
          <w:szCs w:val="22"/>
          <w:shd w:val="clear" w:color="auto" w:fill="FFFFFF"/>
        </w:rPr>
        <w:t xml:space="preserve">maker indicated in the transaction report could again be irrelevant. </w:t>
      </w:r>
    </w:p>
    <w:p w14:paraId="67B6CC43" w14:textId="77777777" w:rsidR="009B638D" w:rsidRPr="00A248F8" w:rsidRDefault="009B638D" w:rsidP="009B638D">
      <w:pPr>
        <w:pStyle w:val="Default"/>
        <w:jc w:val="both"/>
        <w:rPr>
          <w:rFonts w:ascii="Lucida Sans" w:hAnsi="Lucida Sans" w:cstheme="minorBidi"/>
          <w:color w:val="333333"/>
          <w:sz w:val="22"/>
          <w:szCs w:val="22"/>
          <w:shd w:val="clear" w:color="auto" w:fill="FFFFFF"/>
        </w:rPr>
      </w:pPr>
    </w:p>
    <w:p w14:paraId="6AC72378" w14:textId="77777777" w:rsidR="009B638D" w:rsidRPr="00A248F8" w:rsidRDefault="009B638D" w:rsidP="009B638D">
      <w:pPr>
        <w:pStyle w:val="Default"/>
        <w:jc w:val="both"/>
        <w:rPr>
          <w:rFonts w:ascii="Lucida Sans" w:hAnsi="Lucida Sans"/>
          <w:color w:val="333333"/>
          <w:sz w:val="22"/>
          <w:szCs w:val="22"/>
          <w:shd w:val="clear" w:color="auto" w:fill="FFFFFF"/>
        </w:rPr>
      </w:pPr>
      <w:r w:rsidRPr="00A248F8">
        <w:rPr>
          <w:rFonts w:ascii="Lucida Sans" w:hAnsi="Lucida Sans" w:cstheme="minorBidi"/>
          <w:color w:val="333333"/>
          <w:sz w:val="22"/>
          <w:szCs w:val="22"/>
          <w:shd w:val="clear" w:color="auto" w:fill="FFFFFF"/>
        </w:rPr>
        <w:t>T</w:t>
      </w:r>
      <w:r w:rsidRPr="00A248F8">
        <w:rPr>
          <w:rFonts w:ascii="Lucida Sans" w:hAnsi="Lucida Sans"/>
          <w:color w:val="333333"/>
          <w:sz w:val="22"/>
          <w:szCs w:val="22"/>
          <w:shd w:val="clear" w:color="auto" w:fill="FFFFFF"/>
        </w:rPr>
        <w:t>he discipline on market abuse has always placed particular emphasis on the organizational and procedural dimension</w:t>
      </w:r>
      <w:r>
        <w:rPr>
          <w:rFonts w:ascii="Lucida Sans" w:hAnsi="Lucida Sans"/>
          <w:color w:val="333333"/>
          <w:sz w:val="22"/>
          <w:szCs w:val="22"/>
          <w:shd w:val="clear" w:color="auto" w:fill="FFFFFF"/>
        </w:rPr>
        <w:t xml:space="preserve"> of the asset management companies</w:t>
      </w:r>
      <w:r w:rsidRPr="00A248F8">
        <w:rPr>
          <w:rFonts w:ascii="Lucida Sans" w:hAnsi="Lucida Sans"/>
          <w:color w:val="333333"/>
          <w:sz w:val="22"/>
          <w:szCs w:val="22"/>
          <w:shd w:val="clear" w:color="auto" w:fill="FFFFFF"/>
        </w:rPr>
        <w:t xml:space="preserve"> in order to prevent abuse, guaranteeing the protection of the principal-investor and the correctness of conduct and therefore preserve the integrity of the market, also by preventing and minimizing the risk of pathological situations, including conduct of market abuse. We recall, for example:</w:t>
      </w:r>
    </w:p>
    <w:p w14:paraId="74A89978" w14:textId="77777777" w:rsidR="009B638D" w:rsidRPr="00A248F8" w:rsidRDefault="009B638D" w:rsidP="009B638D">
      <w:pPr>
        <w:pStyle w:val="Paragrafoelenco"/>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the adoption of suitable procedures, the exact reconstruction and adequate vigilance on the behaviours put in place in the performance of the service; </w:t>
      </w:r>
    </w:p>
    <w:p w14:paraId="03147993" w14:textId="77777777" w:rsidR="009B638D" w:rsidRPr="00A248F8" w:rsidRDefault="009B638D" w:rsidP="009B638D">
      <w:pPr>
        <w:pStyle w:val="Paragrafoelenco"/>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a continuous flow of information in order to allow a constant iteration between the body with strategic supervision and the one with management function and a continuous control over the work of the delegated subjects; </w:t>
      </w:r>
    </w:p>
    <w:p w14:paraId="43889BF3" w14:textId="77777777" w:rsidR="009B638D" w:rsidRPr="00A248F8" w:rsidRDefault="009B638D" w:rsidP="009B638D">
      <w:pPr>
        <w:pStyle w:val="Paragrafoelenco"/>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color w:val="333333"/>
          <w:shd w:val="clear" w:color="auto" w:fill="FFFFFF"/>
          <w:lang w:val="en-GB"/>
        </w:rPr>
        <w:t xml:space="preserve">the separation </w:t>
      </w:r>
      <w:r>
        <w:rPr>
          <w:rFonts w:ascii="Lucida Sans" w:hAnsi="Lucida Sans"/>
          <w:color w:val="333333"/>
          <w:shd w:val="clear" w:color="auto" w:fill="FFFFFF"/>
          <w:lang w:val="en-GB"/>
        </w:rPr>
        <w:t xml:space="preserve">(physical and logical / Chinese walls) </w:t>
      </w:r>
      <w:r w:rsidRPr="00A248F8">
        <w:rPr>
          <w:rFonts w:ascii="Lucida Sans" w:hAnsi="Lucida Sans"/>
          <w:color w:val="333333"/>
          <w:shd w:val="clear" w:color="auto" w:fill="FFFFFF"/>
          <w:lang w:val="en-GB"/>
        </w:rPr>
        <w:t xml:space="preserve">between the different </w:t>
      </w:r>
      <w:r>
        <w:rPr>
          <w:rFonts w:ascii="Lucida Sans" w:hAnsi="Lucida Sans"/>
          <w:color w:val="333333"/>
          <w:shd w:val="clear" w:color="auto" w:fill="FFFFFF"/>
          <w:lang w:val="en-GB"/>
        </w:rPr>
        <w:t>business units</w:t>
      </w:r>
      <w:r w:rsidRPr="00A248F8">
        <w:rPr>
          <w:rFonts w:ascii="Lucida Sans" w:hAnsi="Lucida Sans"/>
          <w:color w:val="333333"/>
          <w:shd w:val="clear" w:color="auto" w:fill="FFFFFF"/>
          <w:lang w:val="en-GB"/>
        </w:rPr>
        <w:t xml:space="preserve"> of the company organization, in order to preclude circulation of information and sensitive data with the aim of preventing the arising of conflict of interest or potential abuses (Art. 33 of AIFMR).</w:t>
      </w:r>
    </w:p>
    <w:p w14:paraId="6AD37ED0" w14:textId="77777777" w:rsidR="009B638D" w:rsidRPr="00A248F8" w:rsidRDefault="009B638D" w:rsidP="009B638D">
      <w:pPr>
        <w:pStyle w:val="Paragrafoelenco"/>
        <w:spacing w:after="0" w:line="240" w:lineRule="auto"/>
        <w:rPr>
          <w:rFonts w:ascii="Lucida Sans" w:hAnsi="Lucida Sans"/>
          <w:color w:val="333333"/>
          <w:shd w:val="clear" w:color="auto" w:fill="FFFFFF"/>
          <w:lang w:val="en-GB"/>
        </w:rPr>
      </w:pPr>
    </w:p>
    <w:p w14:paraId="4EB4D19F" w14:textId="77777777" w:rsidR="009B638D" w:rsidRPr="00EF0F0E"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It is true that the individual portfolio management service is institutionally characterized by the </w:t>
      </w:r>
      <w:r>
        <w:rPr>
          <w:rFonts w:ascii="Lucida Sans" w:hAnsi="Lucida Sans"/>
          <w:color w:val="333333"/>
          <w:shd w:val="clear" w:color="auto" w:fill="FFFFFF"/>
        </w:rPr>
        <w:t>client</w:t>
      </w:r>
      <w:r w:rsidRPr="00A248F8">
        <w:rPr>
          <w:rFonts w:ascii="Lucida Sans" w:hAnsi="Lucida Sans"/>
          <w:color w:val="333333"/>
          <w:shd w:val="clear" w:color="auto" w:fill="FFFFFF"/>
        </w:rPr>
        <w:t xml:space="preserve">’s right to give binding instructions to the asset manager regarding the operations to be carried out. Therefore, unlike collective management, there may be cases where the purchase or sale of a securities </w:t>
      </w:r>
      <w:r w:rsidRPr="00EF0F0E">
        <w:rPr>
          <w:rFonts w:ascii="Lucida Sans" w:hAnsi="Lucida Sans"/>
          <w:color w:val="333333"/>
          <w:shd w:val="clear" w:color="auto" w:fill="FFFFFF"/>
        </w:rPr>
        <w:t xml:space="preserve">is driven by the end-client who is, only in this specific case, the decision-maker. </w:t>
      </w:r>
    </w:p>
    <w:p w14:paraId="09DA9582" w14:textId="77777777" w:rsidR="009B638D" w:rsidRPr="00EF0F0E" w:rsidRDefault="009B638D" w:rsidP="009B638D">
      <w:pPr>
        <w:spacing w:after="0" w:line="240" w:lineRule="auto"/>
        <w:rPr>
          <w:rFonts w:ascii="Lucida Sans" w:hAnsi="Lucida Sans"/>
          <w:color w:val="333333"/>
          <w:shd w:val="clear" w:color="auto" w:fill="FFFFFF"/>
        </w:rPr>
      </w:pPr>
    </w:p>
    <w:p w14:paraId="21A6606A" w14:textId="77777777" w:rsidR="009B638D" w:rsidRPr="00A248F8" w:rsidRDefault="009B638D" w:rsidP="009B638D">
      <w:pPr>
        <w:spacing w:after="0" w:line="240" w:lineRule="auto"/>
        <w:rPr>
          <w:rFonts w:ascii="Lucida Sans" w:hAnsi="Lucida Sans"/>
          <w:color w:val="333333"/>
          <w:shd w:val="clear" w:color="auto" w:fill="FFFFFF"/>
        </w:rPr>
      </w:pPr>
      <w:bookmarkStart w:id="3" w:name="_Hlk56757916"/>
      <w:r w:rsidRPr="00EF0F0E">
        <w:rPr>
          <w:rFonts w:ascii="Lucida Sans" w:hAnsi="Lucida Sans"/>
          <w:color w:val="333333"/>
          <w:shd w:val="clear" w:color="auto" w:fill="FFFFFF"/>
        </w:rPr>
        <w:t>However, binding orders by the end-clients are extremely rare in the experience of our members and they will immediately catch the attention of qualified personnel of the management company who would not hesitate to report a suspicious transaction, where relevant. Indeed, management companies are obliged to report to NCA without delay transactions that, based on reasonable reasons, can be considered a violation of the rules on the abuse of privileged information and market manipulation.</w:t>
      </w:r>
    </w:p>
    <w:bookmarkEnd w:id="3"/>
    <w:p w14:paraId="06CD813A" w14:textId="77777777" w:rsidR="009B638D" w:rsidRPr="00A248F8" w:rsidRDefault="009B638D" w:rsidP="009B638D">
      <w:pPr>
        <w:spacing w:after="0" w:line="240" w:lineRule="auto"/>
        <w:rPr>
          <w:rFonts w:ascii="Lucida Sans" w:hAnsi="Lucida Sans"/>
          <w:color w:val="333333"/>
          <w:shd w:val="clear" w:color="auto" w:fill="FFFFFF"/>
        </w:rPr>
      </w:pPr>
    </w:p>
    <w:p w14:paraId="14E342D3"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lastRenderedPageBreak/>
        <w:t xml:space="preserve">Considered the above, we see a real lack of proportionality between the risks involved and the administrative burden resulting from transaction reporting if an extension of the entities subject to transaction reporting regime will be requested. </w:t>
      </w:r>
    </w:p>
    <w:p w14:paraId="6D874755" w14:textId="77777777" w:rsidR="009B638D" w:rsidRPr="00A248F8" w:rsidRDefault="009B638D" w:rsidP="009B638D">
      <w:pPr>
        <w:spacing w:after="0" w:line="240" w:lineRule="auto"/>
        <w:rPr>
          <w:rFonts w:ascii="Lucida Sans" w:hAnsi="Lucida Sans"/>
          <w:color w:val="333333"/>
          <w:shd w:val="clear" w:color="auto" w:fill="FFFFFF"/>
        </w:rPr>
      </w:pPr>
    </w:p>
    <w:p w14:paraId="79C867EF" w14:textId="77777777" w:rsidR="009B638D" w:rsidRDefault="009B638D" w:rsidP="009B638D">
      <w:pPr>
        <w:spacing w:after="0" w:line="240" w:lineRule="auto"/>
        <w:rPr>
          <w:rFonts w:ascii="Lucida Sans" w:hAnsi="Lucida Sans"/>
          <w:color w:val="333333"/>
          <w:shd w:val="clear" w:color="auto" w:fill="FFFFFF"/>
        </w:rPr>
      </w:pPr>
      <w:r w:rsidRPr="00A248F8">
        <w:rPr>
          <w:rFonts w:ascii="Lucida Sans" w:hAnsi="Lucida Sans"/>
          <w:b/>
          <w:bCs/>
          <w:color w:val="333333"/>
          <w:shd w:val="clear" w:color="auto" w:fill="FFFFFF"/>
        </w:rPr>
        <w:t xml:space="preserve">Therefore, we believe that the actual collection of information is commensurate </w:t>
      </w:r>
      <w:r>
        <w:rPr>
          <w:rFonts w:ascii="Lucida Sans" w:hAnsi="Lucida Sans"/>
          <w:b/>
          <w:bCs/>
          <w:color w:val="333333"/>
          <w:shd w:val="clear" w:color="auto" w:fill="FFFFFF"/>
        </w:rPr>
        <w:t>to</w:t>
      </w:r>
      <w:r w:rsidRPr="00A248F8">
        <w:rPr>
          <w:rFonts w:ascii="Lucida Sans" w:hAnsi="Lucida Sans"/>
          <w:b/>
          <w:bCs/>
          <w:color w:val="333333"/>
          <w:shd w:val="clear" w:color="auto" w:fill="FFFFFF"/>
        </w:rPr>
        <w:t xml:space="preserve"> the objective to be achieved</w:t>
      </w:r>
      <w:r w:rsidRPr="00A248F8">
        <w:rPr>
          <w:rFonts w:ascii="Lucida Sans" w:hAnsi="Lucida Sans"/>
          <w:color w:val="333333"/>
          <w:shd w:val="clear" w:color="auto" w:fill="FFFFFF"/>
        </w:rPr>
        <w:t>: no more detailed information should be collected other than the LEI code of the fund and on the LEI code of AIFM/UCITS management company, where a Trading Venue is involved, and the LEI code of AIFM/UCITS management company where a</w:t>
      </w:r>
      <w:r>
        <w:rPr>
          <w:rFonts w:ascii="Lucida Sans" w:hAnsi="Lucida Sans"/>
          <w:color w:val="333333"/>
          <w:shd w:val="clear" w:color="auto" w:fill="FFFFFF"/>
        </w:rPr>
        <w:t>n investment firm (</w:t>
      </w:r>
      <w:r w:rsidRPr="00A248F8">
        <w:rPr>
          <w:rFonts w:ascii="Lucida Sans" w:hAnsi="Lucida Sans"/>
          <w:color w:val="333333"/>
          <w:shd w:val="clear" w:color="auto" w:fill="FFFFFF"/>
        </w:rPr>
        <w:t>broker</w:t>
      </w:r>
      <w:r>
        <w:rPr>
          <w:rFonts w:ascii="Lucida Sans" w:hAnsi="Lucida Sans"/>
          <w:color w:val="333333"/>
          <w:shd w:val="clear" w:color="auto" w:fill="FFFFFF"/>
        </w:rPr>
        <w:t>)</w:t>
      </w:r>
      <w:r w:rsidRPr="00A248F8">
        <w:rPr>
          <w:rFonts w:ascii="Lucida Sans" w:hAnsi="Lucida Sans"/>
          <w:color w:val="333333"/>
          <w:shd w:val="clear" w:color="auto" w:fill="FFFFFF"/>
        </w:rPr>
        <w:t xml:space="preserve"> is involved. </w:t>
      </w:r>
    </w:p>
    <w:p w14:paraId="184836EF" w14:textId="77777777" w:rsidR="009B638D" w:rsidRPr="00A248F8" w:rsidRDefault="009B638D" w:rsidP="009B638D">
      <w:pPr>
        <w:spacing w:after="0" w:line="240" w:lineRule="auto"/>
        <w:rPr>
          <w:rFonts w:ascii="Lucida Sans" w:hAnsi="Lucida Sans"/>
          <w:color w:val="333333"/>
          <w:shd w:val="clear" w:color="auto" w:fill="FFFFFF"/>
        </w:rPr>
      </w:pPr>
    </w:p>
    <w:p w14:paraId="25703316"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In any case, </w:t>
      </w:r>
      <w:r w:rsidRPr="00300BD9">
        <w:rPr>
          <w:rFonts w:ascii="Lucida Sans" w:hAnsi="Lucida Sans" w:cs="Arial"/>
        </w:rPr>
        <w:t>should ESMA envisage to impose additional reporting, burden is to be minimised</w:t>
      </w:r>
      <w:r>
        <w:rPr>
          <w:rFonts w:ascii="Lucida Sans" w:hAnsi="Lucida Sans" w:cs="Arial"/>
        </w:rPr>
        <w:t>. The collection of in</w:t>
      </w:r>
      <w:r w:rsidRPr="00A248F8">
        <w:rPr>
          <w:rFonts w:ascii="Lucida Sans" w:hAnsi="Lucida Sans"/>
          <w:color w:val="333333"/>
          <w:shd w:val="clear" w:color="auto" w:fill="FFFFFF"/>
        </w:rPr>
        <w:t>formation should be limited to the identity of end</w:t>
      </w:r>
      <w:r>
        <w:rPr>
          <w:rFonts w:ascii="Lucida Sans" w:hAnsi="Lucida Sans"/>
          <w:color w:val="333333"/>
          <w:shd w:val="clear" w:color="auto" w:fill="FFFFFF"/>
        </w:rPr>
        <w:t>-clients</w:t>
      </w:r>
      <w:r w:rsidRPr="00A248F8">
        <w:rPr>
          <w:rFonts w:ascii="Lucida Sans" w:hAnsi="Lucida Sans"/>
          <w:color w:val="333333"/>
          <w:shd w:val="clear" w:color="auto" w:fill="FFFFFF"/>
        </w:rPr>
        <w:t xml:space="preserve"> issuing binding orders to a</w:t>
      </w:r>
      <w:r>
        <w:rPr>
          <w:rFonts w:ascii="Lucida Sans" w:hAnsi="Lucida Sans"/>
          <w:color w:val="333333"/>
          <w:shd w:val="clear" w:color="auto" w:fill="FFFFFF"/>
        </w:rPr>
        <w:t xml:space="preserve"> </w:t>
      </w:r>
      <w:r w:rsidRPr="00A248F8">
        <w:rPr>
          <w:rFonts w:ascii="Lucida Sans" w:hAnsi="Lucida Sans"/>
          <w:color w:val="333333"/>
          <w:shd w:val="clear" w:color="auto" w:fill="FFFFFF"/>
        </w:rPr>
        <w:t xml:space="preserve">management company during the execution of the discretionary portfolio mandate. </w:t>
      </w:r>
      <w:r>
        <w:rPr>
          <w:rFonts w:ascii="Lucida Sans" w:hAnsi="Lucida Sans"/>
          <w:color w:val="333333"/>
          <w:shd w:val="clear" w:color="auto" w:fill="FFFFFF"/>
        </w:rPr>
        <w:t>T</w:t>
      </w:r>
      <w:r w:rsidRPr="00A248F8">
        <w:rPr>
          <w:rFonts w:ascii="Lucida Sans" w:hAnsi="Lucida Sans"/>
          <w:color w:val="333333"/>
          <w:shd w:val="clear" w:color="auto" w:fill="FFFFFF"/>
        </w:rPr>
        <w:t>his can be achieved without extending the entities subject to transaction reporting but by amending the current transaction report, for example, by simply adding two more data fields to be filled in by investment firms or trading venue:</w:t>
      </w:r>
    </w:p>
    <w:p w14:paraId="5C6498AD" w14:textId="77777777" w:rsidR="009B638D" w:rsidRPr="00A248F8" w:rsidRDefault="009B638D" w:rsidP="009B638D">
      <w:pPr>
        <w:pStyle w:val="Paragrafoelenco"/>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i/>
          <w:iCs/>
          <w:color w:val="333333"/>
          <w:u w:val="single"/>
          <w:shd w:val="clear" w:color="auto" w:fill="FFFFFF"/>
          <w:lang w:val="en-GB"/>
        </w:rPr>
        <w:t>End of chain (EOC):</w:t>
      </w:r>
      <w:r w:rsidRPr="00A248F8">
        <w:rPr>
          <w:rFonts w:ascii="Lucida Sans" w:hAnsi="Lucida Sans"/>
          <w:color w:val="333333"/>
          <w:shd w:val="clear" w:color="auto" w:fill="FFFFFF"/>
          <w:lang w:val="en-GB"/>
        </w:rPr>
        <w:t xml:space="preserve"> this field should be filled in by an I</w:t>
      </w:r>
      <w:r>
        <w:rPr>
          <w:rFonts w:ascii="Lucida Sans" w:hAnsi="Lucida Sans"/>
          <w:color w:val="333333"/>
          <w:shd w:val="clear" w:color="auto" w:fill="FFFFFF"/>
          <w:lang w:val="en-GB"/>
        </w:rPr>
        <w:t xml:space="preserve">nvestment </w:t>
      </w:r>
      <w:r w:rsidRPr="00A248F8">
        <w:rPr>
          <w:rFonts w:ascii="Lucida Sans" w:hAnsi="Lucida Sans"/>
          <w:color w:val="333333"/>
          <w:shd w:val="clear" w:color="auto" w:fill="FFFFFF"/>
          <w:lang w:val="en-GB"/>
        </w:rPr>
        <w:t>F</w:t>
      </w:r>
      <w:r>
        <w:rPr>
          <w:rFonts w:ascii="Lucida Sans" w:hAnsi="Lucida Sans"/>
          <w:color w:val="333333"/>
          <w:shd w:val="clear" w:color="auto" w:fill="FFFFFF"/>
          <w:lang w:val="en-GB"/>
        </w:rPr>
        <w:t>irm</w:t>
      </w:r>
      <w:r w:rsidRPr="00A248F8">
        <w:rPr>
          <w:rFonts w:ascii="Lucida Sans" w:hAnsi="Lucida Sans"/>
          <w:color w:val="333333"/>
          <w:shd w:val="clear" w:color="auto" w:fill="FFFFFF"/>
          <w:lang w:val="en-GB"/>
        </w:rPr>
        <w:t>/T</w:t>
      </w:r>
      <w:r>
        <w:rPr>
          <w:rFonts w:ascii="Lucida Sans" w:hAnsi="Lucida Sans"/>
          <w:color w:val="333333"/>
          <w:shd w:val="clear" w:color="auto" w:fill="FFFFFF"/>
          <w:lang w:val="en-GB"/>
        </w:rPr>
        <w:t xml:space="preserve">rading </w:t>
      </w:r>
      <w:r w:rsidRPr="00A248F8">
        <w:rPr>
          <w:rFonts w:ascii="Lucida Sans" w:hAnsi="Lucida Sans"/>
          <w:color w:val="333333"/>
          <w:shd w:val="clear" w:color="auto" w:fill="FFFFFF"/>
          <w:lang w:val="en-GB"/>
        </w:rPr>
        <w:t>V</w:t>
      </w:r>
      <w:r>
        <w:rPr>
          <w:rFonts w:ascii="Lucida Sans" w:hAnsi="Lucida Sans"/>
          <w:color w:val="333333"/>
          <w:shd w:val="clear" w:color="auto" w:fill="FFFFFF"/>
          <w:lang w:val="en-GB"/>
        </w:rPr>
        <w:t>enue</w:t>
      </w:r>
      <w:r w:rsidRPr="00A248F8">
        <w:rPr>
          <w:rFonts w:ascii="Lucida Sans" w:hAnsi="Lucida Sans"/>
          <w:lang w:val="en-GB"/>
        </w:rPr>
        <w:t xml:space="preserve"> </w:t>
      </w:r>
      <w:r w:rsidRPr="00A248F8">
        <w:rPr>
          <w:rFonts w:ascii="Lucida Sans" w:hAnsi="Lucida Sans"/>
          <w:color w:val="333333"/>
          <w:shd w:val="clear" w:color="auto" w:fill="FFFFFF"/>
          <w:lang w:val="en-GB"/>
        </w:rPr>
        <w:t>where it faces an entity that is currently reported as Buyer/Seller but that acts as agent on behalf of a third party without being an investment firm;</w:t>
      </w:r>
    </w:p>
    <w:p w14:paraId="1A41FBD8" w14:textId="77777777" w:rsidR="009B638D" w:rsidRPr="00A248F8" w:rsidRDefault="009B638D" w:rsidP="009B638D">
      <w:pPr>
        <w:pStyle w:val="Paragrafoelenco"/>
        <w:numPr>
          <w:ilvl w:val="0"/>
          <w:numId w:val="10"/>
        </w:numPr>
        <w:spacing w:after="0" w:line="240" w:lineRule="auto"/>
        <w:contextualSpacing/>
        <w:rPr>
          <w:rFonts w:ascii="Lucida Sans" w:hAnsi="Lucida Sans"/>
          <w:color w:val="333333"/>
          <w:shd w:val="clear" w:color="auto" w:fill="FFFFFF"/>
          <w:lang w:val="en-GB"/>
        </w:rPr>
      </w:pPr>
      <w:r w:rsidRPr="00A248F8">
        <w:rPr>
          <w:rFonts w:ascii="Lucida Sans" w:hAnsi="Lucida Sans"/>
          <w:i/>
          <w:iCs/>
          <w:color w:val="333333"/>
          <w:u w:val="single"/>
          <w:shd w:val="clear" w:color="auto" w:fill="FFFFFF"/>
          <w:lang w:val="en-GB"/>
        </w:rPr>
        <w:t>Decision Maker of Non-Investment Firm</w:t>
      </w:r>
      <w:r w:rsidRPr="00A248F8">
        <w:rPr>
          <w:rFonts w:ascii="Lucida Sans" w:hAnsi="Lucida Sans"/>
          <w:color w:val="333333"/>
          <w:shd w:val="clear" w:color="auto" w:fill="FFFFFF"/>
          <w:lang w:val="en-GB"/>
        </w:rPr>
        <w:t xml:space="preserve">: If the EOC-Field is completed with a value, the field “Decision Maker of Non-Investment Firm” shall be completed with a </w:t>
      </w:r>
      <w:proofErr w:type="spellStart"/>
      <w:r w:rsidRPr="00A248F8">
        <w:rPr>
          <w:rFonts w:ascii="Lucida Sans" w:hAnsi="Lucida Sans"/>
          <w:color w:val="333333"/>
          <w:shd w:val="clear" w:color="auto" w:fill="FFFFFF"/>
          <w:lang w:val="en-GB"/>
        </w:rPr>
        <w:t>chiffre</w:t>
      </w:r>
      <w:proofErr w:type="spellEnd"/>
      <w:r w:rsidRPr="00A248F8">
        <w:rPr>
          <w:rFonts w:ascii="Lucida Sans" w:hAnsi="Lucida Sans"/>
          <w:color w:val="333333"/>
          <w:shd w:val="clear" w:color="auto" w:fill="FFFFFF"/>
          <w:lang w:val="en-GB"/>
        </w:rPr>
        <w:t xml:space="preserve"> provided by the Buyer / Seller with respect to the applicable decision maker. The use of </w:t>
      </w:r>
      <w:proofErr w:type="spellStart"/>
      <w:r w:rsidRPr="00A248F8">
        <w:rPr>
          <w:rFonts w:ascii="Lucida Sans" w:hAnsi="Lucida Sans"/>
          <w:color w:val="333333"/>
          <w:shd w:val="clear" w:color="auto" w:fill="FFFFFF"/>
          <w:lang w:val="en-GB"/>
        </w:rPr>
        <w:t>chiffres</w:t>
      </w:r>
      <w:proofErr w:type="spellEnd"/>
      <w:r w:rsidRPr="00A248F8">
        <w:rPr>
          <w:rFonts w:ascii="Lucida Sans" w:hAnsi="Lucida Sans"/>
          <w:color w:val="333333"/>
          <w:shd w:val="clear" w:color="auto" w:fill="FFFFFF"/>
          <w:lang w:val="en-GB"/>
        </w:rPr>
        <w:t xml:space="preserve">, instead of the LEI or National-ID, allows to keep business secrets when this information is provided by the management companies to </w:t>
      </w:r>
      <w:r>
        <w:rPr>
          <w:rFonts w:ascii="Lucida Sans" w:hAnsi="Lucida Sans"/>
          <w:color w:val="333333"/>
          <w:shd w:val="clear" w:color="auto" w:fill="FFFFFF"/>
          <w:lang w:val="en-GB"/>
        </w:rPr>
        <w:t>investment firms (</w:t>
      </w:r>
      <w:r w:rsidRPr="00A248F8">
        <w:rPr>
          <w:rFonts w:ascii="Lucida Sans" w:hAnsi="Lucida Sans"/>
          <w:color w:val="333333"/>
          <w:shd w:val="clear" w:color="auto" w:fill="FFFFFF"/>
          <w:lang w:val="en-GB"/>
        </w:rPr>
        <w:t>brokers</w:t>
      </w:r>
      <w:r>
        <w:rPr>
          <w:rFonts w:ascii="Lucida Sans" w:hAnsi="Lucida Sans"/>
          <w:color w:val="333333"/>
          <w:shd w:val="clear" w:color="auto" w:fill="FFFFFF"/>
          <w:lang w:val="en-GB"/>
        </w:rPr>
        <w:t>)</w:t>
      </w:r>
      <w:r w:rsidRPr="00A248F8">
        <w:rPr>
          <w:rFonts w:ascii="Lucida Sans" w:hAnsi="Lucida Sans"/>
          <w:color w:val="333333"/>
          <w:shd w:val="clear" w:color="auto" w:fill="FFFFFF"/>
          <w:lang w:val="en-GB"/>
        </w:rPr>
        <w:t xml:space="preserve"> or trading venues. </w:t>
      </w:r>
    </w:p>
    <w:p w14:paraId="70673C85" w14:textId="77777777" w:rsidR="009B638D" w:rsidRPr="00A248F8" w:rsidRDefault="009B638D" w:rsidP="009B638D">
      <w:pPr>
        <w:pStyle w:val="Paragrafoelenco"/>
        <w:spacing w:after="0" w:line="240" w:lineRule="auto"/>
        <w:rPr>
          <w:rFonts w:ascii="Lucida Sans" w:hAnsi="Lucida Sans"/>
          <w:color w:val="333333"/>
          <w:shd w:val="clear" w:color="auto" w:fill="FFFFFF"/>
          <w:lang w:val="en-GB"/>
        </w:rPr>
      </w:pPr>
    </w:p>
    <w:p w14:paraId="4389BD37"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This alternative approach would avoid dual side reporting and an enormous amount of data that regulators would need to store but could hardly be </w:t>
      </w:r>
      <w:proofErr w:type="gramStart"/>
      <w:r w:rsidRPr="00A248F8">
        <w:rPr>
          <w:rFonts w:ascii="Lucida Sans" w:hAnsi="Lucida Sans"/>
          <w:color w:val="333333"/>
          <w:shd w:val="clear" w:color="auto" w:fill="FFFFFF"/>
        </w:rPr>
        <w:t>in a position</w:t>
      </w:r>
      <w:proofErr w:type="gramEnd"/>
      <w:r w:rsidRPr="00A248F8">
        <w:rPr>
          <w:rFonts w:ascii="Lucida Sans" w:hAnsi="Lucida Sans"/>
          <w:color w:val="333333"/>
          <w:shd w:val="clear" w:color="auto" w:fill="FFFFFF"/>
        </w:rPr>
        <w:t xml:space="preserve"> to cross-reference, resulting in high costs without any clear benefit.</w:t>
      </w:r>
      <w:r w:rsidRPr="00A248F8">
        <w:rPr>
          <w:rFonts w:ascii="Lucida Sans" w:hAnsi="Lucida Sans"/>
        </w:rPr>
        <w:t xml:space="preserve"> </w:t>
      </w:r>
      <w:r w:rsidRPr="00A248F8">
        <w:rPr>
          <w:rFonts w:ascii="Lucida Sans" w:hAnsi="Lucida Sans"/>
          <w:color w:val="333333"/>
          <w:shd w:val="clear" w:color="auto" w:fill="FFFFFF"/>
        </w:rPr>
        <w:t xml:space="preserve">It means also less burden to management companies. The burden put on investment firms/trading venue by populating two more data fields is low and can be implemented much faster than a full implementation of Article 26 </w:t>
      </w:r>
      <w:proofErr w:type="spellStart"/>
      <w:r w:rsidRPr="00A248F8">
        <w:rPr>
          <w:rFonts w:ascii="Lucida Sans" w:hAnsi="Lucida Sans"/>
          <w:color w:val="333333"/>
          <w:shd w:val="clear" w:color="auto" w:fill="FFFFFF"/>
        </w:rPr>
        <w:t>MiFIR</w:t>
      </w:r>
      <w:proofErr w:type="spellEnd"/>
      <w:r w:rsidRPr="00A248F8">
        <w:rPr>
          <w:rFonts w:ascii="Lucida Sans" w:hAnsi="Lucida Sans"/>
          <w:color w:val="333333"/>
          <w:shd w:val="clear" w:color="auto" w:fill="FFFFFF"/>
        </w:rPr>
        <w:t xml:space="preserve"> by management companies. This alternative would also mean that management companies must not stop their provision of discretionary portfolio mandate for economic reasons.</w:t>
      </w:r>
    </w:p>
    <w:p w14:paraId="162CCD69" w14:textId="77777777" w:rsidR="009B638D" w:rsidRPr="00A248F8" w:rsidRDefault="009B638D" w:rsidP="009B638D">
      <w:pPr>
        <w:spacing w:after="0" w:line="240" w:lineRule="auto"/>
        <w:rPr>
          <w:rFonts w:ascii="Lucida Sans" w:hAnsi="Lucida Sans"/>
          <w:color w:val="333333"/>
          <w:shd w:val="clear" w:color="auto" w:fill="FFFFFF"/>
        </w:rPr>
      </w:pPr>
    </w:p>
    <w:p w14:paraId="4FD0F43C" w14:textId="77777777" w:rsidR="009B638D" w:rsidRPr="00A248F8" w:rsidRDefault="009B638D" w:rsidP="009B638D">
      <w:pPr>
        <w:spacing w:after="0" w:line="240" w:lineRule="auto"/>
        <w:rPr>
          <w:rFonts w:ascii="Lucida Sans" w:hAnsi="Lucida Sans"/>
          <w:color w:val="333333"/>
          <w:shd w:val="clear" w:color="auto" w:fill="FFFFFF"/>
        </w:rPr>
      </w:pPr>
    </w:p>
    <w:p w14:paraId="1E367964" w14:textId="77777777" w:rsidR="009B638D" w:rsidRPr="00A248F8" w:rsidRDefault="009B638D" w:rsidP="009B638D">
      <w:pPr>
        <w:spacing w:after="0" w:line="240" w:lineRule="auto"/>
        <w:rPr>
          <w:rFonts w:ascii="Lucida Sans" w:hAnsi="Lucida Sans"/>
          <w:b/>
          <w:bCs/>
        </w:rPr>
      </w:pPr>
      <w:r w:rsidRPr="00A248F8">
        <w:rPr>
          <w:rFonts w:ascii="Lucida Sans" w:hAnsi="Lucida Sans"/>
          <w:b/>
          <w:bCs/>
        </w:rPr>
        <w:t xml:space="preserve">3. On the request of information on off-venue transactions </w:t>
      </w:r>
    </w:p>
    <w:p w14:paraId="2ADBB1C5" w14:textId="77777777" w:rsidR="009B638D" w:rsidRPr="00A248F8" w:rsidRDefault="009B638D" w:rsidP="009B638D">
      <w:pPr>
        <w:spacing w:after="0" w:line="240" w:lineRule="auto"/>
        <w:rPr>
          <w:rFonts w:ascii="Lucida Sans" w:hAnsi="Lucida Sans"/>
          <w:b/>
          <w:bCs/>
        </w:rPr>
      </w:pPr>
    </w:p>
    <w:p w14:paraId="493F8E22" w14:textId="77777777" w:rsidR="009B638D" w:rsidRPr="00A248F8" w:rsidRDefault="009B638D" w:rsidP="009B638D">
      <w:pPr>
        <w:pStyle w:val="CM1"/>
        <w:jc w:val="both"/>
        <w:rPr>
          <w:rFonts w:ascii="Lucida Sans" w:hAnsi="Lucida Sans"/>
          <w:color w:val="333333"/>
          <w:sz w:val="22"/>
          <w:szCs w:val="22"/>
          <w:shd w:val="clear" w:color="auto" w:fill="FFFFFF"/>
        </w:rPr>
      </w:pPr>
      <w:r w:rsidRPr="00A248F8">
        <w:rPr>
          <w:rFonts w:ascii="Lucida Sans" w:hAnsi="Lucida Sans"/>
          <w:color w:val="333333"/>
          <w:sz w:val="22"/>
          <w:szCs w:val="22"/>
          <w:shd w:val="clear" w:color="auto" w:fill="FFFFFF"/>
        </w:rPr>
        <w:t>ESMA states in the consultation paper that “</w:t>
      </w:r>
      <w:r w:rsidRPr="00A248F8">
        <w:rPr>
          <w:rFonts w:ascii="Lucida Sans" w:hAnsi="Lucida Sans"/>
          <w:i/>
          <w:iCs/>
          <w:color w:val="333333"/>
          <w:sz w:val="22"/>
          <w:szCs w:val="22"/>
          <w:shd w:val="clear" w:color="auto" w:fill="FFFFFF"/>
        </w:rPr>
        <w:t>information about transactions executed by these firms off venue will not at all be available to NCAs</w:t>
      </w:r>
      <w:r w:rsidRPr="00A248F8">
        <w:rPr>
          <w:rFonts w:ascii="Lucida Sans" w:hAnsi="Lucida Sans"/>
          <w:color w:val="333333"/>
          <w:sz w:val="22"/>
          <w:szCs w:val="22"/>
          <w:shd w:val="clear" w:color="auto" w:fill="FFFFFF"/>
        </w:rPr>
        <w:t xml:space="preserve">”. The proposal of expanding the </w:t>
      </w:r>
      <w:r>
        <w:rPr>
          <w:rFonts w:ascii="Lucida Sans" w:hAnsi="Lucida Sans"/>
          <w:color w:val="333333"/>
          <w:sz w:val="22"/>
          <w:szCs w:val="22"/>
          <w:shd w:val="clear" w:color="auto" w:fill="FFFFFF"/>
        </w:rPr>
        <w:t xml:space="preserve"> </w:t>
      </w:r>
      <w:r w:rsidRPr="00A248F8">
        <w:rPr>
          <w:rFonts w:ascii="Lucida Sans" w:hAnsi="Lucida Sans"/>
          <w:color w:val="333333"/>
          <w:sz w:val="22"/>
          <w:szCs w:val="22"/>
          <w:shd w:val="clear" w:color="auto" w:fill="FFFFFF"/>
        </w:rPr>
        <w:t xml:space="preserve">firms subject to transaction reporting has therefore the following merit: </w:t>
      </w:r>
      <w:r w:rsidRPr="00A248F8">
        <w:rPr>
          <w:rFonts w:ascii="Lucida Sans" w:hAnsi="Lucida Sans"/>
          <w:i/>
          <w:iCs/>
          <w:color w:val="333333"/>
          <w:sz w:val="22"/>
          <w:szCs w:val="22"/>
          <w:shd w:val="clear" w:color="auto" w:fill="FFFFFF"/>
        </w:rPr>
        <w:t xml:space="preserve">“(iii) it provides NCAs with the relevant information needed to conduct their monitoring of the trading activity of these firms that is taking place off-venue and (iv) it allows NCAs to compare the information about on-venue transactions involving </w:t>
      </w:r>
      <w:r w:rsidRPr="00A248F8">
        <w:rPr>
          <w:rFonts w:ascii="Lucida Sans" w:hAnsi="Lucida Sans"/>
          <w:i/>
          <w:iCs/>
          <w:color w:val="333333"/>
          <w:sz w:val="22"/>
          <w:szCs w:val="22"/>
          <w:shd w:val="clear" w:color="auto" w:fill="FFFFFF"/>
        </w:rPr>
        <w:lastRenderedPageBreak/>
        <w:t>these firms with the information about off-venue transactions involving the same firms</w:t>
      </w:r>
      <w:r w:rsidRPr="00A248F8">
        <w:rPr>
          <w:rFonts w:ascii="Lucida Sans" w:hAnsi="Lucida Sans"/>
          <w:color w:val="333333"/>
          <w:sz w:val="22"/>
          <w:szCs w:val="22"/>
          <w:shd w:val="clear" w:color="auto" w:fill="FFFFFF"/>
        </w:rPr>
        <w:t>”.</w:t>
      </w:r>
    </w:p>
    <w:p w14:paraId="263C97B4" w14:textId="77777777" w:rsidR="009B638D" w:rsidRPr="00A248F8" w:rsidRDefault="009B638D" w:rsidP="009B638D">
      <w:pPr>
        <w:pStyle w:val="Default"/>
      </w:pPr>
    </w:p>
    <w:p w14:paraId="7D9496B3" w14:textId="77777777" w:rsidR="009B638D"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The transaction reporting obligation covers the three categories of instruments indicated in Article 26(2) in points (a) to (c) and it shall apply to transactions in such financial instruments irrespective of whether or not such transactions are carried out on the trading venue</w:t>
      </w:r>
      <w:r>
        <w:rPr>
          <w:rFonts w:ascii="Lucida Sans" w:hAnsi="Lucida Sans"/>
          <w:color w:val="333333"/>
          <w:shd w:val="clear" w:color="auto" w:fill="FFFFFF"/>
        </w:rPr>
        <w:t>, as summarized by ESMA in the following figure (Figure 1, para. 32 of the CP).</w:t>
      </w:r>
    </w:p>
    <w:p w14:paraId="486647B7" w14:textId="77777777" w:rsidR="009B638D" w:rsidRDefault="009B638D" w:rsidP="009B638D">
      <w:pPr>
        <w:spacing w:after="0" w:line="240" w:lineRule="auto"/>
        <w:rPr>
          <w:rFonts w:ascii="Lucida Sans" w:hAnsi="Lucida Sans"/>
          <w:color w:val="333333"/>
          <w:shd w:val="clear" w:color="auto" w:fill="FFFFFF"/>
        </w:rPr>
      </w:pPr>
    </w:p>
    <w:p w14:paraId="16DA0688" w14:textId="77777777" w:rsidR="009B638D" w:rsidRPr="00A248F8" w:rsidRDefault="009B638D" w:rsidP="009B638D">
      <w:pPr>
        <w:spacing w:after="0" w:line="240" w:lineRule="auto"/>
        <w:rPr>
          <w:rFonts w:ascii="Lucida Sans" w:hAnsi="Lucida Sans"/>
          <w:color w:val="333333"/>
          <w:shd w:val="clear" w:color="auto" w:fill="FFFFFF"/>
        </w:rPr>
      </w:pPr>
      <w:r w:rsidRPr="008403B0">
        <w:rPr>
          <w:rFonts w:ascii="Lucida Sans" w:hAnsi="Lucida Sans"/>
          <w:noProof/>
          <w:highlight w:val="yellow"/>
          <w:lang w:eastAsia="zh-CN"/>
        </w:rPr>
        <w:drawing>
          <wp:inline distT="0" distB="0" distL="0" distR="0" wp14:anchorId="175AA235" wp14:editId="0B0D961C">
            <wp:extent cx="6098797" cy="29146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495" cy="2925020"/>
                    </a:xfrm>
                    <a:prstGeom prst="rect">
                      <a:avLst/>
                    </a:prstGeom>
                    <a:noFill/>
                    <a:ln>
                      <a:noFill/>
                    </a:ln>
                  </pic:spPr>
                </pic:pic>
              </a:graphicData>
            </a:graphic>
          </wp:inline>
        </w:drawing>
      </w:r>
    </w:p>
    <w:p w14:paraId="45395B15" w14:textId="77777777" w:rsidR="009B638D" w:rsidRPr="00A248F8" w:rsidRDefault="009B638D" w:rsidP="009B638D">
      <w:pPr>
        <w:spacing w:after="0" w:line="240" w:lineRule="auto"/>
        <w:rPr>
          <w:rFonts w:ascii="Lucida Sans" w:hAnsi="Lucida Sans"/>
          <w:color w:val="333333"/>
          <w:shd w:val="clear" w:color="auto" w:fill="FFFFFF"/>
        </w:rPr>
      </w:pPr>
    </w:p>
    <w:p w14:paraId="44682000" w14:textId="77777777"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In our understanding ESMA is looking for the trading activity on financial instruments admitted to trading, or traded on a trading venue or for which a request for admission was made, where the transaction on that financial instrument is not executed on a trading venue, SI or organised trading platform outside of the Union (MIC code ‘XOFF’).</w:t>
      </w:r>
    </w:p>
    <w:p w14:paraId="69A08500" w14:textId="77777777" w:rsidR="009B638D" w:rsidRPr="00A248F8" w:rsidRDefault="009B638D" w:rsidP="009B638D">
      <w:pPr>
        <w:spacing w:after="0" w:line="240" w:lineRule="auto"/>
        <w:rPr>
          <w:rFonts w:ascii="Lucida Sans" w:hAnsi="Lucida Sans"/>
          <w:color w:val="333333"/>
          <w:shd w:val="clear" w:color="auto" w:fill="FFFFFF"/>
        </w:rPr>
      </w:pPr>
    </w:p>
    <w:p w14:paraId="4E1B4B82" w14:textId="5917846E" w:rsidR="009B638D" w:rsidRPr="00A248F8"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However, most of transactions are taking place on trading venue. Indeed, the share trading obligation (‘STO’) requires that EU investment firms only trade shares on eligible execution venues. </w:t>
      </w:r>
      <w:r>
        <w:rPr>
          <w:rFonts w:ascii="Lucida Sans" w:hAnsi="Lucida Sans"/>
          <w:color w:val="333333"/>
          <w:shd w:val="clear" w:color="auto" w:fill="FFFFFF"/>
        </w:rPr>
        <w:t xml:space="preserve">While, </w:t>
      </w:r>
      <w:r w:rsidRPr="00A248F8">
        <w:rPr>
          <w:rFonts w:ascii="Lucida Sans" w:hAnsi="Lucida Sans"/>
          <w:color w:val="333333"/>
          <w:shd w:val="clear" w:color="auto" w:fill="FFFFFF"/>
        </w:rPr>
        <w:t xml:space="preserve">information on derivatives are available under the EMIR regime. </w:t>
      </w:r>
      <w:r>
        <w:rPr>
          <w:rFonts w:ascii="Lucida Sans" w:hAnsi="Lucida Sans"/>
          <w:color w:val="333333"/>
          <w:shd w:val="clear" w:color="auto" w:fill="FFFFFF"/>
        </w:rPr>
        <w:t>I</w:t>
      </w:r>
      <w:r w:rsidRPr="000818D8">
        <w:rPr>
          <w:rFonts w:ascii="Lucida Sans" w:hAnsi="Lucida Sans"/>
          <w:color w:val="333333"/>
          <w:shd w:val="clear" w:color="auto" w:fill="FFFFFF"/>
        </w:rPr>
        <w:t xml:space="preserve">f </w:t>
      </w:r>
      <w:r>
        <w:rPr>
          <w:rFonts w:ascii="Lucida Sans" w:hAnsi="Lucida Sans"/>
          <w:color w:val="333333"/>
          <w:shd w:val="clear" w:color="auto" w:fill="FFFFFF"/>
        </w:rPr>
        <w:t>additional information on derivatives are really necessary</w:t>
      </w:r>
      <w:r w:rsidRPr="000818D8">
        <w:rPr>
          <w:rFonts w:ascii="Lucida Sans" w:hAnsi="Lucida Sans"/>
          <w:color w:val="333333"/>
          <w:shd w:val="clear" w:color="auto" w:fill="FFFFFF"/>
        </w:rPr>
        <w:t xml:space="preserve">, it would be possible to further </w:t>
      </w:r>
      <w:r>
        <w:rPr>
          <w:rFonts w:ascii="Lucida Sans" w:hAnsi="Lucida Sans"/>
          <w:color w:val="333333"/>
          <w:shd w:val="clear" w:color="auto" w:fill="FFFFFF"/>
        </w:rPr>
        <w:t xml:space="preserve">consider </w:t>
      </w:r>
      <w:r w:rsidRPr="000818D8">
        <w:rPr>
          <w:rFonts w:ascii="Lucida Sans" w:hAnsi="Lucida Sans"/>
          <w:color w:val="333333"/>
          <w:shd w:val="clear" w:color="auto" w:fill="FFFFFF"/>
        </w:rPr>
        <w:t>develop</w:t>
      </w:r>
      <w:r>
        <w:rPr>
          <w:rFonts w:ascii="Lucida Sans" w:hAnsi="Lucida Sans"/>
          <w:color w:val="333333"/>
          <w:shd w:val="clear" w:color="auto" w:fill="FFFFFF"/>
        </w:rPr>
        <w:t>ing</w:t>
      </w:r>
      <w:r w:rsidRPr="000818D8">
        <w:rPr>
          <w:rFonts w:ascii="Lucida Sans" w:hAnsi="Lucida Sans"/>
          <w:color w:val="333333"/>
          <w:shd w:val="clear" w:color="auto" w:fill="FFFFFF"/>
        </w:rPr>
        <w:t xml:space="preserve"> </w:t>
      </w:r>
      <w:r>
        <w:rPr>
          <w:rFonts w:ascii="Lucida Sans" w:hAnsi="Lucida Sans"/>
          <w:color w:val="333333"/>
          <w:shd w:val="clear" w:color="auto" w:fill="FFFFFF"/>
        </w:rPr>
        <w:t xml:space="preserve">the </w:t>
      </w:r>
      <w:r w:rsidRPr="000818D8">
        <w:rPr>
          <w:rFonts w:ascii="Lucida Sans" w:hAnsi="Lucida Sans"/>
          <w:color w:val="333333"/>
          <w:shd w:val="clear" w:color="auto" w:fill="FFFFFF"/>
        </w:rPr>
        <w:t>EMIR reporting requirements to include those data fields to make EMIR reports sufficient for transaction reporting purposes</w:t>
      </w:r>
      <w:r>
        <w:rPr>
          <w:rFonts w:ascii="Lucida Sans" w:hAnsi="Lucida Sans"/>
          <w:color w:val="333333"/>
          <w:shd w:val="clear" w:color="auto" w:fill="FFFFFF"/>
        </w:rPr>
        <w:t xml:space="preserve">, rather than extending the transaction reporting regime to management companies (see also our answer to Q29 and </w:t>
      </w:r>
      <w:r w:rsidR="006A2906">
        <w:rPr>
          <w:rFonts w:ascii="Lucida Sans" w:hAnsi="Lucida Sans"/>
          <w:color w:val="333333"/>
          <w:shd w:val="clear" w:color="auto" w:fill="FFFFFF"/>
        </w:rPr>
        <w:t>Q</w:t>
      </w:r>
      <w:r>
        <w:rPr>
          <w:rFonts w:ascii="Lucida Sans" w:hAnsi="Lucida Sans"/>
          <w:color w:val="333333"/>
          <w:shd w:val="clear" w:color="auto" w:fill="FFFFFF"/>
        </w:rPr>
        <w:t xml:space="preserve">30).  </w:t>
      </w:r>
    </w:p>
    <w:p w14:paraId="082C9365" w14:textId="77777777" w:rsidR="009B638D" w:rsidRPr="00A248F8" w:rsidRDefault="009B638D" w:rsidP="009B638D">
      <w:pPr>
        <w:spacing w:after="0" w:line="240" w:lineRule="auto"/>
        <w:rPr>
          <w:rFonts w:ascii="Lucida Sans" w:hAnsi="Lucida Sans"/>
          <w:color w:val="333333"/>
          <w:shd w:val="clear" w:color="auto" w:fill="FFFFFF"/>
        </w:rPr>
      </w:pPr>
    </w:p>
    <w:p w14:paraId="311F4303" w14:textId="77777777" w:rsidR="009B638D" w:rsidRPr="008403B0" w:rsidRDefault="009B638D" w:rsidP="009B638D">
      <w:pPr>
        <w:spacing w:after="0" w:line="240" w:lineRule="auto"/>
        <w:rPr>
          <w:rFonts w:ascii="Lucida Sans" w:hAnsi="Lucida Sans"/>
          <w:color w:val="333333"/>
          <w:shd w:val="clear" w:color="auto" w:fill="FFFFFF"/>
        </w:rPr>
      </w:pPr>
      <w:r w:rsidRPr="00A248F8">
        <w:rPr>
          <w:rFonts w:ascii="Lucida Sans" w:hAnsi="Lucida Sans"/>
          <w:color w:val="333333"/>
          <w:shd w:val="clear" w:color="auto" w:fill="FFFFFF"/>
        </w:rPr>
        <w:t xml:space="preserve">Therefore, we wonder if a collection of such information for the </w:t>
      </w:r>
      <w:r>
        <w:rPr>
          <w:rFonts w:ascii="Lucida Sans" w:hAnsi="Lucida Sans"/>
          <w:color w:val="333333"/>
          <w:shd w:val="clear" w:color="auto" w:fill="FFFFFF"/>
        </w:rPr>
        <w:t>residual</w:t>
      </w:r>
      <w:r w:rsidRPr="00A248F8">
        <w:rPr>
          <w:rFonts w:ascii="Lucida Sans" w:hAnsi="Lucida Sans"/>
          <w:color w:val="333333"/>
          <w:shd w:val="clear" w:color="auto" w:fill="FFFFFF"/>
        </w:rPr>
        <w:t xml:space="preserve"> categories of instruments </w:t>
      </w:r>
      <w:r>
        <w:rPr>
          <w:rFonts w:ascii="Lucida Sans" w:hAnsi="Lucida Sans"/>
          <w:color w:val="333333"/>
          <w:shd w:val="clear" w:color="auto" w:fill="FFFFFF"/>
        </w:rPr>
        <w:t xml:space="preserve">subject to the </w:t>
      </w:r>
      <w:r w:rsidRPr="00A248F8">
        <w:rPr>
          <w:rFonts w:ascii="Lucida Sans" w:hAnsi="Lucida Sans"/>
          <w:color w:val="333333"/>
          <w:shd w:val="clear" w:color="auto" w:fill="FFFFFF"/>
        </w:rPr>
        <w:t xml:space="preserve">reporting obligation is commensurate to the scope and it will </w:t>
      </w:r>
      <w:r>
        <w:rPr>
          <w:rFonts w:ascii="Lucida Sans" w:hAnsi="Lucida Sans"/>
          <w:color w:val="333333"/>
          <w:shd w:val="clear" w:color="auto" w:fill="FFFFFF"/>
        </w:rPr>
        <w:t>comply</w:t>
      </w:r>
      <w:r w:rsidRPr="00A248F8">
        <w:rPr>
          <w:rFonts w:ascii="Lucida Sans" w:hAnsi="Lucida Sans"/>
          <w:color w:val="333333"/>
          <w:shd w:val="clear" w:color="auto" w:fill="FFFFFF"/>
        </w:rPr>
        <w:t xml:space="preserve">, again, </w:t>
      </w:r>
      <w:r>
        <w:rPr>
          <w:rFonts w:ascii="Lucida Sans" w:hAnsi="Lucida Sans"/>
          <w:color w:val="333333"/>
          <w:shd w:val="clear" w:color="auto" w:fill="FFFFFF"/>
        </w:rPr>
        <w:t>with</w:t>
      </w:r>
      <w:r w:rsidRPr="00A248F8">
        <w:rPr>
          <w:rFonts w:ascii="Lucida Sans" w:hAnsi="Lucida Sans"/>
          <w:color w:val="333333"/>
          <w:shd w:val="clear" w:color="auto" w:fill="FFFFFF"/>
        </w:rPr>
        <w:t xml:space="preserve"> the principle of proportionality.</w:t>
      </w:r>
      <w:r w:rsidRPr="008403B0">
        <w:rPr>
          <w:rFonts w:ascii="Lucida Sans" w:hAnsi="Lucida Sans"/>
          <w:color w:val="333333"/>
          <w:shd w:val="clear" w:color="auto" w:fill="FFFFFF"/>
        </w:rPr>
        <w:t xml:space="preserve"> </w:t>
      </w:r>
    </w:p>
    <w:p w14:paraId="0B0CA12A" w14:textId="5F29B484" w:rsidR="000B0D26" w:rsidRDefault="000B0D26" w:rsidP="000B0D26"/>
    <w:permEnd w:id="1600792670"/>
    <w:p w14:paraId="7E8F6CF8" w14:textId="77777777" w:rsidR="000B0D26" w:rsidRDefault="000B0D26" w:rsidP="000B0D26">
      <w:r>
        <w:t>&lt;ESMA_QUESTION_TRRF_1&gt;</w:t>
      </w:r>
    </w:p>
    <w:p w14:paraId="5F546672" w14:textId="77777777" w:rsidR="000B0D26" w:rsidRDefault="000B0D26" w:rsidP="000B0D26"/>
    <w:p w14:paraId="43EB0319" w14:textId="77777777" w:rsidR="000B0D26" w:rsidRDefault="000B0D26" w:rsidP="00990D80">
      <w:pPr>
        <w:pStyle w:val="Questionstyle"/>
      </w:pPr>
      <w:r>
        <w:t>: Do you foresee any challenges with the outlined approach? If yes, please explain and provide alternative proposals.</w:t>
      </w:r>
    </w:p>
    <w:p w14:paraId="29E2AE33" w14:textId="77777777" w:rsidR="000B0D26" w:rsidRDefault="000B0D26" w:rsidP="000B0D26">
      <w:r>
        <w:t>&lt;ESMA_QUESTION_TRRF_2&gt;</w:t>
      </w:r>
    </w:p>
    <w:p w14:paraId="7841A561" w14:textId="77777777" w:rsidR="000B0D26" w:rsidRDefault="000B0D26" w:rsidP="000B0D26">
      <w:permStart w:id="999892361" w:edGrp="everyone"/>
      <w:r>
        <w:t>TYPE YOUR TEXT HERE</w:t>
      </w:r>
    </w:p>
    <w:permEnd w:id="999892361"/>
    <w:p w14:paraId="097265B0" w14:textId="77777777" w:rsidR="000B0D26" w:rsidRDefault="000B0D26" w:rsidP="000B0D26">
      <w:r>
        <w:t>&lt;ESMA_QUESTION_TRRF_2&gt;</w:t>
      </w:r>
    </w:p>
    <w:p w14:paraId="04B3D6B3" w14:textId="77777777" w:rsidR="000B0D26" w:rsidRDefault="000B0D26" w:rsidP="000B0D26"/>
    <w:p w14:paraId="024048A1" w14:textId="77777777" w:rsidR="000B0D26" w:rsidRDefault="000B0D26" w:rsidP="00990D80">
      <w:pPr>
        <w:pStyle w:val="Questionstyle"/>
      </w:pPr>
      <w:r>
        <w:t>: Do you foresee any challenges with the outlined approach? If yes, please explain and provide alternative proposals.</w:t>
      </w:r>
    </w:p>
    <w:p w14:paraId="772EF36B" w14:textId="77777777" w:rsidR="000B0D26" w:rsidRDefault="000B0D26" w:rsidP="000B0D26">
      <w:r>
        <w:t>&lt;ESMA_QUESTION_TRRF_3&gt;</w:t>
      </w:r>
    </w:p>
    <w:p w14:paraId="5F3D5325" w14:textId="77777777" w:rsidR="000B0D26" w:rsidRDefault="000B0D26" w:rsidP="000B0D26">
      <w:permStart w:id="1042289045" w:edGrp="everyone"/>
      <w:r>
        <w:t>TYPE YOUR TEXT HERE</w:t>
      </w:r>
    </w:p>
    <w:permEnd w:id="1042289045"/>
    <w:p w14:paraId="4EABAC59" w14:textId="77777777" w:rsidR="000B0D26" w:rsidRDefault="000B0D26" w:rsidP="000B0D26">
      <w:r>
        <w:t>&lt;ESMA_QUESTION_TRRF_3&gt;</w:t>
      </w:r>
    </w:p>
    <w:p w14:paraId="2AFFC07A" w14:textId="77777777" w:rsidR="000B0D26" w:rsidRDefault="000B0D26" w:rsidP="000B0D26"/>
    <w:p w14:paraId="3087E29C" w14:textId="77777777" w:rsidR="000B0D26" w:rsidRDefault="000B0D26" w:rsidP="00990D80">
      <w:pPr>
        <w:pStyle w:val="Questionstyle"/>
      </w:pPr>
      <w:r>
        <w:t>: Do you foresee any challenges with the outlined approach? If yes, please explain and provide alternative proposals.</w:t>
      </w:r>
    </w:p>
    <w:p w14:paraId="680D4FCA" w14:textId="77777777" w:rsidR="000B0D26" w:rsidRDefault="000B0D26" w:rsidP="000B0D26">
      <w:r>
        <w:t>&lt;ESMA_QUESTION_TRRF_4&gt;</w:t>
      </w:r>
    </w:p>
    <w:p w14:paraId="61BADF68" w14:textId="69B491D8" w:rsidR="000B0D26" w:rsidRDefault="005E34E0" w:rsidP="000B0D26">
      <w:permStart w:id="1998264754" w:edGrp="everyone"/>
      <w:r w:rsidRPr="003E3E7E">
        <w:rPr>
          <w:rFonts w:ascii="Lucida Sans" w:hAnsi="Lucida Sans"/>
          <w:color w:val="333333"/>
          <w:shd w:val="clear" w:color="auto" w:fill="FFFFFF"/>
        </w:rPr>
        <w:t>We agree to change the reference to respond to NCA’s supervisory need.</w:t>
      </w:r>
    </w:p>
    <w:permEnd w:id="1998264754"/>
    <w:p w14:paraId="59198F9E" w14:textId="77777777" w:rsidR="000B0D26" w:rsidRDefault="000B0D26" w:rsidP="000B0D26">
      <w:r>
        <w:t>&lt;ESMA_QUESTION_TRRF_4&gt;</w:t>
      </w:r>
    </w:p>
    <w:p w14:paraId="44A77D62" w14:textId="77777777" w:rsidR="000B0D26" w:rsidRDefault="000B0D26" w:rsidP="000B0D26"/>
    <w:p w14:paraId="68820266" w14:textId="77777777" w:rsidR="000B0D26" w:rsidRDefault="000B0D26" w:rsidP="00990D80">
      <w:pPr>
        <w:pStyle w:val="Questionstyle"/>
      </w:pPr>
      <w:r>
        <w:t>: Do you envisage any challenges in increasing the scope including derivative instruments traded through an SI as an alternative to the expanded ToTV concept? Please justify your position and if you disagree please suggest alternatives.</w:t>
      </w:r>
    </w:p>
    <w:p w14:paraId="5EA2EF2D" w14:textId="77777777" w:rsidR="000B0D26" w:rsidRDefault="000B0D26" w:rsidP="000B0D26">
      <w:r>
        <w:lastRenderedPageBreak/>
        <w:t>&lt;ESMA_QUESTION_TRRF_5&gt;</w:t>
      </w:r>
    </w:p>
    <w:p w14:paraId="477A8768" w14:textId="77777777" w:rsidR="00EA0565" w:rsidRDefault="00EA0565" w:rsidP="00EA0565">
      <w:pPr>
        <w:spacing w:after="0" w:line="240" w:lineRule="auto"/>
        <w:rPr>
          <w:rFonts w:ascii="Lucida Sans" w:hAnsi="Lucida Sans" w:cs="Arial"/>
        </w:rPr>
      </w:pPr>
      <w:permStart w:id="1725236856" w:edGrp="everyone"/>
      <w:r w:rsidRPr="003E3E7E">
        <w:rPr>
          <w:rFonts w:ascii="Lucida Sans" w:hAnsi="Lucida Sans" w:cs="Arial"/>
        </w:rPr>
        <w:t>We strongly support ESMA extending reference data reporting, transaction reporting, and transparency to include derivatives traded with an SI.</w:t>
      </w:r>
    </w:p>
    <w:p w14:paraId="42A98D6D" w14:textId="77777777" w:rsidR="00EA0565" w:rsidRPr="003E3E7E" w:rsidRDefault="00EA0565" w:rsidP="00EA0565">
      <w:pPr>
        <w:spacing w:after="0" w:line="240" w:lineRule="auto"/>
        <w:rPr>
          <w:rFonts w:ascii="Lucida Sans" w:hAnsi="Lucida Sans" w:cs="Arial"/>
        </w:rPr>
      </w:pPr>
    </w:p>
    <w:p w14:paraId="7DA376F8" w14:textId="77777777" w:rsidR="00EA0565" w:rsidRPr="003E3E7E" w:rsidRDefault="00EA0565" w:rsidP="00EA0565">
      <w:pPr>
        <w:spacing w:after="0" w:line="240" w:lineRule="auto"/>
        <w:rPr>
          <w:rFonts w:ascii="Lucida Sans" w:hAnsi="Lucida Sans" w:cs="Arial"/>
        </w:rPr>
      </w:pPr>
      <w:r w:rsidRPr="003E3E7E">
        <w:rPr>
          <w:rFonts w:ascii="Lucida Sans" w:hAnsi="Lucida Sans" w:cs="Arial"/>
        </w:rPr>
        <w:t>Including derivatives traded with an SI will (a) level the playing field between SIs and trading venues, (b) establish a more comprehensive post-trade transparency regime that will deliver meaningful benefits to end</w:t>
      </w:r>
      <w:r>
        <w:rPr>
          <w:rFonts w:ascii="Lucida Sans" w:hAnsi="Lucida Sans" w:cs="Arial"/>
        </w:rPr>
        <w:t>-client</w:t>
      </w:r>
      <w:r w:rsidRPr="003E3E7E">
        <w:rPr>
          <w:rFonts w:ascii="Lucida Sans" w:hAnsi="Lucida Sans" w:cs="Arial"/>
        </w:rPr>
        <w:t>s and support the implementation of a post-trade</w:t>
      </w:r>
      <w:r>
        <w:rPr>
          <w:rFonts w:ascii="Lucida Sans" w:hAnsi="Lucida Sans" w:cs="Arial"/>
        </w:rPr>
        <w:t>.</w:t>
      </w:r>
    </w:p>
    <w:p w14:paraId="2BBE6F4F" w14:textId="363918D6" w:rsidR="000B0D26" w:rsidRDefault="000B0D26" w:rsidP="000B0D26"/>
    <w:permEnd w:id="1725236856"/>
    <w:p w14:paraId="43C0FAFF" w14:textId="77777777" w:rsidR="000B0D26" w:rsidRDefault="000B0D26" w:rsidP="000B0D26">
      <w:r>
        <w:t>&lt;ESMA_QUESTION_TRRF_5&gt;</w:t>
      </w:r>
    </w:p>
    <w:p w14:paraId="5D69E58C" w14:textId="77777777" w:rsidR="000B0D26" w:rsidRDefault="000B0D26" w:rsidP="000B0D26"/>
    <w:p w14:paraId="42980EB1" w14:textId="77777777" w:rsidR="000B0D26" w:rsidRDefault="000B0D26" w:rsidP="00990D80">
      <w:pPr>
        <w:pStyle w:val="Questionstyle"/>
      </w:pPr>
      <w:r>
        <w:t>: Do you agree that the extension should include all Systematic Internalisers regardless of whether they are SI on a mandatory or voluntary basis? Please justify your position.</w:t>
      </w:r>
    </w:p>
    <w:p w14:paraId="5E78662E" w14:textId="77777777" w:rsidR="000B0D26" w:rsidRDefault="000B0D26" w:rsidP="000B0D26">
      <w:r>
        <w:t>&lt;ESMA_QUESTION_TRRF_6&gt;</w:t>
      </w:r>
    </w:p>
    <w:p w14:paraId="7CFE6E9D" w14:textId="77777777" w:rsidR="001B2FC4" w:rsidRPr="003E3E7E" w:rsidRDefault="001B2FC4" w:rsidP="001B2FC4">
      <w:pPr>
        <w:spacing w:after="0" w:line="240" w:lineRule="auto"/>
        <w:rPr>
          <w:rFonts w:ascii="Lucida Sans" w:hAnsi="Lucida Sans" w:cs="Arial"/>
        </w:rPr>
      </w:pPr>
      <w:permStart w:id="1355041525" w:edGrp="everyone"/>
      <w:r w:rsidRPr="003E3E7E">
        <w:rPr>
          <w:rFonts w:ascii="Lucida Sans" w:hAnsi="Lucida Sans" w:cs="Arial"/>
        </w:rPr>
        <w:t xml:space="preserve">Yes, we agree that all SIs should be covered, including voluntary SIs.  This is particularly important in the derivatives asset classes, where continuing data quality issues mean that the mandatory SI regime fails to capture many firms that are in practice acting as SIs </w:t>
      </w:r>
      <w:proofErr w:type="gramStart"/>
      <w:r w:rsidRPr="003E3E7E">
        <w:rPr>
          <w:rFonts w:ascii="Lucida Sans" w:hAnsi="Lucida Sans" w:cs="Arial"/>
        </w:rPr>
        <w:t>in particular sub-</w:t>
      </w:r>
      <w:proofErr w:type="gramEnd"/>
      <w:r w:rsidRPr="003E3E7E">
        <w:rPr>
          <w:rFonts w:ascii="Lucida Sans" w:hAnsi="Lucida Sans" w:cs="Arial"/>
        </w:rPr>
        <w:t>asset classes</w:t>
      </w:r>
      <w:r>
        <w:rPr>
          <w:rFonts w:ascii="Lucida Sans" w:hAnsi="Lucida Sans" w:cs="Arial"/>
        </w:rPr>
        <w:t>.</w:t>
      </w:r>
    </w:p>
    <w:p w14:paraId="4BF4D04C" w14:textId="15C9E261" w:rsidR="000B0D26" w:rsidRDefault="000B0D26" w:rsidP="000B0D26"/>
    <w:permEnd w:id="1355041525"/>
    <w:p w14:paraId="09E7C86F" w14:textId="77777777" w:rsidR="000B0D26" w:rsidRDefault="000B0D26" w:rsidP="000B0D26">
      <w:r>
        <w:t>&lt;ESMA_QUESTION_TRRF_6&gt;</w:t>
      </w:r>
    </w:p>
    <w:p w14:paraId="1C00EF1E" w14:textId="77777777" w:rsidR="000B0D26" w:rsidRDefault="000B0D26" w:rsidP="000B0D26"/>
    <w:p w14:paraId="6AE20C7D" w14:textId="77777777" w:rsidR="000B0D26" w:rsidRDefault="000B0D26" w:rsidP="00990D80">
      <w:pPr>
        <w:pStyle w:val="Questionstyle"/>
      </w:pPr>
      <w:r>
        <w:t>: Do you envisage any challenges with the approach described in paragraphs 45-46 on the scope of transactions to be covered by the extension? Please justify your position and indicate your preferred option for SIs under the mandatory regime explaining for which reasons. If you disagree with all of the outlined options, please suggest alternatives.</w:t>
      </w:r>
    </w:p>
    <w:p w14:paraId="7D061942" w14:textId="77777777" w:rsidR="000B0D26" w:rsidRDefault="000B0D26" w:rsidP="000B0D26">
      <w:r>
        <w:t>&lt;ESMA_QUESTION_TRRF_7&gt;</w:t>
      </w:r>
    </w:p>
    <w:p w14:paraId="1C9A3246" w14:textId="77777777" w:rsidR="000D1322" w:rsidRPr="003E3E7E" w:rsidRDefault="000D1322" w:rsidP="000D1322">
      <w:pPr>
        <w:spacing w:after="0" w:line="240" w:lineRule="auto"/>
        <w:rPr>
          <w:rFonts w:ascii="Lucida Sans" w:hAnsi="Lucida Sans" w:cs="Arial"/>
        </w:rPr>
      </w:pPr>
      <w:permStart w:id="1583692609" w:edGrp="everyone"/>
      <w:r w:rsidRPr="003E3E7E">
        <w:rPr>
          <w:rFonts w:ascii="Lucida Sans" w:hAnsi="Lucida Sans" w:cs="Arial"/>
        </w:rPr>
        <w:t>We support Option 1 that will address the current deficiencies and meaningfully increase transparency in derivatives for market participants.</w:t>
      </w:r>
    </w:p>
    <w:p w14:paraId="6E03F0EF" w14:textId="17E7399E" w:rsidR="000B0D26" w:rsidRDefault="000B0D26" w:rsidP="000B0D26"/>
    <w:permEnd w:id="1583692609"/>
    <w:p w14:paraId="283EF9AF" w14:textId="77777777" w:rsidR="000B0D26" w:rsidRDefault="000B0D26" w:rsidP="000B0D26">
      <w:r>
        <w:t>&lt;ESMA_QUESTION_TRRF_7&gt;</w:t>
      </w:r>
    </w:p>
    <w:p w14:paraId="12FD87F7" w14:textId="77777777" w:rsidR="000B0D26" w:rsidRDefault="000B0D26" w:rsidP="000B0D26"/>
    <w:p w14:paraId="2355DCF5" w14:textId="77777777" w:rsidR="000B0D26" w:rsidRDefault="000B0D26" w:rsidP="00990D80">
      <w:pPr>
        <w:pStyle w:val="Questionstyle"/>
      </w:pPr>
      <w:r>
        <w:t>: Do you foresee any challenges with the proposal to replace the reference to the term “index” in Article 26(2)(c) with the term “benchmark” as defined under the BMR? If yes, please explain and provide alternative proposals.</w:t>
      </w:r>
    </w:p>
    <w:p w14:paraId="300A6EC2" w14:textId="77777777" w:rsidR="000B0D26" w:rsidRDefault="000B0D26" w:rsidP="000B0D26">
      <w:r>
        <w:t>&lt;ESMA_QUESTION_TRRF_8&gt;</w:t>
      </w:r>
    </w:p>
    <w:p w14:paraId="1B47D475" w14:textId="77777777" w:rsidR="000B0D26" w:rsidRDefault="000B0D26" w:rsidP="000B0D26">
      <w:permStart w:id="2001084504" w:edGrp="everyone"/>
      <w:r>
        <w:t>TYPE YOUR TEXT HERE</w:t>
      </w:r>
    </w:p>
    <w:permEnd w:id="2001084504"/>
    <w:p w14:paraId="2DAE4706" w14:textId="77777777" w:rsidR="000B0D26" w:rsidRDefault="000B0D26" w:rsidP="000B0D26">
      <w:r>
        <w:t>&lt;ESMA_QUESTION_TRRF_8&gt;</w:t>
      </w:r>
    </w:p>
    <w:p w14:paraId="11E785B4" w14:textId="77777777" w:rsidR="000B0D26" w:rsidRDefault="000B0D26" w:rsidP="000B0D26"/>
    <w:p w14:paraId="7A00F9AB" w14:textId="77777777" w:rsidR="000B0D26" w:rsidRDefault="000B0D26" w:rsidP="00990D80">
      <w:pPr>
        <w:pStyle w:val="Questionstyle"/>
      </w:pPr>
      <w:r>
        <w:t>: Which of the three options described do you consider the most appropriate? Please explain for which reasons and specify the advantages and disadvantages of the outlined options. If you disagree with all of the outlined please suggest alternatives.</w:t>
      </w:r>
    </w:p>
    <w:p w14:paraId="12770691" w14:textId="77777777" w:rsidR="000B0D26" w:rsidRDefault="000B0D26" w:rsidP="000B0D26">
      <w:r>
        <w:t>&lt;ESMA_QUESTION_TRRF_9&gt;</w:t>
      </w:r>
    </w:p>
    <w:p w14:paraId="7B439C73" w14:textId="77777777" w:rsidR="000B0D26" w:rsidRDefault="000B0D26" w:rsidP="000B0D26">
      <w:permStart w:id="292098219" w:edGrp="everyone"/>
      <w:r>
        <w:t>TYPE YOUR TEXT HERE</w:t>
      </w:r>
    </w:p>
    <w:permEnd w:id="292098219"/>
    <w:p w14:paraId="6BD5D552" w14:textId="77777777" w:rsidR="000B0D26" w:rsidRDefault="000B0D26" w:rsidP="000B0D26">
      <w:r>
        <w:t>&lt;ESMA_QUESTION_TRRF_9&gt;</w:t>
      </w:r>
    </w:p>
    <w:p w14:paraId="05659A36" w14:textId="77777777" w:rsidR="000B0D26" w:rsidRDefault="000B0D26" w:rsidP="000B0D26"/>
    <w:p w14:paraId="25D9C0FE" w14:textId="77777777" w:rsidR="000B0D26" w:rsidRDefault="000B0D26" w:rsidP="00990D80">
      <w:pPr>
        <w:pStyle w:val="Questionstyle"/>
      </w:pPr>
      <w:r>
        <w:t>: Do you foresee any challenges with the outlined approach? If yes, please explain and provide alternative proposals.</w:t>
      </w:r>
    </w:p>
    <w:p w14:paraId="2DCD8CAB" w14:textId="77777777" w:rsidR="000B0D26" w:rsidRDefault="000B0D26" w:rsidP="000B0D26">
      <w:r>
        <w:t>&lt;ESMA_QUESTION_TRRF_10&gt;</w:t>
      </w:r>
    </w:p>
    <w:p w14:paraId="419A3F08" w14:textId="77777777" w:rsidR="000B0D26" w:rsidRDefault="000B0D26" w:rsidP="000B0D26">
      <w:permStart w:id="49881006" w:edGrp="everyone"/>
      <w:r>
        <w:t>TYPE YOUR TEXT HERE</w:t>
      </w:r>
    </w:p>
    <w:permEnd w:id="49881006"/>
    <w:p w14:paraId="5570F79D" w14:textId="77777777" w:rsidR="000B0D26" w:rsidRDefault="000B0D26" w:rsidP="000B0D26">
      <w:r>
        <w:t>&lt;ESMA_QUESTION_TRRF_10&gt;</w:t>
      </w:r>
    </w:p>
    <w:p w14:paraId="69D8167A" w14:textId="77777777" w:rsidR="000B0D26" w:rsidRDefault="000B0D26" w:rsidP="000B0D26"/>
    <w:p w14:paraId="21E33B5C" w14:textId="77777777" w:rsidR="000B0D26" w:rsidRDefault="000B0D26" w:rsidP="00990D80">
      <w:pPr>
        <w:pStyle w:val="Questionstyle"/>
      </w:pPr>
      <w:r>
        <w:t>: Do you foresee any challenges with the outlined approach? If yes, please explain and provide alternative proposals.</w:t>
      </w:r>
    </w:p>
    <w:p w14:paraId="2569079F" w14:textId="77777777" w:rsidR="000B0D26" w:rsidRDefault="000B0D26" w:rsidP="000B0D26">
      <w:r>
        <w:t>&lt;ESMA_QUESTION_TRRF_11&gt;</w:t>
      </w:r>
    </w:p>
    <w:p w14:paraId="49563860" w14:textId="77777777" w:rsidR="000B0D26" w:rsidRDefault="000B0D26" w:rsidP="000B0D26">
      <w:permStart w:id="692536742" w:edGrp="everyone"/>
      <w:r>
        <w:t>TYPE YOUR TEXT HERE</w:t>
      </w:r>
    </w:p>
    <w:permEnd w:id="692536742"/>
    <w:p w14:paraId="0BBD9E02" w14:textId="77777777" w:rsidR="000B0D26" w:rsidRDefault="000B0D26" w:rsidP="000B0D26">
      <w:r>
        <w:lastRenderedPageBreak/>
        <w:t>&lt;ESMA_QUESTION_TRRF_11&gt;</w:t>
      </w:r>
    </w:p>
    <w:p w14:paraId="0463721F" w14:textId="77777777" w:rsidR="000B0D26" w:rsidRDefault="000B0D26" w:rsidP="000B0D26"/>
    <w:p w14:paraId="761DB5FF" w14:textId="77777777" w:rsidR="000B0D26" w:rsidRDefault="000B0D26" w:rsidP="00990D80">
      <w:pPr>
        <w:pStyle w:val="Questionstyle"/>
      </w:pPr>
      <w:r>
        <w:t>: Do you foresee any challenges with the outlined approach? If yes, please explain and provide alternative proposals.</w:t>
      </w:r>
    </w:p>
    <w:p w14:paraId="6CDBF451" w14:textId="77777777" w:rsidR="000B0D26" w:rsidRDefault="000B0D26" w:rsidP="000B0D26">
      <w:r>
        <w:t>&lt;ESMA_QUESTION_TRRF_12&gt;</w:t>
      </w:r>
    </w:p>
    <w:p w14:paraId="4D38AADB" w14:textId="77777777" w:rsidR="000B0D26" w:rsidRDefault="000B0D26" w:rsidP="000B0D26">
      <w:permStart w:id="610287253" w:edGrp="everyone"/>
      <w:r>
        <w:t>TYPE YOUR TEXT HERE</w:t>
      </w:r>
    </w:p>
    <w:permEnd w:id="610287253"/>
    <w:p w14:paraId="11FF6EE6" w14:textId="77777777" w:rsidR="000B0D26" w:rsidRDefault="000B0D26" w:rsidP="000B0D26">
      <w:r>
        <w:t>&lt;ESMA_QUESTION_TRRF_12&gt;</w:t>
      </w:r>
    </w:p>
    <w:p w14:paraId="0F4E3125" w14:textId="77777777" w:rsidR="000B0D26" w:rsidRDefault="000B0D26" w:rsidP="000B0D26"/>
    <w:p w14:paraId="45C005C6" w14:textId="77777777" w:rsidR="000B0D26" w:rsidRDefault="000B0D26" w:rsidP="00990D80">
      <w:pPr>
        <w:pStyle w:val="Questionstyle"/>
      </w:pPr>
      <w:r>
        <w:t>: Do you foresee any challenges with the outlined approach? If yes, please explain and provide alternative proposals.</w:t>
      </w:r>
    </w:p>
    <w:p w14:paraId="72AA52A5" w14:textId="77777777" w:rsidR="000B0D26" w:rsidRDefault="000B0D26" w:rsidP="000B0D26">
      <w:r>
        <w:t>&lt;ESMA_QUESTION_TRRF_13&gt;</w:t>
      </w:r>
    </w:p>
    <w:p w14:paraId="0B317C5B" w14:textId="77777777" w:rsidR="000B0D26" w:rsidRDefault="000B0D26" w:rsidP="000B0D26">
      <w:permStart w:id="414326142" w:edGrp="everyone"/>
      <w:r>
        <w:t>TYPE YOUR TEXT HERE</w:t>
      </w:r>
    </w:p>
    <w:permEnd w:id="414326142"/>
    <w:p w14:paraId="047C5EA4" w14:textId="77777777" w:rsidR="000B0D26" w:rsidRDefault="000B0D26" w:rsidP="000B0D26">
      <w:r>
        <w:t>&lt;ESMA_QUESTION_TRRF_13&gt;</w:t>
      </w:r>
    </w:p>
    <w:p w14:paraId="32477A2B" w14:textId="77777777" w:rsidR="000B0D26" w:rsidRDefault="000B0D26" w:rsidP="000B0D26"/>
    <w:p w14:paraId="7B268D1F" w14:textId="77777777" w:rsidR="000B0D26" w:rsidRDefault="000B0D26" w:rsidP="00990D80">
      <w:pPr>
        <w:pStyle w:val="Questionstyle"/>
      </w:pPr>
      <w:r>
        <w:t>: Did you experience any difficulties with the application of the defined list concept? If yes, please explain.</w:t>
      </w:r>
    </w:p>
    <w:p w14:paraId="1100E5BC" w14:textId="77777777" w:rsidR="000B0D26" w:rsidRDefault="000B0D26" w:rsidP="000B0D26">
      <w:r>
        <w:t>&lt;ESMA_QUESTION_TRRF_14&gt;</w:t>
      </w:r>
    </w:p>
    <w:p w14:paraId="6A7A205B" w14:textId="77777777" w:rsidR="000B0D26" w:rsidRDefault="000B0D26" w:rsidP="000B0D26">
      <w:permStart w:id="597436822" w:edGrp="everyone"/>
      <w:r>
        <w:t>TYPE YOUR TEXT HERE</w:t>
      </w:r>
    </w:p>
    <w:permEnd w:id="597436822"/>
    <w:p w14:paraId="6A3832B3" w14:textId="77777777" w:rsidR="000B0D26" w:rsidRDefault="000B0D26" w:rsidP="000B0D26">
      <w:r>
        <w:t>&lt;ESMA_QUESTION_TRRF_14&gt;</w:t>
      </w:r>
    </w:p>
    <w:p w14:paraId="08FDEF99" w14:textId="77777777" w:rsidR="000B0D26" w:rsidRDefault="000B0D26" w:rsidP="000B0D26"/>
    <w:p w14:paraId="10DD69A5" w14:textId="77777777" w:rsidR="000B0D26" w:rsidRDefault="000B0D26" w:rsidP="00990D80">
      <w:pPr>
        <w:pStyle w:val="Questionstyle"/>
      </w:pPr>
      <w:r>
        <w:t>: Do you foresee any challenges with the approach as outlined in the above proposal? If yes, please explain and provide alternative proposals.</w:t>
      </w:r>
    </w:p>
    <w:p w14:paraId="192AA71A" w14:textId="77777777" w:rsidR="000B0D26" w:rsidRDefault="000B0D26" w:rsidP="000B0D26">
      <w:r>
        <w:t>&lt;ESMA_QUESTION_TRRF_15&gt;</w:t>
      </w:r>
    </w:p>
    <w:p w14:paraId="145940DA" w14:textId="77777777" w:rsidR="000B0D26" w:rsidRDefault="000B0D26" w:rsidP="000B0D26">
      <w:permStart w:id="1847806116" w:edGrp="everyone"/>
      <w:r>
        <w:t>TYPE YOUR TEXT HERE</w:t>
      </w:r>
    </w:p>
    <w:permEnd w:id="1847806116"/>
    <w:p w14:paraId="3F19ABB5" w14:textId="77777777" w:rsidR="000B0D26" w:rsidRDefault="000B0D26" w:rsidP="000B0D26">
      <w:r>
        <w:lastRenderedPageBreak/>
        <w:t>&lt;ESMA_QUESTION_TRRF_15&gt;</w:t>
      </w:r>
    </w:p>
    <w:p w14:paraId="56DD27A7" w14:textId="77777777" w:rsidR="000B0D26" w:rsidRDefault="000B0D26" w:rsidP="000B0D26"/>
    <w:p w14:paraId="7D4716E5" w14:textId="77777777" w:rsidR="000B0D26" w:rsidRDefault="000B0D26" w:rsidP="00990D80">
      <w:pPr>
        <w:pStyle w:val="Questionstyle"/>
      </w:pPr>
      <w:r>
        <w:t>: Do you foresee any challenges with the outlined approach? If yes, please explain and provide alternative proposals.</w:t>
      </w:r>
    </w:p>
    <w:p w14:paraId="2B46383E" w14:textId="77777777" w:rsidR="000B0D26" w:rsidRDefault="000B0D26" w:rsidP="000B0D26">
      <w:r>
        <w:t>&lt;ESMA_QUESTION_TRRF_16&gt;</w:t>
      </w:r>
    </w:p>
    <w:p w14:paraId="3FE86F7A" w14:textId="77777777" w:rsidR="000B0D26" w:rsidRDefault="000B0D26" w:rsidP="000B0D26">
      <w:permStart w:id="1451755809" w:edGrp="everyone"/>
      <w:r>
        <w:t>TYPE YOUR TEXT HERE</w:t>
      </w:r>
    </w:p>
    <w:permEnd w:id="1451755809"/>
    <w:p w14:paraId="530963B3" w14:textId="77777777" w:rsidR="000B0D26" w:rsidRDefault="000B0D26" w:rsidP="000B0D26">
      <w:r>
        <w:t>&lt;ESMA_QUESTION_TRRF_16&gt;</w:t>
      </w:r>
    </w:p>
    <w:p w14:paraId="2A42B5B3" w14:textId="77777777" w:rsidR="000B0D26" w:rsidRDefault="000B0D26" w:rsidP="000B0D26"/>
    <w:p w14:paraId="5C416E8A" w14:textId="77777777" w:rsidR="000B0D26" w:rsidRDefault="000B0D26" w:rsidP="00990D80">
      <w:pPr>
        <w:pStyle w:val="Questionstyle"/>
      </w:pPr>
      <w:r>
        <w:t>: Do you foresee any challenges with the outlined approach? If yes, please explain and provide alternative proposals.</w:t>
      </w:r>
    </w:p>
    <w:p w14:paraId="553A8E28" w14:textId="77777777" w:rsidR="000B0D26" w:rsidRDefault="000B0D26" w:rsidP="000B0D26">
      <w:r>
        <w:t>&lt;ESMA_QUESTION_TRRF_17&gt;</w:t>
      </w:r>
    </w:p>
    <w:p w14:paraId="426C6F32" w14:textId="77777777" w:rsidR="000B0D26" w:rsidRDefault="000B0D26" w:rsidP="000B0D26">
      <w:permStart w:id="52261098" w:edGrp="everyone"/>
      <w:r>
        <w:t>TYPE YOUR TEXT HERE</w:t>
      </w:r>
    </w:p>
    <w:permEnd w:id="52261098"/>
    <w:p w14:paraId="54F2A2C3" w14:textId="77777777" w:rsidR="000B0D26" w:rsidRDefault="000B0D26" w:rsidP="000B0D26">
      <w:r>
        <w:t>&lt;ESMA_QUESTION_TRRF_17&gt;</w:t>
      </w:r>
    </w:p>
    <w:p w14:paraId="7B5AE542" w14:textId="77777777" w:rsidR="000B0D26" w:rsidRDefault="000B0D26" w:rsidP="000B0D26"/>
    <w:p w14:paraId="691A0DAF" w14:textId="77777777" w:rsidR="000B0D26" w:rsidRDefault="000B0D26" w:rsidP="00990D80">
      <w:pPr>
        <w:pStyle w:val="Questionstyle"/>
      </w:pPr>
      <w:r>
        <w:t>: Do you foresee any challenges with the approach outlined in paragraphs 75 and 76? If yes, please explain and provide alternative proposals.</w:t>
      </w:r>
    </w:p>
    <w:p w14:paraId="278BE464" w14:textId="77777777" w:rsidR="000B0D26" w:rsidRDefault="000B0D26" w:rsidP="000B0D26">
      <w:r>
        <w:t>&lt;ESMA_QUESTION_TRRF_18&gt;</w:t>
      </w:r>
    </w:p>
    <w:p w14:paraId="3CC5A6CC" w14:textId="77777777" w:rsidR="000B0D26" w:rsidRDefault="000B0D26" w:rsidP="000B0D26">
      <w:permStart w:id="609292179" w:edGrp="everyone"/>
      <w:r>
        <w:t>TYPE YOUR TEXT HERE</w:t>
      </w:r>
    </w:p>
    <w:permEnd w:id="609292179"/>
    <w:p w14:paraId="059CAB1E" w14:textId="77777777" w:rsidR="000B0D26" w:rsidRDefault="000B0D26" w:rsidP="000B0D26">
      <w:r>
        <w:t>&lt;ESMA_QUESTION_TRRF_18&gt;</w:t>
      </w:r>
    </w:p>
    <w:p w14:paraId="665D4A8E" w14:textId="77777777" w:rsidR="000B0D26" w:rsidRDefault="000B0D26" w:rsidP="000B0D26"/>
    <w:p w14:paraId="24020D51" w14:textId="77777777" w:rsidR="000B0D26" w:rsidRDefault="000B0D26" w:rsidP="00990D80">
      <w:pPr>
        <w:pStyle w:val="Questionstyle"/>
      </w:pPr>
      <w:r>
        <w:t xml:space="preserve">: Do you foresee any difficulties with the implementation of an additional code generated by the trading venue to be disseminated down the transaction chain in order to link all transactions pertaining to the same execution? If yes, please explain and provide alternative proposals. </w:t>
      </w:r>
    </w:p>
    <w:p w14:paraId="7DC5AD32" w14:textId="77777777" w:rsidR="000B0D26" w:rsidRDefault="000B0D26" w:rsidP="000B0D26">
      <w:r>
        <w:t>&lt;ESMA_QUESTION_TRRF_19&gt;</w:t>
      </w:r>
    </w:p>
    <w:p w14:paraId="23925007" w14:textId="77777777" w:rsidR="000B0D26" w:rsidRDefault="000B0D26" w:rsidP="000B0D26">
      <w:permStart w:id="1075606273" w:edGrp="everyone"/>
      <w:r>
        <w:lastRenderedPageBreak/>
        <w:t>TYPE YOUR TEXT HERE</w:t>
      </w:r>
    </w:p>
    <w:permEnd w:id="1075606273"/>
    <w:p w14:paraId="3F14CF92" w14:textId="77777777" w:rsidR="000B0D26" w:rsidRDefault="000B0D26" w:rsidP="000B0D26">
      <w:r>
        <w:t>&lt;ESMA_QUESTION_TRRF_19&gt;</w:t>
      </w:r>
    </w:p>
    <w:p w14:paraId="1C6BE244" w14:textId="77777777" w:rsidR="000B0D26" w:rsidRDefault="000B0D26" w:rsidP="000B0D26"/>
    <w:p w14:paraId="71D41674" w14:textId="77777777" w:rsidR="000B0D26" w:rsidRDefault="000B0D26" w:rsidP="00990D80">
      <w:pPr>
        <w:pStyle w:val="Questionstyle"/>
      </w:pPr>
      <w:r>
        <w:t>: Do you foresee any challenges with the outlined approach? If yes, please explain and provide alternative proposals.</w:t>
      </w:r>
    </w:p>
    <w:p w14:paraId="706E527B" w14:textId="77777777" w:rsidR="000B0D26" w:rsidRDefault="000B0D26" w:rsidP="000B0D26">
      <w:r>
        <w:t>&lt;ESMA_QUESTION_TRRF_20&gt;</w:t>
      </w:r>
    </w:p>
    <w:p w14:paraId="535F19B7" w14:textId="77777777" w:rsidR="000B0D26" w:rsidRDefault="000B0D26" w:rsidP="000B0D26">
      <w:permStart w:id="580139045" w:edGrp="everyone"/>
      <w:r>
        <w:t>TYPE YOUR TEXT HERE</w:t>
      </w:r>
    </w:p>
    <w:permEnd w:id="580139045"/>
    <w:p w14:paraId="026A6404" w14:textId="77777777" w:rsidR="000B0D26" w:rsidRDefault="000B0D26" w:rsidP="000B0D26">
      <w:r>
        <w:t>&lt;ESMA_QUESTION_TRRF_20&gt;</w:t>
      </w:r>
    </w:p>
    <w:p w14:paraId="468B9B76" w14:textId="77777777" w:rsidR="000B0D26" w:rsidRDefault="000B0D26" w:rsidP="000B0D26"/>
    <w:p w14:paraId="74D7C593" w14:textId="77777777" w:rsidR="000B0D26" w:rsidRDefault="000B0D26" w:rsidP="00990D80">
      <w:pPr>
        <w:pStyle w:val="Questionstyle"/>
      </w:pPr>
      <w:r>
        <w:t>: Do you foresee any challenges with the outlined approach? If yes, please explain and provide alternative proposals.</w:t>
      </w:r>
    </w:p>
    <w:p w14:paraId="14C382BB" w14:textId="77777777" w:rsidR="000B0D26" w:rsidRDefault="000B0D26" w:rsidP="000B0D26">
      <w:r>
        <w:t>&lt;ESMA_QUESTION_TRRF_21&gt;</w:t>
      </w:r>
    </w:p>
    <w:p w14:paraId="2B7AE9D2" w14:textId="77777777" w:rsidR="000B0D26" w:rsidRDefault="000B0D26" w:rsidP="000B0D26">
      <w:permStart w:id="197869488" w:edGrp="everyone"/>
      <w:r>
        <w:t>TYPE YOUR TEXT HERE</w:t>
      </w:r>
    </w:p>
    <w:permEnd w:id="197869488"/>
    <w:p w14:paraId="2568E55F" w14:textId="77777777" w:rsidR="000B0D26" w:rsidRDefault="000B0D26" w:rsidP="000B0D26">
      <w:r>
        <w:t>&lt;ESMA_QUESTION_TRRF_21&gt;</w:t>
      </w:r>
    </w:p>
    <w:p w14:paraId="44343D4F" w14:textId="77777777" w:rsidR="000B0D26" w:rsidRDefault="000B0D26" w:rsidP="000B0D26"/>
    <w:p w14:paraId="2320EAB3" w14:textId="77777777" w:rsidR="000B0D26" w:rsidRDefault="000B0D26" w:rsidP="00990D80">
      <w:pPr>
        <w:pStyle w:val="Questionstyle"/>
      </w:pPr>
      <w:r>
        <w:t>: Which of the two approaches do you consider the most appropriate? Please explain for which reasons.</w:t>
      </w:r>
    </w:p>
    <w:p w14:paraId="40D89730" w14:textId="77777777" w:rsidR="000B0D26" w:rsidRDefault="000B0D26" w:rsidP="000B0D26">
      <w:r>
        <w:t>&lt;ESMA_QUESTION_TRRF_22&gt;</w:t>
      </w:r>
    </w:p>
    <w:p w14:paraId="502CF530" w14:textId="77777777" w:rsidR="000B0D26" w:rsidRDefault="000B0D26" w:rsidP="000B0D26">
      <w:permStart w:id="657135577" w:edGrp="everyone"/>
      <w:r>
        <w:t>TYPE YOUR TEXT HERE</w:t>
      </w:r>
    </w:p>
    <w:permEnd w:id="657135577"/>
    <w:p w14:paraId="67C709BA" w14:textId="77777777" w:rsidR="000B0D26" w:rsidRDefault="000B0D26" w:rsidP="000B0D26">
      <w:r>
        <w:t>&lt;ESMA_QUESTION_TRRF_22&gt;</w:t>
      </w:r>
    </w:p>
    <w:p w14:paraId="59CD15DC" w14:textId="77777777" w:rsidR="000B0D26" w:rsidRDefault="000B0D26" w:rsidP="000B0D26"/>
    <w:p w14:paraId="2BCC8B57" w14:textId="77777777" w:rsidR="000B0D26" w:rsidRDefault="000B0D26" w:rsidP="00990D80">
      <w:pPr>
        <w:pStyle w:val="Questionstyle"/>
      </w:pPr>
      <w:r>
        <w:t>: Do you foresee any challenges with the outlined approaches? If yes, please explain and provide alternative proposals.</w:t>
      </w:r>
    </w:p>
    <w:p w14:paraId="610A4A17" w14:textId="77777777" w:rsidR="000B0D26" w:rsidRDefault="000B0D26" w:rsidP="000B0D26">
      <w:r>
        <w:t>&lt;ESMA_QUESTION_TRRF_23&gt;</w:t>
      </w:r>
    </w:p>
    <w:p w14:paraId="62C94B1D" w14:textId="77777777" w:rsidR="000B0D26" w:rsidRDefault="000B0D26" w:rsidP="000B0D26">
      <w:permStart w:id="300050786" w:edGrp="everyone"/>
      <w:r>
        <w:lastRenderedPageBreak/>
        <w:t>TYPE YOUR TEXT HERE</w:t>
      </w:r>
    </w:p>
    <w:permEnd w:id="300050786"/>
    <w:p w14:paraId="5F5393EA" w14:textId="77777777" w:rsidR="000B0D26" w:rsidRDefault="000B0D26" w:rsidP="000B0D26">
      <w:r>
        <w:t>&lt;ESMA_QUESTION_TRRF_23&gt;</w:t>
      </w:r>
    </w:p>
    <w:p w14:paraId="245E65EE" w14:textId="77777777" w:rsidR="000B0D26" w:rsidRDefault="000B0D26" w:rsidP="000B0D26"/>
    <w:p w14:paraId="547920D8" w14:textId="77777777" w:rsidR="000B0D26" w:rsidRDefault="000B0D26" w:rsidP="00990D80">
      <w:pPr>
        <w:pStyle w:val="Questionstyle"/>
      </w:pPr>
      <w:r>
        <w:t>: Do you foresee any challenges with the outlined approach to pre-trade waivers? If yes, please explain and provide alternative proposals.</w:t>
      </w:r>
    </w:p>
    <w:p w14:paraId="45EDDFF3" w14:textId="77777777" w:rsidR="000B0D26" w:rsidRDefault="000B0D26" w:rsidP="000B0D26">
      <w:r>
        <w:t>&lt;ESMA_QUESTION_TRRF_24&gt;</w:t>
      </w:r>
    </w:p>
    <w:p w14:paraId="51B5532E" w14:textId="77777777" w:rsidR="000B0D26" w:rsidRDefault="000B0D26" w:rsidP="000B0D26">
      <w:permStart w:id="783692263" w:edGrp="everyone"/>
      <w:r>
        <w:t>TYPE YOUR TEXT HERE</w:t>
      </w:r>
    </w:p>
    <w:permEnd w:id="783692263"/>
    <w:p w14:paraId="3444E6C0" w14:textId="77777777" w:rsidR="000B0D26" w:rsidRDefault="000B0D26" w:rsidP="000B0D26">
      <w:r>
        <w:t>&lt;ESMA_QUESTION_TRRF_24&gt;</w:t>
      </w:r>
    </w:p>
    <w:p w14:paraId="525521D3" w14:textId="77777777" w:rsidR="000B0D26" w:rsidRDefault="000B0D26" w:rsidP="000B0D26"/>
    <w:p w14:paraId="26FF7FD5" w14:textId="77777777" w:rsidR="000B0D26" w:rsidRDefault="000B0D26" w:rsidP="00990D80">
      <w:pPr>
        <w:pStyle w:val="Questionstyle"/>
      </w:pPr>
      <w:r>
        <w:t xml:space="preserve">: Have you experienced any difficulties with providing the information relating to the indicators mentioned in this section? If yes, please explain and provide proposals on how to improve the quality of the information required.  </w:t>
      </w:r>
    </w:p>
    <w:p w14:paraId="32D7E299" w14:textId="77777777" w:rsidR="000B0D26" w:rsidRDefault="000B0D26" w:rsidP="000B0D26">
      <w:r>
        <w:t>&lt;ESMA_QUESTION_TRRF_25&gt;</w:t>
      </w:r>
    </w:p>
    <w:p w14:paraId="1F1CE7B8" w14:textId="77777777" w:rsidR="000B0D26" w:rsidRDefault="000B0D26" w:rsidP="000B0D26">
      <w:permStart w:id="975453435" w:edGrp="everyone"/>
      <w:r>
        <w:t>TYPE YOUR TEXT HERE</w:t>
      </w:r>
    </w:p>
    <w:permEnd w:id="975453435"/>
    <w:p w14:paraId="32F2330B" w14:textId="77777777" w:rsidR="000B0D26" w:rsidRDefault="000B0D26" w:rsidP="000B0D26">
      <w:r>
        <w:t>&lt;ESMA_QUESTION_TRRF_25&gt;</w:t>
      </w:r>
    </w:p>
    <w:p w14:paraId="109D057D" w14:textId="77777777" w:rsidR="000B0D26" w:rsidRDefault="000B0D26" w:rsidP="000B0D26"/>
    <w:p w14:paraId="72E853BD" w14:textId="77777777" w:rsidR="000B0D26" w:rsidRDefault="000B0D26" w:rsidP="00990D80">
      <w:pPr>
        <w:pStyle w:val="Questionstyle"/>
      </w:pPr>
      <w:r>
        <w:t>: Do you foresee any challenges with this proposal? If yes, please explain and provide alternative proposals.</w:t>
      </w:r>
    </w:p>
    <w:p w14:paraId="55E176DD" w14:textId="77777777" w:rsidR="000B0D26" w:rsidRDefault="000B0D26" w:rsidP="000B0D26">
      <w:r>
        <w:t>&lt;ESMA_QUESTION_TRRF_26&gt;</w:t>
      </w:r>
    </w:p>
    <w:p w14:paraId="4599EA34" w14:textId="77777777" w:rsidR="000B0D26" w:rsidRDefault="000B0D26" w:rsidP="000B0D26">
      <w:permStart w:id="1526940698" w:edGrp="everyone"/>
      <w:r>
        <w:t>TYPE YOUR TEXT HERE</w:t>
      </w:r>
    </w:p>
    <w:permEnd w:id="1526940698"/>
    <w:p w14:paraId="3CBAB8A3" w14:textId="77777777" w:rsidR="000B0D26" w:rsidRDefault="000B0D26" w:rsidP="000B0D26">
      <w:r>
        <w:t>&lt;ESMA_QUESTION_TRRF_26&gt;</w:t>
      </w:r>
    </w:p>
    <w:p w14:paraId="624A26B2" w14:textId="77777777" w:rsidR="000B0D26" w:rsidRDefault="000B0D26" w:rsidP="000B0D26"/>
    <w:p w14:paraId="51BB6091" w14:textId="77777777" w:rsidR="000B0D26" w:rsidRDefault="000B0D26" w:rsidP="00990D80">
      <w:pPr>
        <w:pStyle w:val="Questionstyle"/>
      </w:pPr>
      <w:r>
        <w:t>: Do you agree with this approach? If not, please clarify your concerns and propose alternative solutions</w:t>
      </w:r>
    </w:p>
    <w:p w14:paraId="1C7475B7" w14:textId="77777777" w:rsidR="000B0D26" w:rsidRDefault="000B0D26" w:rsidP="000B0D26">
      <w:r>
        <w:t>&lt;ESMA_QUESTION_TRRF_27&gt;</w:t>
      </w:r>
    </w:p>
    <w:p w14:paraId="25EED7E4" w14:textId="77777777" w:rsidR="001D70A9" w:rsidRPr="003E3E7E" w:rsidRDefault="001D70A9" w:rsidP="001D70A9">
      <w:pPr>
        <w:spacing w:after="0" w:line="240" w:lineRule="auto"/>
        <w:rPr>
          <w:rFonts w:ascii="Lucida Sans" w:hAnsi="Lucida Sans" w:cs="Arial"/>
        </w:rPr>
      </w:pPr>
      <w:permStart w:id="1698904276" w:edGrp="everyone"/>
      <w:r w:rsidRPr="00A05ECA">
        <w:rPr>
          <w:rFonts w:ascii="Lucida Sans" w:hAnsi="Lucida Sans" w:cs="Arial"/>
        </w:rPr>
        <w:lastRenderedPageBreak/>
        <w:t xml:space="preserve">We support this approach that reduce the burden of investment firms (or </w:t>
      </w:r>
      <w:r>
        <w:rPr>
          <w:rFonts w:ascii="Lucida Sans" w:hAnsi="Lucida Sans" w:cs="Arial"/>
        </w:rPr>
        <w:t xml:space="preserve">will reduce those of </w:t>
      </w:r>
      <w:r w:rsidRPr="00A05ECA">
        <w:rPr>
          <w:rFonts w:ascii="Lucida Sans" w:hAnsi="Lucida Sans" w:cs="Arial"/>
        </w:rPr>
        <w:t>management companies providing MiFID service, in case ESMA envisages to impose additional reporting) in case of transmission of orders. We support also that this obligation would only apply when the receiving investment firm would not be transmitting the received orders to another investment firm.</w:t>
      </w:r>
    </w:p>
    <w:p w14:paraId="3AD4BB8E" w14:textId="17013F87" w:rsidR="000B0D26" w:rsidRDefault="000B0D26" w:rsidP="000B0D26"/>
    <w:permEnd w:id="1698904276"/>
    <w:p w14:paraId="0E2C1AC5" w14:textId="77777777" w:rsidR="000B0D26" w:rsidRDefault="000B0D26" w:rsidP="000B0D26">
      <w:r>
        <w:t>&lt;ESMA_QUESTION_TRRF_27&gt;</w:t>
      </w:r>
    </w:p>
    <w:p w14:paraId="4D0BA56C" w14:textId="77777777" w:rsidR="000B0D26" w:rsidRDefault="000B0D26" w:rsidP="000B0D26"/>
    <w:p w14:paraId="52D6005E" w14:textId="77777777" w:rsidR="000B0D26" w:rsidRDefault="000B0D26" w:rsidP="00990D80">
      <w:pPr>
        <w:pStyle w:val="Questionstyle"/>
      </w:pPr>
      <w:r>
        <w:t>: Do you agree with this analysis? If not, please clarify your concerns and propose alternative solutions.</w:t>
      </w:r>
    </w:p>
    <w:p w14:paraId="76D8F1B5" w14:textId="77777777" w:rsidR="000B0D26" w:rsidRDefault="000B0D26" w:rsidP="000B0D26">
      <w:r>
        <w:t>&lt;ESMA_QUESTION_TRRF_28&gt;</w:t>
      </w:r>
    </w:p>
    <w:p w14:paraId="7BBDAB9B" w14:textId="77777777" w:rsidR="000B0D26" w:rsidRDefault="000B0D26" w:rsidP="000B0D26">
      <w:permStart w:id="501251014" w:edGrp="everyone"/>
      <w:r>
        <w:t>TYPE YOUR TEXT HERE</w:t>
      </w:r>
    </w:p>
    <w:permEnd w:id="501251014"/>
    <w:p w14:paraId="366D4714" w14:textId="77777777" w:rsidR="000B0D26" w:rsidRDefault="000B0D26" w:rsidP="000B0D26">
      <w:r>
        <w:t>&lt;ESMA_QUESTION_TRRF_28&gt;</w:t>
      </w:r>
    </w:p>
    <w:p w14:paraId="194CA827" w14:textId="77777777" w:rsidR="000B0D26" w:rsidRDefault="000B0D26" w:rsidP="000B0D26"/>
    <w:p w14:paraId="2CDBAA80" w14:textId="77777777" w:rsidR="000B0D26" w:rsidRDefault="000B0D26" w:rsidP="00990D80">
      <w:pPr>
        <w:pStyle w:val="Questionstyle"/>
      </w:pPr>
      <w:r>
        <w:t>: Do you foresee any challenges with the outlined approach? If yes, please explain and provide alternative proposals.</w:t>
      </w:r>
    </w:p>
    <w:p w14:paraId="0228AB2C" w14:textId="77777777" w:rsidR="000B0D26" w:rsidRDefault="000B0D26" w:rsidP="000B0D26">
      <w:r>
        <w:t>&lt;ESMA_QUESTION_TRRF_29&gt;</w:t>
      </w:r>
    </w:p>
    <w:p w14:paraId="4A1C2AAE" w14:textId="77777777" w:rsidR="00FF1492" w:rsidRPr="003E3E7E" w:rsidRDefault="00FF1492" w:rsidP="00FF1492">
      <w:pPr>
        <w:spacing w:after="0" w:line="240" w:lineRule="auto"/>
        <w:rPr>
          <w:rFonts w:ascii="Lucida Sans" w:hAnsi="Lucida Sans" w:cs="Arial"/>
        </w:rPr>
      </w:pPr>
      <w:permStart w:id="869752172" w:edGrp="everyone"/>
      <w:r w:rsidRPr="003E3E7E">
        <w:rPr>
          <w:rFonts w:ascii="Lucida Sans" w:hAnsi="Lucida Sans" w:cs="Arial"/>
        </w:rPr>
        <w:t xml:space="preserve">If further alignment of </w:t>
      </w:r>
      <w:proofErr w:type="spellStart"/>
      <w:r w:rsidRPr="003E3E7E">
        <w:rPr>
          <w:rFonts w:ascii="Lucida Sans" w:hAnsi="Lucida Sans" w:cs="Arial"/>
        </w:rPr>
        <w:t>MiFIR</w:t>
      </w:r>
      <w:proofErr w:type="spellEnd"/>
      <w:r w:rsidRPr="003E3E7E">
        <w:rPr>
          <w:rFonts w:ascii="Lucida Sans" w:hAnsi="Lucida Sans" w:cs="Arial"/>
        </w:rPr>
        <w:t xml:space="preserve"> and EMIR is </w:t>
      </w:r>
      <w:proofErr w:type="gramStart"/>
      <w:r w:rsidRPr="003E3E7E">
        <w:rPr>
          <w:rFonts w:ascii="Lucida Sans" w:hAnsi="Lucida Sans" w:cs="Arial"/>
        </w:rPr>
        <w:t xml:space="preserve">really </w:t>
      </w:r>
      <w:r>
        <w:rPr>
          <w:rFonts w:ascii="Lucida Sans" w:hAnsi="Lucida Sans" w:cs="Arial"/>
        </w:rPr>
        <w:t>necessary</w:t>
      </w:r>
      <w:proofErr w:type="gramEnd"/>
      <w:r w:rsidRPr="003E3E7E">
        <w:rPr>
          <w:rFonts w:ascii="Lucida Sans" w:hAnsi="Lucida Sans" w:cs="Arial"/>
        </w:rPr>
        <w:t xml:space="preserve">, it would be possible to further </w:t>
      </w:r>
      <w:r>
        <w:rPr>
          <w:rFonts w:ascii="Lucida Sans" w:hAnsi="Lucida Sans" w:cs="Arial"/>
        </w:rPr>
        <w:t xml:space="preserve">consider </w:t>
      </w:r>
      <w:r w:rsidRPr="003E3E7E">
        <w:rPr>
          <w:rFonts w:ascii="Lucida Sans" w:hAnsi="Lucida Sans" w:cs="Arial"/>
        </w:rPr>
        <w:t>develop</w:t>
      </w:r>
      <w:r>
        <w:rPr>
          <w:rFonts w:ascii="Lucida Sans" w:hAnsi="Lucida Sans" w:cs="Arial"/>
        </w:rPr>
        <w:t>ing</w:t>
      </w:r>
      <w:r w:rsidRPr="003E3E7E">
        <w:rPr>
          <w:rFonts w:ascii="Lucida Sans" w:hAnsi="Lucida Sans" w:cs="Arial"/>
        </w:rPr>
        <w:t xml:space="preserve"> EMIR reporting requirements to include those data fields that are necessary to make EMIR reports sufficient for transaction reporting purposes.</w:t>
      </w:r>
    </w:p>
    <w:p w14:paraId="6D3B7313" w14:textId="6949AA6E" w:rsidR="000B0D26" w:rsidRDefault="000B0D26" w:rsidP="000B0D26"/>
    <w:permEnd w:id="869752172"/>
    <w:p w14:paraId="1CBA93AC" w14:textId="77777777" w:rsidR="000B0D26" w:rsidRDefault="000B0D26" w:rsidP="000B0D26">
      <w:r>
        <w:t>&lt;ESMA_QUESTION_TRRF_29&gt;</w:t>
      </w:r>
    </w:p>
    <w:p w14:paraId="3CBFE9F4" w14:textId="77777777" w:rsidR="000B0D26" w:rsidRDefault="000B0D26" w:rsidP="000B0D26"/>
    <w:p w14:paraId="297EFF86" w14:textId="77777777" w:rsidR="000B0D26" w:rsidRDefault="000B0D26" w:rsidP="00990D80">
      <w:pPr>
        <w:pStyle w:val="Questionstyle"/>
      </w:pPr>
      <w:r>
        <w:t>: Do you foresee any challenges with the outlined approach? If yes, please explain and provide alternative proposals.</w:t>
      </w:r>
    </w:p>
    <w:p w14:paraId="081D6EE8" w14:textId="77777777" w:rsidR="000B0D26" w:rsidRDefault="000B0D26" w:rsidP="000B0D26">
      <w:r>
        <w:t>&lt;ESMA_QUESTION_TRRF_30&gt;</w:t>
      </w:r>
    </w:p>
    <w:p w14:paraId="4F4DE25B" w14:textId="77777777" w:rsidR="003927EA" w:rsidRPr="003E3E7E" w:rsidRDefault="003927EA" w:rsidP="003927EA">
      <w:pPr>
        <w:spacing w:after="0" w:line="240" w:lineRule="auto"/>
        <w:rPr>
          <w:rFonts w:ascii="Lucida Sans" w:hAnsi="Lucida Sans" w:cs="Arial"/>
        </w:rPr>
      </w:pPr>
      <w:permStart w:id="1581188992" w:edGrp="everyone"/>
      <w:r w:rsidRPr="003E3E7E">
        <w:rPr>
          <w:rFonts w:ascii="Lucida Sans" w:hAnsi="Lucida Sans" w:cs="Arial"/>
        </w:rPr>
        <w:t xml:space="preserve">If further alignment of </w:t>
      </w:r>
      <w:proofErr w:type="spellStart"/>
      <w:r w:rsidRPr="003E3E7E">
        <w:rPr>
          <w:rFonts w:ascii="Lucida Sans" w:hAnsi="Lucida Sans" w:cs="Arial"/>
        </w:rPr>
        <w:t>MiFIR</w:t>
      </w:r>
      <w:proofErr w:type="spellEnd"/>
      <w:r w:rsidRPr="003E3E7E">
        <w:rPr>
          <w:rFonts w:ascii="Lucida Sans" w:hAnsi="Lucida Sans" w:cs="Arial"/>
        </w:rPr>
        <w:t xml:space="preserve"> and EMIR is </w:t>
      </w:r>
      <w:proofErr w:type="gramStart"/>
      <w:r w:rsidRPr="003E3E7E">
        <w:rPr>
          <w:rFonts w:ascii="Lucida Sans" w:hAnsi="Lucida Sans" w:cs="Arial"/>
        </w:rPr>
        <w:t xml:space="preserve">really </w:t>
      </w:r>
      <w:r>
        <w:rPr>
          <w:rFonts w:ascii="Lucida Sans" w:hAnsi="Lucida Sans" w:cs="Arial"/>
        </w:rPr>
        <w:t>necessary</w:t>
      </w:r>
      <w:proofErr w:type="gramEnd"/>
      <w:r w:rsidRPr="003E3E7E">
        <w:rPr>
          <w:rFonts w:ascii="Lucida Sans" w:hAnsi="Lucida Sans" w:cs="Arial"/>
        </w:rPr>
        <w:t xml:space="preserve">, it would be possible to further </w:t>
      </w:r>
      <w:r>
        <w:rPr>
          <w:rFonts w:ascii="Lucida Sans" w:hAnsi="Lucida Sans" w:cs="Arial"/>
        </w:rPr>
        <w:t xml:space="preserve">consider </w:t>
      </w:r>
      <w:r w:rsidRPr="003E3E7E">
        <w:rPr>
          <w:rFonts w:ascii="Lucida Sans" w:hAnsi="Lucida Sans" w:cs="Arial"/>
        </w:rPr>
        <w:t>develop</w:t>
      </w:r>
      <w:r>
        <w:rPr>
          <w:rFonts w:ascii="Lucida Sans" w:hAnsi="Lucida Sans" w:cs="Arial"/>
        </w:rPr>
        <w:t>ing</w:t>
      </w:r>
      <w:r w:rsidRPr="003E3E7E">
        <w:rPr>
          <w:rFonts w:ascii="Lucida Sans" w:hAnsi="Lucida Sans" w:cs="Arial"/>
        </w:rPr>
        <w:t xml:space="preserve"> EMIR reporting requirements to include those data fields that are necessary to make EMIR reports sufficient for transaction reporting purposes.</w:t>
      </w:r>
    </w:p>
    <w:p w14:paraId="6C3468BC" w14:textId="23F0287C" w:rsidR="000B0D26" w:rsidRDefault="000B0D26" w:rsidP="000B0D26"/>
    <w:permEnd w:id="1581188992"/>
    <w:p w14:paraId="31A2E5D0" w14:textId="77777777" w:rsidR="000B0D26" w:rsidRDefault="000B0D26" w:rsidP="000B0D26">
      <w:r>
        <w:t>&lt;ESMA_QUESTION_TRRF_30&gt;</w:t>
      </w:r>
    </w:p>
    <w:p w14:paraId="51573D98" w14:textId="77777777" w:rsidR="000B0D26" w:rsidRDefault="000B0D26" w:rsidP="000B0D26"/>
    <w:p w14:paraId="1AE2D2AD" w14:textId="77777777" w:rsidR="000B0D26" w:rsidRDefault="000B0D26" w:rsidP="00990D80">
      <w:pPr>
        <w:pStyle w:val="Questionstyle"/>
      </w:pPr>
      <w:r>
        <w:t>: Are there any specific aspects relating to the ISIN granularity reported in reference data which need to be addressed? Is the current precision and granularity of ISIN appropriate or is (for certain asset classes) a different granularity more appropriate?</w:t>
      </w:r>
    </w:p>
    <w:p w14:paraId="0AB90441" w14:textId="77777777" w:rsidR="000B0D26" w:rsidRDefault="000B0D26" w:rsidP="000B0D26">
      <w:r>
        <w:t>&lt;ESMA_QUESTION_TRRF_31&gt;</w:t>
      </w:r>
    </w:p>
    <w:p w14:paraId="6446BC3C" w14:textId="77777777" w:rsidR="00EB5ECA" w:rsidRPr="003E3E7E" w:rsidRDefault="00EB5ECA" w:rsidP="00EB5ECA">
      <w:pPr>
        <w:spacing w:after="0" w:line="240" w:lineRule="auto"/>
        <w:rPr>
          <w:rFonts w:ascii="Lucida Sans" w:hAnsi="Lucida Sans" w:cs="Arial"/>
        </w:rPr>
      </w:pPr>
      <w:permStart w:id="1580817176" w:edGrp="everyone"/>
      <w:r w:rsidRPr="003E3E7E">
        <w:rPr>
          <w:rFonts w:ascii="Lucida Sans" w:hAnsi="Lucida Sans" w:cs="Arial"/>
        </w:rPr>
        <w:t>We support the current level of granularity applied to ISINs.</w:t>
      </w:r>
    </w:p>
    <w:p w14:paraId="76E4D713" w14:textId="59F34263" w:rsidR="000B0D26" w:rsidRDefault="000B0D26" w:rsidP="000B0D26"/>
    <w:permEnd w:id="1580817176"/>
    <w:p w14:paraId="441BED36" w14:textId="77777777" w:rsidR="000B0D26" w:rsidRDefault="000B0D26" w:rsidP="000B0D26">
      <w:r>
        <w:t>&lt;ESMA_QUESTION_TRRF_31&gt;</w:t>
      </w:r>
    </w:p>
    <w:p w14:paraId="7E680D73" w14:textId="77777777" w:rsidR="000B0D26" w:rsidRDefault="000B0D26" w:rsidP="000B0D26"/>
    <w:p w14:paraId="78D8F700" w14:textId="77777777" w:rsidR="000B0D26" w:rsidRDefault="000B0D26" w:rsidP="00990D80">
      <w:pPr>
        <w:pStyle w:val="Questionstyle"/>
      </w:pPr>
      <w:r>
        <w:t>: Do you foresee any challenges with the outlined approach? If yes, please explain and provide alternative proposals.</w:t>
      </w:r>
    </w:p>
    <w:p w14:paraId="3688AF84" w14:textId="77777777" w:rsidR="000B0D26" w:rsidRDefault="000B0D26" w:rsidP="000B0D26">
      <w:r>
        <w:t>&lt;ESMA_QUESTION_TRRF_32&gt;</w:t>
      </w:r>
    </w:p>
    <w:p w14:paraId="34C21FD0" w14:textId="77777777" w:rsidR="000B0D26" w:rsidRDefault="000B0D26" w:rsidP="000B0D26">
      <w:permStart w:id="1128496454" w:edGrp="everyone"/>
      <w:r>
        <w:t>TYPE YOUR TEXT HERE</w:t>
      </w:r>
    </w:p>
    <w:permEnd w:id="1128496454"/>
    <w:p w14:paraId="164B45A2" w14:textId="77777777" w:rsidR="000B0D26" w:rsidRDefault="000B0D26" w:rsidP="000B0D26">
      <w:r>
        <w:t>&lt;ESMA_QUESTION_TRRF_32&gt;</w:t>
      </w:r>
    </w:p>
    <w:p w14:paraId="60BB0DE0" w14:textId="77777777" w:rsidR="000B0D26" w:rsidRDefault="000B0D26" w:rsidP="000B0D26"/>
    <w:p w14:paraId="031022CB" w14:textId="77777777" w:rsidR="000B0D26" w:rsidRDefault="000B0D26" w:rsidP="00990D80">
      <w:pPr>
        <w:pStyle w:val="Questionstyle"/>
      </w:pPr>
      <w:r>
        <w:t>: Do you foresee any challenges with the outlined approach? If yes, please explain and provide alternative proposals.</w:t>
      </w:r>
    </w:p>
    <w:p w14:paraId="1D13861D" w14:textId="77777777" w:rsidR="000B0D26" w:rsidRDefault="000B0D26" w:rsidP="000B0D26">
      <w:r>
        <w:t>&lt;ESMA_QUESTION_TRRF_33&gt;</w:t>
      </w:r>
    </w:p>
    <w:p w14:paraId="110CBB24" w14:textId="77777777" w:rsidR="000B0D26" w:rsidRDefault="000B0D26" w:rsidP="000B0D26">
      <w:permStart w:id="546641594" w:edGrp="everyone"/>
      <w:r>
        <w:t>TYPE YOUR TEXT HERE</w:t>
      </w:r>
    </w:p>
    <w:permEnd w:id="546641594"/>
    <w:p w14:paraId="30740BD3" w14:textId="77777777" w:rsidR="000B0D26" w:rsidRDefault="000B0D26" w:rsidP="000B0D26">
      <w:r>
        <w:t>&lt;ESMA_QUESTION_TRRF_33&gt;</w:t>
      </w:r>
    </w:p>
    <w:p w14:paraId="5EAB6EA3" w14:textId="17401C58" w:rsidR="001B4996" w:rsidRDefault="001B4996" w:rsidP="000B0D26">
      <w:pPr>
        <w:rPr>
          <w:rFonts w:asciiTheme="majorHAnsi" w:eastAsiaTheme="majorEastAsia" w:hAnsiTheme="majorHAnsi" w:cstheme="majorBidi"/>
          <w:sz w:val="32"/>
          <w:szCs w:val="32"/>
        </w:rPr>
      </w:pPr>
    </w:p>
    <w:sectPr w:rsidR="001B4996" w:rsidSect="004242B3">
      <w:headerReference w:type="default" r:id="rId22"/>
      <w:footerReference w:type="default" r:id="rId23"/>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D641F" w14:textId="77777777" w:rsidR="009C251D" w:rsidRDefault="009C251D" w:rsidP="007E7997">
      <w:pPr>
        <w:spacing w:line="240" w:lineRule="auto"/>
      </w:pPr>
      <w:r>
        <w:separator/>
      </w:r>
    </w:p>
  </w:endnote>
  <w:endnote w:type="continuationSeparator" w:id="0">
    <w:p w14:paraId="35EB9C5D" w14:textId="77777777" w:rsidR="009C251D" w:rsidRDefault="009C251D" w:rsidP="007E7997">
      <w:pPr>
        <w:spacing w:line="240" w:lineRule="auto"/>
      </w:pPr>
      <w:r>
        <w:continuationSeparator/>
      </w:r>
    </w:p>
  </w:endnote>
  <w:endnote w:type="continuationNotice" w:id="1">
    <w:p w14:paraId="199A4FE7" w14:textId="77777777" w:rsidR="009C251D" w:rsidRDefault="009C25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A7C3" w14:textId="1B9FF0D1" w:rsidR="001B50AB" w:rsidRDefault="001B50AB" w:rsidP="007A160F">
    <w:pPr>
      <w:pStyle w:val="Pidipagina"/>
      <w:spacing w:after="0"/>
    </w:pPr>
    <w:r>
      <w:rPr>
        <w:rFonts w:asciiTheme="majorHAnsi" w:hAnsiTheme="majorHAnsi"/>
        <w:color w:val="FFFFFF" w:themeColor="background1"/>
      </w:rPr>
      <w:tab/>
    </w:r>
    <w:r>
      <w:rPr>
        <w:rFonts w:asciiTheme="majorHAnsi" w:hAnsiTheme="majorHAnsi"/>
        <w:color w:val="FFFFFF" w:themeColor="background1"/>
      </w:rPr>
      <w:tab/>
      <w:t xml:space="preserve"> </w:t>
    </w:r>
    <w:r w:rsidR="004A7C5F">
      <w:rPr>
        <w:rFonts w:asciiTheme="majorHAnsi" w:hAnsiTheme="majorHAnsi"/>
        <w:color w:val="FFFFFF" w:themeColor="background1"/>
      </w:rPr>
      <w:t xml:space="preserve">28 September 2020 | </w:t>
    </w:r>
    <w:r>
      <w:rPr>
        <w:rFonts w:asciiTheme="majorHAnsi" w:hAnsiTheme="majorHAnsi"/>
        <w:color w:val="FFFFFF" w:themeColor="background1"/>
      </w:rPr>
      <w:t>ESMA</w:t>
    </w:r>
    <w:r w:rsidRPr="00015EB6">
      <w:rPr>
        <w:rFonts w:asciiTheme="majorHAnsi" w:hAnsiTheme="majorHAnsi"/>
        <w:color w:val="FFFFFF" w:themeColor="background1"/>
      </w:rPr>
      <w:t>74-362-</w:t>
    </w:r>
    <w:r w:rsidR="00015EB6" w:rsidRPr="00015EB6">
      <w:rPr>
        <w:rFonts w:asciiTheme="majorHAnsi" w:hAnsiTheme="majorHAnsi"/>
        <w:color w:val="FFFFFF" w:themeColor="background1"/>
      </w:rPr>
      <w:t>887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rPr>
      <w:id w:val="616098339"/>
      <w:docPartObj>
        <w:docPartGallery w:val="Page Numbers (Bottom of Page)"/>
        <w:docPartUnique/>
      </w:docPartObj>
    </w:sdtPr>
    <w:sdtEndPr>
      <w:rPr>
        <w:noProof/>
      </w:rPr>
    </w:sdtEndPr>
    <w:sdtContent>
      <w:p w14:paraId="5072420F" w14:textId="77777777" w:rsidR="00E862D0" w:rsidRPr="008F1DCF" w:rsidRDefault="00E862D0" w:rsidP="008F1DCF">
        <w:pPr>
          <w:pStyle w:val="Pidipagina"/>
          <w:rPr>
            <w:rFonts w:asciiTheme="majorHAnsi" w:hAnsiTheme="majorHAnsi" w:cstheme="majorHAnsi"/>
            <w:color w:val="3E3F90"/>
            <w:sz w:val="16"/>
            <w:szCs w:val="16"/>
            <w:lang w:val="es-ES_tradnl"/>
          </w:rPr>
        </w:pPr>
        <w:r w:rsidRPr="008F1DCF">
          <w:rPr>
            <w:rFonts w:asciiTheme="majorHAnsi" w:hAnsiTheme="majorHAnsi" w:cstheme="majorHAnsi"/>
            <w:color w:val="3E3F90"/>
            <w:sz w:val="16"/>
            <w:szCs w:val="16"/>
            <w:lang w:val="fr-FR"/>
          </w:rPr>
          <w:t xml:space="preserve">ESMA • 201-203 rue de Bercy • CS 80910 • 75589 Paris Cedex 12 • France • Tel. </w:t>
        </w:r>
        <w:r w:rsidRPr="008F1DCF">
          <w:rPr>
            <w:rFonts w:asciiTheme="majorHAnsi" w:hAnsiTheme="majorHAnsi" w:cstheme="majorHAnsi"/>
            <w:color w:val="3E3F90"/>
            <w:sz w:val="16"/>
            <w:szCs w:val="16"/>
            <w:lang w:val="fr-BE"/>
          </w:rPr>
          <w:t xml:space="preserve">+33 (0) 1 58 36 43 21 • </w:t>
        </w:r>
        <w:hyperlink r:id="rId1" w:history="1">
          <w:r w:rsidRPr="008F1DCF">
            <w:rPr>
              <w:rStyle w:val="Collegamentoipertestuale"/>
              <w:rFonts w:asciiTheme="majorHAnsi" w:hAnsiTheme="majorHAnsi" w:cstheme="majorHAnsi"/>
              <w:sz w:val="16"/>
              <w:szCs w:val="16"/>
              <w:lang w:val="es-ES_tradnl"/>
            </w:rPr>
            <w:t>www.esma.europa.eu</w:t>
          </w:r>
        </w:hyperlink>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F5496" w:themeColor="accent5" w:themeShade="BF"/>
      </w:rPr>
      <w:id w:val="-1314024557"/>
      <w:docPartObj>
        <w:docPartGallery w:val="Page Numbers (Bottom of Page)"/>
        <w:docPartUnique/>
      </w:docPartObj>
    </w:sdtPr>
    <w:sdtEndPr>
      <w:rPr>
        <w:noProof/>
        <w:color w:val="auto"/>
      </w:rPr>
    </w:sdtEndPr>
    <w:sdtContent>
      <w:p w14:paraId="593ED565" w14:textId="002DCAF3" w:rsidR="001B50AB" w:rsidRDefault="001B50AB" w:rsidP="00CC716C">
        <w:pPr>
          <w:pStyle w:val="Pidipagina"/>
          <w:jc w:val="left"/>
          <w:rPr>
            <w:lang w:val="fr-BE"/>
          </w:rPr>
        </w:pPr>
        <w:r w:rsidRPr="0043517A">
          <w:rPr>
            <w:rFonts w:ascii="Arial" w:hAnsi="Arial" w:cs="Arial"/>
            <w:color w:val="3E3F90"/>
            <w:sz w:val="16"/>
            <w:szCs w:val="16"/>
            <w:lang w:val="fr-FR"/>
          </w:rPr>
          <w:t xml:space="preserve">ESMA • 201-203 rue de Bercy • CS 80910 • 75589 Paris Cedex 12 • France • Tel. +33 (0) 1 58 36 43 21 • </w:t>
        </w:r>
        <w:hyperlink r:id="rId1" w:history="1">
          <w:r w:rsidRPr="001B2AE0">
            <w:rPr>
              <w:rStyle w:val="Collegamentoipertestuale"/>
              <w:rFonts w:ascii="Arial" w:hAnsi="Arial" w:cs="Arial"/>
              <w:sz w:val="16"/>
              <w:szCs w:val="16"/>
              <w:lang w:val="fr-FR"/>
            </w:rPr>
            <w:t>www.esma.europa.eu</w:t>
          </w:r>
        </w:hyperlink>
      </w:p>
      <w:p w14:paraId="5EAB6EC7" w14:textId="50DF9FA7" w:rsidR="001B50AB" w:rsidRDefault="001B50AB" w:rsidP="00FB24ED">
        <w:pPr>
          <w:pStyle w:val="Pidipagina"/>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C370E" w14:textId="77777777" w:rsidR="009C251D" w:rsidRDefault="009C251D" w:rsidP="007E7997">
      <w:pPr>
        <w:spacing w:line="240" w:lineRule="auto"/>
      </w:pPr>
      <w:r>
        <w:separator/>
      </w:r>
    </w:p>
  </w:footnote>
  <w:footnote w:type="continuationSeparator" w:id="0">
    <w:p w14:paraId="7F664787" w14:textId="77777777" w:rsidR="009C251D" w:rsidRDefault="009C251D" w:rsidP="007E7997">
      <w:pPr>
        <w:spacing w:line="240" w:lineRule="auto"/>
      </w:pPr>
      <w:r>
        <w:continuationSeparator/>
      </w:r>
    </w:p>
  </w:footnote>
  <w:footnote w:type="continuationNotice" w:id="1">
    <w:p w14:paraId="64D7B0E9" w14:textId="77777777" w:rsidR="009C251D" w:rsidRDefault="009C251D">
      <w:pPr>
        <w:spacing w:after="0" w:line="240" w:lineRule="auto"/>
      </w:pPr>
    </w:p>
  </w:footnote>
  <w:footnote w:id="2">
    <w:p w14:paraId="3F225D1E" w14:textId="77777777" w:rsidR="00263D29" w:rsidRPr="003E3E7E" w:rsidRDefault="00263D29" w:rsidP="00263D29">
      <w:pPr>
        <w:pStyle w:val="Testonotaapidipagina"/>
      </w:pPr>
      <w:r>
        <w:rPr>
          <w:rStyle w:val="Rimandonotaapidipagina"/>
        </w:rPr>
        <w:footnoteRef/>
      </w:r>
      <w:r w:rsidRPr="003E3E7E">
        <w:t xml:space="preserve"> Assogestioni is the trade body for Italian asset management industry and represents the interests of members who manage funds and discretionary mandates around € 2,</w:t>
      </w:r>
      <w:r>
        <w:t>336</w:t>
      </w:r>
      <w:r w:rsidRPr="003E3E7E">
        <w:t xml:space="preserve"> billion (as of September 20</w:t>
      </w:r>
      <w:r>
        <w:t>20</w:t>
      </w:r>
      <w:r w:rsidRPr="003E3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2" w14:textId="77777777" w:rsidR="001B50AB" w:rsidRDefault="001B50AB">
    <w:pPr>
      <w:pStyle w:val="Intestazione"/>
    </w:pPr>
    <w:r>
      <w:rPr>
        <w:noProof/>
        <w:lang w:eastAsia="en-GB"/>
      </w:rPr>
      <w:drawing>
        <wp:anchor distT="0" distB="0" distL="114300" distR="114300" simplePos="0" relativeHeight="251658243" behindDoc="0" locked="0" layoutInCell="1" allowOverlap="1" wp14:anchorId="5EAB6EC8" wp14:editId="5EAB6EC9">
          <wp:simplePos x="0" y="0"/>
          <wp:positionH relativeFrom="page">
            <wp:posOffset>366395</wp:posOffset>
          </wp:positionH>
          <wp:positionV relativeFrom="page">
            <wp:posOffset>372745</wp:posOffset>
          </wp:positionV>
          <wp:extent cx="2209800" cy="904875"/>
          <wp:effectExtent l="0" t="0" r="0" b="9525"/>
          <wp:wrapNone/>
          <wp:docPr id="9" name="Picture 9"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EAB6ECA" wp14:editId="5EAB6ECB">
          <wp:simplePos x="0" y="0"/>
          <wp:positionH relativeFrom="page">
            <wp:align>right</wp:align>
          </wp:positionH>
          <wp:positionV relativeFrom="page">
            <wp:align>bottom</wp:align>
          </wp:positionV>
          <wp:extent cx="7560310" cy="6800850"/>
          <wp:effectExtent l="0" t="0" r="2540" b="0"/>
          <wp:wrapNone/>
          <wp:docPr id="10" name="Picture 10"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86B2" w14:textId="77777777" w:rsidR="00E862D0" w:rsidRPr="003669AC" w:rsidRDefault="00E862D0" w:rsidP="006C5A3D">
    <w:pPr>
      <w:pStyle w:val="Intestazione"/>
      <w:ind w:left="708"/>
      <w:jc w:val="right"/>
    </w:pPr>
  </w:p>
  <w:p w14:paraId="77899FEE" w14:textId="1FBF18B1" w:rsidR="00E862D0" w:rsidRDefault="00E862D0" w:rsidP="00E862D0">
    <w:pPr>
      <w:pStyle w:val="Intestazione"/>
      <w:ind w:left="6663"/>
      <w:jc w:val="right"/>
      <w:rPr>
        <w:rFonts w:asciiTheme="majorHAnsi" w:hAnsiTheme="majorHAnsi" w:cstheme="majorHAnsi"/>
        <w:color w:val="2F5496" w:themeColor="accent5" w:themeShade="BF"/>
        <w:sz w:val="20"/>
      </w:rPr>
    </w:pPr>
    <w:r w:rsidRPr="008F1DCF">
      <w:rPr>
        <w:rFonts w:asciiTheme="majorHAnsi" w:hAnsiTheme="majorHAnsi" w:cstheme="majorHAnsi"/>
        <w:color w:val="2F5496" w:themeColor="accent5" w:themeShade="BF"/>
        <w:sz w:val="20"/>
      </w:rPr>
      <w:t>ESMA REGULAR USE</w:t>
    </w:r>
  </w:p>
  <w:p w14:paraId="01230929" w14:textId="77777777" w:rsidR="00E862D0" w:rsidRPr="008F1DCF" w:rsidRDefault="00E862D0" w:rsidP="00E862D0">
    <w:pPr>
      <w:pStyle w:val="Intestazione"/>
      <w:ind w:left="6663"/>
      <w:jc w:val="right"/>
      <w:rPr>
        <w:rFonts w:asciiTheme="majorHAnsi" w:hAnsiTheme="majorHAnsi" w:cstheme="majorHAnsi"/>
        <w:color w:val="2F5496" w:themeColor="accent5" w:themeShade="BF"/>
        <w:sz w:val="20"/>
      </w:rPr>
    </w:pPr>
  </w:p>
  <w:p w14:paraId="75DBFCE3" w14:textId="77777777" w:rsidR="00E862D0" w:rsidRDefault="00E862D0" w:rsidP="006C5A3D">
    <w:pPr>
      <w:pStyle w:val="Intestazione"/>
      <w:ind w:left="6663"/>
      <w:rPr>
        <w:color w:val="FF0000"/>
        <w:sz w:val="20"/>
      </w:rPr>
    </w:pPr>
  </w:p>
  <w:p w14:paraId="13818030" w14:textId="77777777" w:rsidR="00E862D0" w:rsidRDefault="00E862D0">
    <w:pPr>
      <w:pStyle w:val="Intestazione"/>
    </w:pPr>
    <w:r>
      <w:rPr>
        <w:noProof/>
      </w:rPr>
      <w:drawing>
        <wp:anchor distT="0" distB="0" distL="114300" distR="114300" simplePos="0" relativeHeight="251660291" behindDoc="0" locked="0" layoutInCell="1" allowOverlap="1" wp14:anchorId="4E8AA342" wp14:editId="37A5FD95">
          <wp:simplePos x="0" y="0"/>
          <wp:positionH relativeFrom="page">
            <wp:posOffset>899795</wp:posOffset>
          </wp:positionH>
          <wp:positionV relativeFrom="page">
            <wp:posOffset>448945</wp:posOffset>
          </wp:positionV>
          <wp:extent cx="2209800" cy="904875"/>
          <wp:effectExtent l="0" t="0" r="0" b="9525"/>
          <wp:wrapNone/>
          <wp:docPr id="1" name="Picture 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7253" w14:textId="77777777" w:rsidR="00E862D0" w:rsidRDefault="00E862D0">
    <w:pPr>
      <w:pStyle w:val="Intestazione"/>
    </w:pPr>
  </w:p>
  <w:p w14:paraId="2085CF44" w14:textId="77777777" w:rsidR="00E862D0" w:rsidRDefault="00E862D0">
    <w:pPr>
      <w:pStyle w:val="Intestazione"/>
    </w:pPr>
  </w:p>
  <w:p w14:paraId="486D39F2" w14:textId="77777777" w:rsidR="00E862D0" w:rsidRDefault="00E862D0">
    <w:pPr>
      <w:pStyle w:val="Intestazione"/>
    </w:pPr>
    <w:r>
      <w:rPr>
        <w:noProof/>
      </w:rPr>
      <w:drawing>
        <wp:anchor distT="0" distB="0" distL="114300" distR="114300" simplePos="0" relativeHeight="251661315" behindDoc="0" locked="0" layoutInCell="1" allowOverlap="1" wp14:anchorId="75FE1877" wp14:editId="2FFD772E">
          <wp:simplePos x="0" y="0"/>
          <wp:positionH relativeFrom="page">
            <wp:posOffset>366395</wp:posOffset>
          </wp:positionH>
          <wp:positionV relativeFrom="page">
            <wp:posOffset>372745</wp:posOffset>
          </wp:positionV>
          <wp:extent cx="2209800" cy="904875"/>
          <wp:effectExtent l="0" t="0" r="0" b="9525"/>
          <wp:wrapNone/>
          <wp:docPr id="11" name="Picture 1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B6EC4" w14:textId="77777777" w:rsidR="001B50AB" w:rsidRDefault="001B50AB" w:rsidP="00B50534">
    <w:pPr>
      <w:pStyle w:val="Intestazione"/>
      <w:jc w:val="right"/>
      <w:rPr>
        <w:b/>
        <w:color w:val="FF0000"/>
      </w:rPr>
    </w:pPr>
    <w:r w:rsidRPr="008D5F86">
      <w:rPr>
        <w:rFonts w:ascii="Arial" w:hAnsi="Arial" w:cs="Arial"/>
        <w:noProof/>
        <w:lang w:eastAsia="en-GB"/>
      </w:rPr>
      <mc:AlternateContent>
        <mc:Choice Requires="wps">
          <w:drawing>
            <wp:anchor distT="0" distB="0" distL="114300" distR="114300" simplePos="0" relativeHeight="251658242" behindDoc="0" locked="0" layoutInCell="1" allowOverlap="1" wp14:anchorId="5EAB6ECC" wp14:editId="5EAB6ECD">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09AC" id="Line 16"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C30qA4wgEAAGoDAAAOAAAAAAAAAAAAAAAA&#10;AC4CAABkcnMvZTJvRG9jLnhtbFBLAQItABQABgAIAAAAIQCNBiXV3gAAAAoBAAAPAAAAAAAAAAAA&#10;AAAAABwEAABkcnMvZG93bnJldi54bWxQSwUGAAAAAAQABADzAAAAJwUAAAAA&#10;" strokecolor="#283583" strokeweight="1pt">
              <w10:wrap anchorx="page" anchory="page"/>
            </v:line>
          </w:pict>
        </mc:Fallback>
      </mc:AlternateContent>
    </w:r>
  </w:p>
  <w:p w14:paraId="566CADCD" w14:textId="297F6D69" w:rsidR="00E862D0" w:rsidRPr="008F1DCF" w:rsidRDefault="001B50AB" w:rsidP="00E862D0">
    <w:pPr>
      <w:pStyle w:val="Intestazione"/>
      <w:ind w:left="6663"/>
      <w:jc w:val="right"/>
      <w:rPr>
        <w:rFonts w:asciiTheme="majorHAnsi" w:hAnsiTheme="majorHAnsi" w:cstheme="majorHAnsi"/>
        <w:color w:val="2F5496" w:themeColor="accent5" w:themeShade="BF"/>
        <w:sz w:val="20"/>
      </w:rPr>
    </w:pPr>
    <w:r w:rsidRPr="006D39E0">
      <w:rPr>
        <w:noProof/>
        <w:color w:val="00B050"/>
        <w:sz w:val="20"/>
        <w:lang w:eastAsia="en-GB"/>
      </w:rPr>
      <w:drawing>
        <wp:anchor distT="0" distB="0" distL="114300" distR="114300" simplePos="0" relativeHeight="251658241" behindDoc="0" locked="0" layoutInCell="1" allowOverlap="1" wp14:anchorId="5EAB6ECE" wp14:editId="5EAB6ECF">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00E862D0" w:rsidRPr="008F1DCF">
      <w:rPr>
        <w:rFonts w:asciiTheme="majorHAnsi" w:hAnsiTheme="majorHAnsi" w:cstheme="majorHAnsi"/>
        <w:color w:val="2F5496" w:themeColor="accent5" w:themeShade="BF"/>
        <w:sz w:val="20"/>
      </w:rPr>
      <w:t>ESMA REGULAR USE</w:t>
    </w:r>
  </w:p>
  <w:p w14:paraId="5EAB6EC5" w14:textId="22547E0C" w:rsidR="001B50AB" w:rsidRDefault="001B50AB" w:rsidP="00B50534">
    <w:pPr>
      <w:pStyle w:val="Intestazione"/>
      <w:jc w:val="right"/>
      <w:rPr>
        <w:color w:val="00B050"/>
        <w:sz w:val="20"/>
      </w:rPr>
    </w:pPr>
  </w:p>
  <w:p w14:paraId="08307736" w14:textId="2CB27F20" w:rsidR="00E862D0" w:rsidRPr="006D39E0" w:rsidRDefault="00E862D0" w:rsidP="00B50534">
    <w:pPr>
      <w:pStyle w:val="Intestazione"/>
      <w:jc w:val="right"/>
      <w:rPr>
        <w:color w:val="00B050"/>
        <w:sz w:val="20"/>
      </w:rPr>
    </w:pPr>
  </w:p>
  <w:p w14:paraId="5EAB6EC6" w14:textId="77777777" w:rsidR="001B50AB" w:rsidRPr="00B50534" w:rsidRDefault="001B50AB" w:rsidP="00B50534">
    <w:pPr>
      <w:pStyle w:val="Intestazione"/>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06DE5"/>
    <w:multiLevelType w:val="multilevel"/>
    <w:tmpl w:val="7F2AD2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9E089E"/>
    <w:multiLevelType w:val="hybridMultilevel"/>
    <w:tmpl w:val="87960D64"/>
    <w:lvl w:ilvl="0" w:tplc="4F30587E">
      <w:start w:val="1"/>
      <w:numFmt w:val="lowerLetter"/>
      <w:pStyle w:val="Titolo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5665AE1"/>
    <w:multiLevelType w:val="multilevel"/>
    <w:tmpl w:val="E1F64994"/>
    <w:name w:val="zzmpFWN||FW Notes|2|3|0|1|0|32||1|0|0||1|0|0||1|0|0||1|0|0||1|0|0||1|0|0||mpNA||mpNA||"/>
    <w:lvl w:ilvl="0">
      <w:start w:val="1"/>
      <w:numFmt w:val="decimal"/>
      <w:lvlRestart w:val="0"/>
      <w:pStyle w:val="FWNL1"/>
      <w:lvlText w:val="%1."/>
      <w:lvlJc w:val="left"/>
      <w:pPr>
        <w:tabs>
          <w:tab w:val="num" w:pos="720"/>
        </w:tabs>
        <w:ind w:left="0" w:firstLine="0"/>
      </w:pPr>
      <w:rPr>
        <w:rFonts w:ascii="Times New Roman" w:hAnsi="Times New Roman"/>
        <w:b w:val="0"/>
        <w:i w:val="0"/>
        <w:caps w:val="0"/>
        <w:color w:val="auto"/>
        <w:u w:val="none"/>
      </w:rPr>
    </w:lvl>
    <w:lvl w:ilvl="1">
      <w:start w:val="1"/>
      <w:numFmt w:val="lowerLetter"/>
      <w:pStyle w:val="FWNL2"/>
      <w:lvlText w:val="(%2)"/>
      <w:lvlJc w:val="left"/>
      <w:pPr>
        <w:tabs>
          <w:tab w:val="num" w:pos="720"/>
        </w:tabs>
        <w:ind w:left="720" w:hanging="720"/>
      </w:pPr>
      <w:rPr>
        <w:rFonts w:ascii="Times New Roman" w:hAnsi="Times New Roman"/>
        <w:b w:val="0"/>
        <w:i w:val="0"/>
        <w:caps w:val="0"/>
        <w:color w:val="auto"/>
        <w:u w:val="none"/>
      </w:rPr>
    </w:lvl>
    <w:lvl w:ilvl="2">
      <w:start w:val="1"/>
      <w:numFmt w:val="lowerRoman"/>
      <w:pStyle w:val="FWNL3"/>
      <w:lvlText w:val="(%3)"/>
      <w:lvlJc w:val="right"/>
      <w:pPr>
        <w:tabs>
          <w:tab w:val="num" w:pos="1440"/>
        </w:tabs>
        <w:ind w:left="1440" w:hanging="216"/>
      </w:pPr>
      <w:rPr>
        <w:rFonts w:ascii="Times New Roman" w:hAnsi="Times New Roman"/>
        <w:b w:val="0"/>
        <w:i w:val="0"/>
        <w:caps w:val="0"/>
        <w:color w:val="auto"/>
        <w:u w:val="none"/>
      </w:rPr>
    </w:lvl>
    <w:lvl w:ilvl="3">
      <w:start w:val="1"/>
      <w:numFmt w:val="upperLetter"/>
      <w:pStyle w:val="FWNL4"/>
      <w:lvlText w:val="(%4)"/>
      <w:lvlJc w:val="left"/>
      <w:pPr>
        <w:tabs>
          <w:tab w:val="num" w:pos="2160"/>
        </w:tabs>
        <w:ind w:left="2160" w:hanging="720"/>
      </w:pPr>
      <w:rPr>
        <w:rFonts w:ascii="Times New Roman" w:hAnsi="Times New Roman"/>
        <w:b w:val="0"/>
        <w:i w:val="0"/>
        <w:caps w:val="0"/>
        <w:color w:val="auto"/>
        <w:u w:val="none"/>
      </w:rPr>
    </w:lvl>
    <w:lvl w:ilvl="4">
      <w:start w:val="1"/>
      <w:numFmt w:val="upperRoman"/>
      <w:pStyle w:val="FWNL5"/>
      <w:lvlText w:val="(%5)"/>
      <w:lvlJc w:val="right"/>
      <w:pPr>
        <w:tabs>
          <w:tab w:val="num" w:pos="2880"/>
        </w:tabs>
        <w:ind w:left="2880" w:hanging="216"/>
      </w:pPr>
      <w:rPr>
        <w:rFonts w:ascii="Times New Roman" w:hAnsi="Times New Roman"/>
        <w:b w:val="0"/>
        <w:i w:val="0"/>
        <w:caps w:val="0"/>
        <w:color w:val="auto"/>
        <w:u w:val="none"/>
      </w:rPr>
    </w:lvl>
    <w:lvl w:ilvl="5">
      <w:start w:val="27"/>
      <w:numFmt w:val="lowerLetter"/>
      <w:pStyle w:val="FWNL6"/>
      <w:lvlText w:val="(%6)"/>
      <w:lvlJc w:val="left"/>
      <w:pPr>
        <w:tabs>
          <w:tab w:val="num" w:pos="3600"/>
        </w:tabs>
        <w:ind w:left="3600" w:hanging="720"/>
      </w:pPr>
      <w:rPr>
        <w:rFonts w:ascii="Times New Roman" w:hAnsi="Times New Roman"/>
        <w:b w:val="0"/>
        <w:i w:val="0"/>
        <w:caps w:val="0"/>
        <w:color w:val="auto"/>
        <w:u w:val="none"/>
      </w:rPr>
    </w:lvl>
    <w:lvl w:ilvl="6">
      <w:start w:val="1"/>
      <w:numFmt w:val="decimal"/>
      <w:pStyle w:val="FWNL7"/>
      <w:lvlText w:val="(%7)"/>
      <w:lvlJc w:val="left"/>
      <w:pPr>
        <w:tabs>
          <w:tab w:val="num" w:pos="4320"/>
        </w:tabs>
        <w:ind w:left="4320" w:hanging="720"/>
      </w:pPr>
      <w:rPr>
        <w:rFonts w:ascii="Times New Roman" w:hAnsi="Times New Roman"/>
        <w:b w:val="0"/>
        <w:i w:val="0"/>
        <w:caps w:val="0"/>
        <w:color w:val="auto"/>
        <w:u w:val="none"/>
      </w:rPr>
    </w:lvl>
    <w:lvl w:ilvl="7">
      <w:start w:val="1"/>
      <w:numFmt w:val="lowerRoman"/>
      <w:lvlText w:val="%8."/>
      <w:lvlJc w:val="left"/>
      <w:pPr>
        <w:tabs>
          <w:tab w:val="num" w:pos="5760"/>
        </w:tabs>
        <w:ind w:left="0" w:firstLine="5040"/>
      </w:pPr>
      <w:rPr>
        <w:rFonts w:ascii="Times New Roman" w:hAnsi="Times New Roman"/>
        <w:b w:val="0"/>
        <w:i w:val="0"/>
        <w:caps w:val="0"/>
        <w:color w:val="auto"/>
        <w:u w:val="none"/>
      </w:rPr>
    </w:lvl>
    <w:lvl w:ilvl="8">
      <w:start w:val="1"/>
      <w:numFmt w:val="decimal"/>
      <w:lvlText w:val="%9."/>
      <w:lvlJc w:val="left"/>
      <w:pPr>
        <w:tabs>
          <w:tab w:val="num" w:pos="6480"/>
        </w:tabs>
        <w:ind w:left="0" w:firstLine="5760"/>
      </w:pPr>
      <w:rPr>
        <w:rFonts w:ascii="Times New Roman" w:hAnsi="Times New Roman"/>
        <w:b w:val="0"/>
        <w:i w:val="0"/>
        <w:caps w:val="0"/>
        <w:color w:val="auto"/>
        <w:u w:val="none"/>
      </w:rPr>
    </w:lvl>
  </w:abstractNum>
  <w:abstractNum w:abstractNumId="4" w15:restartNumberingAfterBreak="0">
    <w:nsid w:val="3A52232B"/>
    <w:multiLevelType w:val="hybridMultilevel"/>
    <w:tmpl w:val="D0F043F8"/>
    <w:lvl w:ilvl="0" w:tplc="0C602F8A">
      <w:start w:val="1"/>
      <w:numFmt w:val="decimal"/>
      <w:pStyle w:val="Questionstyle"/>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536ECD"/>
    <w:multiLevelType w:val="hybridMultilevel"/>
    <w:tmpl w:val="73FC2AE8"/>
    <w:lvl w:ilvl="0" w:tplc="8B581AB6">
      <w:start w:val="1"/>
      <w:numFmt w:val="decimal"/>
      <w:pStyle w:val="Paragrafoelenco"/>
      <w:lvlText w:val="%1."/>
      <w:lvlJc w:val="left"/>
      <w:pPr>
        <w:ind w:left="720" w:hanging="360"/>
      </w:pPr>
      <w:rPr>
        <w:b w:val="0"/>
        <w:bCs w:val="0"/>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27174E"/>
    <w:multiLevelType w:val="hybridMultilevel"/>
    <w:tmpl w:val="34D4FA00"/>
    <w:lvl w:ilvl="0" w:tplc="40BCFBFA">
      <w:numFmt w:val="bullet"/>
      <w:lvlText w:val="-"/>
      <w:lvlJc w:val="left"/>
      <w:pPr>
        <w:ind w:left="720" w:hanging="360"/>
      </w:pPr>
      <w:rPr>
        <w:rFonts w:ascii="Helvetica" w:eastAsiaTheme="minorHAnsi"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BAD1101"/>
    <w:multiLevelType w:val="multilevel"/>
    <w:tmpl w:val="CB1CA814"/>
    <w:lvl w:ilvl="0">
      <w:start w:val="1"/>
      <w:numFmt w:val="decimal"/>
      <w:pStyle w:val="Titolo1"/>
      <w:lvlText w:val="%1."/>
      <w:lvlJc w:val="left"/>
      <w:pPr>
        <w:ind w:left="432" w:hanging="432"/>
      </w:pPr>
      <w:rPr>
        <w:color w:val="auto"/>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0"/>
  </w:num>
  <w:num w:numId="2">
    <w:abstractNumId w:val="9"/>
  </w:num>
  <w:num w:numId="3">
    <w:abstractNumId w:val="1"/>
  </w:num>
  <w:num w:numId="4">
    <w:abstractNumId w:val="5"/>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AU" w:vendorID="64" w:dllVersion="0" w:nlCheck="1" w:checkStyle="0"/>
  <w:activeWritingStyle w:appName="MSWord" w:lang="fr-BE" w:vendorID="64" w:dllVersion="0" w:nlCheck="1" w:checkStyle="0"/>
  <w:proofState w:spelling="clean" w:grammar="clean"/>
  <w:attachedTemplate r:id="rId1"/>
  <w:documentProtection w:edit="readOnly" w:enforcement="1" w:cryptProviderType="rsaAES" w:cryptAlgorithmClass="hash" w:cryptAlgorithmType="typeAny" w:cryptAlgorithmSid="14" w:cryptSpinCount="100000" w:hash="Lp/KsCVJ8UJVy+YCdnnKOnHThS4vJ78+CNikBBThYRY78R7x8CvBWm7d53U0X9HKlquJGFhbhcZipbRLbfK7pA==" w:salt="HjtKMDlpCVZEjWc329fvtA=="/>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842"/>
    <w:rsid w:val="0000037B"/>
    <w:rsid w:val="000012A9"/>
    <w:rsid w:val="00001B21"/>
    <w:rsid w:val="00002D57"/>
    <w:rsid w:val="0000380B"/>
    <w:rsid w:val="00003D5E"/>
    <w:rsid w:val="00005505"/>
    <w:rsid w:val="0000551F"/>
    <w:rsid w:val="00006275"/>
    <w:rsid w:val="00010111"/>
    <w:rsid w:val="00010E68"/>
    <w:rsid w:val="00011BB6"/>
    <w:rsid w:val="00011C4F"/>
    <w:rsid w:val="0001249B"/>
    <w:rsid w:val="00012D68"/>
    <w:rsid w:val="000142BB"/>
    <w:rsid w:val="000144DD"/>
    <w:rsid w:val="0001577A"/>
    <w:rsid w:val="00015EB6"/>
    <w:rsid w:val="0001633D"/>
    <w:rsid w:val="00016D2F"/>
    <w:rsid w:val="0001726F"/>
    <w:rsid w:val="000175D5"/>
    <w:rsid w:val="00017AA5"/>
    <w:rsid w:val="00020098"/>
    <w:rsid w:val="00020300"/>
    <w:rsid w:val="000207E8"/>
    <w:rsid w:val="00021A9A"/>
    <w:rsid w:val="00021C25"/>
    <w:rsid w:val="00023FC2"/>
    <w:rsid w:val="000246A9"/>
    <w:rsid w:val="00024CDE"/>
    <w:rsid w:val="0002516A"/>
    <w:rsid w:val="00025AEE"/>
    <w:rsid w:val="00027278"/>
    <w:rsid w:val="00027F47"/>
    <w:rsid w:val="00030224"/>
    <w:rsid w:val="000324A9"/>
    <w:rsid w:val="00033008"/>
    <w:rsid w:val="00034FC4"/>
    <w:rsid w:val="0003526D"/>
    <w:rsid w:val="00035C55"/>
    <w:rsid w:val="0003691B"/>
    <w:rsid w:val="00036C6B"/>
    <w:rsid w:val="00036E6F"/>
    <w:rsid w:val="000372BF"/>
    <w:rsid w:val="00037E19"/>
    <w:rsid w:val="000404F8"/>
    <w:rsid w:val="00040A52"/>
    <w:rsid w:val="0004225E"/>
    <w:rsid w:val="00042D7E"/>
    <w:rsid w:val="000441D9"/>
    <w:rsid w:val="00044512"/>
    <w:rsid w:val="00044B4C"/>
    <w:rsid w:val="00044C5A"/>
    <w:rsid w:val="00044E0A"/>
    <w:rsid w:val="000450D8"/>
    <w:rsid w:val="00046193"/>
    <w:rsid w:val="0004777E"/>
    <w:rsid w:val="0005365F"/>
    <w:rsid w:val="0005459D"/>
    <w:rsid w:val="00054E45"/>
    <w:rsid w:val="00057439"/>
    <w:rsid w:val="000579C3"/>
    <w:rsid w:val="00060925"/>
    <w:rsid w:val="00061931"/>
    <w:rsid w:val="00062C7B"/>
    <w:rsid w:val="00063EA1"/>
    <w:rsid w:val="0006447B"/>
    <w:rsid w:val="0006448C"/>
    <w:rsid w:val="0006449B"/>
    <w:rsid w:val="00064793"/>
    <w:rsid w:val="0006671D"/>
    <w:rsid w:val="0007002F"/>
    <w:rsid w:val="000706A0"/>
    <w:rsid w:val="00071C64"/>
    <w:rsid w:val="00072BF9"/>
    <w:rsid w:val="00072DF7"/>
    <w:rsid w:val="000735A7"/>
    <w:rsid w:val="000736A7"/>
    <w:rsid w:val="000756A8"/>
    <w:rsid w:val="000772C5"/>
    <w:rsid w:val="00077C2E"/>
    <w:rsid w:val="00080F60"/>
    <w:rsid w:val="000830DA"/>
    <w:rsid w:val="00083DBB"/>
    <w:rsid w:val="00084951"/>
    <w:rsid w:val="000854FF"/>
    <w:rsid w:val="00086E31"/>
    <w:rsid w:val="00090FD1"/>
    <w:rsid w:val="000916AE"/>
    <w:rsid w:val="000921E6"/>
    <w:rsid w:val="00092BB5"/>
    <w:rsid w:val="00093239"/>
    <w:rsid w:val="000A00A3"/>
    <w:rsid w:val="000A03C9"/>
    <w:rsid w:val="000A12CC"/>
    <w:rsid w:val="000A2738"/>
    <w:rsid w:val="000A3279"/>
    <w:rsid w:val="000A3CB9"/>
    <w:rsid w:val="000A3D10"/>
    <w:rsid w:val="000A4011"/>
    <w:rsid w:val="000A409B"/>
    <w:rsid w:val="000A784B"/>
    <w:rsid w:val="000B0443"/>
    <w:rsid w:val="000B0D26"/>
    <w:rsid w:val="000B1976"/>
    <w:rsid w:val="000B2AAF"/>
    <w:rsid w:val="000B2E26"/>
    <w:rsid w:val="000B38E1"/>
    <w:rsid w:val="000B4101"/>
    <w:rsid w:val="000B5D3D"/>
    <w:rsid w:val="000B7912"/>
    <w:rsid w:val="000C0CE0"/>
    <w:rsid w:val="000C282F"/>
    <w:rsid w:val="000C348B"/>
    <w:rsid w:val="000C5ACC"/>
    <w:rsid w:val="000C6951"/>
    <w:rsid w:val="000D0293"/>
    <w:rsid w:val="000D05F9"/>
    <w:rsid w:val="000D1038"/>
    <w:rsid w:val="000D11A9"/>
    <w:rsid w:val="000D1322"/>
    <w:rsid w:val="000D1EF2"/>
    <w:rsid w:val="000D27B8"/>
    <w:rsid w:val="000D2B12"/>
    <w:rsid w:val="000D2D7B"/>
    <w:rsid w:val="000D3B9E"/>
    <w:rsid w:val="000D4553"/>
    <w:rsid w:val="000D5E21"/>
    <w:rsid w:val="000E1FB3"/>
    <w:rsid w:val="000E2232"/>
    <w:rsid w:val="000E38E2"/>
    <w:rsid w:val="000E3B1D"/>
    <w:rsid w:val="000E4BDC"/>
    <w:rsid w:val="000E4E70"/>
    <w:rsid w:val="000E610A"/>
    <w:rsid w:val="000E6757"/>
    <w:rsid w:val="000F0744"/>
    <w:rsid w:val="000F0951"/>
    <w:rsid w:val="000F1617"/>
    <w:rsid w:val="000F1737"/>
    <w:rsid w:val="000F21A1"/>
    <w:rsid w:val="000F2A8B"/>
    <w:rsid w:val="000F2BE6"/>
    <w:rsid w:val="000F396A"/>
    <w:rsid w:val="000F440D"/>
    <w:rsid w:val="000F474D"/>
    <w:rsid w:val="000F553C"/>
    <w:rsid w:val="000F5A72"/>
    <w:rsid w:val="000F5C90"/>
    <w:rsid w:val="000F5E3D"/>
    <w:rsid w:val="000F5EA6"/>
    <w:rsid w:val="000F7998"/>
    <w:rsid w:val="0010035A"/>
    <w:rsid w:val="00100ADC"/>
    <w:rsid w:val="00100F58"/>
    <w:rsid w:val="00101F4F"/>
    <w:rsid w:val="00103DCC"/>
    <w:rsid w:val="00104992"/>
    <w:rsid w:val="00105424"/>
    <w:rsid w:val="00105559"/>
    <w:rsid w:val="001075EC"/>
    <w:rsid w:val="00107ECB"/>
    <w:rsid w:val="00110EF9"/>
    <w:rsid w:val="00112E75"/>
    <w:rsid w:val="001138CC"/>
    <w:rsid w:val="00113D82"/>
    <w:rsid w:val="00113F93"/>
    <w:rsid w:val="00114AFF"/>
    <w:rsid w:val="00115EF9"/>
    <w:rsid w:val="00120382"/>
    <w:rsid w:val="00120F0D"/>
    <w:rsid w:val="0012201A"/>
    <w:rsid w:val="00124343"/>
    <w:rsid w:val="001254A2"/>
    <w:rsid w:val="00126103"/>
    <w:rsid w:val="001303B8"/>
    <w:rsid w:val="00130EF9"/>
    <w:rsid w:val="001319C7"/>
    <w:rsid w:val="0013218F"/>
    <w:rsid w:val="00132AE5"/>
    <w:rsid w:val="00133DAA"/>
    <w:rsid w:val="001355E6"/>
    <w:rsid w:val="0013644A"/>
    <w:rsid w:val="00136BD4"/>
    <w:rsid w:val="00137EA9"/>
    <w:rsid w:val="001401FE"/>
    <w:rsid w:val="001409B3"/>
    <w:rsid w:val="00140BA6"/>
    <w:rsid w:val="00143571"/>
    <w:rsid w:val="00143A6B"/>
    <w:rsid w:val="00143DCA"/>
    <w:rsid w:val="00144946"/>
    <w:rsid w:val="00144AAD"/>
    <w:rsid w:val="001455E7"/>
    <w:rsid w:val="001461D0"/>
    <w:rsid w:val="0014624E"/>
    <w:rsid w:val="00146FA8"/>
    <w:rsid w:val="001505D3"/>
    <w:rsid w:val="00150619"/>
    <w:rsid w:val="00150C24"/>
    <w:rsid w:val="00150C46"/>
    <w:rsid w:val="00152869"/>
    <w:rsid w:val="00154975"/>
    <w:rsid w:val="00154F40"/>
    <w:rsid w:val="0015521A"/>
    <w:rsid w:val="00155337"/>
    <w:rsid w:val="001561A1"/>
    <w:rsid w:val="00157029"/>
    <w:rsid w:val="001608B2"/>
    <w:rsid w:val="00160FE0"/>
    <w:rsid w:val="0016299C"/>
    <w:rsid w:val="00162D23"/>
    <w:rsid w:val="00163AB3"/>
    <w:rsid w:val="001641FA"/>
    <w:rsid w:val="0016510A"/>
    <w:rsid w:val="001656A5"/>
    <w:rsid w:val="00165FF8"/>
    <w:rsid w:val="0016683E"/>
    <w:rsid w:val="0016763E"/>
    <w:rsid w:val="00167D44"/>
    <w:rsid w:val="00170AD6"/>
    <w:rsid w:val="00170D5A"/>
    <w:rsid w:val="00172C8B"/>
    <w:rsid w:val="001735B8"/>
    <w:rsid w:val="00176FF1"/>
    <w:rsid w:val="00177215"/>
    <w:rsid w:val="0017748B"/>
    <w:rsid w:val="0018028F"/>
    <w:rsid w:val="0018269F"/>
    <w:rsid w:val="0018289A"/>
    <w:rsid w:val="00182E2F"/>
    <w:rsid w:val="00183B3C"/>
    <w:rsid w:val="0018401D"/>
    <w:rsid w:val="00184B91"/>
    <w:rsid w:val="001862A5"/>
    <w:rsid w:val="00186A70"/>
    <w:rsid w:val="00191035"/>
    <w:rsid w:val="00191100"/>
    <w:rsid w:val="00191227"/>
    <w:rsid w:val="001918E5"/>
    <w:rsid w:val="00191BDB"/>
    <w:rsid w:val="0019284D"/>
    <w:rsid w:val="00193843"/>
    <w:rsid w:val="00195EEB"/>
    <w:rsid w:val="001A1EF4"/>
    <w:rsid w:val="001A2C4E"/>
    <w:rsid w:val="001A3807"/>
    <w:rsid w:val="001A3A44"/>
    <w:rsid w:val="001A54F5"/>
    <w:rsid w:val="001A5939"/>
    <w:rsid w:val="001A696D"/>
    <w:rsid w:val="001A7046"/>
    <w:rsid w:val="001A710D"/>
    <w:rsid w:val="001A7E6F"/>
    <w:rsid w:val="001B1727"/>
    <w:rsid w:val="001B2151"/>
    <w:rsid w:val="001B2FC4"/>
    <w:rsid w:val="001B3805"/>
    <w:rsid w:val="001B38FC"/>
    <w:rsid w:val="001B3CFF"/>
    <w:rsid w:val="001B44CD"/>
    <w:rsid w:val="001B4957"/>
    <w:rsid w:val="001B4996"/>
    <w:rsid w:val="001B4BFC"/>
    <w:rsid w:val="001B50AB"/>
    <w:rsid w:val="001B5698"/>
    <w:rsid w:val="001B62E6"/>
    <w:rsid w:val="001B755E"/>
    <w:rsid w:val="001C0D87"/>
    <w:rsid w:val="001C192F"/>
    <w:rsid w:val="001C29A5"/>
    <w:rsid w:val="001C469E"/>
    <w:rsid w:val="001C56C3"/>
    <w:rsid w:val="001C5D8C"/>
    <w:rsid w:val="001C6D65"/>
    <w:rsid w:val="001C6FF3"/>
    <w:rsid w:val="001C78A7"/>
    <w:rsid w:val="001D0112"/>
    <w:rsid w:val="001D19F5"/>
    <w:rsid w:val="001D1CB2"/>
    <w:rsid w:val="001D1EDA"/>
    <w:rsid w:val="001D385A"/>
    <w:rsid w:val="001D3E4E"/>
    <w:rsid w:val="001D4A63"/>
    <w:rsid w:val="001D4B0F"/>
    <w:rsid w:val="001D60BF"/>
    <w:rsid w:val="001D636B"/>
    <w:rsid w:val="001D6467"/>
    <w:rsid w:val="001D70A9"/>
    <w:rsid w:val="001D7A4B"/>
    <w:rsid w:val="001E1A1B"/>
    <w:rsid w:val="001E1ECD"/>
    <w:rsid w:val="001E2631"/>
    <w:rsid w:val="001E2E11"/>
    <w:rsid w:val="001E3E0D"/>
    <w:rsid w:val="001E4B81"/>
    <w:rsid w:val="001E4E84"/>
    <w:rsid w:val="001E5A7A"/>
    <w:rsid w:val="001E5E30"/>
    <w:rsid w:val="001E6924"/>
    <w:rsid w:val="001E6E1C"/>
    <w:rsid w:val="001E7228"/>
    <w:rsid w:val="001F0D39"/>
    <w:rsid w:val="001F11F6"/>
    <w:rsid w:val="001F22BB"/>
    <w:rsid w:val="001F2D31"/>
    <w:rsid w:val="001F3999"/>
    <w:rsid w:val="001F3D9D"/>
    <w:rsid w:val="001F62C1"/>
    <w:rsid w:val="001F75F0"/>
    <w:rsid w:val="00200143"/>
    <w:rsid w:val="00200C18"/>
    <w:rsid w:val="00201174"/>
    <w:rsid w:val="00201282"/>
    <w:rsid w:val="00202333"/>
    <w:rsid w:val="002034B8"/>
    <w:rsid w:val="00205922"/>
    <w:rsid w:val="0020766F"/>
    <w:rsid w:val="00207A07"/>
    <w:rsid w:val="002109B4"/>
    <w:rsid w:val="00210FBB"/>
    <w:rsid w:val="002113D8"/>
    <w:rsid w:val="0021147A"/>
    <w:rsid w:val="00213299"/>
    <w:rsid w:val="00213BFB"/>
    <w:rsid w:val="00214AB3"/>
    <w:rsid w:val="00215AE7"/>
    <w:rsid w:val="0021600C"/>
    <w:rsid w:val="002167C9"/>
    <w:rsid w:val="00217478"/>
    <w:rsid w:val="002210B8"/>
    <w:rsid w:val="0022116D"/>
    <w:rsid w:val="002214F4"/>
    <w:rsid w:val="00222E7C"/>
    <w:rsid w:val="00223798"/>
    <w:rsid w:val="00224806"/>
    <w:rsid w:val="0022520B"/>
    <w:rsid w:val="0022569F"/>
    <w:rsid w:val="002259FA"/>
    <w:rsid w:val="00230372"/>
    <w:rsid w:val="00230ADA"/>
    <w:rsid w:val="00232335"/>
    <w:rsid w:val="002339B8"/>
    <w:rsid w:val="0023530E"/>
    <w:rsid w:val="00235E99"/>
    <w:rsid w:val="00236604"/>
    <w:rsid w:val="00236D2C"/>
    <w:rsid w:val="00236E00"/>
    <w:rsid w:val="0024413C"/>
    <w:rsid w:val="002449D8"/>
    <w:rsid w:val="00244C97"/>
    <w:rsid w:val="0024512F"/>
    <w:rsid w:val="00245406"/>
    <w:rsid w:val="00245BDB"/>
    <w:rsid w:val="00245D2E"/>
    <w:rsid w:val="00246E1D"/>
    <w:rsid w:val="002472F6"/>
    <w:rsid w:val="00247B99"/>
    <w:rsid w:val="0025020D"/>
    <w:rsid w:val="002503E5"/>
    <w:rsid w:val="00250787"/>
    <w:rsid w:val="00251078"/>
    <w:rsid w:val="00251533"/>
    <w:rsid w:val="002528F2"/>
    <w:rsid w:val="00252C01"/>
    <w:rsid w:val="002532BC"/>
    <w:rsid w:val="0025366E"/>
    <w:rsid w:val="0025450A"/>
    <w:rsid w:val="0025633C"/>
    <w:rsid w:val="00256B4C"/>
    <w:rsid w:val="00256E47"/>
    <w:rsid w:val="002574D1"/>
    <w:rsid w:val="00260004"/>
    <w:rsid w:val="002607CC"/>
    <w:rsid w:val="00262666"/>
    <w:rsid w:val="00262ADD"/>
    <w:rsid w:val="002630C0"/>
    <w:rsid w:val="0026332A"/>
    <w:rsid w:val="0026337A"/>
    <w:rsid w:val="002634C0"/>
    <w:rsid w:val="00263D29"/>
    <w:rsid w:val="0026493B"/>
    <w:rsid w:val="00264DF3"/>
    <w:rsid w:val="00265F44"/>
    <w:rsid w:val="002665E3"/>
    <w:rsid w:val="00266933"/>
    <w:rsid w:val="00270F0F"/>
    <w:rsid w:val="00272739"/>
    <w:rsid w:val="00274975"/>
    <w:rsid w:val="002751FC"/>
    <w:rsid w:val="002753BD"/>
    <w:rsid w:val="002770F4"/>
    <w:rsid w:val="00277333"/>
    <w:rsid w:val="00280317"/>
    <w:rsid w:val="00281531"/>
    <w:rsid w:val="002815CB"/>
    <w:rsid w:val="00282CEE"/>
    <w:rsid w:val="00282FBE"/>
    <w:rsid w:val="00283093"/>
    <w:rsid w:val="002833FF"/>
    <w:rsid w:val="0028536B"/>
    <w:rsid w:val="002855FA"/>
    <w:rsid w:val="002856F5"/>
    <w:rsid w:val="00285CED"/>
    <w:rsid w:val="00285EB5"/>
    <w:rsid w:val="002877FB"/>
    <w:rsid w:val="002878C7"/>
    <w:rsid w:val="00287C8F"/>
    <w:rsid w:val="002904FC"/>
    <w:rsid w:val="00290893"/>
    <w:rsid w:val="00292845"/>
    <w:rsid w:val="00293725"/>
    <w:rsid w:val="0029394C"/>
    <w:rsid w:val="00293FFB"/>
    <w:rsid w:val="0029570B"/>
    <w:rsid w:val="00297280"/>
    <w:rsid w:val="002A13B0"/>
    <w:rsid w:val="002A2C91"/>
    <w:rsid w:val="002A57B1"/>
    <w:rsid w:val="002A7428"/>
    <w:rsid w:val="002A780E"/>
    <w:rsid w:val="002B0346"/>
    <w:rsid w:val="002B0DA1"/>
    <w:rsid w:val="002B1BB2"/>
    <w:rsid w:val="002B1D1C"/>
    <w:rsid w:val="002B4CBE"/>
    <w:rsid w:val="002B53F3"/>
    <w:rsid w:val="002C0104"/>
    <w:rsid w:val="002C044D"/>
    <w:rsid w:val="002C051D"/>
    <w:rsid w:val="002C081D"/>
    <w:rsid w:val="002C0BD3"/>
    <w:rsid w:val="002C0D4C"/>
    <w:rsid w:val="002C19D6"/>
    <w:rsid w:val="002C50C5"/>
    <w:rsid w:val="002C5470"/>
    <w:rsid w:val="002C60D4"/>
    <w:rsid w:val="002C611F"/>
    <w:rsid w:val="002C6187"/>
    <w:rsid w:val="002C76F4"/>
    <w:rsid w:val="002D0AF9"/>
    <w:rsid w:val="002D10D2"/>
    <w:rsid w:val="002D2220"/>
    <w:rsid w:val="002D2992"/>
    <w:rsid w:val="002D37A0"/>
    <w:rsid w:val="002D37C5"/>
    <w:rsid w:val="002D4A30"/>
    <w:rsid w:val="002D5AB5"/>
    <w:rsid w:val="002D6910"/>
    <w:rsid w:val="002D78EC"/>
    <w:rsid w:val="002D7DE2"/>
    <w:rsid w:val="002E1088"/>
    <w:rsid w:val="002E1A5E"/>
    <w:rsid w:val="002E1C11"/>
    <w:rsid w:val="002E3E7D"/>
    <w:rsid w:val="002E40CA"/>
    <w:rsid w:val="002E53C7"/>
    <w:rsid w:val="002E6EF5"/>
    <w:rsid w:val="002F0DC0"/>
    <w:rsid w:val="002F2FBE"/>
    <w:rsid w:val="002F3225"/>
    <w:rsid w:val="002F3682"/>
    <w:rsid w:val="002F6279"/>
    <w:rsid w:val="002F6AED"/>
    <w:rsid w:val="002F6C8A"/>
    <w:rsid w:val="002F7198"/>
    <w:rsid w:val="002F735D"/>
    <w:rsid w:val="002F7480"/>
    <w:rsid w:val="002F7B64"/>
    <w:rsid w:val="003000E2"/>
    <w:rsid w:val="0030049A"/>
    <w:rsid w:val="00301993"/>
    <w:rsid w:val="003026CC"/>
    <w:rsid w:val="00303908"/>
    <w:rsid w:val="00305B0A"/>
    <w:rsid w:val="00310108"/>
    <w:rsid w:val="003106A6"/>
    <w:rsid w:val="003111F3"/>
    <w:rsid w:val="00311882"/>
    <w:rsid w:val="00311DDD"/>
    <w:rsid w:val="00312BDD"/>
    <w:rsid w:val="00313A8B"/>
    <w:rsid w:val="00314117"/>
    <w:rsid w:val="00314D19"/>
    <w:rsid w:val="00314E5F"/>
    <w:rsid w:val="00315D7F"/>
    <w:rsid w:val="00315F3E"/>
    <w:rsid w:val="003168B7"/>
    <w:rsid w:val="00316BC0"/>
    <w:rsid w:val="00317E33"/>
    <w:rsid w:val="00317EDF"/>
    <w:rsid w:val="0032136F"/>
    <w:rsid w:val="0032420C"/>
    <w:rsid w:val="00324DCA"/>
    <w:rsid w:val="00325D63"/>
    <w:rsid w:val="0032728A"/>
    <w:rsid w:val="003279E7"/>
    <w:rsid w:val="00327B62"/>
    <w:rsid w:val="00330307"/>
    <w:rsid w:val="00331C18"/>
    <w:rsid w:val="00331FE9"/>
    <w:rsid w:val="00332C18"/>
    <w:rsid w:val="0033324D"/>
    <w:rsid w:val="0033587C"/>
    <w:rsid w:val="00335C95"/>
    <w:rsid w:val="003371E8"/>
    <w:rsid w:val="003377DC"/>
    <w:rsid w:val="00337FA7"/>
    <w:rsid w:val="0034151D"/>
    <w:rsid w:val="00341752"/>
    <w:rsid w:val="0034283E"/>
    <w:rsid w:val="003454ED"/>
    <w:rsid w:val="0034681A"/>
    <w:rsid w:val="00347E86"/>
    <w:rsid w:val="0035030F"/>
    <w:rsid w:val="00350CC2"/>
    <w:rsid w:val="00353C4B"/>
    <w:rsid w:val="00355517"/>
    <w:rsid w:val="00360EF6"/>
    <w:rsid w:val="003613FA"/>
    <w:rsid w:val="00362077"/>
    <w:rsid w:val="00363D63"/>
    <w:rsid w:val="003643D5"/>
    <w:rsid w:val="00364DEC"/>
    <w:rsid w:val="00365994"/>
    <w:rsid w:val="00365EA0"/>
    <w:rsid w:val="003666E6"/>
    <w:rsid w:val="00366CE1"/>
    <w:rsid w:val="00366D42"/>
    <w:rsid w:val="00366E20"/>
    <w:rsid w:val="0036748C"/>
    <w:rsid w:val="00370D76"/>
    <w:rsid w:val="00372F48"/>
    <w:rsid w:val="00373A3C"/>
    <w:rsid w:val="00374DEB"/>
    <w:rsid w:val="0037619F"/>
    <w:rsid w:val="00376233"/>
    <w:rsid w:val="00376F1B"/>
    <w:rsid w:val="003806FD"/>
    <w:rsid w:val="00380767"/>
    <w:rsid w:val="00380B30"/>
    <w:rsid w:val="00380C8B"/>
    <w:rsid w:val="00381C7D"/>
    <w:rsid w:val="00381EB0"/>
    <w:rsid w:val="00382EBA"/>
    <w:rsid w:val="0038331A"/>
    <w:rsid w:val="003877B4"/>
    <w:rsid w:val="00387F1F"/>
    <w:rsid w:val="003927EA"/>
    <w:rsid w:val="00392C25"/>
    <w:rsid w:val="003933D2"/>
    <w:rsid w:val="00393BC0"/>
    <w:rsid w:val="003966D9"/>
    <w:rsid w:val="003969E6"/>
    <w:rsid w:val="00396F78"/>
    <w:rsid w:val="003A17BC"/>
    <w:rsid w:val="003A1F14"/>
    <w:rsid w:val="003A2414"/>
    <w:rsid w:val="003A250F"/>
    <w:rsid w:val="003A2D63"/>
    <w:rsid w:val="003A2FD1"/>
    <w:rsid w:val="003A39B8"/>
    <w:rsid w:val="003A3D55"/>
    <w:rsid w:val="003A42E4"/>
    <w:rsid w:val="003A43D8"/>
    <w:rsid w:val="003A44D0"/>
    <w:rsid w:val="003A4719"/>
    <w:rsid w:val="003A533A"/>
    <w:rsid w:val="003A55C0"/>
    <w:rsid w:val="003A57BF"/>
    <w:rsid w:val="003A6D08"/>
    <w:rsid w:val="003A73A4"/>
    <w:rsid w:val="003A7CF4"/>
    <w:rsid w:val="003B0B79"/>
    <w:rsid w:val="003B21FE"/>
    <w:rsid w:val="003B305C"/>
    <w:rsid w:val="003B61C5"/>
    <w:rsid w:val="003B7801"/>
    <w:rsid w:val="003B7C07"/>
    <w:rsid w:val="003C01F3"/>
    <w:rsid w:val="003C046B"/>
    <w:rsid w:val="003C0577"/>
    <w:rsid w:val="003C075A"/>
    <w:rsid w:val="003C132D"/>
    <w:rsid w:val="003C167E"/>
    <w:rsid w:val="003C1A83"/>
    <w:rsid w:val="003C20BE"/>
    <w:rsid w:val="003C2101"/>
    <w:rsid w:val="003C40EE"/>
    <w:rsid w:val="003C46A1"/>
    <w:rsid w:val="003C481D"/>
    <w:rsid w:val="003C4CFF"/>
    <w:rsid w:val="003C4EB5"/>
    <w:rsid w:val="003C56EB"/>
    <w:rsid w:val="003C6A96"/>
    <w:rsid w:val="003C7BCB"/>
    <w:rsid w:val="003C7C1A"/>
    <w:rsid w:val="003D0247"/>
    <w:rsid w:val="003D0EEF"/>
    <w:rsid w:val="003D1792"/>
    <w:rsid w:val="003D2CED"/>
    <w:rsid w:val="003D3AED"/>
    <w:rsid w:val="003D3BB8"/>
    <w:rsid w:val="003D3CBE"/>
    <w:rsid w:val="003D5527"/>
    <w:rsid w:val="003D58E2"/>
    <w:rsid w:val="003D58FE"/>
    <w:rsid w:val="003D7D33"/>
    <w:rsid w:val="003E0FF3"/>
    <w:rsid w:val="003E4E3B"/>
    <w:rsid w:val="003E61FC"/>
    <w:rsid w:val="003E6A4B"/>
    <w:rsid w:val="003E7398"/>
    <w:rsid w:val="003F20C7"/>
    <w:rsid w:val="003F2A44"/>
    <w:rsid w:val="003F39B1"/>
    <w:rsid w:val="003F3BBE"/>
    <w:rsid w:val="003F3DB8"/>
    <w:rsid w:val="003F4574"/>
    <w:rsid w:val="003F5936"/>
    <w:rsid w:val="003F6B9F"/>
    <w:rsid w:val="003F6D76"/>
    <w:rsid w:val="003F7B8E"/>
    <w:rsid w:val="00400D9C"/>
    <w:rsid w:val="0040119D"/>
    <w:rsid w:val="004029B1"/>
    <w:rsid w:val="00404282"/>
    <w:rsid w:val="00406B05"/>
    <w:rsid w:val="004070A4"/>
    <w:rsid w:val="004072E1"/>
    <w:rsid w:val="0040743A"/>
    <w:rsid w:val="0040754A"/>
    <w:rsid w:val="00407623"/>
    <w:rsid w:val="0041045F"/>
    <w:rsid w:val="00412027"/>
    <w:rsid w:val="00414210"/>
    <w:rsid w:val="004159DB"/>
    <w:rsid w:val="00416EB2"/>
    <w:rsid w:val="00420376"/>
    <w:rsid w:val="00420E5D"/>
    <w:rsid w:val="00421507"/>
    <w:rsid w:val="004242B3"/>
    <w:rsid w:val="00424981"/>
    <w:rsid w:val="0042596A"/>
    <w:rsid w:val="004278A2"/>
    <w:rsid w:val="00430518"/>
    <w:rsid w:val="00430C5B"/>
    <w:rsid w:val="00431968"/>
    <w:rsid w:val="00431A5A"/>
    <w:rsid w:val="0043216B"/>
    <w:rsid w:val="00433936"/>
    <w:rsid w:val="00435FE9"/>
    <w:rsid w:val="00436279"/>
    <w:rsid w:val="00436C28"/>
    <w:rsid w:val="00436EB2"/>
    <w:rsid w:val="0043775D"/>
    <w:rsid w:val="00440DBD"/>
    <w:rsid w:val="00441948"/>
    <w:rsid w:val="0044199E"/>
    <w:rsid w:val="00442C90"/>
    <w:rsid w:val="00444803"/>
    <w:rsid w:val="00445696"/>
    <w:rsid w:val="00446E5F"/>
    <w:rsid w:val="0044769C"/>
    <w:rsid w:val="00447B97"/>
    <w:rsid w:val="00451FEE"/>
    <w:rsid w:val="00452D4A"/>
    <w:rsid w:val="00453D78"/>
    <w:rsid w:val="00454059"/>
    <w:rsid w:val="00455577"/>
    <w:rsid w:val="00455B1A"/>
    <w:rsid w:val="00455EAA"/>
    <w:rsid w:val="004561B8"/>
    <w:rsid w:val="00456795"/>
    <w:rsid w:val="00457D51"/>
    <w:rsid w:val="004615C3"/>
    <w:rsid w:val="00461D0C"/>
    <w:rsid w:val="00461F0F"/>
    <w:rsid w:val="00462AB7"/>
    <w:rsid w:val="00462FC3"/>
    <w:rsid w:val="004653DE"/>
    <w:rsid w:val="00465DAA"/>
    <w:rsid w:val="00465E49"/>
    <w:rsid w:val="00466509"/>
    <w:rsid w:val="00470187"/>
    <w:rsid w:val="004708CA"/>
    <w:rsid w:val="004709E7"/>
    <w:rsid w:val="00470ADE"/>
    <w:rsid w:val="00471969"/>
    <w:rsid w:val="00471DD0"/>
    <w:rsid w:val="0047224E"/>
    <w:rsid w:val="004722B2"/>
    <w:rsid w:val="0047312D"/>
    <w:rsid w:val="00475DC2"/>
    <w:rsid w:val="0047668D"/>
    <w:rsid w:val="00477919"/>
    <w:rsid w:val="00477F01"/>
    <w:rsid w:val="00480FF6"/>
    <w:rsid w:val="004815AE"/>
    <w:rsid w:val="00482D93"/>
    <w:rsid w:val="0048372C"/>
    <w:rsid w:val="00483919"/>
    <w:rsid w:val="0048434E"/>
    <w:rsid w:val="004845F9"/>
    <w:rsid w:val="00484B8A"/>
    <w:rsid w:val="00485447"/>
    <w:rsid w:val="00487692"/>
    <w:rsid w:val="00487DBD"/>
    <w:rsid w:val="00487DCE"/>
    <w:rsid w:val="00491675"/>
    <w:rsid w:val="00491A16"/>
    <w:rsid w:val="00492BA6"/>
    <w:rsid w:val="00492EA9"/>
    <w:rsid w:val="00493B89"/>
    <w:rsid w:val="004950B7"/>
    <w:rsid w:val="00496D32"/>
    <w:rsid w:val="00496E1D"/>
    <w:rsid w:val="00496F7F"/>
    <w:rsid w:val="004A0BFF"/>
    <w:rsid w:val="004A1429"/>
    <w:rsid w:val="004A1D28"/>
    <w:rsid w:val="004A25E6"/>
    <w:rsid w:val="004A517E"/>
    <w:rsid w:val="004A68D7"/>
    <w:rsid w:val="004A6ABA"/>
    <w:rsid w:val="004A6B6F"/>
    <w:rsid w:val="004A7C5F"/>
    <w:rsid w:val="004A7ED1"/>
    <w:rsid w:val="004B05A7"/>
    <w:rsid w:val="004B07B2"/>
    <w:rsid w:val="004B0955"/>
    <w:rsid w:val="004B1842"/>
    <w:rsid w:val="004B25D0"/>
    <w:rsid w:val="004B2B37"/>
    <w:rsid w:val="004B3553"/>
    <w:rsid w:val="004B3869"/>
    <w:rsid w:val="004B464A"/>
    <w:rsid w:val="004B5E92"/>
    <w:rsid w:val="004B6788"/>
    <w:rsid w:val="004B7AC4"/>
    <w:rsid w:val="004C0A30"/>
    <w:rsid w:val="004C15A8"/>
    <w:rsid w:val="004C185C"/>
    <w:rsid w:val="004C26DA"/>
    <w:rsid w:val="004C2FB3"/>
    <w:rsid w:val="004C357C"/>
    <w:rsid w:val="004C608D"/>
    <w:rsid w:val="004C6728"/>
    <w:rsid w:val="004D1834"/>
    <w:rsid w:val="004D26EF"/>
    <w:rsid w:val="004D3E13"/>
    <w:rsid w:val="004D42B1"/>
    <w:rsid w:val="004D44E0"/>
    <w:rsid w:val="004D48A0"/>
    <w:rsid w:val="004D4F2E"/>
    <w:rsid w:val="004D526F"/>
    <w:rsid w:val="004D6D25"/>
    <w:rsid w:val="004E022A"/>
    <w:rsid w:val="004E11D5"/>
    <w:rsid w:val="004E19C0"/>
    <w:rsid w:val="004E1C54"/>
    <w:rsid w:val="004E2C37"/>
    <w:rsid w:val="004E5285"/>
    <w:rsid w:val="004E555C"/>
    <w:rsid w:val="004E5AD5"/>
    <w:rsid w:val="004E5FC2"/>
    <w:rsid w:val="004E68AE"/>
    <w:rsid w:val="004E7C77"/>
    <w:rsid w:val="004E7EDF"/>
    <w:rsid w:val="004F0CF3"/>
    <w:rsid w:val="004F20D4"/>
    <w:rsid w:val="004F2EA7"/>
    <w:rsid w:val="004F3B9A"/>
    <w:rsid w:val="004F4432"/>
    <w:rsid w:val="004F5740"/>
    <w:rsid w:val="004F5977"/>
    <w:rsid w:val="004F5D43"/>
    <w:rsid w:val="004F68A8"/>
    <w:rsid w:val="004F7D24"/>
    <w:rsid w:val="00501A09"/>
    <w:rsid w:val="005028B9"/>
    <w:rsid w:val="00503989"/>
    <w:rsid w:val="00505B74"/>
    <w:rsid w:val="00506277"/>
    <w:rsid w:val="00511A59"/>
    <w:rsid w:val="00511B98"/>
    <w:rsid w:val="00511C3B"/>
    <w:rsid w:val="00512918"/>
    <w:rsid w:val="005131DA"/>
    <w:rsid w:val="00513F69"/>
    <w:rsid w:val="005155F4"/>
    <w:rsid w:val="005166C3"/>
    <w:rsid w:val="00516AF1"/>
    <w:rsid w:val="00516D9A"/>
    <w:rsid w:val="00520EB0"/>
    <w:rsid w:val="00520F7C"/>
    <w:rsid w:val="00523974"/>
    <w:rsid w:val="00526E5D"/>
    <w:rsid w:val="0052704C"/>
    <w:rsid w:val="00530738"/>
    <w:rsid w:val="00531432"/>
    <w:rsid w:val="005333E8"/>
    <w:rsid w:val="00533BEF"/>
    <w:rsid w:val="00533E89"/>
    <w:rsid w:val="00534647"/>
    <w:rsid w:val="00535019"/>
    <w:rsid w:val="00536A69"/>
    <w:rsid w:val="0054375C"/>
    <w:rsid w:val="0054391F"/>
    <w:rsid w:val="00544E63"/>
    <w:rsid w:val="00545327"/>
    <w:rsid w:val="00545361"/>
    <w:rsid w:val="00545D42"/>
    <w:rsid w:val="005527C9"/>
    <w:rsid w:val="005533E1"/>
    <w:rsid w:val="00554E96"/>
    <w:rsid w:val="00554FB6"/>
    <w:rsid w:val="0055535B"/>
    <w:rsid w:val="00555411"/>
    <w:rsid w:val="00560524"/>
    <w:rsid w:val="0056193C"/>
    <w:rsid w:val="005619CB"/>
    <w:rsid w:val="0056273D"/>
    <w:rsid w:val="00564607"/>
    <w:rsid w:val="00564836"/>
    <w:rsid w:val="00565193"/>
    <w:rsid w:val="00565C97"/>
    <w:rsid w:val="00567058"/>
    <w:rsid w:val="005701AF"/>
    <w:rsid w:val="00570642"/>
    <w:rsid w:val="005711B9"/>
    <w:rsid w:val="0057166D"/>
    <w:rsid w:val="00571906"/>
    <w:rsid w:val="005725BD"/>
    <w:rsid w:val="00573D0C"/>
    <w:rsid w:val="0057444A"/>
    <w:rsid w:val="00575DCC"/>
    <w:rsid w:val="00576842"/>
    <w:rsid w:val="0057784C"/>
    <w:rsid w:val="0058051F"/>
    <w:rsid w:val="005821B0"/>
    <w:rsid w:val="00583F32"/>
    <w:rsid w:val="005853A8"/>
    <w:rsid w:val="005864DC"/>
    <w:rsid w:val="00587C06"/>
    <w:rsid w:val="00587C24"/>
    <w:rsid w:val="0059105F"/>
    <w:rsid w:val="005913A0"/>
    <w:rsid w:val="0059175F"/>
    <w:rsid w:val="005944C6"/>
    <w:rsid w:val="00594B12"/>
    <w:rsid w:val="00595F08"/>
    <w:rsid w:val="00595FBE"/>
    <w:rsid w:val="0059617F"/>
    <w:rsid w:val="00597793"/>
    <w:rsid w:val="005A1C55"/>
    <w:rsid w:val="005A2867"/>
    <w:rsid w:val="005A2A66"/>
    <w:rsid w:val="005A4AEA"/>
    <w:rsid w:val="005A50C3"/>
    <w:rsid w:val="005A60E1"/>
    <w:rsid w:val="005A71DD"/>
    <w:rsid w:val="005B1D2F"/>
    <w:rsid w:val="005B26E4"/>
    <w:rsid w:val="005B3465"/>
    <w:rsid w:val="005B4FCB"/>
    <w:rsid w:val="005B5C17"/>
    <w:rsid w:val="005B6B12"/>
    <w:rsid w:val="005B6F93"/>
    <w:rsid w:val="005C07DD"/>
    <w:rsid w:val="005C2DBC"/>
    <w:rsid w:val="005C4431"/>
    <w:rsid w:val="005C594A"/>
    <w:rsid w:val="005C65F9"/>
    <w:rsid w:val="005C6897"/>
    <w:rsid w:val="005C7BC1"/>
    <w:rsid w:val="005D06FA"/>
    <w:rsid w:val="005D0A9D"/>
    <w:rsid w:val="005D1B9E"/>
    <w:rsid w:val="005D2DE7"/>
    <w:rsid w:val="005D331C"/>
    <w:rsid w:val="005D371C"/>
    <w:rsid w:val="005D48E7"/>
    <w:rsid w:val="005D4DA8"/>
    <w:rsid w:val="005D6355"/>
    <w:rsid w:val="005E124C"/>
    <w:rsid w:val="005E2314"/>
    <w:rsid w:val="005E2E43"/>
    <w:rsid w:val="005E306B"/>
    <w:rsid w:val="005E333A"/>
    <w:rsid w:val="005E34E0"/>
    <w:rsid w:val="005E52E9"/>
    <w:rsid w:val="005E53D0"/>
    <w:rsid w:val="005E5785"/>
    <w:rsid w:val="005E7208"/>
    <w:rsid w:val="005E7969"/>
    <w:rsid w:val="005F0C93"/>
    <w:rsid w:val="005F3F22"/>
    <w:rsid w:val="005F4FC0"/>
    <w:rsid w:val="005F540F"/>
    <w:rsid w:val="005F5491"/>
    <w:rsid w:val="005F55B8"/>
    <w:rsid w:val="005F588F"/>
    <w:rsid w:val="005F58C3"/>
    <w:rsid w:val="005F63BD"/>
    <w:rsid w:val="005F6573"/>
    <w:rsid w:val="005F7AC0"/>
    <w:rsid w:val="0060058C"/>
    <w:rsid w:val="00601541"/>
    <w:rsid w:val="0060206B"/>
    <w:rsid w:val="00603DFC"/>
    <w:rsid w:val="00604A25"/>
    <w:rsid w:val="00606683"/>
    <w:rsid w:val="006071D1"/>
    <w:rsid w:val="00613BF6"/>
    <w:rsid w:val="00613D1E"/>
    <w:rsid w:val="006144F2"/>
    <w:rsid w:val="00616D06"/>
    <w:rsid w:val="00616D27"/>
    <w:rsid w:val="006174EF"/>
    <w:rsid w:val="006234FE"/>
    <w:rsid w:val="00623840"/>
    <w:rsid w:val="006247ED"/>
    <w:rsid w:val="006255EC"/>
    <w:rsid w:val="00625A25"/>
    <w:rsid w:val="00625E7F"/>
    <w:rsid w:val="00627C52"/>
    <w:rsid w:val="006328DC"/>
    <w:rsid w:val="00633314"/>
    <w:rsid w:val="00633552"/>
    <w:rsid w:val="00633640"/>
    <w:rsid w:val="00635398"/>
    <w:rsid w:val="0063565E"/>
    <w:rsid w:val="00636AF0"/>
    <w:rsid w:val="00636E02"/>
    <w:rsid w:val="006375A9"/>
    <w:rsid w:val="00637721"/>
    <w:rsid w:val="00640F5D"/>
    <w:rsid w:val="00641206"/>
    <w:rsid w:val="00641642"/>
    <w:rsid w:val="00641DB1"/>
    <w:rsid w:val="00642297"/>
    <w:rsid w:val="00644A34"/>
    <w:rsid w:val="00644EB3"/>
    <w:rsid w:val="0064596C"/>
    <w:rsid w:val="0064766A"/>
    <w:rsid w:val="00647D84"/>
    <w:rsid w:val="00651BD5"/>
    <w:rsid w:val="00655B42"/>
    <w:rsid w:val="00660E2B"/>
    <w:rsid w:val="00661CC0"/>
    <w:rsid w:val="00662882"/>
    <w:rsid w:val="0066298C"/>
    <w:rsid w:val="00662ACC"/>
    <w:rsid w:val="00662BA1"/>
    <w:rsid w:val="00663093"/>
    <w:rsid w:val="00663BAA"/>
    <w:rsid w:val="006641AA"/>
    <w:rsid w:val="00664649"/>
    <w:rsid w:val="00665A7C"/>
    <w:rsid w:val="00665B0B"/>
    <w:rsid w:val="0066672D"/>
    <w:rsid w:val="00667628"/>
    <w:rsid w:val="006679A5"/>
    <w:rsid w:val="00670051"/>
    <w:rsid w:val="006705CD"/>
    <w:rsid w:val="00671363"/>
    <w:rsid w:val="00671A8B"/>
    <w:rsid w:val="00672780"/>
    <w:rsid w:val="00674B0C"/>
    <w:rsid w:val="00674EE2"/>
    <w:rsid w:val="00675368"/>
    <w:rsid w:val="00675883"/>
    <w:rsid w:val="006761A3"/>
    <w:rsid w:val="00677133"/>
    <w:rsid w:val="0068108C"/>
    <w:rsid w:val="00681482"/>
    <w:rsid w:val="00681687"/>
    <w:rsid w:val="00685D2F"/>
    <w:rsid w:val="0068739E"/>
    <w:rsid w:val="00687BF0"/>
    <w:rsid w:val="00690725"/>
    <w:rsid w:val="006912FB"/>
    <w:rsid w:val="00693F57"/>
    <w:rsid w:val="00695AFC"/>
    <w:rsid w:val="00696A2B"/>
    <w:rsid w:val="00696BD5"/>
    <w:rsid w:val="00696C71"/>
    <w:rsid w:val="00696E75"/>
    <w:rsid w:val="006A0AE4"/>
    <w:rsid w:val="006A10B3"/>
    <w:rsid w:val="006A1F42"/>
    <w:rsid w:val="006A219A"/>
    <w:rsid w:val="006A2906"/>
    <w:rsid w:val="006A2912"/>
    <w:rsid w:val="006A2D4E"/>
    <w:rsid w:val="006A31B9"/>
    <w:rsid w:val="006A4030"/>
    <w:rsid w:val="006A4A84"/>
    <w:rsid w:val="006A5047"/>
    <w:rsid w:val="006A59C1"/>
    <w:rsid w:val="006A7A10"/>
    <w:rsid w:val="006B0DA4"/>
    <w:rsid w:val="006B1523"/>
    <w:rsid w:val="006B1B6B"/>
    <w:rsid w:val="006B41C7"/>
    <w:rsid w:val="006B50EE"/>
    <w:rsid w:val="006B5AAA"/>
    <w:rsid w:val="006C072B"/>
    <w:rsid w:val="006C26CD"/>
    <w:rsid w:val="006C2912"/>
    <w:rsid w:val="006C5BF8"/>
    <w:rsid w:val="006C6EFF"/>
    <w:rsid w:val="006D02BF"/>
    <w:rsid w:val="006D0BB0"/>
    <w:rsid w:val="006D217D"/>
    <w:rsid w:val="006D39E0"/>
    <w:rsid w:val="006D480E"/>
    <w:rsid w:val="006D543B"/>
    <w:rsid w:val="006D6E81"/>
    <w:rsid w:val="006D71DE"/>
    <w:rsid w:val="006D7B37"/>
    <w:rsid w:val="006D7CCD"/>
    <w:rsid w:val="006E046E"/>
    <w:rsid w:val="006E1191"/>
    <w:rsid w:val="006E1262"/>
    <w:rsid w:val="006E1678"/>
    <w:rsid w:val="006E200C"/>
    <w:rsid w:val="006E2CE1"/>
    <w:rsid w:val="006E357F"/>
    <w:rsid w:val="006E3FDD"/>
    <w:rsid w:val="006E527F"/>
    <w:rsid w:val="006E587F"/>
    <w:rsid w:val="006E58FB"/>
    <w:rsid w:val="006E5D82"/>
    <w:rsid w:val="006E60BD"/>
    <w:rsid w:val="006E62E8"/>
    <w:rsid w:val="006E66B2"/>
    <w:rsid w:val="006E674E"/>
    <w:rsid w:val="006E684E"/>
    <w:rsid w:val="006E7023"/>
    <w:rsid w:val="006E74EA"/>
    <w:rsid w:val="006E765D"/>
    <w:rsid w:val="006E7A69"/>
    <w:rsid w:val="006F18C4"/>
    <w:rsid w:val="006F2E38"/>
    <w:rsid w:val="006F3449"/>
    <w:rsid w:val="006F40D8"/>
    <w:rsid w:val="006F5158"/>
    <w:rsid w:val="006F53E8"/>
    <w:rsid w:val="006F5DA3"/>
    <w:rsid w:val="006F7682"/>
    <w:rsid w:val="006F7A38"/>
    <w:rsid w:val="0070017B"/>
    <w:rsid w:val="0070021A"/>
    <w:rsid w:val="007017D0"/>
    <w:rsid w:val="00702512"/>
    <w:rsid w:val="0070268F"/>
    <w:rsid w:val="0070427E"/>
    <w:rsid w:val="0070480F"/>
    <w:rsid w:val="00704D53"/>
    <w:rsid w:val="007056C3"/>
    <w:rsid w:val="00706072"/>
    <w:rsid w:val="0071005C"/>
    <w:rsid w:val="00711091"/>
    <w:rsid w:val="00711D70"/>
    <w:rsid w:val="00712824"/>
    <w:rsid w:val="00713644"/>
    <w:rsid w:val="00714AEC"/>
    <w:rsid w:val="007166EB"/>
    <w:rsid w:val="00724007"/>
    <w:rsid w:val="00725113"/>
    <w:rsid w:val="007260C9"/>
    <w:rsid w:val="00726B60"/>
    <w:rsid w:val="007319C3"/>
    <w:rsid w:val="00732002"/>
    <w:rsid w:val="00734277"/>
    <w:rsid w:val="007356CE"/>
    <w:rsid w:val="00735C00"/>
    <w:rsid w:val="00736173"/>
    <w:rsid w:val="00736BF5"/>
    <w:rsid w:val="00740BF3"/>
    <w:rsid w:val="00740F9D"/>
    <w:rsid w:val="00741D5C"/>
    <w:rsid w:val="0074315D"/>
    <w:rsid w:val="007457D1"/>
    <w:rsid w:val="00747557"/>
    <w:rsid w:val="00747876"/>
    <w:rsid w:val="00750210"/>
    <w:rsid w:val="00751024"/>
    <w:rsid w:val="0075192F"/>
    <w:rsid w:val="00752AB5"/>
    <w:rsid w:val="00754B57"/>
    <w:rsid w:val="007560A9"/>
    <w:rsid w:val="0075671D"/>
    <w:rsid w:val="0076002F"/>
    <w:rsid w:val="0076038B"/>
    <w:rsid w:val="00761744"/>
    <w:rsid w:val="007621E7"/>
    <w:rsid w:val="00762FD9"/>
    <w:rsid w:val="00764582"/>
    <w:rsid w:val="00764594"/>
    <w:rsid w:val="00764B18"/>
    <w:rsid w:val="00765007"/>
    <w:rsid w:val="00765FA3"/>
    <w:rsid w:val="00766371"/>
    <w:rsid w:val="00766663"/>
    <w:rsid w:val="00766961"/>
    <w:rsid w:val="00766B5A"/>
    <w:rsid w:val="00770C33"/>
    <w:rsid w:val="00771437"/>
    <w:rsid w:val="00773047"/>
    <w:rsid w:val="007742B7"/>
    <w:rsid w:val="007745A8"/>
    <w:rsid w:val="007746E3"/>
    <w:rsid w:val="00780923"/>
    <w:rsid w:val="0078131F"/>
    <w:rsid w:val="007813F5"/>
    <w:rsid w:val="0078155C"/>
    <w:rsid w:val="007825EC"/>
    <w:rsid w:val="00783219"/>
    <w:rsid w:val="00783FA5"/>
    <w:rsid w:val="007844C6"/>
    <w:rsid w:val="007845AE"/>
    <w:rsid w:val="00784957"/>
    <w:rsid w:val="00784E25"/>
    <w:rsid w:val="0078555D"/>
    <w:rsid w:val="00786D5E"/>
    <w:rsid w:val="0079020A"/>
    <w:rsid w:val="00790306"/>
    <w:rsid w:val="00790796"/>
    <w:rsid w:val="007921B8"/>
    <w:rsid w:val="007933BE"/>
    <w:rsid w:val="0079364C"/>
    <w:rsid w:val="0079450A"/>
    <w:rsid w:val="00796149"/>
    <w:rsid w:val="00796C7F"/>
    <w:rsid w:val="00796F20"/>
    <w:rsid w:val="00797E0C"/>
    <w:rsid w:val="007A0A76"/>
    <w:rsid w:val="007A160F"/>
    <w:rsid w:val="007A177C"/>
    <w:rsid w:val="007A2908"/>
    <w:rsid w:val="007A3361"/>
    <w:rsid w:val="007A3A4A"/>
    <w:rsid w:val="007A48BC"/>
    <w:rsid w:val="007A5FA9"/>
    <w:rsid w:val="007A6C73"/>
    <w:rsid w:val="007A707B"/>
    <w:rsid w:val="007B0FE6"/>
    <w:rsid w:val="007B23B5"/>
    <w:rsid w:val="007B33A9"/>
    <w:rsid w:val="007B354B"/>
    <w:rsid w:val="007B4FC3"/>
    <w:rsid w:val="007B6F9B"/>
    <w:rsid w:val="007B7EE5"/>
    <w:rsid w:val="007C0671"/>
    <w:rsid w:val="007C06C3"/>
    <w:rsid w:val="007C0CE3"/>
    <w:rsid w:val="007C2A2C"/>
    <w:rsid w:val="007C3577"/>
    <w:rsid w:val="007C3EB5"/>
    <w:rsid w:val="007C4D23"/>
    <w:rsid w:val="007C4FB8"/>
    <w:rsid w:val="007C5220"/>
    <w:rsid w:val="007C5E08"/>
    <w:rsid w:val="007C685C"/>
    <w:rsid w:val="007C7B2F"/>
    <w:rsid w:val="007C7CBD"/>
    <w:rsid w:val="007D25FC"/>
    <w:rsid w:val="007D7747"/>
    <w:rsid w:val="007D7CEF"/>
    <w:rsid w:val="007E142A"/>
    <w:rsid w:val="007E3208"/>
    <w:rsid w:val="007E4200"/>
    <w:rsid w:val="007E62EC"/>
    <w:rsid w:val="007E6E9E"/>
    <w:rsid w:val="007E7997"/>
    <w:rsid w:val="007E7EBF"/>
    <w:rsid w:val="007F04EF"/>
    <w:rsid w:val="007F082A"/>
    <w:rsid w:val="007F1D93"/>
    <w:rsid w:val="007F1DE9"/>
    <w:rsid w:val="007F23A8"/>
    <w:rsid w:val="007F2C0F"/>
    <w:rsid w:val="007F48EF"/>
    <w:rsid w:val="007F4F88"/>
    <w:rsid w:val="007F5822"/>
    <w:rsid w:val="007F7823"/>
    <w:rsid w:val="0080080A"/>
    <w:rsid w:val="0080097E"/>
    <w:rsid w:val="008012C5"/>
    <w:rsid w:val="008025DA"/>
    <w:rsid w:val="0080285D"/>
    <w:rsid w:val="00804680"/>
    <w:rsid w:val="0081028F"/>
    <w:rsid w:val="008107D9"/>
    <w:rsid w:val="0081093B"/>
    <w:rsid w:val="008116D9"/>
    <w:rsid w:val="00811936"/>
    <w:rsid w:val="008125D9"/>
    <w:rsid w:val="008131FA"/>
    <w:rsid w:val="008134D3"/>
    <w:rsid w:val="00813DA1"/>
    <w:rsid w:val="00814A03"/>
    <w:rsid w:val="00814D0D"/>
    <w:rsid w:val="00814EA3"/>
    <w:rsid w:val="008152F1"/>
    <w:rsid w:val="00815F3C"/>
    <w:rsid w:val="008167D5"/>
    <w:rsid w:val="00817097"/>
    <w:rsid w:val="00817277"/>
    <w:rsid w:val="008173E2"/>
    <w:rsid w:val="008201C3"/>
    <w:rsid w:val="00820422"/>
    <w:rsid w:val="00820655"/>
    <w:rsid w:val="0082133A"/>
    <w:rsid w:val="00821D50"/>
    <w:rsid w:val="00822AEA"/>
    <w:rsid w:val="008242FE"/>
    <w:rsid w:val="00824537"/>
    <w:rsid w:val="008249A1"/>
    <w:rsid w:val="00824AAA"/>
    <w:rsid w:val="00825C0F"/>
    <w:rsid w:val="00825D43"/>
    <w:rsid w:val="00826583"/>
    <w:rsid w:val="008300F2"/>
    <w:rsid w:val="00830ABF"/>
    <w:rsid w:val="00831649"/>
    <w:rsid w:val="00831C24"/>
    <w:rsid w:val="00832500"/>
    <w:rsid w:val="00832787"/>
    <w:rsid w:val="00832A07"/>
    <w:rsid w:val="00835805"/>
    <w:rsid w:val="0083796A"/>
    <w:rsid w:val="008416BE"/>
    <w:rsid w:val="00841FAD"/>
    <w:rsid w:val="008426C4"/>
    <w:rsid w:val="00843A1A"/>
    <w:rsid w:val="008440D9"/>
    <w:rsid w:val="008441D1"/>
    <w:rsid w:val="0084445E"/>
    <w:rsid w:val="00846215"/>
    <w:rsid w:val="00846433"/>
    <w:rsid w:val="00846533"/>
    <w:rsid w:val="00846623"/>
    <w:rsid w:val="00846642"/>
    <w:rsid w:val="00846A96"/>
    <w:rsid w:val="008472C2"/>
    <w:rsid w:val="008476D0"/>
    <w:rsid w:val="00847CA2"/>
    <w:rsid w:val="0085058C"/>
    <w:rsid w:val="00851EE3"/>
    <w:rsid w:val="00853121"/>
    <w:rsid w:val="008545A5"/>
    <w:rsid w:val="00855400"/>
    <w:rsid w:val="008555E4"/>
    <w:rsid w:val="00855658"/>
    <w:rsid w:val="0085578B"/>
    <w:rsid w:val="00855C7B"/>
    <w:rsid w:val="00855D02"/>
    <w:rsid w:val="00856E5B"/>
    <w:rsid w:val="00857977"/>
    <w:rsid w:val="00857F72"/>
    <w:rsid w:val="00861562"/>
    <w:rsid w:val="00864CF1"/>
    <w:rsid w:val="00864E2B"/>
    <w:rsid w:val="008669AB"/>
    <w:rsid w:val="00866A09"/>
    <w:rsid w:val="00866AB2"/>
    <w:rsid w:val="008671CF"/>
    <w:rsid w:val="00867568"/>
    <w:rsid w:val="00870352"/>
    <w:rsid w:val="00870427"/>
    <w:rsid w:val="008712BF"/>
    <w:rsid w:val="00872209"/>
    <w:rsid w:val="00873E5E"/>
    <w:rsid w:val="00875B8C"/>
    <w:rsid w:val="00875D33"/>
    <w:rsid w:val="00876AF0"/>
    <w:rsid w:val="00880234"/>
    <w:rsid w:val="0088104D"/>
    <w:rsid w:val="00881C26"/>
    <w:rsid w:val="00883D99"/>
    <w:rsid w:val="008842F7"/>
    <w:rsid w:val="0088436E"/>
    <w:rsid w:val="008858C3"/>
    <w:rsid w:val="00885A43"/>
    <w:rsid w:val="00885B94"/>
    <w:rsid w:val="0088773C"/>
    <w:rsid w:val="0089075A"/>
    <w:rsid w:val="00890F80"/>
    <w:rsid w:val="00891268"/>
    <w:rsid w:val="00891B3F"/>
    <w:rsid w:val="00892598"/>
    <w:rsid w:val="00892A0F"/>
    <w:rsid w:val="0089334A"/>
    <w:rsid w:val="0089338A"/>
    <w:rsid w:val="00893EDF"/>
    <w:rsid w:val="00894199"/>
    <w:rsid w:val="008948BE"/>
    <w:rsid w:val="0089559E"/>
    <w:rsid w:val="008A0ABB"/>
    <w:rsid w:val="008A1D59"/>
    <w:rsid w:val="008A1E27"/>
    <w:rsid w:val="008A2FC5"/>
    <w:rsid w:val="008A3953"/>
    <w:rsid w:val="008A399B"/>
    <w:rsid w:val="008A4DAA"/>
    <w:rsid w:val="008A4F88"/>
    <w:rsid w:val="008A538B"/>
    <w:rsid w:val="008A59E4"/>
    <w:rsid w:val="008A6000"/>
    <w:rsid w:val="008A664E"/>
    <w:rsid w:val="008B5191"/>
    <w:rsid w:val="008B5F7E"/>
    <w:rsid w:val="008B710D"/>
    <w:rsid w:val="008B7CA1"/>
    <w:rsid w:val="008C030B"/>
    <w:rsid w:val="008C0389"/>
    <w:rsid w:val="008C0FAA"/>
    <w:rsid w:val="008C1AB8"/>
    <w:rsid w:val="008C202A"/>
    <w:rsid w:val="008C2069"/>
    <w:rsid w:val="008C27D3"/>
    <w:rsid w:val="008C2B02"/>
    <w:rsid w:val="008C32AF"/>
    <w:rsid w:val="008C3817"/>
    <w:rsid w:val="008C4394"/>
    <w:rsid w:val="008C4B2B"/>
    <w:rsid w:val="008C4D1A"/>
    <w:rsid w:val="008C5E91"/>
    <w:rsid w:val="008C606E"/>
    <w:rsid w:val="008C63FC"/>
    <w:rsid w:val="008C67D1"/>
    <w:rsid w:val="008C6B18"/>
    <w:rsid w:val="008C70D7"/>
    <w:rsid w:val="008C75E6"/>
    <w:rsid w:val="008C767A"/>
    <w:rsid w:val="008C78C8"/>
    <w:rsid w:val="008C7A73"/>
    <w:rsid w:val="008C7FCE"/>
    <w:rsid w:val="008D0569"/>
    <w:rsid w:val="008D1957"/>
    <w:rsid w:val="008D4F34"/>
    <w:rsid w:val="008D5C28"/>
    <w:rsid w:val="008D6112"/>
    <w:rsid w:val="008D6ACC"/>
    <w:rsid w:val="008E05E7"/>
    <w:rsid w:val="008E154B"/>
    <w:rsid w:val="008E2D26"/>
    <w:rsid w:val="008E3892"/>
    <w:rsid w:val="008E4076"/>
    <w:rsid w:val="008E4C68"/>
    <w:rsid w:val="008E4E4A"/>
    <w:rsid w:val="008E5021"/>
    <w:rsid w:val="008E50C6"/>
    <w:rsid w:val="008E5242"/>
    <w:rsid w:val="008E5EEC"/>
    <w:rsid w:val="008E73AE"/>
    <w:rsid w:val="008E7ADA"/>
    <w:rsid w:val="008E7DBA"/>
    <w:rsid w:val="008F07F2"/>
    <w:rsid w:val="008F22B4"/>
    <w:rsid w:val="008F3284"/>
    <w:rsid w:val="008F329E"/>
    <w:rsid w:val="008F3AD9"/>
    <w:rsid w:val="008F4013"/>
    <w:rsid w:val="008F4642"/>
    <w:rsid w:val="008F4E00"/>
    <w:rsid w:val="008F4E3E"/>
    <w:rsid w:val="008F4EEF"/>
    <w:rsid w:val="008F5DEA"/>
    <w:rsid w:val="008F6643"/>
    <w:rsid w:val="008F6C7B"/>
    <w:rsid w:val="008F761D"/>
    <w:rsid w:val="00900D44"/>
    <w:rsid w:val="009015EA"/>
    <w:rsid w:val="00901CF1"/>
    <w:rsid w:val="00902B52"/>
    <w:rsid w:val="00902EE9"/>
    <w:rsid w:val="00903624"/>
    <w:rsid w:val="00903DEB"/>
    <w:rsid w:val="00904822"/>
    <w:rsid w:val="00904970"/>
    <w:rsid w:val="009051D7"/>
    <w:rsid w:val="009053DC"/>
    <w:rsid w:val="009062CB"/>
    <w:rsid w:val="00906550"/>
    <w:rsid w:val="00906775"/>
    <w:rsid w:val="00906DC4"/>
    <w:rsid w:val="00911534"/>
    <w:rsid w:val="0091189D"/>
    <w:rsid w:val="009132A6"/>
    <w:rsid w:val="00913583"/>
    <w:rsid w:val="00913AB1"/>
    <w:rsid w:val="009168DA"/>
    <w:rsid w:val="0091692F"/>
    <w:rsid w:val="00920342"/>
    <w:rsid w:val="0092165F"/>
    <w:rsid w:val="00922869"/>
    <w:rsid w:val="009246C9"/>
    <w:rsid w:val="00925E39"/>
    <w:rsid w:val="009273FC"/>
    <w:rsid w:val="00927665"/>
    <w:rsid w:val="00933FB2"/>
    <w:rsid w:val="009340BD"/>
    <w:rsid w:val="00935A55"/>
    <w:rsid w:val="00935DFE"/>
    <w:rsid w:val="00936772"/>
    <w:rsid w:val="0093731E"/>
    <w:rsid w:val="00937630"/>
    <w:rsid w:val="009376BD"/>
    <w:rsid w:val="0094008E"/>
    <w:rsid w:val="0094165D"/>
    <w:rsid w:val="00941C0C"/>
    <w:rsid w:val="009420B6"/>
    <w:rsid w:val="0094348A"/>
    <w:rsid w:val="009437F2"/>
    <w:rsid w:val="009455A4"/>
    <w:rsid w:val="00945A83"/>
    <w:rsid w:val="009507D9"/>
    <w:rsid w:val="009556B6"/>
    <w:rsid w:val="00955893"/>
    <w:rsid w:val="00956A21"/>
    <w:rsid w:val="00960A8B"/>
    <w:rsid w:val="009622E7"/>
    <w:rsid w:val="00962408"/>
    <w:rsid w:val="00962F4B"/>
    <w:rsid w:val="009637DF"/>
    <w:rsid w:val="0096482D"/>
    <w:rsid w:val="00965128"/>
    <w:rsid w:val="009667B5"/>
    <w:rsid w:val="00966A5D"/>
    <w:rsid w:val="009670F2"/>
    <w:rsid w:val="00970E1B"/>
    <w:rsid w:val="009712D8"/>
    <w:rsid w:val="0097185D"/>
    <w:rsid w:val="00971A70"/>
    <w:rsid w:val="00972C6A"/>
    <w:rsid w:val="00972DD2"/>
    <w:rsid w:val="00973834"/>
    <w:rsid w:val="00973F43"/>
    <w:rsid w:val="00975BE0"/>
    <w:rsid w:val="0098011D"/>
    <w:rsid w:val="00980839"/>
    <w:rsid w:val="009819C0"/>
    <w:rsid w:val="00982358"/>
    <w:rsid w:val="00983235"/>
    <w:rsid w:val="00984EFF"/>
    <w:rsid w:val="0098673A"/>
    <w:rsid w:val="00990D80"/>
    <w:rsid w:val="00991D9F"/>
    <w:rsid w:val="00991EC8"/>
    <w:rsid w:val="0099277D"/>
    <w:rsid w:val="00993597"/>
    <w:rsid w:val="009938AB"/>
    <w:rsid w:val="0099397F"/>
    <w:rsid w:val="009943A6"/>
    <w:rsid w:val="0099469F"/>
    <w:rsid w:val="00994AFB"/>
    <w:rsid w:val="0099526D"/>
    <w:rsid w:val="009966C9"/>
    <w:rsid w:val="0099686A"/>
    <w:rsid w:val="0099782B"/>
    <w:rsid w:val="00997DA7"/>
    <w:rsid w:val="009A0054"/>
    <w:rsid w:val="009A0EB5"/>
    <w:rsid w:val="009A0F6E"/>
    <w:rsid w:val="009A1319"/>
    <w:rsid w:val="009A1FFB"/>
    <w:rsid w:val="009A4D77"/>
    <w:rsid w:val="009A5548"/>
    <w:rsid w:val="009A5779"/>
    <w:rsid w:val="009A6438"/>
    <w:rsid w:val="009B0754"/>
    <w:rsid w:val="009B156A"/>
    <w:rsid w:val="009B1C09"/>
    <w:rsid w:val="009B3150"/>
    <w:rsid w:val="009B33CA"/>
    <w:rsid w:val="009B3540"/>
    <w:rsid w:val="009B47DA"/>
    <w:rsid w:val="009B4EB3"/>
    <w:rsid w:val="009B638C"/>
    <w:rsid w:val="009B638D"/>
    <w:rsid w:val="009B6969"/>
    <w:rsid w:val="009B76EB"/>
    <w:rsid w:val="009B7B79"/>
    <w:rsid w:val="009C0383"/>
    <w:rsid w:val="009C0BAC"/>
    <w:rsid w:val="009C145B"/>
    <w:rsid w:val="009C251D"/>
    <w:rsid w:val="009C37B1"/>
    <w:rsid w:val="009C3E04"/>
    <w:rsid w:val="009C5C88"/>
    <w:rsid w:val="009C7225"/>
    <w:rsid w:val="009C7694"/>
    <w:rsid w:val="009C79FF"/>
    <w:rsid w:val="009C7E9D"/>
    <w:rsid w:val="009D495C"/>
    <w:rsid w:val="009D55B7"/>
    <w:rsid w:val="009D570F"/>
    <w:rsid w:val="009D5DA3"/>
    <w:rsid w:val="009D6E1A"/>
    <w:rsid w:val="009D7294"/>
    <w:rsid w:val="009E0546"/>
    <w:rsid w:val="009E089C"/>
    <w:rsid w:val="009E12CA"/>
    <w:rsid w:val="009E18AF"/>
    <w:rsid w:val="009E1B34"/>
    <w:rsid w:val="009E1F80"/>
    <w:rsid w:val="009E2F55"/>
    <w:rsid w:val="009E3C1F"/>
    <w:rsid w:val="009E4C28"/>
    <w:rsid w:val="009E4C34"/>
    <w:rsid w:val="009E4FCE"/>
    <w:rsid w:val="009E553C"/>
    <w:rsid w:val="009E7101"/>
    <w:rsid w:val="009E7242"/>
    <w:rsid w:val="009F0710"/>
    <w:rsid w:val="009F0AF5"/>
    <w:rsid w:val="009F1419"/>
    <w:rsid w:val="009F36FA"/>
    <w:rsid w:val="009F4322"/>
    <w:rsid w:val="009F6422"/>
    <w:rsid w:val="009F7E4E"/>
    <w:rsid w:val="00A026A4"/>
    <w:rsid w:val="00A03BD4"/>
    <w:rsid w:val="00A03E67"/>
    <w:rsid w:val="00A04044"/>
    <w:rsid w:val="00A0447F"/>
    <w:rsid w:val="00A04788"/>
    <w:rsid w:val="00A04D1B"/>
    <w:rsid w:val="00A055A9"/>
    <w:rsid w:val="00A059B2"/>
    <w:rsid w:val="00A06454"/>
    <w:rsid w:val="00A06961"/>
    <w:rsid w:val="00A072F3"/>
    <w:rsid w:val="00A114B2"/>
    <w:rsid w:val="00A11B0B"/>
    <w:rsid w:val="00A122A4"/>
    <w:rsid w:val="00A13A7C"/>
    <w:rsid w:val="00A14B02"/>
    <w:rsid w:val="00A16579"/>
    <w:rsid w:val="00A205B9"/>
    <w:rsid w:val="00A21B70"/>
    <w:rsid w:val="00A21CFC"/>
    <w:rsid w:val="00A22002"/>
    <w:rsid w:val="00A22E5A"/>
    <w:rsid w:val="00A24843"/>
    <w:rsid w:val="00A25BB4"/>
    <w:rsid w:val="00A262F4"/>
    <w:rsid w:val="00A31C7C"/>
    <w:rsid w:val="00A31D93"/>
    <w:rsid w:val="00A34A04"/>
    <w:rsid w:val="00A35C4D"/>
    <w:rsid w:val="00A367AA"/>
    <w:rsid w:val="00A36B55"/>
    <w:rsid w:val="00A36D06"/>
    <w:rsid w:val="00A375DF"/>
    <w:rsid w:val="00A410CC"/>
    <w:rsid w:val="00A417EB"/>
    <w:rsid w:val="00A41DA6"/>
    <w:rsid w:val="00A41E33"/>
    <w:rsid w:val="00A42B43"/>
    <w:rsid w:val="00A42BD0"/>
    <w:rsid w:val="00A42C18"/>
    <w:rsid w:val="00A45F90"/>
    <w:rsid w:val="00A465A7"/>
    <w:rsid w:val="00A46B10"/>
    <w:rsid w:val="00A50205"/>
    <w:rsid w:val="00A50761"/>
    <w:rsid w:val="00A5244D"/>
    <w:rsid w:val="00A52F35"/>
    <w:rsid w:val="00A53AF0"/>
    <w:rsid w:val="00A5433C"/>
    <w:rsid w:val="00A54A55"/>
    <w:rsid w:val="00A54ED7"/>
    <w:rsid w:val="00A55659"/>
    <w:rsid w:val="00A60D5F"/>
    <w:rsid w:val="00A61561"/>
    <w:rsid w:val="00A623C8"/>
    <w:rsid w:val="00A64176"/>
    <w:rsid w:val="00A64205"/>
    <w:rsid w:val="00A64F70"/>
    <w:rsid w:val="00A65001"/>
    <w:rsid w:val="00A6540C"/>
    <w:rsid w:val="00A65780"/>
    <w:rsid w:val="00A65BA7"/>
    <w:rsid w:val="00A6691F"/>
    <w:rsid w:val="00A67758"/>
    <w:rsid w:val="00A67A33"/>
    <w:rsid w:val="00A70A7C"/>
    <w:rsid w:val="00A70F49"/>
    <w:rsid w:val="00A7281F"/>
    <w:rsid w:val="00A73949"/>
    <w:rsid w:val="00A73AA3"/>
    <w:rsid w:val="00A767AC"/>
    <w:rsid w:val="00A76E20"/>
    <w:rsid w:val="00A77184"/>
    <w:rsid w:val="00A77EED"/>
    <w:rsid w:val="00A77F99"/>
    <w:rsid w:val="00A82CFF"/>
    <w:rsid w:val="00A83037"/>
    <w:rsid w:val="00A83332"/>
    <w:rsid w:val="00A85181"/>
    <w:rsid w:val="00A85B38"/>
    <w:rsid w:val="00A86FC5"/>
    <w:rsid w:val="00A870EE"/>
    <w:rsid w:val="00A90877"/>
    <w:rsid w:val="00A909E9"/>
    <w:rsid w:val="00A91D91"/>
    <w:rsid w:val="00A91E39"/>
    <w:rsid w:val="00A9237C"/>
    <w:rsid w:val="00A9351A"/>
    <w:rsid w:val="00A948F5"/>
    <w:rsid w:val="00A95243"/>
    <w:rsid w:val="00A95DEF"/>
    <w:rsid w:val="00A96290"/>
    <w:rsid w:val="00A96772"/>
    <w:rsid w:val="00A96F81"/>
    <w:rsid w:val="00A9709D"/>
    <w:rsid w:val="00A97DFF"/>
    <w:rsid w:val="00AA054E"/>
    <w:rsid w:val="00AA0A10"/>
    <w:rsid w:val="00AA2094"/>
    <w:rsid w:val="00AA20ED"/>
    <w:rsid w:val="00AA2947"/>
    <w:rsid w:val="00AA3638"/>
    <w:rsid w:val="00AA4072"/>
    <w:rsid w:val="00AA5C06"/>
    <w:rsid w:val="00AB10E1"/>
    <w:rsid w:val="00AB140D"/>
    <w:rsid w:val="00AB1556"/>
    <w:rsid w:val="00AB26BC"/>
    <w:rsid w:val="00AB458B"/>
    <w:rsid w:val="00AB45E4"/>
    <w:rsid w:val="00AB46E6"/>
    <w:rsid w:val="00AB652A"/>
    <w:rsid w:val="00AB7107"/>
    <w:rsid w:val="00AB7542"/>
    <w:rsid w:val="00AC022D"/>
    <w:rsid w:val="00AC0629"/>
    <w:rsid w:val="00AC1578"/>
    <w:rsid w:val="00AC451C"/>
    <w:rsid w:val="00AC498E"/>
    <w:rsid w:val="00AC4AE0"/>
    <w:rsid w:val="00AC518D"/>
    <w:rsid w:val="00AC70C7"/>
    <w:rsid w:val="00AC74C2"/>
    <w:rsid w:val="00AC79E0"/>
    <w:rsid w:val="00AD041F"/>
    <w:rsid w:val="00AD12D3"/>
    <w:rsid w:val="00AD2E35"/>
    <w:rsid w:val="00AD3D6D"/>
    <w:rsid w:val="00AD3DE6"/>
    <w:rsid w:val="00AD3E41"/>
    <w:rsid w:val="00AD5187"/>
    <w:rsid w:val="00AD6B34"/>
    <w:rsid w:val="00AD6F90"/>
    <w:rsid w:val="00AE0286"/>
    <w:rsid w:val="00AE034C"/>
    <w:rsid w:val="00AE0552"/>
    <w:rsid w:val="00AE247F"/>
    <w:rsid w:val="00AE25D3"/>
    <w:rsid w:val="00AE30AD"/>
    <w:rsid w:val="00AE4FC7"/>
    <w:rsid w:val="00AE66C4"/>
    <w:rsid w:val="00AF0CD0"/>
    <w:rsid w:val="00AF0F69"/>
    <w:rsid w:val="00AF23AE"/>
    <w:rsid w:val="00AF25AF"/>
    <w:rsid w:val="00AF34FD"/>
    <w:rsid w:val="00AF3741"/>
    <w:rsid w:val="00AF472C"/>
    <w:rsid w:val="00AF51A1"/>
    <w:rsid w:val="00AF535D"/>
    <w:rsid w:val="00AF6248"/>
    <w:rsid w:val="00AF62EB"/>
    <w:rsid w:val="00AF7132"/>
    <w:rsid w:val="00AF7825"/>
    <w:rsid w:val="00B0014A"/>
    <w:rsid w:val="00B005D6"/>
    <w:rsid w:val="00B00B50"/>
    <w:rsid w:val="00B016E3"/>
    <w:rsid w:val="00B02A80"/>
    <w:rsid w:val="00B02B0B"/>
    <w:rsid w:val="00B02CF6"/>
    <w:rsid w:val="00B037BE"/>
    <w:rsid w:val="00B03817"/>
    <w:rsid w:val="00B04283"/>
    <w:rsid w:val="00B05A5C"/>
    <w:rsid w:val="00B05BA8"/>
    <w:rsid w:val="00B07AD8"/>
    <w:rsid w:val="00B07B20"/>
    <w:rsid w:val="00B14ED6"/>
    <w:rsid w:val="00B14F01"/>
    <w:rsid w:val="00B15525"/>
    <w:rsid w:val="00B15C0B"/>
    <w:rsid w:val="00B174BA"/>
    <w:rsid w:val="00B17AF3"/>
    <w:rsid w:val="00B20B29"/>
    <w:rsid w:val="00B21440"/>
    <w:rsid w:val="00B2164F"/>
    <w:rsid w:val="00B223B5"/>
    <w:rsid w:val="00B2270A"/>
    <w:rsid w:val="00B229AD"/>
    <w:rsid w:val="00B239B5"/>
    <w:rsid w:val="00B23C46"/>
    <w:rsid w:val="00B23FEC"/>
    <w:rsid w:val="00B26414"/>
    <w:rsid w:val="00B27499"/>
    <w:rsid w:val="00B27C69"/>
    <w:rsid w:val="00B27DA9"/>
    <w:rsid w:val="00B30E02"/>
    <w:rsid w:val="00B32467"/>
    <w:rsid w:val="00B3358B"/>
    <w:rsid w:val="00B335C4"/>
    <w:rsid w:val="00B3369E"/>
    <w:rsid w:val="00B34188"/>
    <w:rsid w:val="00B3527F"/>
    <w:rsid w:val="00B3687D"/>
    <w:rsid w:val="00B37214"/>
    <w:rsid w:val="00B4039B"/>
    <w:rsid w:val="00B40D81"/>
    <w:rsid w:val="00B424F5"/>
    <w:rsid w:val="00B435BE"/>
    <w:rsid w:val="00B43A9D"/>
    <w:rsid w:val="00B442DA"/>
    <w:rsid w:val="00B462C0"/>
    <w:rsid w:val="00B50064"/>
    <w:rsid w:val="00B50534"/>
    <w:rsid w:val="00B510CD"/>
    <w:rsid w:val="00B52AE3"/>
    <w:rsid w:val="00B52E10"/>
    <w:rsid w:val="00B5331D"/>
    <w:rsid w:val="00B534AB"/>
    <w:rsid w:val="00B543D6"/>
    <w:rsid w:val="00B556B0"/>
    <w:rsid w:val="00B55C87"/>
    <w:rsid w:val="00B5732A"/>
    <w:rsid w:val="00B578E3"/>
    <w:rsid w:val="00B57CE5"/>
    <w:rsid w:val="00B60508"/>
    <w:rsid w:val="00B606E3"/>
    <w:rsid w:val="00B60DF8"/>
    <w:rsid w:val="00B620A9"/>
    <w:rsid w:val="00B6383E"/>
    <w:rsid w:val="00B638FF"/>
    <w:rsid w:val="00B648F2"/>
    <w:rsid w:val="00B64C8F"/>
    <w:rsid w:val="00B655D1"/>
    <w:rsid w:val="00B65C58"/>
    <w:rsid w:val="00B679DD"/>
    <w:rsid w:val="00B70D20"/>
    <w:rsid w:val="00B70EDF"/>
    <w:rsid w:val="00B74CBA"/>
    <w:rsid w:val="00B74EB0"/>
    <w:rsid w:val="00B74ED3"/>
    <w:rsid w:val="00B768CF"/>
    <w:rsid w:val="00B7708F"/>
    <w:rsid w:val="00B77108"/>
    <w:rsid w:val="00B80702"/>
    <w:rsid w:val="00B817E3"/>
    <w:rsid w:val="00B81A44"/>
    <w:rsid w:val="00B83386"/>
    <w:rsid w:val="00B83420"/>
    <w:rsid w:val="00B834CE"/>
    <w:rsid w:val="00B83D60"/>
    <w:rsid w:val="00B84C3C"/>
    <w:rsid w:val="00B853AB"/>
    <w:rsid w:val="00B85B98"/>
    <w:rsid w:val="00B868F1"/>
    <w:rsid w:val="00B86DA1"/>
    <w:rsid w:val="00B87F7D"/>
    <w:rsid w:val="00B91072"/>
    <w:rsid w:val="00B91B6E"/>
    <w:rsid w:val="00B922B2"/>
    <w:rsid w:val="00B92970"/>
    <w:rsid w:val="00B93855"/>
    <w:rsid w:val="00B94B2C"/>
    <w:rsid w:val="00B94E4C"/>
    <w:rsid w:val="00B95155"/>
    <w:rsid w:val="00B952E1"/>
    <w:rsid w:val="00B96764"/>
    <w:rsid w:val="00B96F7D"/>
    <w:rsid w:val="00B970D0"/>
    <w:rsid w:val="00BA0040"/>
    <w:rsid w:val="00BA09EF"/>
    <w:rsid w:val="00BA16E3"/>
    <w:rsid w:val="00BA3491"/>
    <w:rsid w:val="00BA3EF7"/>
    <w:rsid w:val="00BA4310"/>
    <w:rsid w:val="00BA4659"/>
    <w:rsid w:val="00BA49F4"/>
    <w:rsid w:val="00BA5894"/>
    <w:rsid w:val="00BA59DC"/>
    <w:rsid w:val="00BA5C41"/>
    <w:rsid w:val="00BA6ACA"/>
    <w:rsid w:val="00BA7232"/>
    <w:rsid w:val="00BA7809"/>
    <w:rsid w:val="00BB3AC9"/>
    <w:rsid w:val="00BB449C"/>
    <w:rsid w:val="00BB44D7"/>
    <w:rsid w:val="00BB6EDC"/>
    <w:rsid w:val="00BC07F8"/>
    <w:rsid w:val="00BC0845"/>
    <w:rsid w:val="00BC09B1"/>
    <w:rsid w:val="00BC1EBC"/>
    <w:rsid w:val="00BC242C"/>
    <w:rsid w:val="00BC2561"/>
    <w:rsid w:val="00BC3E3E"/>
    <w:rsid w:val="00BC422A"/>
    <w:rsid w:val="00BC4D1F"/>
    <w:rsid w:val="00BC5608"/>
    <w:rsid w:val="00BC6A7D"/>
    <w:rsid w:val="00BC6FC8"/>
    <w:rsid w:val="00BC704B"/>
    <w:rsid w:val="00BD04C9"/>
    <w:rsid w:val="00BD27E4"/>
    <w:rsid w:val="00BD29B1"/>
    <w:rsid w:val="00BD2CCC"/>
    <w:rsid w:val="00BD306F"/>
    <w:rsid w:val="00BD3437"/>
    <w:rsid w:val="00BD3536"/>
    <w:rsid w:val="00BD707D"/>
    <w:rsid w:val="00BD783D"/>
    <w:rsid w:val="00BE114E"/>
    <w:rsid w:val="00BE174F"/>
    <w:rsid w:val="00BE225E"/>
    <w:rsid w:val="00BE22F8"/>
    <w:rsid w:val="00BE237E"/>
    <w:rsid w:val="00BE567F"/>
    <w:rsid w:val="00BE6D69"/>
    <w:rsid w:val="00BE7375"/>
    <w:rsid w:val="00BE7C12"/>
    <w:rsid w:val="00BF0499"/>
    <w:rsid w:val="00BF06D4"/>
    <w:rsid w:val="00BF0A29"/>
    <w:rsid w:val="00BF0B2F"/>
    <w:rsid w:val="00BF1C33"/>
    <w:rsid w:val="00BF25CD"/>
    <w:rsid w:val="00BF25F4"/>
    <w:rsid w:val="00BF2EF3"/>
    <w:rsid w:val="00BF443B"/>
    <w:rsid w:val="00BF4507"/>
    <w:rsid w:val="00BF5553"/>
    <w:rsid w:val="00BF5A98"/>
    <w:rsid w:val="00BF75CD"/>
    <w:rsid w:val="00C00F1C"/>
    <w:rsid w:val="00C0358F"/>
    <w:rsid w:val="00C0412D"/>
    <w:rsid w:val="00C041CF"/>
    <w:rsid w:val="00C04A4C"/>
    <w:rsid w:val="00C04FAE"/>
    <w:rsid w:val="00C0603F"/>
    <w:rsid w:val="00C0639D"/>
    <w:rsid w:val="00C0656A"/>
    <w:rsid w:val="00C0696A"/>
    <w:rsid w:val="00C06E7A"/>
    <w:rsid w:val="00C07156"/>
    <w:rsid w:val="00C10208"/>
    <w:rsid w:val="00C12034"/>
    <w:rsid w:val="00C12083"/>
    <w:rsid w:val="00C12EB3"/>
    <w:rsid w:val="00C1329E"/>
    <w:rsid w:val="00C16062"/>
    <w:rsid w:val="00C20AB8"/>
    <w:rsid w:val="00C20CD3"/>
    <w:rsid w:val="00C22502"/>
    <w:rsid w:val="00C255B6"/>
    <w:rsid w:val="00C259A1"/>
    <w:rsid w:val="00C25F46"/>
    <w:rsid w:val="00C266DE"/>
    <w:rsid w:val="00C26F3A"/>
    <w:rsid w:val="00C30296"/>
    <w:rsid w:val="00C308D6"/>
    <w:rsid w:val="00C309D3"/>
    <w:rsid w:val="00C30F21"/>
    <w:rsid w:val="00C3170E"/>
    <w:rsid w:val="00C31738"/>
    <w:rsid w:val="00C31D7E"/>
    <w:rsid w:val="00C3268F"/>
    <w:rsid w:val="00C326D4"/>
    <w:rsid w:val="00C3310A"/>
    <w:rsid w:val="00C35710"/>
    <w:rsid w:val="00C35DA0"/>
    <w:rsid w:val="00C35E5D"/>
    <w:rsid w:val="00C36BBA"/>
    <w:rsid w:val="00C36D16"/>
    <w:rsid w:val="00C372B4"/>
    <w:rsid w:val="00C41A27"/>
    <w:rsid w:val="00C4285B"/>
    <w:rsid w:val="00C4294D"/>
    <w:rsid w:val="00C4298D"/>
    <w:rsid w:val="00C43B87"/>
    <w:rsid w:val="00C444C8"/>
    <w:rsid w:val="00C45856"/>
    <w:rsid w:val="00C46603"/>
    <w:rsid w:val="00C468F5"/>
    <w:rsid w:val="00C47431"/>
    <w:rsid w:val="00C47AA1"/>
    <w:rsid w:val="00C50970"/>
    <w:rsid w:val="00C50DB6"/>
    <w:rsid w:val="00C52DD7"/>
    <w:rsid w:val="00C53A28"/>
    <w:rsid w:val="00C54148"/>
    <w:rsid w:val="00C54316"/>
    <w:rsid w:val="00C549F1"/>
    <w:rsid w:val="00C55208"/>
    <w:rsid w:val="00C5527D"/>
    <w:rsid w:val="00C553FD"/>
    <w:rsid w:val="00C55FE5"/>
    <w:rsid w:val="00C56C3C"/>
    <w:rsid w:val="00C6080A"/>
    <w:rsid w:val="00C60CEE"/>
    <w:rsid w:val="00C60EB7"/>
    <w:rsid w:val="00C6121F"/>
    <w:rsid w:val="00C6193C"/>
    <w:rsid w:val="00C61A62"/>
    <w:rsid w:val="00C61B1A"/>
    <w:rsid w:val="00C62A53"/>
    <w:rsid w:val="00C62EF3"/>
    <w:rsid w:val="00C64EE3"/>
    <w:rsid w:val="00C6774B"/>
    <w:rsid w:val="00C731F7"/>
    <w:rsid w:val="00C7351A"/>
    <w:rsid w:val="00C73A70"/>
    <w:rsid w:val="00C74ECC"/>
    <w:rsid w:val="00C76054"/>
    <w:rsid w:val="00C779A2"/>
    <w:rsid w:val="00C80438"/>
    <w:rsid w:val="00C80546"/>
    <w:rsid w:val="00C80C6E"/>
    <w:rsid w:val="00C83BC4"/>
    <w:rsid w:val="00C83CAD"/>
    <w:rsid w:val="00C8419E"/>
    <w:rsid w:val="00C851D7"/>
    <w:rsid w:val="00C858E3"/>
    <w:rsid w:val="00C867AD"/>
    <w:rsid w:val="00C869F2"/>
    <w:rsid w:val="00C875E8"/>
    <w:rsid w:val="00C87F9F"/>
    <w:rsid w:val="00C901C5"/>
    <w:rsid w:val="00C91686"/>
    <w:rsid w:val="00C91DF6"/>
    <w:rsid w:val="00C94DDD"/>
    <w:rsid w:val="00C9545D"/>
    <w:rsid w:val="00C96655"/>
    <w:rsid w:val="00C9698D"/>
    <w:rsid w:val="00C978C6"/>
    <w:rsid w:val="00CA003B"/>
    <w:rsid w:val="00CA078C"/>
    <w:rsid w:val="00CA0EE5"/>
    <w:rsid w:val="00CA112D"/>
    <w:rsid w:val="00CA1F9F"/>
    <w:rsid w:val="00CA2179"/>
    <w:rsid w:val="00CA29F0"/>
    <w:rsid w:val="00CA3D8A"/>
    <w:rsid w:val="00CA44EB"/>
    <w:rsid w:val="00CA4CF7"/>
    <w:rsid w:val="00CA513F"/>
    <w:rsid w:val="00CA52CC"/>
    <w:rsid w:val="00CA7CDC"/>
    <w:rsid w:val="00CB00F0"/>
    <w:rsid w:val="00CB0E74"/>
    <w:rsid w:val="00CB2DB5"/>
    <w:rsid w:val="00CB37BA"/>
    <w:rsid w:val="00CB3FEA"/>
    <w:rsid w:val="00CB4840"/>
    <w:rsid w:val="00CB499B"/>
    <w:rsid w:val="00CB4B3E"/>
    <w:rsid w:val="00CB50EF"/>
    <w:rsid w:val="00CB5625"/>
    <w:rsid w:val="00CB56F2"/>
    <w:rsid w:val="00CB5E0C"/>
    <w:rsid w:val="00CB791A"/>
    <w:rsid w:val="00CB7D1B"/>
    <w:rsid w:val="00CC1A6E"/>
    <w:rsid w:val="00CC1DD6"/>
    <w:rsid w:val="00CC20DD"/>
    <w:rsid w:val="00CC291D"/>
    <w:rsid w:val="00CC3C42"/>
    <w:rsid w:val="00CC536E"/>
    <w:rsid w:val="00CC544A"/>
    <w:rsid w:val="00CC57D8"/>
    <w:rsid w:val="00CC5C45"/>
    <w:rsid w:val="00CC5C6A"/>
    <w:rsid w:val="00CC6B1D"/>
    <w:rsid w:val="00CC6DBC"/>
    <w:rsid w:val="00CC716C"/>
    <w:rsid w:val="00CD0F87"/>
    <w:rsid w:val="00CD2157"/>
    <w:rsid w:val="00CD217F"/>
    <w:rsid w:val="00CD2595"/>
    <w:rsid w:val="00CD39B3"/>
    <w:rsid w:val="00CD3B8C"/>
    <w:rsid w:val="00CD47B2"/>
    <w:rsid w:val="00CD5126"/>
    <w:rsid w:val="00CD568C"/>
    <w:rsid w:val="00CD5777"/>
    <w:rsid w:val="00CD57F2"/>
    <w:rsid w:val="00CD5AFD"/>
    <w:rsid w:val="00CE24A9"/>
    <w:rsid w:val="00CE2A39"/>
    <w:rsid w:val="00CE418C"/>
    <w:rsid w:val="00CE49F8"/>
    <w:rsid w:val="00CE4B59"/>
    <w:rsid w:val="00CE5D4F"/>
    <w:rsid w:val="00CE66B5"/>
    <w:rsid w:val="00CF0743"/>
    <w:rsid w:val="00CF07E6"/>
    <w:rsid w:val="00CF0841"/>
    <w:rsid w:val="00CF0F12"/>
    <w:rsid w:val="00CF155B"/>
    <w:rsid w:val="00CF4263"/>
    <w:rsid w:val="00CF454E"/>
    <w:rsid w:val="00CF5832"/>
    <w:rsid w:val="00CF6467"/>
    <w:rsid w:val="00CF724E"/>
    <w:rsid w:val="00CF7F44"/>
    <w:rsid w:val="00D021E1"/>
    <w:rsid w:val="00D0224B"/>
    <w:rsid w:val="00D027D8"/>
    <w:rsid w:val="00D034E5"/>
    <w:rsid w:val="00D046F4"/>
    <w:rsid w:val="00D0485D"/>
    <w:rsid w:val="00D055CB"/>
    <w:rsid w:val="00D059F5"/>
    <w:rsid w:val="00D06284"/>
    <w:rsid w:val="00D06A43"/>
    <w:rsid w:val="00D0797A"/>
    <w:rsid w:val="00D10045"/>
    <w:rsid w:val="00D1156D"/>
    <w:rsid w:val="00D117F2"/>
    <w:rsid w:val="00D117F5"/>
    <w:rsid w:val="00D131F7"/>
    <w:rsid w:val="00D146DE"/>
    <w:rsid w:val="00D15A10"/>
    <w:rsid w:val="00D15C43"/>
    <w:rsid w:val="00D167D6"/>
    <w:rsid w:val="00D16E30"/>
    <w:rsid w:val="00D175DC"/>
    <w:rsid w:val="00D200E7"/>
    <w:rsid w:val="00D21427"/>
    <w:rsid w:val="00D21ACA"/>
    <w:rsid w:val="00D22889"/>
    <w:rsid w:val="00D22B86"/>
    <w:rsid w:val="00D22F2F"/>
    <w:rsid w:val="00D235D4"/>
    <w:rsid w:val="00D24194"/>
    <w:rsid w:val="00D2460F"/>
    <w:rsid w:val="00D24736"/>
    <w:rsid w:val="00D24B89"/>
    <w:rsid w:val="00D2707D"/>
    <w:rsid w:val="00D27150"/>
    <w:rsid w:val="00D2799B"/>
    <w:rsid w:val="00D27EB3"/>
    <w:rsid w:val="00D334C4"/>
    <w:rsid w:val="00D355C6"/>
    <w:rsid w:val="00D35830"/>
    <w:rsid w:val="00D36DFE"/>
    <w:rsid w:val="00D37681"/>
    <w:rsid w:val="00D41425"/>
    <w:rsid w:val="00D41809"/>
    <w:rsid w:val="00D41E36"/>
    <w:rsid w:val="00D43316"/>
    <w:rsid w:val="00D43AD1"/>
    <w:rsid w:val="00D4498D"/>
    <w:rsid w:val="00D45076"/>
    <w:rsid w:val="00D454E2"/>
    <w:rsid w:val="00D46275"/>
    <w:rsid w:val="00D467CA"/>
    <w:rsid w:val="00D4759B"/>
    <w:rsid w:val="00D500A4"/>
    <w:rsid w:val="00D51F2D"/>
    <w:rsid w:val="00D52E90"/>
    <w:rsid w:val="00D531BB"/>
    <w:rsid w:val="00D531F5"/>
    <w:rsid w:val="00D535EE"/>
    <w:rsid w:val="00D53642"/>
    <w:rsid w:val="00D53CD0"/>
    <w:rsid w:val="00D54691"/>
    <w:rsid w:val="00D54FC4"/>
    <w:rsid w:val="00D550E9"/>
    <w:rsid w:val="00D56967"/>
    <w:rsid w:val="00D5698F"/>
    <w:rsid w:val="00D57615"/>
    <w:rsid w:val="00D57BD4"/>
    <w:rsid w:val="00D61DC8"/>
    <w:rsid w:val="00D63216"/>
    <w:rsid w:val="00D63CB1"/>
    <w:rsid w:val="00D63FD5"/>
    <w:rsid w:val="00D64A32"/>
    <w:rsid w:val="00D651A3"/>
    <w:rsid w:val="00D6553A"/>
    <w:rsid w:val="00D65CDE"/>
    <w:rsid w:val="00D65F8B"/>
    <w:rsid w:val="00D67774"/>
    <w:rsid w:val="00D70C18"/>
    <w:rsid w:val="00D71FC2"/>
    <w:rsid w:val="00D73338"/>
    <w:rsid w:val="00D74913"/>
    <w:rsid w:val="00D76733"/>
    <w:rsid w:val="00D76A55"/>
    <w:rsid w:val="00D7716C"/>
    <w:rsid w:val="00D775F3"/>
    <w:rsid w:val="00D77868"/>
    <w:rsid w:val="00D77F25"/>
    <w:rsid w:val="00D800EE"/>
    <w:rsid w:val="00D821BC"/>
    <w:rsid w:val="00D82429"/>
    <w:rsid w:val="00D83693"/>
    <w:rsid w:val="00D84C2A"/>
    <w:rsid w:val="00D8726A"/>
    <w:rsid w:val="00D90C91"/>
    <w:rsid w:val="00D93EC6"/>
    <w:rsid w:val="00D949CB"/>
    <w:rsid w:val="00D967BF"/>
    <w:rsid w:val="00D96BF0"/>
    <w:rsid w:val="00D96D95"/>
    <w:rsid w:val="00D9748E"/>
    <w:rsid w:val="00D978C6"/>
    <w:rsid w:val="00DA03F6"/>
    <w:rsid w:val="00DA0F7F"/>
    <w:rsid w:val="00DA103F"/>
    <w:rsid w:val="00DA1167"/>
    <w:rsid w:val="00DA134A"/>
    <w:rsid w:val="00DA1A2E"/>
    <w:rsid w:val="00DA260B"/>
    <w:rsid w:val="00DA3413"/>
    <w:rsid w:val="00DA4027"/>
    <w:rsid w:val="00DA426E"/>
    <w:rsid w:val="00DA4339"/>
    <w:rsid w:val="00DA4A80"/>
    <w:rsid w:val="00DA4B1B"/>
    <w:rsid w:val="00DA5242"/>
    <w:rsid w:val="00DA5651"/>
    <w:rsid w:val="00DA648D"/>
    <w:rsid w:val="00DA6A05"/>
    <w:rsid w:val="00DA726D"/>
    <w:rsid w:val="00DB391A"/>
    <w:rsid w:val="00DB3FAF"/>
    <w:rsid w:val="00DB40BD"/>
    <w:rsid w:val="00DB4F4B"/>
    <w:rsid w:val="00DC070F"/>
    <w:rsid w:val="00DC1CB5"/>
    <w:rsid w:val="00DC2A0E"/>
    <w:rsid w:val="00DC3858"/>
    <w:rsid w:val="00DC4938"/>
    <w:rsid w:val="00DC58C8"/>
    <w:rsid w:val="00DC7669"/>
    <w:rsid w:val="00DC7A05"/>
    <w:rsid w:val="00DC7F4F"/>
    <w:rsid w:val="00DD1214"/>
    <w:rsid w:val="00DD1464"/>
    <w:rsid w:val="00DD15B9"/>
    <w:rsid w:val="00DD21A4"/>
    <w:rsid w:val="00DD3308"/>
    <w:rsid w:val="00DD5724"/>
    <w:rsid w:val="00DD6355"/>
    <w:rsid w:val="00DD70BC"/>
    <w:rsid w:val="00DD73A2"/>
    <w:rsid w:val="00DD7F81"/>
    <w:rsid w:val="00DE2E03"/>
    <w:rsid w:val="00DE3147"/>
    <w:rsid w:val="00DE4CFB"/>
    <w:rsid w:val="00DE5A4D"/>
    <w:rsid w:val="00DE6DF8"/>
    <w:rsid w:val="00DF122B"/>
    <w:rsid w:val="00DF18D3"/>
    <w:rsid w:val="00DF1ED8"/>
    <w:rsid w:val="00DF2C94"/>
    <w:rsid w:val="00DF3785"/>
    <w:rsid w:val="00DF3F31"/>
    <w:rsid w:val="00DF3FE7"/>
    <w:rsid w:val="00DF4064"/>
    <w:rsid w:val="00DF46C0"/>
    <w:rsid w:val="00DF6074"/>
    <w:rsid w:val="00DF6097"/>
    <w:rsid w:val="00DF6F5A"/>
    <w:rsid w:val="00DF7323"/>
    <w:rsid w:val="00E00EF0"/>
    <w:rsid w:val="00E01121"/>
    <w:rsid w:val="00E02239"/>
    <w:rsid w:val="00E04043"/>
    <w:rsid w:val="00E047EC"/>
    <w:rsid w:val="00E048F9"/>
    <w:rsid w:val="00E05183"/>
    <w:rsid w:val="00E05D00"/>
    <w:rsid w:val="00E0716F"/>
    <w:rsid w:val="00E079AB"/>
    <w:rsid w:val="00E07D42"/>
    <w:rsid w:val="00E10C9B"/>
    <w:rsid w:val="00E121E3"/>
    <w:rsid w:val="00E13331"/>
    <w:rsid w:val="00E13FFE"/>
    <w:rsid w:val="00E142F5"/>
    <w:rsid w:val="00E16372"/>
    <w:rsid w:val="00E163E9"/>
    <w:rsid w:val="00E17494"/>
    <w:rsid w:val="00E17F9C"/>
    <w:rsid w:val="00E20051"/>
    <w:rsid w:val="00E2159D"/>
    <w:rsid w:val="00E21FBB"/>
    <w:rsid w:val="00E23113"/>
    <w:rsid w:val="00E242D1"/>
    <w:rsid w:val="00E24CDA"/>
    <w:rsid w:val="00E30075"/>
    <w:rsid w:val="00E313EE"/>
    <w:rsid w:val="00E3174A"/>
    <w:rsid w:val="00E32CFB"/>
    <w:rsid w:val="00E32FE0"/>
    <w:rsid w:val="00E333AC"/>
    <w:rsid w:val="00E33AB8"/>
    <w:rsid w:val="00E33CDF"/>
    <w:rsid w:val="00E3456B"/>
    <w:rsid w:val="00E358D2"/>
    <w:rsid w:val="00E35C16"/>
    <w:rsid w:val="00E36E33"/>
    <w:rsid w:val="00E41B0B"/>
    <w:rsid w:val="00E42382"/>
    <w:rsid w:val="00E427FE"/>
    <w:rsid w:val="00E42887"/>
    <w:rsid w:val="00E43047"/>
    <w:rsid w:val="00E448AF"/>
    <w:rsid w:val="00E45A1F"/>
    <w:rsid w:val="00E46AC0"/>
    <w:rsid w:val="00E5041E"/>
    <w:rsid w:val="00E5216E"/>
    <w:rsid w:val="00E547FD"/>
    <w:rsid w:val="00E54973"/>
    <w:rsid w:val="00E54BCF"/>
    <w:rsid w:val="00E55FF7"/>
    <w:rsid w:val="00E56E05"/>
    <w:rsid w:val="00E56F41"/>
    <w:rsid w:val="00E57E77"/>
    <w:rsid w:val="00E6085F"/>
    <w:rsid w:val="00E614F8"/>
    <w:rsid w:val="00E61FA5"/>
    <w:rsid w:val="00E63745"/>
    <w:rsid w:val="00E63C27"/>
    <w:rsid w:val="00E6699F"/>
    <w:rsid w:val="00E66F5D"/>
    <w:rsid w:val="00E67B40"/>
    <w:rsid w:val="00E703AE"/>
    <w:rsid w:val="00E703DE"/>
    <w:rsid w:val="00E71441"/>
    <w:rsid w:val="00E714B0"/>
    <w:rsid w:val="00E72373"/>
    <w:rsid w:val="00E72ACA"/>
    <w:rsid w:val="00E73114"/>
    <w:rsid w:val="00E73E8B"/>
    <w:rsid w:val="00E74082"/>
    <w:rsid w:val="00E74271"/>
    <w:rsid w:val="00E74414"/>
    <w:rsid w:val="00E748AA"/>
    <w:rsid w:val="00E7535A"/>
    <w:rsid w:val="00E7778B"/>
    <w:rsid w:val="00E80635"/>
    <w:rsid w:val="00E810C5"/>
    <w:rsid w:val="00E81356"/>
    <w:rsid w:val="00E81401"/>
    <w:rsid w:val="00E823F9"/>
    <w:rsid w:val="00E83601"/>
    <w:rsid w:val="00E83C86"/>
    <w:rsid w:val="00E84C33"/>
    <w:rsid w:val="00E850AD"/>
    <w:rsid w:val="00E85712"/>
    <w:rsid w:val="00E862D0"/>
    <w:rsid w:val="00E87886"/>
    <w:rsid w:val="00E87CDE"/>
    <w:rsid w:val="00E90220"/>
    <w:rsid w:val="00E90576"/>
    <w:rsid w:val="00E90763"/>
    <w:rsid w:val="00E91FC1"/>
    <w:rsid w:val="00E92D54"/>
    <w:rsid w:val="00E9323C"/>
    <w:rsid w:val="00E934A3"/>
    <w:rsid w:val="00E93F71"/>
    <w:rsid w:val="00E94B20"/>
    <w:rsid w:val="00E96DA9"/>
    <w:rsid w:val="00EA0565"/>
    <w:rsid w:val="00EA066B"/>
    <w:rsid w:val="00EA31A4"/>
    <w:rsid w:val="00EA3DB6"/>
    <w:rsid w:val="00EA42B6"/>
    <w:rsid w:val="00EA4D64"/>
    <w:rsid w:val="00EA5DE1"/>
    <w:rsid w:val="00EA69FE"/>
    <w:rsid w:val="00EA7EB0"/>
    <w:rsid w:val="00EB0E16"/>
    <w:rsid w:val="00EB236F"/>
    <w:rsid w:val="00EB237E"/>
    <w:rsid w:val="00EB2CD7"/>
    <w:rsid w:val="00EB3C37"/>
    <w:rsid w:val="00EB3F7B"/>
    <w:rsid w:val="00EB564B"/>
    <w:rsid w:val="00EB5B3E"/>
    <w:rsid w:val="00EB5ECA"/>
    <w:rsid w:val="00EB614B"/>
    <w:rsid w:val="00EB6639"/>
    <w:rsid w:val="00EB723C"/>
    <w:rsid w:val="00EB7402"/>
    <w:rsid w:val="00EC0254"/>
    <w:rsid w:val="00EC0B75"/>
    <w:rsid w:val="00EC0CA7"/>
    <w:rsid w:val="00EC21CF"/>
    <w:rsid w:val="00EC2E88"/>
    <w:rsid w:val="00EC4FA4"/>
    <w:rsid w:val="00EC5B23"/>
    <w:rsid w:val="00EC5DED"/>
    <w:rsid w:val="00EC602A"/>
    <w:rsid w:val="00EC6BD8"/>
    <w:rsid w:val="00ED0356"/>
    <w:rsid w:val="00ED068C"/>
    <w:rsid w:val="00ED0D71"/>
    <w:rsid w:val="00ED275D"/>
    <w:rsid w:val="00ED359C"/>
    <w:rsid w:val="00ED3DCD"/>
    <w:rsid w:val="00ED4F2B"/>
    <w:rsid w:val="00ED67E8"/>
    <w:rsid w:val="00ED74D7"/>
    <w:rsid w:val="00EE0F87"/>
    <w:rsid w:val="00EE1522"/>
    <w:rsid w:val="00EE22A6"/>
    <w:rsid w:val="00EE3219"/>
    <w:rsid w:val="00EE3C34"/>
    <w:rsid w:val="00EE40F8"/>
    <w:rsid w:val="00EE4A53"/>
    <w:rsid w:val="00EE59D8"/>
    <w:rsid w:val="00EE7743"/>
    <w:rsid w:val="00EE78EC"/>
    <w:rsid w:val="00EF0351"/>
    <w:rsid w:val="00EF0921"/>
    <w:rsid w:val="00EF17C9"/>
    <w:rsid w:val="00EF1A10"/>
    <w:rsid w:val="00EF1A9F"/>
    <w:rsid w:val="00EF37EE"/>
    <w:rsid w:val="00EF4516"/>
    <w:rsid w:val="00EF5AD7"/>
    <w:rsid w:val="00EF5C9D"/>
    <w:rsid w:val="00F000AB"/>
    <w:rsid w:val="00F018C2"/>
    <w:rsid w:val="00F02927"/>
    <w:rsid w:val="00F02F83"/>
    <w:rsid w:val="00F03FA7"/>
    <w:rsid w:val="00F04624"/>
    <w:rsid w:val="00F048EF"/>
    <w:rsid w:val="00F05551"/>
    <w:rsid w:val="00F06E6F"/>
    <w:rsid w:val="00F1117D"/>
    <w:rsid w:val="00F136A0"/>
    <w:rsid w:val="00F1399B"/>
    <w:rsid w:val="00F13E51"/>
    <w:rsid w:val="00F146BE"/>
    <w:rsid w:val="00F15ED7"/>
    <w:rsid w:val="00F17919"/>
    <w:rsid w:val="00F20A16"/>
    <w:rsid w:val="00F210A7"/>
    <w:rsid w:val="00F21E28"/>
    <w:rsid w:val="00F22013"/>
    <w:rsid w:val="00F22356"/>
    <w:rsid w:val="00F226E0"/>
    <w:rsid w:val="00F2522F"/>
    <w:rsid w:val="00F268F4"/>
    <w:rsid w:val="00F30665"/>
    <w:rsid w:val="00F30D0B"/>
    <w:rsid w:val="00F3188D"/>
    <w:rsid w:val="00F31A29"/>
    <w:rsid w:val="00F3279A"/>
    <w:rsid w:val="00F3555B"/>
    <w:rsid w:val="00F401F4"/>
    <w:rsid w:val="00F42CF5"/>
    <w:rsid w:val="00F43305"/>
    <w:rsid w:val="00F43BF5"/>
    <w:rsid w:val="00F44634"/>
    <w:rsid w:val="00F44CA4"/>
    <w:rsid w:val="00F46823"/>
    <w:rsid w:val="00F5088F"/>
    <w:rsid w:val="00F51657"/>
    <w:rsid w:val="00F524E7"/>
    <w:rsid w:val="00F52F4D"/>
    <w:rsid w:val="00F532A6"/>
    <w:rsid w:val="00F53B62"/>
    <w:rsid w:val="00F54720"/>
    <w:rsid w:val="00F54C12"/>
    <w:rsid w:val="00F54DB9"/>
    <w:rsid w:val="00F55E32"/>
    <w:rsid w:val="00F567FB"/>
    <w:rsid w:val="00F568D1"/>
    <w:rsid w:val="00F5759E"/>
    <w:rsid w:val="00F57787"/>
    <w:rsid w:val="00F60340"/>
    <w:rsid w:val="00F6160D"/>
    <w:rsid w:val="00F61F69"/>
    <w:rsid w:val="00F622C9"/>
    <w:rsid w:val="00F62FCF"/>
    <w:rsid w:val="00F6371E"/>
    <w:rsid w:val="00F64037"/>
    <w:rsid w:val="00F6690C"/>
    <w:rsid w:val="00F67EBD"/>
    <w:rsid w:val="00F70AD5"/>
    <w:rsid w:val="00F70D82"/>
    <w:rsid w:val="00F70DB8"/>
    <w:rsid w:val="00F70FFE"/>
    <w:rsid w:val="00F71524"/>
    <w:rsid w:val="00F72F6F"/>
    <w:rsid w:val="00F74930"/>
    <w:rsid w:val="00F74ACA"/>
    <w:rsid w:val="00F75525"/>
    <w:rsid w:val="00F759C6"/>
    <w:rsid w:val="00F76EDF"/>
    <w:rsid w:val="00F77248"/>
    <w:rsid w:val="00F80FAB"/>
    <w:rsid w:val="00F81B4B"/>
    <w:rsid w:val="00F831F2"/>
    <w:rsid w:val="00F84049"/>
    <w:rsid w:val="00F85F8F"/>
    <w:rsid w:val="00F87ABD"/>
    <w:rsid w:val="00F87FF2"/>
    <w:rsid w:val="00F9158B"/>
    <w:rsid w:val="00F92779"/>
    <w:rsid w:val="00F927B5"/>
    <w:rsid w:val="00F931E2"/>
    <w:rsid w:val="00F940DA"/>
    <w:rsid w:val="00F9488B"/>
    <w:rsid w:val="00F94E4E"/>
    <w:rsid w:val="00F94FDF"/>
    <w:rsid w:val="00F95CF3"/>
    <w:rsid w:val="00F96705"/>
    <w:rsid w:val="00F96750"/>
    <w:rsid w:val="00F96D59"/>
    <w:rsid w:val="00F9704D"/>
    <w:rsid w:val="00FA0166"/>
    <w:rsid w:val="00FA0F82"/>
    <w:rsid w:val="00FA2314"/>
    <w:rsid w:val="00FA2400"/>
    <w:rsid w:val="00FA2DA6"/>
    <w:rsid w:val="00FA33E9"/>
    <w:rsid w:val="00FA4736"/>
    <w:rsid w:val="00FA55C8"/>
    <w:rsid w:val="00FA74C6"/>
    <w:rsid w:val="00FA7D39"/>
    <w:rsid w:val="00FB001B"/>
    <w:rsid w:val="00FB1E1A"/>
    <w:rsid w:val="00FB24ED"/>
    <w:rsid w:val="00FB291C"/>
    <w:rsid w:val="00FB313D"/>
    <w:rsid w:val="00FB4003"/>
    <w:rsid w:val="00FB590F"/>
    <w:rsid w:val="00FB7086"/>
    <w:rsid w:val="00FB78EF"/>
    <w:rsid w:val="00FC03A3"/>
    <w:rsid w:val="00FC075C"/>
    <w:rsid w:val="00FC113A"/>
    <w:rsid w:val="00FC1A15"/>
    <w:rsid w:val="00FC1CA7"/>
    <w:rsid w:val="00FC4B1F"/>
    <w:rsid w:val="00FC51C0"/>
    <w:rsid w:val="00FC6733"/>
    <w:rsid w:val="00FC714D"/>
    <w:rsid w:val="00FD2677"/>
    <w:rsid w:val="00FD28B8"/>
    <w:rsid w:val="00FD60A4"/>
    <w:rsid w:val="00FD6A60"/>
    <w:rsid w:val="00FD76E8"/>
    <w:rsid w:val="00FE08D2"/>
    <w:rsid w:val="00FE0BD8"/>
    <w:rsid w:val="00FE1524"/>
    <w:rsid w:val="00FE1FC9"/>
    <w:rsid w:val="00FE2B0C"/>
    <w:rsid w:val="00FE3367"/>
    <w:rsid w:val="00FE338C"/>
    <w:rsid w:val="00FE33F5"/>
    <w:rsid w:val="00FE35DE"/>
    <w:rsid w:val="00FE4214"/>
    <w:rsid w:val="00FE45ED"/>
    <w:rsid w:val="00FE4D0C"/>
    <w:rsid w:val="00FE50F1"/>
    <w:rsid w:val="00FE5978"/>
    <w:rsid w:val="00FE5FA9"/>
    <w:rsid w:val="00FE7303"/>
    <w:rsid w:val="00FE763B"/>
    <w:rsid w:val="00FF0EF1"/>
    <w:rsid w:val="00FF1492"/>
    <w:rsid w:val="00FF42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B6E44"/>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7C8F"/>
    <w:pPr>
      <w:spacing w:after="250" w:line="276" w:lineRule="auto"/>
      <w:jc w:val="both"/>
    </w:pPr>
    <w:rPr>
      <w:sz w:val="22"/>
      <w:lang w:val="en-GB"/>
    </w:rPr>
  </w:style>
  <w:style w:type="paragraph" w:styleId="Titolo1">
    <w:name w:val="heading 1"/>
    <w:basedOn w:val="Normale"/>
    <w:next w:val="Normale"/>
    <w:link w:val="Titolo1Carattere"/>
    <w:uiPriority w:val="9"/>
    <w:qFormat/>
    <w:rsid w:val="00FE0BD8"/>
    <w:pPr>
      <w:keepNext/>
      <w:keepLines/>
      <w:numPr>
        <w:numId w:val="2"/>
      </w:numPr>
      <w:spacing w:before="320"/>
      <w:outlineLvl w:val="0"/>
    </w:pPr>
    <w:rPr>
      <w:rFonts w:asciiTheme="majorHAnsi" w:eastAsiaTheme="majorEastAsia" w:hAnsiTheme="majorHAnsi" w:cstheme="majorBidi"/>
      <w:b/>
      <w:sz w:val="32"/>
      <w:szCs w:val="32"/>
    </w:rPr>
  </w:style>
  <w:style w:type="paragraph" w:styleId="Titolo2">
    <w:name w:val="heading 2"/>
    <w:basedOn w:val="Normale"/>
    <w:next w:val="Normale"/>
    <w:link w:val="Titolo2Carattere"/>
    <w:uiPriority w:val="9"/>
    <w:unhideWhenUsed/>
    <w:qFormat/>
    <w:rsid w:val="003C167E"/>
    <w:pPr>
      <w:keepNext/>
      <w:keepLines/>
      <w:numPr>
        <w:ilvl w:val="1"/>
        <w:numId w:val="2"/>
      </w:numPr>
      <w:spacing w:before="320"/>
      <w:outlineLvl w:val="1"/>
    </w:pPr>
    <w:rPr>
      <w:rFonts w:asciiTheme="majorHAnsi" w:eastAsiaTheme="majorEastAsia" w:hAnsiTheme="majorHAnsi" w:cstheme="majorBidi"/>
      <w:b/>
      <w:sz w:val="28"/>
      <w:szCs w:val="28"/>
    </w:rPr>
  </w:style>
  <w:style w:type="paragraph" w:styleId="Titolo3">
    <w:name w:val="heading 3"/>
    <w:basedOn w:val="Normale"/>
    <w:next w:val="Normale"/>
    <w:link w:val="Titolo3Carattere"/>
    <w:uiPriority w:val="9"/>
    <w:unhideWhenUsed/>
    <w:qFormat/>
    <w:rsid w:val="00020300"/>
    <w:pPr>
      <w:keepNext/>
      <w:keepLines/>
      <w:numPr>
        <w:ilvl w:val="2"/>
        <w:numId w:val="2"/>
      </w:numPr>
      <w:spacing w:before="320"/>
      <w:outlineLvl w:val="2"/>
    </w:pPr>
    <w:rPr>
      <w:rFonts w:asciiTheme="majorHAnsi" w:eastAsiaTheme="majorEastAsia" w:hAnsiTheme="majorHAnsi" w:cstheme="majorBidi"/>
      <w:sz w:val="24"/>
      <w:szCs w:val="24"/>
    </w:rPr>
  </w:style>
  <w:style w:type="paragraph" w:styleId="Titolo4">
    <w:name w:val="heading 4"/>
    <w:basedOn w:val="Normale"/>
    <w:next w:val="Normale"/>
    <w:link w:val="Titolo4Carattere"/>
    <w:uiPriority w:val="9"/>
    <w:unhideWhenUsed/>
    <w:qFormat/>
    <w:rsid w:val="00020300"/>
    <w:pPr>
      <w:keepNext/>
      <w:keepLines/>
      <w:numPr>
        <w:ilvl w:val="3"/>
        <w:numId w:val="2"/>
      </w:numPr>
      <w:spacing w:before="320"/>
      <w:outlineLvl w:val="3"/>
    </w:pPr>
    <w:rPr>
      <w:rFonts w:asciiTheme="majorHAnsi" w:eastAsiaTheme="majorEastAsia" w:hAnsiTheme="majorHAnsi" w:cstheme="majorBidi"/>
      <w:szCs w:val="22"/>
    </w:rPr>
  </w:style>
  <w:style w:type="paragraph" w:styleId="Titolo5">
    <w:name w:val="heading 5"/>
    <w:basedOn w:val="Normale"/>
    <w:next w:val="Normale"/>
    <w:link w:val="Titolo5Carattere"/>
    <w:uiPriority w:val="9"/>
    <w:unhideWhenUsed/>
    <w:qFormat/>
    <w:rsid w:val="007E7997"/>
    <w:pPr>
      <w:keepNext/>
      <w:keepLines/>
      <w:numPr>
        <w:numId w:val="3"/>
      </w:numPr>
      <w:spacing w:before="40" w:after="0"/>
      <w:outlineLvl w:val="4"/>
    </w:pPr>
    <w:rPr>
      <w:rFonts w:asciiTheme="majorHAnsi" w:eastAsiaTheme="majorEastAsia" w:hAnsiTheme="majorHAnsi" w:cstheme="majorBidi"/>
      <w:szCs w:val="22"/>
    </w:rPr>
  </w:style>
  <w:style w:type="paragraph" w:styleId="Titolo6">
    <w:name w:val="heading 6"/>
    <w:basedOn w:val="Normale"/>
    <w:next w:val="Normale"/>
    <w:link w:val="Titolo6Carattere"/>
    <w:uiPriority w:val="9"/>
    <w:semiHidden/>
    <w:unhideWhenUsed/>
    <w:rsid w:val="00AA054E"/>
    <w:pPr>
      <w:keepNext/>
      <w:keepLines/>
      <w:numPr>
        <w:ilvl w:val="5"/>
        <w:numId w:val="2"/>
      </w:numPr>
      <w:spacing w:before="40" w:after="0"/>
      <w:outlineLvl w:val="5"/>
    </w:pPr>
    <w:rPr>
      <w:rFonts w:asciiTheme="majorHAnsi" w:eastAsiaTheme="majorEastAsia" w:hAnsiTheme="majorHAnsi" w:cstheme="majorBidi"/>
      <w:i/>
      <w:iCs/>
      <w:color w:val="44546A" w:themeColor="text2"/>
      <w:sz w:val="21"/>
      <w:szCs w:val="21"/>
    </w:rPr>
  </w:style>
  <w:style w:type="paragraph" w:styleId="Titolo7">
    <w:name w:val="heading 7"/>
    <w:basedOn w:val="Normale"/>
    <w:next w:val="Normale"/>
    <w:link w:val="Titolo7Carattere"/>
    <w:uiPriority w:val="9"/>
    <w:semiHidden/>
    <w:unhideWhenUsed/>
    <w:qFormat/>
    <w:rsid w:val="00AA054E"/>
    <w:pPr>
      <w:keepNext/>
      <w:keepLines/>
      <w:numPr>
        <w:ilvl w:val="6"/>
        <w:numId w:val="2"/>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itolo8">
    <w:name w:val="heading 8"/>
    <w:basedOn w:val="Normale"/>
    <w:next w:val="Normale"/>
    <w:link w:val="Titolo8Carattere"/>
    <w:uiPriority w:val="9"/>
    <w:semiHidden/>
    <w:unhideWhenUsed/>
    <w:qFormat/>
    <w:rsid w:val="00AA054E"/>
    <w:pPr>
      <w:keepNext/>
      <w:keepLines/>
      <w:numPr>
        <w:ilvl w:val="7"/>
        <w:numId w:val="2"/>
      </w:numPr>
      <w:spacing w:before="40" w:after="0"/>
      <w:outlineLvl w:val="7"/>
    </w:pPr>
    <w:rPr>
      <w:rFonts w:asciiTheme="majorHAnsi" w:eastAsiaTheme="majorEastAsia" w:hAnsiTheme="majorHAnsi" w:cstheme="majorBidi"/>
      <w:b/>
      <w:bCs/>
      <w:color w:val="44546A" w:themeColor="text2"/>
    </w:rPr>
  </w:style>
  <w:style w:type="paragraph" w:styleId="Titolo9">
    <w:name w:val="heading 9"/>
    <w:basedOn w:val="Normale"/>
    <w:next w:val="Normale"/>
    <w:link w:val="Titolo9Carattere"/>
    <w:uiPriority w:val="9"/>
    <w:semiHidden/>
    <w:unhideWhenUsed/>
    <w:qFormat/>
    <w:rsid w:val="00AA054E"/>
    <w:pPr>
      <w:keepNext/>
      <w:keepLines/>
      <w:numPr>
        <w:ilvl w:val="8"/>
        <w:numId w:val="2"/>
      </w:numPr>
      <w:spacing w:before="40" w:after="0"/>
      <w:outlineLvl w:val="8"/>
    </w:pPr>
    <w:rPr>
      <w:rFonts w:asciiTheme="majorHAnsi" w:eastAsiaTheme="majorEastAsia" w:hAnsiTheme="majorHAnsi" w:cstheme="majorBidi"/>
      <w:b/>
      <w:bCs/>
      <w:i/>
      <w:iCs/>
      <w:color w:val="44546A"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5B6B12"/>
    <w:pPr>
      <w:spacing w:after="0" w:line="240" w:lineRule="auto"/>
    </w:pPr>
    <w:rPr>
      <w:lang w:val="en-GB"/>
    </w:rPr>
  </w:style>
  <w:style w:type="character" w:customStyle="1" w:styleId="Titolo4Carattere">
    <w:name w:val="Titolo 4 Carattere"/>
    <w:basedOn w:val="Carpredefinitoparagrafo"/>
    <w:link w:val="Titolo4"/>
    <w:uiPriority w:val="9"/>
    <w:rsid w:val="00020300"/>
    <w:rPr>
      <w:rFonts w:asciiTheme="majorHAnsi" w:eastAsiaTheme="majorEastAsia" w:hAnsiTheme="majorHAnsi" w:cstheme="majorBidi"/>
      <w:sz w:val="22"/>
      <w:szCs w:val="22"/>
      <w:lang w:val="en-GB"/>
    </w:rPr>
  </w:style>
  <w:style w:type="character" w:customStyle="1" w:styleId="Titolo3Carattere">
    <w:name w:val="Titolo 3 Carattere"/>
    <w:basedOn w:val="Carpredefinitoparagrafo"/>
    <w:link w:val="Titolo3"/>
    <w:uiPriority w:val="9"/>
    <w:rsid w:val="00020300"/>
    <w:rPr>
      <w:rFonts w:asciiTheme="majorHAnsi" w:eastAsiaTheme="majorEastAsia" w:hAnsiTheme="majorHAnsi" w:cstheme="majorBidi"/>
      <w:sz w:val="24"/>
      <w:szCs w:val="24"/>
      <w:lang w:val="en-GB"/>
    </w:rPr>
  </w:style>
  <w:style w:type="character" w:customStyle="1" w:styleId="Titolo1Carattere">
    <w:name w:val="Titolo 1 Carattere"/>
    <w:basedOn w:val="Carpredefinitoparagrafo"/>
    <w:link w:val="Titolo1"/>
    <w:uiPriority w:val="9"/>
    <w:rsid w:val="00FE0BD8"/>
    <w:rPr>
      <w:rFonts w:asciiTheme="majorHAnsi" w:eastAsiaTheme="majorEastAsia" w:hAnsiTheme="majorHAnsi" w:cstheme="majorBidi"/>
      <w:b/>
      <w:sz w:val="32"/>
      <w:szCs w:val="32"/>
      <w:lang w:val="en-GB"/>
    </w:rPr>
  </w:style>
  <w:style w:type="character" w:customStyle="1" w:styleId="Titolo2Carattere">
    <w:name w:val="Titolo 2 Carattere"/>
    <w:basedOn w:val="Carpredefinitoparagrafo"/>
    <w:link w:val="Titolo2"/>
    <w:uiPriority w:val="9"/>
    <w:rsid w:val="003C167E"/>
    <w:rPr>
      <w:rFonts w:asciiTheme="majorHAnsi" w:eastAsiaTheme="majorEastAsia" w:hAnsiTheme="majorHAnsi" w:cstheme="majorBidi"/>
      <w:b/>
      <w:sz w:val="28"/>
      <w:szCs w:val="28"/>
      <w:lang w:val="en-GB"/>
    </w:rPr>
  </w:style>
  <w:style w:type="paragraph" w:customStyle="1" w:styleId="Subtitle1">
    <w:name w:val="Subtitle1"/>
    <w:basedOn w:val="Normale"/>
    <w:link w:val="Subtitle1Char"/>
    <w:autoRedefine/>
    <w:rsid w:val="003C4EB5"/>
    <w:pPr>
      <w:tabs>
        <w:tab w:val="left" w:pos="414"/>
      </w:tabs>
    </w:pPr>
    <w:rPr>
      <w:b/>
    </w:rPr>
  </w:style>
  <w:style w:type="character" w:customStyle="1" w:styleId="Subtitle1Char">
    <w:name w:val="Subtitle1 Char"/>
    <w:basedOn w:val="Carpredefinitoparagrafo"/>
    <w:link w:val="Subtitle1"/>
    <w:rsid w:val="003C4EB5"/>
    <w:rPr>
      <w:rFonts w:cs="Times New Roman"/>
      <w:b/>
      <w:sz w:val="20"/>
      <w:szCs w:val="24"/>
      <w:lang w:val="en-GB" w:eastAsia="de-DE"/>
    </w:rPr>
  </w:style>
  <w:style w:type="paragraph" w:customStyle="1" w:styleId="Title1">
    <w:name w:val="Title 1"/>
    <w:basedOn w:val="Paragrafoelenco"/>
    <w:link w:val="Title1Char"/>
    <w:autoRedefine/>
    <w:rsid w:val="002574D1"/>
    <w:pPr>
      <w:ind w:left="792" w:hanging="432"/>
    </w:pPr>
    <w:rPr>
      <w:b/>
      <w:sz w:val="28"/>
    </w:rPr>
  </w:style>
  <w:style w:type="character" w:customStyle="1" w:styleId="Title1Char">
    <w:name w:val="Title 1 Char"/>
    <w:basedOn w:val="Carpredefinitoparagrafo"/>
    <w:link w:val="Title1"/>
    <w:rsid w:val="003C4EB5"/>
    <w:rPr>
      <w:rFonts w:asciiTheme="majorHAnsi" w:hAnsiTheme="majorHAnsi" w:cstheme="majorBidi"/>
      <w:b/>
      <w:sz w:val="28"/>
      <w:szCs w:val="22"/>
      <w:lang w:val="de-DE"/>
    </w:rPr>
  </w:style>
  <w:style w:type="paragraph" w:styleId="Paragrafoelenco">
    <w:name w:val="List Paragraph"/>
    <w:aliases w:val="Paragraphe EI,Paragraphe de liste1,EC,Paragraphe de liste,Normal Nivel 1,List Paragraph Main,List first level,List Paragraph_Sections,Dot pt,Bullet Points,No Spacing1,List Paragraph Char Char Char,Indicator Text,Numbered Para 1,Bullet 1"/>
    <w:basedOn w:val="Normale"/>
    <w:link w:val="ParagrafoelencoCarattere"/>
    <w:autoRedefine/>
    <w:uiPriority w:val="34"/>
    <w:qFormat/>
    <w:rsid w:val="008134D3"/>
    <w:pPr>
      <w:numPr>
        <w:numId w:val="5"/>
      </w:numPr>
    </w:pPr>
    <w:rPr>
      <w:rFonts w:asciiTheme="majorHAnsi" w:hAnsiTheme="majorHAnsi" w:cstheme="majorBidi"/>
      <w:szCs w:val="22"/>
      <w:lang w:val="de-DE"/>
    </w:rPr>
  </w:style>
  <w:style w:type="paragraph" w:customStyle="1" w:styleId="Title3">
    <w:name w:val="Title 3"/>
    <w:basedOn w:val="Paragrafoelenco"/>
    <w:link w:val="Title3Char"/>
    <w:autoRedefine/>
    <w:rsid w:val="002574D1"/>
    <w:pPr>
      <w:numPr>
        <w:ilvl w:val="3"/>
        <w:numId w:val="1"/>
      </w:numPr>
    </w:pPr>
  </w:style>
  <w:style w:type="character" w:customStyle="1" w:styleId="Title3Char">
    <w:name w:val="Title 3 Char"/>
    <w:basedOn w:val="Carpredefinitoparagrafo"/>
    <w:link w:val="Title3"/>
    <w:rsid w:val="003C4EB5"/>
    <w:rPr>
      <w:rFonts w:asciiTheme="majorHAnsi" w:hAnsiTheme="majorHAnsi" w:cstheme="majorBidi"/>
      <w:sz w:val="22"/>
      <w:szCs w:val="22"/>
      <w:lang w:val="de-DE"/>
    </w:rPr>
  </w:style>
  <w:style w:type="paragraph" w:customStyle="1" w:styleId="Title2">
    <w:name w:val="Title 2"/>
    <w:basedOn w:val="Title1"/>
    <w:link w:val="Title2Char"/>
    <w:autoRedefine/>
    <w:rsid w:val="002574D1"/>
    <w:pPr>
      <w:ind w:left="0" w:firstLine="0"/>
    </w:pPr>
  </w:style>
  <w:style w:type="character" w:customStyle="1" w:styleId="Title2Char">
    <w:name w:val="Title 2 Char"/>
    <w:basedOn w:val="Title1Char"/>
    <w:link w:val="Title2"/>
    <w:rsid w:val="002574D1"/>
    <w:rPr>
      <w:rFonts w:asciiTheme="majorHAnsi" w:hAnsiTheme="majorHAnsi" w:cstheme="majorBidi"/>
      <w:b/>
      <w:sz w:val="28"/>
      <w:szCs w:val="22"/>
      <w:lang w:val="de-DE"/>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rPr>
  </w:style>
  <w:style w:type="paragraph" w:customStyle="1" w:styleId="DocumentTitle">
    <w:name w:val="Document Title"/>
    <w:basedOn w:val="Normale"/>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Carpredefinitoparagrafo"/>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e"/>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Carpredefinitoparagrafo"/>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e"/>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Carpredefinitoparagrafo"/>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e"/>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Carpredefinitoparagrafo"/>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e"/>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Carpredefinitoparagrafo"/>
    <w:link w:val="Introductionheading"/>
    <w:rsid w:val="00044C5A"/>
    <w:rPr>
      <w:rFonts w:ascii="Arial" w:eastAsia="Times New Roman" w:hAnsi="Arial" w:cs="Times New Roman"/>
      <w:b/>
      <w:sz w:val="28"/>
      <w:szCs w:val="24"/>
      <w:lang w:val="en-GB" w:eastAsia="de-DE"/>
    </w:rPr>
  </w:style>
  <w:style w:type="character" w:customStyle="1" w:styleId="Titolo5Carattere">
    <w:name w:val="Titolo 5 Carattere"/>
    <w:basedOn w:val="Carpredefinitoparagrafo"/>
    <w:link w:val="Titolo5"/>
    <w:uiPriority w:val="9"/>
    <w:rsid w:val="007E7997"/>
    <w:rPr>
      <w:rFonts w:asciiTheme="majorHAnsi" w:eastAsiaTheme="majorEastAsia" w:hAnsiTheme="majorHAnsi" w:cstheme="majorBidi"/>
      <w:sz w:val="22"/>
      <w:szCs w:val="22"/>
      <w:lang w:val="en-GB"/>
    </w:rPr>
  </w:style>
  <w:style w:type="paragraph" w:styleId="Corpotesto">
    <w:name w:val="Body Text"/>
    <w:basedOn w:val="Normale"/>
    <w:link w:val="CorpotestoCarattere"/>
    <w:uiPriority w:val="99"/>
    <w:semiHidden/>
    <w:unhideWhenUsed/>
    <w:rsid w:val="00044C5A"/>
  </w:style>
  <w:style w:type="character" w:customStyle="1" w:styleId="CorpotestoCarattere">
    <w:name w:val="Corpo testo Carattere"/>
    <w:basedOn w:val="Carpredefinitoparagrafo"/>
    <w:link w:val="Corpotesto"/>
    <w:uiPriority w:val="99"/>
    <w:semiHidden/>
    <w:rsid w:val="00044C5A"/>
    <w:rPr>
      <w:rFonts w:ascii="Arial" w:eastAsiaTheme="minorEastAsia" w:hAnsi="Arial"/>
    </w:rPr>
  </w:style>
  <w:style w:type="paragraph" w:styleId="Primorientrocorpodeltesto">
    <w:name w:val="Body Text First Indent"/>
    <w:basedOn w:val="Corpotesto"/>
    <w:link w:val="PrimorientrocorpodeltestoCarattere"/>
    <w:uiPriority w:val="99"/>
    <w:semiHidden/>
    <w:unhideWhenUsed/>
    <w:rsid w:val="00044C5A"/>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044C5A"/>
    <w:rPr>
      <w:rFonts w:ascii="Arial" w:eastAsiaTheme="minorEastAsia" w:hAnsi="Arial"/>
    </w:rPr>
  </w:style>
  <w:style w:type="character" w:customStyle="1" w:styleId="Titolo6Carattere">
    <w:name w:val="Titolo 6 Carattere"/>
    <w:basedOn w:val="Carpredefinitoparagrafo"/>
    <w:link w:val="Titolo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olo">
    <w:name w:val="Title"/>
    <w:basedOn w:val="Normale"/>
    <w:next w:val="Normale"/>
    <w:link w:val="TitoloCarattere"/>
    <w:uiPriority w:val="10"/>
    <w:qFormat/>
    <w:rsid w:val="008F4642"/>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oloCarattere">
    <w:name w:val="Titolo Carattere"/>
    <w:basedOn w:val="Carpredefinitoparagrafo"/>
    <w:link w:val="Titolo"/>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ottotitolo">
    <w:name w:val="Subtitle"/>
    <w:basedOn w:val="Normale"/>
    <w:next w:val="Normale"/>
    <w:link w:val="SottotitoloCarattere"/>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ottotitoloCarattere">
    <w:name w:val="Sottotitolo Carattere"/>
    <w:basedOn w:val="Carpredefinitoparagrafo"/>
    <w:link w:val="Sottotitolo"/>
    <w:uiPriority w:val="11"/>
    <w:rsid w:val="00366D42"/>
    <w:rPr>
      <w:rFonts w:asciiTheme="majorHAnsi" w:eastAsiaTheme="majorEastAsia" w:hAnsiTheme="majorHAnsi" w:cstheme="majorBidi"/>
      <w:b/>
      <w:sz w:val="28"/>
      <w:szCs w:val="24"/>
      <w:lang w:val="en-GB"/>
    </w:rPr>
  </w:style>
  <w:style w:type="character" w:customStyle="1" w:styleId="Titolo7Carattere">
    <w:name w:val="Titolo 7 Carattere"/>
    <w:basedOn w:val="Carpredefinitoparagrafo"/>
    <w:link w:val="Titolo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Titolo8Carattere">
    <w:name w:val="Titolo 8 Carattere"/>
    <w:basedOn w:val="Carpredefinitoparagrafo"/>
    <w:link w:val="Titolo8"/>
    <w:uiPriority w:val="9"/>
    <w:semiHidden/>
    <w:rsid w:val="00AA054E"/>
    <w:rPr>
      <w:rFonts w:asciiTheme="majorHAnsi" w:eastAsiaTheme="majorEastAsia" w:hAnsiTheme="majorHAnsi" w:cstheme="majorBidi"/>
      <w:b/>
      <w:bCs/>
      <w:color w:val="44546A" w:themeColor="text2"/>
      <w:sz w:val="22"/>
      <w:lang w:val="en-GB"/>
    </w:rPr>
  </w:style>
  <w:style w:type="character" w:customStyle="1" w:styleId="Titolo9Carattere">
    <w:name w:val="Titolo 9 Carattere"/>
    <w:basedOn w:val="Carpredefinitoparagrafo"/>
    <w:link w:val="Titolo9"/>
    <w:uiPriority w:val="9"/>
    <w:semiHidden/>
    <w:rsid w:val="00AA054E"/>
    <w:rPr>
      <w:rFonts w:asciiTheme="majorHAnsi" w:eastAsiaTheme="majorEastAsia" w:hAnsiTheme="majorHAnsi" w:cstheme="majorBidi"/>
      <w:b/>
      <w:bCs/>
      <w:i/>
      <w:iCs/>
      <w:color w:val="44546A" w:themeColor="text2"/>
      <w:sz w:val="22"/>
      <w:lang w:val="en-GB"/>
    </w:rPr>
  </w:style>
  <w:style w:type="paragraph" w:styleId="Didascalia">
    <w:name w:val="caption"/>
    <w:basedOn w:val="Normale"/>
    <w:next w:val="Normale"/>
    <w:uiPriority w:val="35"/>
    <w:semiHidden/>
    <w:unhideWhenUsed/>
    <w:qFormat/>
    <w:rsid w:val="00AA054E"/>
    <w:pPr>
      <w:spacing w:line="240" w:lineRule="auto"/>
    </w:pPr>
    <w:rPr>
      <w:b/>
      <w:bCs/>
      <w:smallCaps/>
      <w:color w:val="595959" w:themeColor="text1" w:themeTint="A6"/>
      <w:spacing w:val="6"/>
    </w:rPr>
  </w:style>
  <w:style w:type="character" w:styleId="Enfasigrassetto">
    <w:name w:val="Strong"/>
    <w:basedOn w:val="Carpredefinitoparagrafo"/>
    <w:uiPriority w:val="22"/>
    <w:qFormat/>
    <w:rsid w:val="00AA054E"/>
    <w:rPr>
      <w:b/>
      <w:bCs/>
    </w:rPr>
  </w:style>
  <w:style w:type="character" w:styleId="Enfasicorsivo">
    <w:name w:val="Emphasis"/>
    <w:basedOn w:val="Carpredefinitoparagrafo"/>
    <w:uiPriority w:val="20"/>
    <w:qFormat/>
    <w:rsid w:val="00AA054E"/>
    <w:rPr>
      <w:i/>
      <w:iCs/>
    </w:rPr>
  </w:style>
  <w:style w:type="paragraph" w:styleId="Citazione">
    <w:name w:val="Quote"/>
    <w:basedOn w:val="Normale"/>
    <w:next w:val="Normale"/>
    <w:link w:val="CitazioneCarattere"/>
    <w:uiPriority w:val="29"/>
    <w:qFormat/>
    <w:rsid w:val="00AA054E"/>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AA054E"/>
    <w:rPr>
      <w:i/>
      <w:iCs/>
      <w:color w:val="404040" w:themeColor="text1" w:themeTint="BF"/>
    </w:rPr>
  </w:style>
  <w:style w:type="paragraph" w:styleId="Citazioneintensa">
    <w:name w:val="Intense Quote"/>
    <w:basedOn w:val="Normale"/>
    <w:next w:val="Normale"/>
    <w:link w:val="CitazioneintensaCarattere"/>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zioneintensaCarattere">
    <w:name w:val="Citazione intensa Carattere"/>
    <w:basedOn w:val="Carpredefinitoparagrafo"/>
    <w:link w:val="Citazioneintensa"/>
    <w:uiPriority w:val="30"/>
    <w:rsid w:val="00AA054E"/>
    <w:rPr>
      <w:rFonts w:asciiTheme="majorHAnsi" w:eastAsiaTheme="majorEastAsia" w:hAnsiTheme="majorHAnsi" w:cstheme="majorBidi"/>
      <w:color w:val="5B9BD5" w:themeColor="accent1"/>
      <w:sz w:val="28"/>
      <w:szCs w:val="28"/>
    </w:rPr>
  </w:style>
  <w:style w:type="character" w:styleId="Enfasidelicata">
    <w:name w:val="Subtle Emphasis"/>
    <w:basedOn w:val="Carpredefinitoparagrafo"/>
    <w:uiPriority w:val="19"/>
    <w:qFormat/>
    <w:rsid w:val="00287C8F"/>
    <w:rPr>
      <w:rFonts w:asciiTheme="majorHAnsi" w:hAnsiTheme="majorHAnsi"/>
      <w:i/>
      <w:iCs/>
      <w:color w:val="auto"/>
      <w:sz w:val="22"/>
    </w:rPr>
  </w:style>
  <w:style w:type="character" w:styleId="Enfasiintensa">
    <w:name w:val="Intense Emphasis"/>
    <w:basedOn w:val="Carpredefinitoparagrafo"/>
    <w:uiPriority w:val="21"/>
    <w:qFormat/>
    <w:rsid w:val="00AA054E"/>
    <w:rPr>
      <w:b/>
      <w:bCs/>
      <w:i/>
      <w:iCs/>
    </w:rPr>
  </w:style>
  <w:style w:type="character" w:styleId="Riferimentodelicato">
    <w:name w:val="Subtle Reference"/>
    <w:basedOn w:val="Carpredefinitoparagrafo"/>
    <w:uiPriority w:val="31"/>
    <w:qFormat/>
    <w:rsid w:val="00AA054E"/>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AA054E"/>
    <w:rPr>
      <w:b/>
      <w:bCs/>
      <w:smallCaps/>
      <w:spacing w:val="5"/>
      <w:u w:val="single"/>
    </w:rPr>
  </w:style>
  <w:style w:type="character" w:styleId="Titolodellibro">
    <w:name w:val="Book Title"/>
    <w:basedOn w:val="Carpredefinitoparagrafo"/>
    <w:uiPriority w:val="33"/>
    <w:qFormat/>
    <w:rsid w:val="00AA054E"/>
    <w:rPr>
      <w:b/>
      <w:bCs/>
      <w:smallCaps/>
    </w:rPr>
  </w:style>
  <w:style w:type="paragraph" w:styleId="Titolosommario">
    <w:name w:val="TOC Heading"/>
    <w:basedOn w:val="Titolo1"/>
    <w:next w:val="Normale"/>
    <w:uiPriority w:val="39"/>
    <w:unhideWhenUsed/>
    <w:qFormat/>
    <w:rsid w:val="00AA054E"/>
    <w:pPr>
      <w:numPr>
        <w:numId w:val="0"/>
      </w:numPr>
      <w:outlineLvl w:val="9"/>
    </w:pPr>
  </w:style>
  <w:style w:type="character" w:customStyle="1" w:styleId="NessunaspaziaturaCarattere">
    <w:name w:val="Nessuna spaziatura Carattere"/>
    <w:basedOn w:val="Carpredefinitoparagrafo"/>
    <w:link w:val="Nessunaspaziatura"/>
    <w:uiPriority w:val="1"/>
    <w:rsid w:val="005B6B12"/>
    <w:rPr>
      <w:lang w:val="en-GB"/>
    </w:rPr>
  </w:style>
  <w:style w:type="paragraph" w:styleId="Intestazione">
    <w:name w:val="header"/>
    <w:basedOn w:val="Normale"/>
    <w:link w:val="IntestazioneCarattere"/>
    <w:unhideWhenUsed/>
    <w:rsid w:val="007E799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7E7997"/>
    <w:rPr>
      <w:sz w:val="22"/>
    </w:rPr>
  </w:style>
  <w:style w:type="paragraph" w:styleId="Pidipagina">
    <w:name w:val="footer"/>
    <w:basedOn w:val="Normale"/>
    <w:link w:val="PidipaginaCarattere"/>
    <w:uiPriority w:val="99"/>
    <w:unhideWhenUsed/>
    <w:rsid w:val="007E7997"/>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7E7997"/>
    <w:rPr>
      <w:sz w:val="22"/>
    </w:rPr>
  </w:style>
  <w:style w:type="paragraph" w:customStyle="1" w:styleId="00aPagenumber">
    <w:name w:val="00a_Page number"/>
    <w:basedOn w:val="Normale"/>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e"/>
    <w:rsid w:val="00636E02"/>
    <w:pPr>
      <w:spacing w:line="220" w:lineRule="exact"/>
    </w:pPr>
    <w:rPr>
      <w:rFonts w:ascii="Georgia" w:eastAsia="Times New Roman" w:hAnsi="Georgia" w:cs="Times New Roman"/>
      <w:sz w:val="17"/>
      <w:szCs w:val="24"/>
      <w:lang w:eastAsia="de-DE"/>
    </w:rPr>
  </w:style>
  <w:style w:type="paragraph" w:styleId="Sommario1">
    <w:name w:val="toc 1"/>
    <w:basedOn w:val="Normale"/>
    <w:next w:val="Normale"/>
    <w:autoRedefine/>
    <w:uiPriority w:val="39"/>
    <w:unhideWhenUsed/>
    <w:rsid w:val="00AD3DE6"/>
    <w:pPr>
      <w:tabs>
        <w:tab w:val="left" w:pos="440"/>
        <w:tab w:val="right" w:leader="dot" w:pos="9062"/>
      </w:tabs>
      <w:spacing w:after="100"/>
    </w:pPr>
  </w:style>
  <w:style w:type="paragraph" w:styleId="Sommario2">
    <w:name w:val="toc 2"/>
    <w:basedOn w:val="Normale"/>
    <w:next w:val="Normale"/>
    <w:autoRedefine/>
    <w:uiPriority w:val="39"/>
    <w:unhideWhenUsed/>
    <w:rsid w:val="002607CC"/>
    <w:pPr>
      <w:tabs>
        <w:tab w:val="left" w:pos="880"/>
        <w:tab w:val="right" w:leader="dot" w:pos="9062"/>
      </w:tabs>
      <w:spacing w:after="100"/>
      <w:ind w:left="220"/>
    </w:pPr>
  </w:style>
  <w:style w:type="paragraph" w:styleId="Sommario3">
    <w:name w:val="toc 3"/>
    <w:basedOn w:val="Normale"/>
    <w:next w:val="Normale"/>
    <w:autoRedefine/>
    <w:uiPriority w:val="39"/>
    <w:unhideWhenUsed/>
    <w:rsid w:val="00BC422A"/>
    <w:pPr>
      <w:spacing w:after="100"/>
      <w:ind w:left="440"/>
    </w:pPr>
  </w:style>
  <w:style w:type="character" w:styleId="Collegamentoipertestuale">
    <w:name w:val="Hyperlink"/>
    <w:basedOn w:val="Carpredefinitoparagrafo"/>
    <w:uiPriority w:val="99"/>
    <w:unhideWhenUsed/>
    <w:rsid w:val="00BC422A"/>
    <w:rPr>
      <w:color w:val="0563C1" w:themeColor="hyperlink"/>
      <w:u w:val="single"/>
    </w:rPr>
  </w:style>
  <w:style w:type="paragraph" w:customStyle="1" w:styleId="Questionstyle">
    <w:name w:val="Question style"/>
    <w:basedOn w:val="Normale"/>
    <w:next w:val="Normale"/>
    <w:link w:val="QuestionstyleChar"/>
    <w:autoRedefine/>
    <w:qFormat/>
    <w:rsid w:val="004815AE"/>
    <w:pPr>
      <w:numPr>
        <w:numId w:val="8"/>
      </w:numPr>
      <w:contextualSpacing/>
    </w:pPr>
    <w:rPr>
      <w:b/>
      <w:szCs w:val="22"/>
    </w:rPr>
  </w:style>
  <w:style w:type="character" w:customStyle="1" w:styleId="QuestionstyleChar">
    <w:name w:val="Question style Char"/>
    <w:basedOn w:val="Carpredefinitoparagrafo"/>
    <w:link w:val="Questionstyle"/>
    <w:rsid w:val="004815AE"/>
    <w:rPr>
      <w:b/>
      <w:sz w:val="22"/>
      <w:szCs w:val="22"/>
      <w:lang w:val="en-GB"/>
    </w:rPr>
  </w:style>
  <w:style w:type="paragraph" w:customStyle="1" w:styleId="Listing2">
    <w:name w:val="Listing2"/>
    <w:basedOn w:val="Normale"/>
    <w:link w:val="Listing2Char"/>
    <w:autoRedefine/>
    <w:rsid w:val="00DF3785"/>
  </w:style>
  <w:style w:type="character" w:customStyle="1" w:styleId="Listing2Char">
    <w:name w:val="Listing2 Char"/>
    <w:basedOn w:val="Carpredefinitoparagrafo"/>
    <w:link w:val="Listing2"/>
    <w:rsid w:val="00DF3785"/>
    <w:rPr>
      <w:lang w:val="en-GB"/>
    </w:rPr>
  </w:style>
  <w:style w:type="table" w:styleId="Grigliatabella">
    <w:name w:val="Table Grid"/>
    <w:basedOn w:val="Tabellanorma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semiHidden/>
    <w:unhideWhenUsed/>
    <w:rsid w:val="00B50534"/>
    <w:pPr>
      <w:spacing w:after="0" w:line="240" w:lineRule="auto"/>
    </w:pPr>
  </w:style>
  <w:style w:type="character" w:customStyle="1" w:styleId="TestonotadichiusuraCarattere">
    <w:name w:val="Testo nota di chiusura Carattere"/>
    <w:basedOn w:val="Carpredefinitoparagrafo"/>
    <w:link w:val="Testonotadichiusura"/>
    <w:uiPriority w:val="99"/>
    <w:semiHidden/>
    <w:rsid w:val="00B50534"/>
    <w:rPr>
      <w:lang w:val="en-GB"/>
    </w:rPr>
  </w:style>
  <w:style w:type="character" w:styleId="Rimandonotadichiusura">
    <w:name w:val="endnote reference"/>
    <w:basedOn w:val="Carpredefinitoparagrafo"/>
    <w:uiPriority w:val="99"/>
    <w:semiHidden/>
    <w:unhideWhenUsed/>
    <w:rsid w:val="00B50534"/>
    <w:rPr>
      <w:vertAlign w:val="superscript"/>
    </w:rPr>
  </w:style>
  <w:style w:type="paragraph" w:styleId="Testonotaapidipagina">
    <w:name w:val="footnote text"/>
    <w:aliases w:val="Footnote Text Char Char,Fußnote,FSR footnote,lábléc,fn,Texto nota pie Car,notefranz,Note de bas de page,single space,FOOTNOTES,Footnote Text Char Char Char Char Char Char,stile 1,Testo_note,Testo_note1,Testo_note2,f,Char3"/>
    <w:basedOn w:val="Normale"/>
    <w:link w:val="TestonotaapidipaginaCarattere"/>
    <w:autoRedefine/>
    <w:uiPriority w:val="99"/>
    <w:unhideWhenUsed/>
    <w:qFormat/>
    <w:rsid w:val="00955893"/>
    <w:pPr>
      <w:spacing w:after="0" w:line="240" w:lineRule="auto"/>
    </w:pPr>
    <w:rPr>
      <w:sz w:val="16"/>
    </w:rPr>
  </w:style>
  <w:style w:type="character" w:customStyle="1" w:styleId="TestonotaapidipaginaCarattere">
    <w:name w:val="Testo nota a piè di pagina Carattere"/>
    <w:aliases w:val="Footnote Text Char Char Carattere,Fußnote Carattere,FSR footnote Carattere,lábléc Carattere,fn Carattere,Texto nota pie Car Carattere,notefranz Carattere,Note de bas de page Carattere,single space Carattere"/>
    <w:basedOn w:val="Carpredefinitoparagrafo"/>
    <w:link w:val="Testonotaapidipagina"/>
    <w:uiPriority w:val="99"/>
    <w:rsid w:val="00955893"/>
    <w:rPr>
      <w:sz w:val="16"/>
      <w:lang w:val="en-GB"/>
    </w:rPr>
  </w:style>
  <w:style w:type="character" w:styleId="Rimandonotaapidipagina">
    <w:name w:val="footnote reference"/>
    <w:aliases w:val="Footnote Reference Number,Footnote Reference_LVL6,Footnote Reference_LVL61,Footnote Reference_LVL62,Footnote Reference_LVL63,Footnote Reference_LVL64,normal,Appel note de bas de p.,fr,SUPERS,EN Footnote Reference,number"/>
    <w:basedOn w:val="Carpredefinitoparagrafo"/>
    <w:uiPriority w:val="99"/>
    <w:unhideWhenUsed/>
    <w:qFormat/>
    <w:rsid w:val="00A91D91"/>
    <w:rPr>
      <w:rFonts w:asciiTheme="majorHAnsi" w:hAnsiTheme="majorHAnsi"/>
      <w:sz w:val="16"/>
      <w:vertAlign w:val="superscript"/>
    </w:rPr>
  </w:style>
  <w:style w:type="paragraph" w:customStyle="1" w:styleId="Footnote">
    <w:name w:val="Footnote"/>
    <w:basedOn w:val="Testonotaapidipagina"/>
    <w:link w:val="FootnoteChar"/>
    <w:rsid w:val="00B50534"/>
    <w:rPr>
      <w:lang w:val="nl-BE"/>
    </w:rPr>
  </w:style>
  <w:style w:type="character" w:customStyle="1" w:styleId="FootnoteChar">
    <w:name w:val="Footnote Char"/>
    <w:basedOn w:val="TestonotaapidipaginaCarattere"/>
    <w:link w:val="Footnote"/>
    <w:rsid w:val="00B50534"/>
    <w:rPr>
      <w:sz w:val="16"/>
      <w:lang w:val="en-GB"/>
    </w:rPr>
  </w:style>
  <w:style w:type="table" w:customStyle="1" w:styleId="GridTable4-Accent11">
    <w:name w:val="Grid Table 4 - Accent 11"/>
    <w:basedOn w:val="Tabellanormale"/>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e"/>
    <w:rsid w:val="00287C8F"/>
    <w:pPr>
      <w:numPr>
        <w:numId w:val="4"/>
      </w:numPr>
      <w:tabs>
        <w:tab w:val="clear" w:pos="284"/>
        <w:tab w:val="num" w:pos="567"/>
      </w:tabs>
      <w:ind w:left="567" w:hanging="454"/>
    </w:pPr>
    <w:rPr>
      <w:rFonts w:ascii="Georgia" w:eastAsia="Times New Roman" w:hAnsi="Georgia" w:cs="Times New Roman"/>
      <w:sz w:val="20"/>
      <w:szCs w:val="24"/>
      <w:lang w:eastAsia="de-DE"/>
    </w:rPr>
  </w:style>
  <w:style w:type="paragraph" w:styleId="Testofumetto">
    <w:name w:val="Balloon Text"/>
    <w:basedOn w:val="Normale"/>
    <w:link w:val="TestofumettoCarattere"/>
    <w:uiPriority w:val="99"/>
    <w:semiHidden/>
    <w:unhideWhenUsed/>
    <w:rsid w:val="003C16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C167E"/>
    <w:rPr>
      <w:rFonts w:ascii="Tahoma" w:hAnsi="Tahoma" w:cs="Tahoma"/>
      <w:sz w:val="16"/>
      <w:szCs w:val="16"/>
      <w:lang w:val="en-GB"/>
    </w:rPr>
  </w:style>
  <w:style w:type="character" w:styleId="Rimandocommento">
    <w:name w:val="annotation reference"/>
    <w:basedOn w:val="Carpredefinitoparagrafo"/>
    <w:uiPriority w:val="99"/>
    <w:semiHidden/>
    <w:unhideWhenUsed/>
    <w:rsid w:val="00FA2400"/>
    <w:rPr>
      <w:sz w:val="16"/>
      <w:szCs w:val="16"/>
    </w:rPr>
  </w:style>
  <w:style w:type="paragraph" w:styleId="Testocommento">
    <w:name w:val="annotation text"/>
    <w:basedOn w:val="Normale"/>
    <w:link w:val="TestocommentoCarattere"/>
    <w:uiPriority w:val="99"/>
    <w:unhideWhenUsed/>
    <w:rsid w:val="00FA2400"/>
    <w:pPr>
      <w:spacing w:line="240" w:lineRule="auto"/>
    </w:pPr>
    <w:rPr>
      <w:sz w:val="20"/>
    </w:rPr>
  </w:style>
  <w:style w:type="character" w:customStyle="1" w:styleId="TestocommentoCarattere">
    <w:name w:val="Testo commento Carattere"/>
    <w:basedOn w:val="Carpredefinitoparagrafo"/>
    <w:link w:val="Testocommento"/>
    <w:uiPriority w:val="99"/>
    <w:rsid w:val="00FA2400"/>
    <w:rPr>
      <w:lang w:val="en-GB"/>
    </w:rPr>
  </w:style>
  <w:style w:type="paragraph" w:styleId="Soggettocommento">
    <w:name w:val="annotation subject"/>
    <w:basedOn w:val="Testocommento"/>
    <w:next w:val="Testocommento"/>
    <w:link w:val="SoggettocommentoCarattere"/>
    <w:uiPriority w:val="99"/>
    <w:semiHidden/>
    <w:unhideWhenUsed/>
    <w:rsid w:val="00FA2400"/>
    <w:rPr>
      <w:b/>
      <w:bCs/>
    </w:rPr>
  </w:style>
  <w:style w:type="character" w:customStyle="1" w:styleId="SoggettocommentoCarattere">
    <w:name w:val="Soggetto commento Carattere"/>
    <w:basedOn w:val="TestocommentoCarattere"/>
    <w:link w:val="Soggettocommento"/>
    <w:uiPriority w:val="99"/>
    <w:semiHidden/>
    <w:rsid w:val="00FA2400"/>
    <w:rPr>
      <w:b/>
      <w:bCs/>
      <w:lang w:val="en-GB"/>
    </w:rPr>
  </w:style>
  <w:style w:type="paragraph" w:styleId="Revisione">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Collegamentovisitato">
    <w:name w:val="FollowedHyperlink"/>
    <w:basedOn w:val="Carpredefinitoparagrafo"/>
    <w:uiPriority w:val="99"/>
    <w:semiHidden/>
    <w:unhideWhenUsed/>
    <w:rsid w:val="007B354B"/>
    <w:rPr>
      <w:color w:val="954F72" w:themeColor="followedHyperlink"/>
      <w:u w:val="single"/>
    </w:rPr>
  </w:style>
  <w:style w:type="paragraph" w:styleId="NormaleWeb">
    <w:name w:val="Normal (Web)"/>
    <w:basedOn w:val="Normale"/>
    <w:uiPriority w:val="99"/>
    <w:unhideWhenUsed/>
    <w:rsid w:val="00B424F5"/>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outputecliaff">
    <w:name w:val="outputecliaff"/>
    <w:basedOn w:val="Carpredefinitoparagrafo"/>
    <w:rsid w:val="00595F08"/>
  </w:style>
  <w:style w:type="character" w:styleId="Menzionenonrisolta">
    <w:name w:val="Unresolved Mention"/>
    <w:basedOn w:val="Carpredefinitoparagrafo"/>
    <w:uiPriority w:val="99"/>
    <w:semiHidden/>
    <w:unhideWhenUsed/>
    <w:rsid w:val="008E7ADA"/>
    <w:rPr>
      <w:color w:val="605E5C"/>
      <w:shd w:val="clear" w:color="auto" w:fill="E1DFDD"/>
    </w:rPr>
  </w:style>
  <w:style w:type="paragraph" w:customStyle="1" w:styleId="CM1">
    <w:name w:val="CM1"/>
    <w:basedOn w:val="Normale"/>
    <w:next w:val="Normale"/>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CM3">
    <w:name w:val="CM3"/>
    <w:basedOn w:val="Normale"/>
    <w:next w:val="Normale"/>
    <w:uiPriority w:val="99"/>
    <w:rsid w:val="00AD3E41"/>
    <w:pPr>
      <w:autoSpaceDE w:val="0"/>
      <w:autoSpaceDN w:val="0"/>
      <w:adjustRightInd w:val="0"/>
      <w:spacing w:after="0" w:line="240" w:lineRule="auto"/>
      <w:jc w:val="left"/>
    </w:pPr>
    <w:rPr>
      <w:rFonts w:ascii="EUAlbertina" w:hAnsi="EUAlbertina"/>
      <w:sz w:val="24"/>
      <w:szCs w:val="24"/>
    </w:rPr>
  </w:style>
  <w:style w:type="paragraph" w:customStyle="1" w:styleId="ManualConsidrant">
    <w:name w:val="Manual Considérant"/>
    <w:basedOn w:val="Normale"/>
    <w:rsid w:val="00F70AD5"/>
    <w:pPr>
      <w:autoSpaceDE w:val="0"/>
      <w:autoSpaceDN w:val="0"/>
      <w:spacing w:before="120" w:after="120" w:line="240" w:lineRule="auto"/>
      <w:ind w:left="709" w:hanging="709"/>
      <w:jc w:val="left"/>
    </w:pPr>
    <w:rPr>
      <w:rFonts w:ascii="Times New Roman" w:eastAsiaTheme="minorHAnsi" w:hAnsi="Times New Roman" w:cs="Times New Roman"/>
      <w:sz w:val="24"/>
      <w:szCs w:val="24"/>
      <w:lang w:eastAsia="en-GB"/>
    </w:rPr>
  </w:style>
  <w:style w:type="character" w:customStyle="1" w:styleId="DeltaViewInsertion">
    <w:name w:val="DeltaView Insertion"/>
    <w:basedOn w:val="Carpredefinitoparagrafo"/>
    <w:uiPriority w:val="99"/>
    <w:rsid w:val="00F70AD5"/>
    <w:rPr>
      <w:b/>
      <w:bCs/>
      <w:i/>
      <w:iCs/>
      <w:color w:val="00C000"/>
    </w:rPr>
  </w:style>
  <w:style w:type="character" w:customStyle="1" w:styleId="ParagrafoelencoCarattere">
    <w:name w:val="Paragrafo elenco Carattere"/>
    <w:aliases w:val="Paragraphe EI Carattere,Paragraphe de liste1 Carattere,EC Carattere,Paragraphe de liste Carattere,Normal Nivel 1 Carattere,List Paragraph Main Carattere,List first level Carattere,List Paragraph_Sections Carattere"/>
    <w:basedOn w:val="Carpredefinitoparagrafo"/>
    <w:link w:val="Paragrafoelenco"/>
    <w:uiPriority w:val="34"/>
    <w:rsid w:val="008134D3"/>
    <w:rPr>
      <w:rFonts w:asciiTheme="majorHAnsi" w:hAnsiTheme="majorHAnsi" w:cstheme="majorBidi"/>
      <w:sz w:val="22"/>
      <w:szCs w:val="22"/>
      <w:lang w:val="de-DE"/>
    </w:rPr>
  </w:style>
  <w:style w:type="paragraph" w:customStyle="1" w:styleId="Default">
    <w:name w:val="Default"/>
    <w:rsid w:val="00465DAA"/>
    <w:pPr>
      <w:autoSpaceDE w:val="0"/>
      <w:autoSpaceDN w:val="0"/>
      <w:adjustRightInd w:val="0"/>
      <w:spacing w:after="0" w:line="240" w:lineRule="auto"/>
    </w:pPr>
    <w:rPr>
      <w:rFonts w:ascii="Arial" w:hAnsi="Arial" w:cs="Arial"/>
      <w:color w:val="000000"/>
      <w:sz w:val="24"/>
      <w:szCs w:val="24"/>
      <w:lang w:val="en-GB"/>
    </w:rPr>
  </w:style>
  <w:style w:type="paragraph" w:customStyle="1" w:styleId="Style3">
    <w:name w:val="Style3"/>
    <w:basedOn w:val="Normale"/>
    <w:qFormat/>
    <w:rsid w:val="005B26E4"/>
    <w:pPr>
      <w:outlineLvl w:val="3"/>
    </w:pPr>
    <w:rPr>
      <w:i/>
      <w:u w:val="single"/>
    </w:rPr>
  </w:style>
  <w:style w:type="paragraph" w:customStyle="1" w:styleId="FWNL1">
    <w:name w:val="FWN_L1"/>
    <w:basedOn w:val="Normale"/>
    <w:rsid w:val="009B638D"/>
    <w:pPr>
      <w:numPr>
        <w:numId w:val="9"/>
      </w:numPr>
      <w:spacing w:after="240" w:line="240" w:lineRule="auto"/>
    </w:pPr>
    <w:rPr>
      <w:rFonts w:ascii="Times New Roman" w:eastAsia="Times New Roman" w:hAnsi="Times New Roman" w:cs="Times New Roman"/>
      <w:sz w:val="24"/>
    </w:rPr>
  </w:style>
  <w:style w:type="paragraph" w:customStyle="1" w:styleId="FWNL2">
    <w:name w:val="FWN_L2"/>
    <w:basedOn w:val="FWNL1"/>
    <w:rsid w:val="009B638D"/>
    <w:pPr>
      <w:numPr>
        <w:ilvl w:val="1"/>
      </w:numPr>
    </w:pPr>
  </w:style>
  <w:style w:type="paragraph" w:customStyle="1" w:styleId="FWNL3">
    <w:name w:val="FWN_L3"/>
    <w:basedOn w:val="FWNL2"/>
    <w:rsid w:val="009B638D"/>
    <w:pPr>
      <w:numPr>
        <w:ilvl w:val="2"/>
      </w:numPr>
    </w:pPr>
  </w:style>
  <w:style w:type="paragraph" w:customStyle="1" w:styleId="FWNL4">
    <w:name w:val="FWN_L4"/>
    <w:basedOn w:val="FWNL3"/>
    <w:rsid w:val="009B638D"/>
    <w:pPr>
      <w:numPr>
        <w:ilvl w:val="3"/>
      </w:numPr>
    </w:pPr>
  </w:style>
  <w:style w:type="paragraph" w:customStyle="1" w:styleId="FWNL5">
    <w:name w:val="FWN_L5"/>
    <w:basedOn w:val="FWNL4"/>
    <w:rsid w:val="009B638D"/>
    <w:pPr>
      <w:numPr>
        <w:ilvl w:val="4"/>
      </w:numPr>
    </w:pPr>
  </w:style>
  <w:style w:type="paragraph" w:customStyle="1" w:styleId="FWNL6">
    <w:name w:val="FWN_L6"/>
    <w:basedOn w:val="FWNL5"/>
    <w:rsid w:val="009B638D"/>
    <w:pPr>
      <w:numPr>
        <w:ilvl w:val="5"/>
      </w:numPr>
    </w:pPr>
  </w:style>
  <w:style w:type="paragraph" w:customStyle="1" w:styleId="FWNL7">
    <w:name w:val="FWN_L7"/>
    <w:basedOn w:val="FWNL6"/>
    <w:rsid w:val="009B638D"/>
    <w:pPr>
      <w:numPr>
        <w:ilvl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4469">
      <w:bodyDiv w:val="1"/>
      <w:marLeft w:val="0"/>
      <w:marRight w:val="0"/>
      <w:marTop w:val="0"/>
      <w:marBottom w:val="0"/>
      <w:divBdr>
        <w:top w:val="none" w:sz="0" w:space="0" w:color="auto"/>
        <w:left w:val="none" w:sz="0" w:space="0" w:color="auto"/>
        <w:bottom w:val="none" w:sz="0" w:space="0" w:color="auto"/>
        <w:right w:val="none" w:sz="0" w:space="0" w:color="auto"/>
      </w:divBdr>
    </w:div>
    <w:div w:id="63379212">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13260267">
      <w:bodyDiv w:val="1"/>
      <w:marLeft w:val="0"/>
      <w:marRight w:val="0"/>
      <w:marTop w:val="0"/>
      <w:marBottom w:val="0"/>
      <w:divBdr>
        <w:top w:val="none" w:sz="0" w:space="0" w:color="auto"/>
        <w:left w:val="none" w:sz="0" w:space="0" w:color="auto"/>
        <w:bottom w:val="none" w:sz="0" w:space="0" w:color="auto"/>
        <w:right w:val="none" w:sz="0" w:space="0" w:color="auto"/>
      </w:divBdr>
    </w:div>
    <w:div w:id="123231359">
      <w:bodyDiv w:val="1"/>
      <w:marLeft w:val="0"/>
      <w:marRight w:val="0"/>
      <w:marTop w:val="0"/>
      <w:marBottom w:val="0"/>
      <w:divBdr>
        <w:top w:val="none" w:sz="0" w:space="0" w:color="auto"/>
        <w:left w:val="none" w:sz="0" w:space="0" w:color="auto"/>
        <w:bottom w:val="none" w:sz="0" w:space="0" w:color="auto"/>
        <w:right w:val="none" w:sz="0" w:space="0" w:color="auto"/>
      </w:divBdr>
    </w:div>
    <w:div w:id="151414353">
      <w:bodyDiv w:val="1"/>
      <w:marLeft w:val="0"/>
      <w:marRight w:val="0"/>
      <w:marTop w:val="0"/>
      <w:marBottom w:val="0"/>
      <w:divBdr>
        <w:top w:val="none" w:sz="0" w:space="0" w:color="auto"/>
        <w:left w:val="none" w:sz="0" w:space="0" w:color="auto"/>
        <w:bottom w:val="none" w:sz="0" w:space="0" w:color="auto"/>
        <w:right w:val="none" w:sz="0" w:space="0" w:color="auto"/>
      </w:divBdr>
    </w:div>
    <w:div w:id="157504934">
      <w:bodyDiv w:val="1"/>
      <w:marLeft w:val="0"/>
      <w:marRight w:val="0"/>
      <w:marTop w:val="0"/>
      <w:marBottom w:val="0"/>
      <w:divBdr>
        <w:top w:val="none" w:sz="0" w:space="0" w:color="auto"/>
        <w:left w:val="none" w:sz="0" w:space="0" w:color="auto"/>
        <w:bottom w:val="none" w:sz="0" w:space="0" w:color="auto"/>
        <w:right w:val="none" w:sz="0" w:space="0" w:color="auto"/>
      </w:divBdr>
    </w:div>
    <w:div w:id="183908659">
      <w:bodyDiv w:val="1"/>
      <w:marLeft w:val="0"/>
      <w:marRight w:val="0"/>
      <w:marTop w:val="0"/>
      <w:marBottom w:val="0"/>
      <w:divBdr>
        <w:top w:val="none" w:sz="0" w:space="0" w:color="auto"/>
        <w:left w:val="none" w:sz="0" w:space="0" w:color="auto"/>
        <w:bottom w:val="none" w:sz="0" w:space="0" w:color="auto"/>
        <w:right w:val="none" w:sz="0" w:space="0" w:color="auto"/>
      </w:divBdr>
    </w:div>
    <w:div w:id="195386869">
      <w:bodyDiv w:val="1"/>
      <w:marLeft w:val="0"/>
      <w:marRight w:val="0"/>
      <w:marTop w:val="0"/>
      <w:marBottom w:val="0"/>
      <w:divBdr>
        <w:top w:val="none" w:sz="0" w:space="0" w:color="auto"/>
        <w:left w:val="none" w:sz="0" w:space="0" w:color="auto"/>
        <w:bottom w:val="none" w:sz="0" w:space="0" w:color="auto"/>
        <w:right w:val="none" w:sz="0" w:space="0" w:color="auto"/>
      </w:divBdr>
    </w:div>
    <w:div w:id="226958253">
      <w:bodyDiv w:val="1"/>
      <w:marLeft w:val="0"/>
      <w:marRight w:val="0"/>
      <w:marTop w:val="0"/>
      <w:marBottom w:val="0"/>
      <w:divBdr>
        <w:top w:val="none" w:sz="0" w:space="0" w:color="auto"/>
        <w:left w:val="none" w:sz="0" w:space="0" w:color="auto"/>
        <w:bottom w:val="none" w:sz="0" w:space="0" w:color="auto"/>
        <w:right w:val="none" w:sz="0" w:space="0" w:color="auto"/>
      </w:divBdr>
    </w:div>
    <w:div w:id="253781332">
      <w:bodyDiv w:val="1"/>
      <w:marLeft w:val="0"/>
      <w:marRight w:val="0"/>
      <w:marTop w:val="0"/>
      <w:marBottom w:val="0"/>
      <w:divBdr>
        <w:top w:val="none" w:sz="0" w:space="0" w:color="auto"/>
        <w:left w:val="none" w:sz="0" w:space="0" w:color="auto"/>
        <w:bottom w:val="none" w:sz="0" w:space="0" w:color="auto"/>
        <w:right w:val="none" w:sz="0" w:space="0" w:color="auto"/>
      </w:divBdr>
    </w:div>
    <w:div w:id="287244998">
      <w:bodyDiv w:val="1"/>
      <w:marLeft w:val="0"/>
      <w:marRight w:val="0"/>
      <w:marTop w:val="0"/>
      <w:marBottom w:val="0"/>
      <w:divBdr>
        <w:top w:val="none" w:sz="0" w:space="0" w:color="auto"/>
        <w:left w:val="none" w:sz="0" w:space="0" w:color="auto"/>
        <w:bottom w:val="none" w:sz="0" w:space="0" w:color="auto"/>
        <w:right w:val="none" w:sz="0" w:space="0" w:color="auto"/>
      </w:divBdr>
      <w:divsChild>
        <w:div w:id="138960536">
          <w:marLeft w:val="720"/>
          <w:marRight w:val="0"/>
          <w:marTop w:val="220"/>
          <w:marBottom w:val="480"/>
          <w:divBdr>
            <w:top w:val="none" w:sz="0" w:space="0" w:color="auto"/>
            <w:left w:val="none" w:sz="0" w:space="0" w:color="auto"/>
            <w:bottom w:val="none" w:sz="0" w:space="0" w:color="auto"/>
            <w:right w:val="none" w:sz="0" w:space="0" w:color="auto"/>
          </w:divBdr>
        </w:div>
      </w:divsChild>
    </w:div>
    <w:div w:id="323163901">
      <w:bodyDiv w:val="1"/>
      <w:marLeft w:val="0"/>
      <w:marRight w:val="0"/>
      <w:marTop w:val="0"/>
      <w:marBottom w:val="0"/>
      <w:divBdr>
        <w:top w:val="none" w:sz="0" w:space="0" w:color="auto"/>
        <w:left w:val="none" w:sz="0" w:space="0" w:color="auto"/>
        <w:bottom w:val="none" w:sz="0" w:space="0" w:color="auto"/>
        <w:right w:val="none" w:sz="0" w:space="0" w:color="auto"/>
      </w:divBdr>
    </w:div>
    <w:div w:id="362052949">
      <w:bodyDiv w:val="1"/>
      <w:marLeft w:val="0"/>
      <w:marRight w:val="0"/>
      <w:marTop w:val="0"/>
      <w:marBottom w:val="0"/>
      <w:divBdr>
        <w:top w:val="none" w:sz="0" w:space="0" w:color="auto"/>
        <w:left w:val="none" w:sz="0" w:space="0" w:color="auto"/>
        <w:bottom w:val="none" w:sz="0" w:space="0" w:color="auto"/>
        <w:right w:val="none" w:sz="0" w:space="0" w:color="auto"/>
      </w:divBdr>
    </w:div>
    <w:div w:id="370345726">
      <w:bodyDiv w:val="1"/>
      <w:marLeft w:val="0"/>
      <w:marRight w:val="0"/>
      <w:marTop w:val="0"/>
      <w:marBottom w:val="0"/>
      <w:divBdr>
        <w:top w:val="none" w:sz="0" w:space="0" w:color="auto"/>
        <w:left w:val="none" w:sz="0" w:space="0" w:color="auto"/>
        <w:bottom w:val="none" w:sz="0" w:space="0" w:color="auto"/>
        <w:right w:val="none" w:sz="0" w:space="0" w:color="auto"/>
      </w:divBdr>
    </w:div>
    <w:div w:id="416562518">
      <w:bodyDiv w:val="1"/>
      <w:marLeft w:val="0"/>
      <w:marRight w:val="0"/>
      <w:marTop w:val="0"/>
      <w:marBottom w:val="0"/>
      <w:divBdr>
        <w:top w:val="none" w:sz="0" w:space="0" w:color="auto"/>
        <w:left w:val="none" w:sz="0" w:space="0" w:color="auto"/>
        <w:bottom w:val="none" w:sz="0" w:space="0" w:color="auto"/>
        <w:right w:val="none" w:sz="0" w:space="0" w:color="auto"/>
      </w:divBdr>
    </w:div>
    <w:div w:id="419059417">
      <w:bodyDiv w:val="1"/>
      <w:marLeft w:val="0"/>
      <w:marRight w:val="0"/>
      <w:marTop w:val="0"/>
      <w:marBottom w:val="0"/>
      <w:divBdr>
        <w:top w:val="none" w:sz="0" w:space="0" w:color="auto"/>
        <w:left w:val="none" w:sz="0" w:space="0" w:color="auto"/>
        <w:bottom w:val="none" w:sz="0" w:space="0" w:color="auto"/>
        <w:right w:val="none" w:sz="0" w:space="0" w:color="auto"/>
      </w:divBdr>
    </w:div>
    <w:div w:id="420566058">
      <w:bodyDiv w:val="1"/>
      <w:marLeft w:val="0"/>
      <w:marRight w:val="0"/>
      <w:marTop w:val="0"/>
      <w:marBottom w:val="0"/>
      <w:divBdr>
        <w:top w:val="none" w:sz="0" w:space="0" w:color="auto"/>
        <w:left w:val="none" w:sz="0" w:space="0" w:color="auto"/>
        <w:bottom w:val="none" w:sz="0" w:space="0" w:color="auto"/>
        <w:right w:val="none" w:sz="0" w:space="0" w:color="auto"/>
      </w:divBdr>
    </w:div>
    <w:div w:id="449083916">
      <w:bodyDiv w:val="1"/>
      <w:marLeft w:val="0"/>
      <w:marRight w:val="0"/>
      <w:marTop w:val="0"/>
      <w:marBottom w:val="0"/>
      <w:divBdr>
        <w:top w:val="none" w:sz="0" w:space="0" w:color="auto"/>
        <w:left w:val="none" w:sz="0" w:space="0" w:color="auto"/>
        <w:bottom w:val="none" w:sz="0" w:space="0" w:color="auto"/>
        <w:right w:val="none" w:sz="0" w:space="0" w:color="auto"/>
      </w:divBdr>
    </w:div>
    <w:div w:id="467868116">
      <w:bodyDiv w:val="1"/>
      <w:marLeft w:val="0"/>
      <w:marRight w:val="0"/>
      <w:marTop w:val="0"/>
      <w:marBottom w:val="0"/>
      <w:divBdr>
        <w:top w:val="none" w:sz="0" w:space="0" w:color="auto"/>
        <w:left w:val="none" w:sz="0" w:space="0" w:color="auto"/>
        <w:bottom w:val="none" w:sz="0" w:space="0" w:color="auto"/>
        <w:right w:val="none" w:sz="0" w:space="0" w:color="auto"/>
      </w:divBdr>
    </w:div>
    <w:div w:id="554775513">
      <w:bodyDiv w:val="1"/>
      <w:marLeft w:val="0"/>
      <w:marRight w:val="0"/>
      <w:marTop w:val="0"/>
      <w:marBottom w:val="0"/>
      <w:divBdr>
        <w:top w:val="none" w:sz="0" w:space="0" w:color="auto"/>
        <w:left w:val="none" w:sz="0" w:space="0" w:color="auto"/>
        <w:bottom w:val="none" w:sz="0" w:space="0" w:color="auto"/>
        <w:right w:val="none" w:sz="0" w:space="0" w:color="auto"/>
      </w:divBdr>
    </w:div>
    <w:div w:id="574243943">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863597">
      <w:bodyDiv w:val="1"/>
      <w:marLeft w:val="0"/>
      <w:marRight w:val="0"/>
      <w:marTop w:val="0"/>
      <w:marBottom w:val="0"/>
      <w:divBdr>
        <w:top w:val="none" w:sz="0" w:space="0" w:color="auto"/>
        <w:left w:val="none" w:sz="0" w:space="0" w:color="auto"/>
        <w:bottom w:val="none" w:sz="0" w:space="0" w:color="auto"/>
        <w:right w:val="none" w:sz="0" w:space="0" w:color="auto"/>
      </w:divBdr>
    </w:div>
    <w:div w:id="743376991">
      <w:bodyDiv w:val="1"/>
      <w:marLeft w:val="0"/>
      <w:marRight w:val="0"/>
      <w:marTop w:val="0"/>
      <w:marBottom w:val="0"/>
      <w:divBdr>
        <w:top w:val="none" w:sz="0" w:space="0" w:color="auto"/>
        <w:left w:val="none" w:sz="0" w:space="0" w:color="auto"/>
        <w:bottom w:val="none" w:sz="0" w:space="0" w:color="auto"/>
        <w:right w:val="none" w:sz="0" w:space="0" w:color="auto"/>
      </w:divBdr>
    </w:div>
    <w:div w:id="969475956">
      <w:bodyDiv w:val="1"/>
      <w:marLeft w:val="0"/>
      <w:marRight w:val="0"/>
      <w:marTop w:val="0"/>
      <w:marBottom w:val="0"/>
      <w:divBdr>
        <w:top w:val="none" w:sz="0" w:space="0" w:color="auto"/>
        <w:left w:val="none" w:sz="0" w:space="0" w:color="auto"/>
        <w:bottom w:val="none" w:sz="0" w:space="0" w:color="auto"/>
        <w:right w:val="none" w:sz="0" w:space="0" w:color="auto"/>
      </w:divBdr>
    </w:div>
    <w:div w:id="997731039">
      <w:bodyDiv w:val="1"/>
      <w:marLeft w:val="0"/>
      <w:marRight w:val="0"/>
      <w:marTop w:val="0"/>
      <w:marBottom w:val="0"/>
      <w:divBdr>
        <w:top w:val="none" w:sz="0" w:space="0" w:color="auto"/>
        <w:left w:val="none" w:sz="0" w:space="0" w:color="auto"/>
        <w:bottom w:val="none" w:sz="0" w:space="0" w:color="auto"/>
        <w:right w:val="none" w:sz="0" w:space="0" w:color="auto"/>
      </w:divBdr>
    </w:div>
    <w:div w:id="1080982171">
      <w:bodyDiv w:val="1"/>
      <w:marLeft w:val="0"/>
      <w:marRight w:val="0"/>
      <w:marTop w:val="0"/>
      <w:marBottom w:val="0"/>
      <w:divBdr>
        <w:top w:val="none" w:sz="0" w:space="0" w:color="auto"/>
        <w:left w:val="none" w:sz="0" w:space="0" w:color="auto"/>
        <w:bottom w:val="none" w:sz="0" w:space="0" w:color="auto"/>
        <w:right w:val="none" w:sz="0" w:space="0" w:color="auto"/>
      </w:divBdr>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25076226">
      <w:bodyDiv w:val="1"/>
      <w:marLeft w:val="0"/>
      <w:marRight w:val="0"/>
      <w:marTop w:val="0"/>
      <w:marBottom w:val="0"/>
      <w:divBdr>
        <w:top w:val="none" w:sz="0" w:space="0" w:color="auto"/>
        <w:left w:val="none" w:sz="0" w:space="0" w:color="auto"/>
        <w:bottom w:val="none" w:sz="0" w:space="0" w:color="auto"/>
        <w:right w:val="none" w:sz="0" w:space="0" w:color="auto"/>
      </w:divBdr>
    </w:div>
    <w:div w:id="1150050901">
      <w:bodyDiv w:val="1"/>
      <w:marLeft w:val="0"/>
      <w:marRight w:val="0"/>
      <w:marTop w:val="0"/>
      <w:marBottom w:val="0"/>
      <w:divBdr>
        <w:top w:val="none" w:sz="0" w:space="0" w:color="auto"/>
        <w:left w:val="none" w:sz="0" w:space="0" w:color="auto"/>
        <w:bottom w:val="none" w:sz="0" w:space="0" w:color="auto"/>
        <w:right w:val="none" w:sz="0" w:space="0" w:color="auto"/>
      </w:divBdr>
    </w:div>
    <w:div w:id="1180697457">
      <w:bodyDiv w:val="1"/>
      <w:marLeft w:val="0"/>
      <w:marRight w:val="0"/>
      <w:marTop w:val="0"/>
      <w:marBottom w:val="0"/>
      <w:divBdr>
        <w:top w:val="none" w:sz="0" w:space="0" w:color="auto"/>
        <w:left w:val="none" w:sz="0" w:space="0" w:color="auto"/>
        <w:bottom w:val="none" w:sz="0" w:space="0" w:color="auto"/>
        <w:right w:val="none" w:sz="0" w:space="0" w:color="auto"/>
      </w:divBdr>
      <w:divsChild>
        <w:div w:id="459615932">
          <w:marLeft w:val="547"/>
          <w:marRight w:val="0"/>
          <w:marTop w:val="220"/>
          <w:marBottom w:val="480"/>
          <w:divBdr>
            <w:top w:val="none" w:sz="0" w:space="0" w:color="auto"/>
            <w:left w:val="none" w:sz="0" w:space="0" w:color="auto"/>
            <w:bottom w:val="none" w:sz="0" w:space="0" w:color="auto"/>
            <w:right w:val="none" w:sz="0" w:space="0" w:color="auto"/>
          </w:divBdr>
        </w:div>
        <w:div w:id="485435357">
          <w:marLeft w:val="547"/>
          <w:marRight w:val="0"/>
          <w:marTop w:val="220"/>
          <w:marBottom w:val="0"/>
          <w:divBdr>
            <w:top w:val="none" w:sz="0" w:space="0" w:color="auto"/>
            <w:left w:val="none" w:sz="0" w:space="0" w:color="auto"/>
            <w:bottom w:val="none" w:sz="0" w:space="0" w:color="auto"/>
            <w:right w:val="none" w:sz="0" w:space="0" w:color="auto"/>
          </w:divBdr>
        </w:div>
        <w:div w:id="1147013377">
          <w:marLeft w:val="547"/>
          <w:marRight w:val="0"/>
          <w:marTop w:val="220"/>
          <w:marBottom w:val="0"/>
          <w:divBdr>
            <w:top w:val="none" w:sz="0" w:space="0" w:color="auto"/>
            <w:left w:val="none" w:sz="0" w:space="0" w:color="auto"/>
            <w:bottom w:val="none" w:sz="0" w:space="0" w:color="auto"/>
            <w:right w:val="none" w:sz="0" w:space="0" w:color="auto"/>
          </w:divBdr>
        </w:div>
        <w:div w:id="1441947073">
          <w:marLeft w:val="547"/>
          <w:marRight w:val="0"/>
          <w:marTop w:val="220"/>
          <w:marBottom w:val="0"/>
          <w:divBdr>
            <w:top w:val="none" w:sz="0" w:space="0" w:color="auto"/>
            <w:left w:val="none" w:sz="0" w:space="0" w:color="auto"/>
            <w:bottom w:val="none" w:sz="0" w:space="0" w:color="auto"/>
            <w:right w:val="none" w:sz="0" w:space="0" w:color="auto"/>
          </w:divBdr>
        </w:div>
      </w:divsChild>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14347283">
      <w:bodyDiv w:val="1"/>
      <w:marLeft w:val="0"/>
      <w:marRight w:val="0"/>
      <w:marTop w:val="0"/>
      <w:marBottom w:val="0"/>
      <w:divBdr>
        <w:top w:val="none" w:sz="0" w:space="0" w:color="auto"/>
        <w:left w:val="none" w:sz="0" w:space="0" w:color="auto"/>
        <w:bottom w:val="none" w:sz="0" w:space="0" w:color="auto"/>
        <w:right w:val="none" w:sz="0" w:space="0" w:color="auto"/>
      </w:divBdr>
    </w:div>
    <w:div w:id="1261257687">
      <w:bodyDiv w:val="1"/>
      <w:marLeft w:val="0"/>
      <w:marRight w:val="0"/>
      <w:marTop w:val="0"/>
      <w:marBottom w:val="0"/>
      <w:divBdr>
        <w:top w:val="none" w:sz="0" w:space="0" w:color="auto"/>
        <w:left w:val="none" w:sz="0" w:space="0" w:color="auto"/>
        <w:bottom w:val="none" w:sz="0" w:space="0" w:color="auto"/>
        <w:right w:val="none" w:sz="0" w:space="0" w:color="auto"/>
      </w:divBdr>
    </w:div>
    <w:div w:id="1292052078">
      <w:bodyDiv w:val="1"/>
      <w:marLeft w:val="0"/>
      <w:marRight w:val="0"/>
      <w:marTop w:val="0"/>
      <w:marBottom w:val="0"/>
      <w:divBdr>
        <w:top w:val="none" w:sz="0" w:space="0" w:color="auto"/>
        <w:left w:val="none" w:sz="0" w:space="0" w:color="auto"/>
        <w:bottom w:val="none" w:sz="0" w:space="0" w:color="auto"/>
        <w:right w:val="none" w:sz="0" w:space="0" w:color="auto"/>
      </w:divBdr>
    </w:div>
    <w:div w:id="1333609638">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83554075">
      <w:bodyDiv w:val="1"/>
      <w:marLeft w:val="0"/>
      <w:marRight w:val="0"/>
      <w:marTop w:val="0"/>
      <w:marBottom w:val="0"/>
      <w:divBdr>
        <w:top w:val="none" w:sz="0" w:space="0" w:color="auto"/>
        <w:left w:val="none" w:sz="0" w:space="0" w:color="auto"/>
        <w:bottom w:val="none" w:sz="0" w:space="0" w:color="auto"/>
        <w:right w:val="none" w:sz="0" w:space="0" w:color="auto"/>
      </w:divBdr>
    </w:div>
    <w:div w:id="1462193017">
      <w:bodyDiv w:val="1"/>
      <w:marLeft w:val="0"/>
      <w:marRight w:val="0"/>
      <w:marTop w:val="0"/>
      <w:marBottom w:val="0"/>
      <w:divBdr>
        <w:top w:val="none" w:sz="0" w:space="0" w:color="auto"/>
        <w:left w:val="none" w:sz="0" w:space="0" w:color="auto"/>
        <w:bottom w:val="none" w:sz="0" w:space="0" w:color="auto"/>
        <w:right w:val="none" w:sz="0" w:space="0" w:color="auto"/>
      </w:divBdr>
    </w:div>
    <w:div w:id="1491945524">
      <w:bodyDiv w:val="1"/>
      <w:marLeft w:val="0"/>
      <w:marRight w:val="0"/>
      <w:marTop w:val="0"/>
      <w:marBottom w:val="0"/>
      <w:divBdr>
        <w:top w:val="none" w:sz="0" w:space="0" w:color="auto"/>
        <w:left w:val="none" w:sz="0" w:space="0" w:color="auto"/>
        <w:bottom w:val="none" w:sz="0" w:space="0" w:color="auto"/>
        <w:right w:val="none" w:sz="0" w:space="0" w:color="auto"/>
      </w:divBdr>
    </w:div>
    <w:div w:id="1500653501">
      <w:bodyDiv w:val="1"/>
      <w:marLeft w:val="0"/>
      <w:marRight w:val="0"/>
      <w:marTop w:val="0"/>
      <w:marBottom w:val="0"/>
      <w:divBdr>
        <w:top w:val="none" w:sz="0" w:space="0" w:color="auto"/>
        <w:left w:val="none" w:sz="0" w:space="0" w:color="auto"/>
        <w:bottom w:val="none" w:sz="0" w:space="0" w:color="auto"/>
        <w:right w:val="none" w:sz="0" w:space="0" w:color="auto"/>
      </w:divBdr>
    </w:div>
    <w:div w:id="1536966609">
      <w:bodyDiv w:val="1"/>
      <w:marLeft w:val="0"/>
      <w:marRight w:val="0"/>
      <w:marTop w:val="0"/>
      <w:marBottom w:val="0"/>
      <w:divBdr>
        <w:top w:val="none" w:sz="0" w:space="0" w:color="auto"/>
        <w:left w:val="none" w:sz="0" w:space="0" w:color="auto"/>
        <w:bottom w:val="none" w:sz="0" w:space="0" w:color="auto"/>
        <w:right w:val="none" w:sz="0" w:space="0" w:color="auto"/>
      </w:divBdr>
    </w:div>
    <w:div w:id="1600139998">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55135211">
      <w:bodyDiv w:val="1"/>
      <w:marLeft w:val="0"/>
      <w:marRight w:val="0"/>
      <w:marTop w:val="0"/>
      <w:marBottom w:val="0"/>
      <w:divBdr>
        <w:top w:val="none" w:sz="0" w:space="0" w:color="auto"/>
        <w:left w:val="none" w:sz="0" w:space="0" w:color="auto"/>
        <w:bottom w:val="none" w:sz="0" w:space="0" w:color="auto"/>
        <w:right w:val="none" w:sz="0" w:space="0" w:color="auto"/>
      </w:divBdr>
    </w:div>
    <w:div w:id="1667785039">
      <w:bodyDiv w:val="1"/>
      <w:marLeft w:val="0"/>
      <w:marRight w:val="0"/>
      <w:marTop w:val="0"/>
      <w:marBottom w:val="0"/>
      <w:divBdr>
        <w:top w:val="none" w:sz="0" w:space="0" w:color="auto"/>
        <w:left w:val="none" w:sz="0" w:space="0" w:color="auto"/>
        <w:bottom w:val="none" w:sz="0" w:space="0" w:color="auto"/>
        <w:right w:val="none" w:sz="0" w:space="0" w:color="auto"/>
      </w:divBdr>
    </w:div>
    <w:div w:id="1726290352">
      <w:bodyDiv w:val="1"/>
      <w:marLeft w:val="0"/>
      <w:marRight w:val="0"/>
      <w:marTop w:val="0"/>
      <w:marBottom w:val="0"/>
      <w:divBdr>
        <w:top w:val="none" w:sz="0" w:space="0" w:color="auto"/>
        <w:left w:val="none" w:sz="0" w:space="0" w:color="auto"/>
        <w:bottom w:val="none" w:sz="0" w:space="0" w:color="auto"/>
        <w:right w:val="none" w:sz="0" w:space="0" w:color="auto"/>
      </w:divBdr>
    </w:div>
    <w:div w:id="1784376135">
      <w:bodyDiv w:val="1"/>
      <w:marLeft w:val="0"/>
      <w:marRight w:val="0"/>
      <w:marTop w:val="0"/>
      <w:marBottom w:val="0"/>
      <w:divBdr>
        <w:top w:val="none" w:sz="0" w:space="0" w:color="auto"/>
        <w:left w:val="none" w:sz="0" w:space="0" w:color="auto"/>
        <w:bottom w:val="none" w:sz="0" w:space="0" w:color="auto"/>
        <w:right w:val="none" w:sz="0" w:space="0" w:color="auto"/>
      </w:divBdr>
    </w:div>
    <w:div w:id="1810441637">
      <w:bodyDiv w:val="1"/>
      <w:marLeft w:val="0"/>
      <w:marRight w:val="0"/>
      <w:marTop w:val="0"/>
      <w:marBottom w:val="0"/>
      <w:divBdr>
        <w:top w:val="none" w:sz="0" w:space="0" w:color="auto"/>
        <w:left w:val="none" w:sz="0" w:space="0" w:color="auto"/>
        <w:bottom w:val="none" w:sz="0" w:space="0" w:color="auto"/>
        <w:right w:val="none" w:sz="0" w:space="0" w:color="auto"/>
      </w:divBdr>
    </w:div>
    <w:div w:id="1816750843">
      <w:bodyDiv w:val="1"/>
      <w:marLeft w:val="0"/>
      <w:marRight w:val="0"/>
      <w:marTop w:val="0"/>
      <w:marBottom w:val="0"/>
      <w:divBdr>
        <w:top w:val="none" w:sz="0" w:space="0" w:color="auto"/>
        <w:left w:val="none" w:sz="0" w:space="0" w:color="auto"/>
        <w:bottom w:val="none" w:sz="0" w:space="0" w:color="auto"/>
        <w:right w:val="none" w:sz="0" w:space="0" w:color="auto"/>
      </w:divBdr>
    </w:div>
    <w:div w:id="1844125647">
      <w:bodyDiv w:val="1"/>
      <w:marLeft w:val="0"/>
      <w:marRight w:val="0"/>
      <w:marTop w:val="0"/>
      <w:marBottom w:val="0"/>
      <w:divBdr>
        <w:top w:val="none" w:sz="0" w:space="0" w:color="auto"/>
        <w:left w:val="none" w:sz="0" w:space="0" w:color="auto"/>
        <w:bottom w:val="none" w:sz="0" w:space="0" w:color="auto"/>
        <w:right w:val="none" w:sz="0" w:space="0" w:color="auto"/>
      </w:divBdr>
    </w:div>
    <w:div w:id="1876848224">
      <w:bodyDiv w:val="1"/>
      <w:marLeft w:val="0"/>
      <w:marRight w:val="0"/>
      <w:marTop w:val="0"/>
      <w:marBottom w:val="0"/>
      <w:divBdr>
        <w:top w:val="none" w:sz="0" w:space="0" w:color="auto"/>
        <w:left w:val="none" w:sz="0" w:space="0" w:color="auto"/>
        <w:bottom w:val="none" w:sz="0" w:space="0" w:color="auto"/>
        <w:right w:val="none" w:sz="0" w:space="0" w:color="auto"/>
      </w:divBdr>
    </w:div>
    <w:div w:id="1898206188">
      <w:bodyDiv w:val="1"/>
      <w:marLeft w:val="0"/>
      <w:marRight w:val="0"/>
      <w:marTop w:val="0"/>
      <w:marBottom w:val="0"/>
      <w:divBdr>
        <w:top w:val="none" w:sz="0" w:space="0" w:color="auto"/>
        <w:left w:val="none" w:sz="0" w:space="0" w:color="auto"/>
        <w:bottom w:val="none" w:sz="0" w:space="0" w:color="auto"/>
        <w:right w:val="none" w:sz="0" w:space="0" w:color="auto"/>
      </w:divBdr>
    </w:div>
    <w:div w:id="1912502223">
      <w:bodyDiv w:val="1"/>
      <w:marLeft w:val="0"/>
      <w:marRight w:val="0"/>
      <w:marTop w:val="0"/>
      <w:marBottom w:val="0"/>
      <w:divBdr>
        <w:top w:val="none" w:sz="0" w:space="0" w:color="auto"/>
        <w:left w:val="none" w:sz="0" w:space="0" w:color="auto"/>
        <w:bottom w:val="none" w:sz="0" w:space="0" w:color="auto"/>
        <w:right w:val="none" w:sz="0" w:space="0" w:color="auto"/>
      </w:divBdr>
    </w:div>
    <w:div w:id="1917014161">
      <w:bodyDiv w:val="1"/>
      <w:marLeft w:val="0"/>
      <w:marRight w:val="0"/>
      <w:marTop w:val="0"/>
      <w:marBottom w:val="0"/>
      <w:divBdr>
        <w:top w:val="none" w:sz="0" w:space="0" w:color="auto"/>
        <w:left w:val="none" w:sz="0" w:space="0" w:color="auto"/>
        <w:bottom w:val="none" w:sz="0" w:space="0" w:color="auto"/>
        <w:right w:val="none" w:sz="0" w:space="0" w:color="auto"/>
      </w:divBdr>
    </w:div>
    <w:div w:id="1921404116">
      <w:bodyDiv w:val="1"/>
      <w:marLeft w:val="0"/>
      <w:marRight w:val="0"/>
      <w:marTop w:val="0"/>
      <w:marBottom w:val="0"/>
      <w:divBdr>
        <w:top w:val="none" w:sz="0" w:space="0" w:color="auto"/>
        <w:left w:val="none" w:sz="0" w:space="0" w:color="auto"/>
        <w:bottom w:val="none" w:sz="0" w:space="0" w:color="auto"/>
        <w:right w:val="none" w:sz="0" w:space="0" w:color="auto"/>
      </w:divBdr>
    </w:div>
    <w:div w:id="1950965370">
      <w:bodyDiv w:val="1"/>
      <w:marLeft w:val="0"/>
      <w:marRight w:val="0"/>
      <w:marTop w:val="0"/>
      <w:marBottom w:val="0"/>
      <w:divBdr>
        <w:top w:val="none" w:sz="0" w:space="0" w:color="auto"/>
        <w:left w:val="none" w:sz="0" w:space="0" w:color="auto"/>
        <w:bottom w:val="none" w:sz="0" w:space="0" w:color="auto"/>
        <w:right w:val="none" w:sz="0" w:space="0" w:color="auto"/>
      </w:divBdr>
    </w:div>
    <w:div w:id="2030837294">
      <w:bodyDiv w:val="1"/>
      <w:marLeft w:val="0"/>
      <w:marRight w:val="0"/>
      <w:marTop w:val="0"/>
      <w:marBottom w:val="0"/>
      <w:divBdr>
        <w:top w:val="none" w:sz="0" w:space="0" w:color="auto"/>
        <w:left w:val="none" w:sz="0" w:space="0" w:color="auto"/>
        <w:bottom w:val="none" w:sz="0" w:space="0" w:color="auto"/>
        <w:right w:val="none" w:sz="0" w:space="0" w:color="auto"/>
      </w:divBdr>
    </w:div>
    <w:div w:id="2092463269">
      <w:bodyDiv w:val="1"/>
      <w:marLeft w:val="0"/>
      <w:marRight w:val="0"/>
      <w:marTop w:val="0"/>
      <w:marBottom w:val="0"/>
      <w:divBdr>
        <w:top w:val="none" w:sz="0" w:space="0" w:color="auto"/>
        <w:left w:val="none" w:sz="0" w:space="0" w:color="auto"/>
        <w:bottom w:val="none" w:sz="0" w:space="0" w:color="auto"/>
        <w:right w:val="none" w:sz="0" w:space="0" w:color="auto"/>
      </w:divBdr>
    </w:div>
    <w:div w:id="210603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legal-noti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sma.europa.eu"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sma.europa.eu"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0fbe147-bbda-4e53-b6b1-7e8bbff3fe19">ESMA74-362-887</_dlc_DocId>
    <TaxCatchAll xmlns="20fbe147-bbda-4e53-b6b1-7e8bbff3fe19">
      <Value>14</Value>
      <Value>45</Value>
      <Value>801</Value>
      <Value>91</Value>
    </TaxCatchAll>
    <_dlc_DocIdUrl xmlns="20fbe147-bbda-4e53-b6b1-7e8bbff3fe19">
      <Url>https://sherpa.esma.europa.eu/sites/MKT/MDP/_layouts/15/DocIdRedir.aspx?ID=ESMA74-362-887</Url>
      <Description>ESMA74-362-887</Description>
    </_dlc_DocIdUrl>
    <IconOverlay xmlns="http://schemas.microsoft.com/sharepoint/v4" xsi:nil="true"/>
    <caa5aeb1a6644849b60fbe2335e12657 xmlns="20fbe147-bbda-4e53-b6b1-7e8bbff3fe19">
      <Terms xmlns="http://schemas.microsoft.com/office/infopath/2007/PartnerControls">
        <TermInfo xmlns="http://schemas.microsoft.com/office/infopath/2007/PartnerControls">
          <TermName xmlns="http://schemas.microsoft.com/office/infopath/2007/PartnerControls">MITF</TermName>
          <TermId xmlns="http://schemas.microsoft.com/office/infopath/2007/PartnerControls">a0706370-0a24-486c-a476-21d9f6c624d8</TermId>
        </TermInfo>
      </Terms>
    </caa5aeb1a6644849b60fbe2335e12657>
    <j69a081f486747f6ac8a5aeed63facfd xmlns="20fbe147-bbda-4e53-b6b1-7e8bbff3fe19">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a9b3b1dad23b4ba58c3f3e36a96e1d9c xmlns="20fbe147-bbda-4e53-b6b1-7e8bbff3fe19">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ee140d88-8f0a-4721-93ff-8646c3896e06</TermId>
        </TermInfo>
      </Terms>
    </a9b3b1dad23b4ba58c3f3e36a96e1d9c>
    <adfed02cb80f4453940112edc610ae0b xmlns="20fbe147-bbda-4e53-b6b1-7e8bbff3fe19">
      <Terms xmlns="http://schemas.microsoft.com/office/infopath/2007/PartnerControls"/>
    </adfed02cb80f4453940112edc610ae0b>
    <MeetingDate xmlns="20fbe147-bbda-4e53-b6b1-7e8bbff3fe19" xsi:nil="true"/>
    <eed0a0b2ea6941718a34434e243f3d8f xmlns="20fbe147-bbda-4e53-b6b1-7e8bbff3fe19">
      <Terms xmlns="http://schemas.microsoft.com/office/infopath/2007/PartnerControls">
        <TermInfo xmlns="http://schemas.microsoft.com/office/infopath/2007/PartnerControls">
          <TermName xmlns="http://schemas.microsoft.com/office/infopath/2007/PartnerControls">Consultation Paper</TermName>
          <TermId xmlns="http://schemas.microsoft.com/office/infopath/2007/PartnerControls">c6238baf-c3d7-4bb8-8cf2-f28a89601f52</TermId>
        </TermInfo>
      </Terms>
    </eed0a0b2ea6941718a34434e243f3d8f>
    <Year xmlns="20fbe147-bbda-4e53-b6b1-7e8bbff3fe19">2020</Year>
  </documentManagement>
</p:properties>
</file>

<file path=customXml/item2.xml><?xml version="1.0" encoding="utf-8"?>
<ct:contentTypeSchema xmlns:ct="http://schemas.microsoft.com/office/2006/metadata/contentType" xmlns:ma="http://schemas.microsoft.com/office/2006/metadata/properties/metaAttributes" ct:_="" ma:_="" ma:contentTypeName="MD Policy Document" ma:contentTypeID="0x01010001BD15C3986B91498E0AE644B715B9EE0201006AE7501970AA6F49B95A6BC990870044" ma:contentTypeVersion="10" ma:contentTypeDescription="" ma:contentTypeScope="" ma:versionID="a8aa6aae95dc70cc821b733365cb1a5e">
  <xsd:schema xmlns:xsd="http://www.w3.org/2001/XMLSchema" xmlns:xs="http://www.w3.org/2001/XMLSchema" xmlns:p="http://schemas.microsoft.com/office/2006/metadata/properties" xmlns:ns2="20fbe147-bbda-4e53-b6b1-7e8bbff3fe19" xmlns:ns3="http://schemas.microsoft.com/sharepoint/v4" targetNamespace="http://schemas.microsoft.com/office/2006/metadata/properties" ma:root="true" ma:fieldsID="80f5b65b42daac8f061aed0742290f8f" ns2:_="" ns3:_="">
    <xsd:import namespace="20fbe147-bbda-4e53-b6b1-7e8bbff3fe19"/>
    <xsd:import namespace="http://schemas.microsoft.com/sharepoint/v4"/>
    <xsd:element name="properties">
      <xsd:complexType>
        <xsd:sequence>
          <xsd:element name="documentManagement">
            <xsd:complexType>
              <xsd:all>
                <xsd:element ref="ns2:Year"/>
                <xsd:element ref="ns2:MeetingDate" minOccurs="0"/>
                <xsd:element ref="ns2:_dlc_DocIdUrl" minOccurs="0"/>
                <xsd:element ref="ns2:_dlc_DocIdPersistId" minOccurs="0"/>
                <xsd:element ref="ns2:TaxCatchAll" minOccurs="0"/>
                <xsd:element ref="ns2:TaxCatchAllLabel" minOccurs="0"/>
                <xsd:element ref="ns2:eed0a0b2ea6941718a34434e243f3d8f" minOccurs="0"/>
                <xsd:element ref="ns2:j69a081f486747f6ac8a5aeed63facfd" minOccurs="0"/>
                <xsd:element ref="ns2:a9b3b1dad23b4ba58c3f3e36a96e1d9c" minOccurs="0"/>
                <xsd:element ref="ns2:_dlc_DocId" minOccurs="0"/>
                <xsd:element ref="ns2:caa5aeb1a6644849b60fbe2335e12657" minOccurs="0"/>
                <xsd:element ref="ns2:adfed02cb80f4453940112edc610ae0b"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be147-bbda-4e53-b6b1-7e8bbff3fe19" elementFormDefault="qualified">
    <xsd:import namespace="http://schemas.microsoft.com/office/2006/documentManagement/types"/>
    <xsd:import namespace="http://schemas.microsoft.com/office/infopath/2007/PartnerControls"/>
    <xsd:element name="Year" ma:index="5" ma:displayName="Year" ma:description="" ma:internalName="Year" ma:readOnly="false">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0" nillable="true" ma:displayName="Taxonomy Catch All Column" ma:hidden="true" ma:list="{c38c24d3-2590-4616-bee0-79d7eeedacac}" ma:internalName="TaxCatchAll" ma:showField="CatchAllData"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38c24d3-2590-4616-bee0-79d7eeedacac}" ma:internalName="TaxCatchAllLabel" ma:readOnly="true" ma:showField="CatchAllDataLabel" ma:web="20fbe147-bbda-4e53-b6b1-7e8bbff3fe19">
      <xsd:complexType>
        <xsd:complexContent>
          <xsd:extension base="dms:MultiChoiceLookup">
            <xsd:sequence>
              <xsd:element name="Value" type="dms:Lookup" maxOccurs="unbounded" minOccurs="0" nillable="true"/>
            </xsd:sequence>
          </xsd:extension>
        </xsd:complexContent>
      </xsd:complexType>
    </xsd:element>
    <xsd:element name="eed0a0b2ea6941718a34434e243f3d8f" ma:index="12" ma:taxonomy="true" ma:internalName="eed0a0b2ea6941718a34434e243f3d8f" ma:taxonomyFieldName="DocumentType" ma:displayName="Document Type" ma:readOnly="false" ma:default="1;#Report / Note;Note|b9e1c92e-303a-4555-86f0-5c711c65937e" ma:fieldId="{eed0a0b2-ea69-4171-8a34-434e243f3d8f}"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14" ma:taxonomy="true" ma:internalName="j69a081f486747f6ac8a5aeed63facfd" ma:taxonomyFieldName="ConfidentialityLevel" ma:displayName="Confidentiality Level" ma:readOnly="false" ma:default="14;#Regular|07f1e362-856b-423d-bea6-a14079762141" ma:fieldId="{369a081f-4867-47f6-ac8a-5aeed63facfd}"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17" nillable="true" ma:taxonomy="true" ma:internalName="a9b3b1dad23b4ba58c3f3e36a96e1d9c" ma:taxonomyFieldName="EsmaAudience" ma:displayName="Audience" ma:readOnly="false" ma:default="" ma:fieldId="{a9b3b1da-d23b-4ba5-8c3f-3e36a96e1d9c}"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aa5aeb1a6644849b60fbe2335e12657" ma:index="21" ma:taxonomy="true" ma:internalName="caa5aeb1a6644849b60fbe2335e12657" ma:taxonomyFieldName="Topic" ma:displayName="Topic" ma:default="" ma:fieldId="{caa5aeb1-a664-4849-b60f-be2335e12657}" ma:sspId="0ac1876e-32bf-4158-94e7-cdbcd053a335" ma:termSetId="f69c9a53-5413-4cfb-bcb5-5dda08801a4b" ma:anchorId="00000000-0000-0000-0000-000000000000" ma:open="false" ma:isKeyword="false">
      <xsd:complexType>
        <xsd:sequence>
          <xsd:element ref="pc:Terms" minOccurs="0" maxOccurs="1"/>
        </xsd:sequence>
      </xsd:complexType>
    </xsd:element>
    <xsd:element name="adfed02cb80f4453940112edc610ae0b" ma:index="23" nillable="true" ma:taxonomy="true" ma:internalName="adfed02cb80f4453940112edc610ae0b" ma:taxonomyFieldName="MultiTopic" ma:displayName="MultiTopic" ma:readOnly="false" ma:default="" ma:fieldId="{adfed02c-b80f-4453-9401-12edc610ae0b}" ma:taxonomyMulti="true" ma:sspId="0ac1876e-32bf-4158-94e7-cdbcd053a335" ma:termSetId="53d8606b-b8d1-487f-aeb7-9497ccd07a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schemas.microsoft.com/office/2006/metadata/properties"/>
    <ds:schemaRef ds:uri="http://schemas.microsoft.com/office/infopath/2007/PartnerControls"/>
    <ds:schemaRef ds:uri="20fbe147-bbda-4e53-b6b1-7e8bbff3fe19"/>
    <ds:schemaRef ds:uri="http://schemas.microsoft.com/sharepoint/v4"/>
  </ds:schemaRefs>
</ds:datastoreItem>
</file>

<file path=customXml/itemProps2.xml><?xml version="1.0" encoding="utf-8"?>
<ds:datastoreItem xmlns:ds="http://schemas.openxmlformats.org/officeDocument/2006/customXml" ds:itemID="{DBA62D4C-A0B4-4132-B586-D5D343472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be147-bbda-4e53-b6b1-7e8bbff3fe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4.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5.xml><?xml version="1.0" encoding="utf-8"?>
<ds:datastoreItem xmlns:ds="http://schemas.openxmlformats.org/officeDocument/2006/customXml" ds:itemID="{F9573E6B-EC1B-4DDA-9D2E-0AAD484D2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Template>
  <TotalTime>22</TotalTime>
  <Pages>22</Pages>
  <Words>5095</Words>
  <Characters>29047</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34074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Siracusa</dc:creator>
  <cp:keywords/>
  <cp:lastModifiedBy>Deborah Anzaldi</cp:lastModifiedBy>
  <cp:revision>32</cp:revision>
  <cp:lastPrinted>2017-07-24T14:47:00Z</cp:lastPrinted>
  <dcterms:created xsi:type="dcterms:W3CDTF">2020-09-29T08:14:00Z</dcterms:created>
  <dcterms:modified xsi:type="dcterms:W3CDTF">2020-11-20T16:14:00Z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45;#Team|ee140d88-8f0a-4721-93ff-8646c3896e06</vt:lpwstr>
  </property>
  <property fmtid="{D5CDD505-2E9C-101B-9397-08002B2CF9AE}" pid="3" name="ConfidentialityLevel">
    <vt:lpwstr>14;#Regular|07f1e362-856b-423d-bea6-a14079762141</vt:lpwstr>
  </property>
  <property fmtid="{D5CDD505-2E9C-101B-9397-08002B2CF9AE}" pid="4" name="ContentTypeId">
    <vt:lpwstr>0x01010001BD15C3986B91498E0AE644B715B9EE0201006AE7501970AA6F49B95A6BC990870044</vt:lpwstr>
  </property>
  <property fmtid="{D5CDD505-2E9C-101B-9397-08002B2CF9AE}" pid="5" name="_dlc_DocIdItemGuid">
    <vt:lpwstr>2679e5f9-4f4e-4c1d-bfb3-37de1ae9d5b0</vt:lpwstr>
  </property>
  <property fmtid="{D5CDD505-2E9C-101B-9397-08002B2CF9AE}" pid="6" name="DocumentType">
    <vt:lpwstr>91;#Consultation Paper|c6238baf-c3d7-4bb8-8cf2-f28a89601f52</vt:lpwstr>
  </property>
  <property fmtid="{D5CDD505-2E9C-101B-9397-08002B2CF9AE}" pid="7" name="Topic">
    <vt:lpwstr>801;#MITF|a0706370-0a24-486c-a476-21d9f6c624d8</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2;#Legal|911f2199-944a-43bc-9214-707d25cd0e08</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ESMATemplatesConfidentialityLevel">
    <vt:lpwstr>5;#Regular|07f1e362-856b-423d-bea6-a14079762141</vt:lpwstr>
  </property>
  <property fmtid="{D5CDD505-2E9C-101B-9397-08002B2CF9AE}" pid="18" name="ESMATemplatesTopic">
    <vt:lpwstr>98;#Guidelines|782545c7-977f-463a-88e4-b291ce40d49b</vt:lpwstr>
  </property>
  <property fmtid="{D5CDD505-2E9C-101B-9397-08002B2CF9AE}" pid="19" name="MultiTopic">
    <vt:lpwstr/>
  </property>
</Properties>
</file>