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4a9ab40e0a574de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4987514" w:displacedByCustomXml="next"/>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el"/>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84C6FED" w14:textId="59576225" w:rsidR="0010762E" w:rsidRDefault="00327C82" w:rsidP="0010762E">
                <w:pPr>
                  <w:pStyle w:val="Untertitel"/>
                  <w:rPr>
                    <w:rFonts w:cs="Arial"/>
                  </w:rPr>
                </w:pPr>
                <w:r>
                  <w:rPr>
                    <w:rFonts w:cs="Arial"/>
                  </w:rPr>
                  <w:t>ESMA’s technical advice to the Commission on fees for benchmark administrators under BMR</w:t>
                </w:r>
              </w:p>
              <w:p w14:paraId="7EFF292E" w14:textId="137345E0" w:rsidR="00363639" w:rsidRDefault="00363639" w:rsidP="00363639">
                <w:pPr>
                  <w:pStyle w:val="Untertitel"/>
                  <w:rPr>
                    <w:rFonts w:cs="Arial"/>
                  </w:rPr>
                </w:pPr>
              </w:p>
              <w:p w14:paraId="26CF3934" w14:textId="4EE33F45" w:rsidR="00AB6157" w:rsidRPr="00B8572C" w:rsidRDefault="00AB6157" w:rsidP="00AB6157">
                <w:pPr>
                  <w:pStyle w:val="berschrift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7"/>
              <w:footerReference w:type="default" r:id="rId8"/>
              <w:headerReference w:type="first" r:id="rId9"/>
              <w:footerReference w:type="first" r:id="rId10"/>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4D4645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B92D25" w:rsidRPr="00B92D25">
            <w:rPr>
              <w:rFonts w:asciiTheme="minorHAnsi" w:eastAsiaTheme="minorEastAsia" w:hAnsiTheme="minorHAnsi" w:cstheme="minorBidi"/>
              <w:b/>
              <w:sz w:val="22"/>
              <w:szCs w:val="20"/>
              <w:lang w:eastAsia="en-US"/>
            </w:rPr>
            <w:t>6 November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1"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BE5E1C">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67C8D896"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EF0441">
            <w:rPr>
              <w:rFonts w:eastAsiaTheme="minorEastAsia" w:cstheme="minorBidi"/>
              <w:szCs w:val="20"/>
              <w:lang w:eastAsia="en-US"/>
            </w:rPr>
            <w:t>TAFE</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ADE1C65"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EF0441">
            <w:rPr>
              <w:rFonts w:eastAsiaTheme="minorEastAsia" w:cstheme="minorBidi"/>
              <w:szCs w:val="20"/>
              <w:lang w:eastAsia="en-US"/>
            </w:rPr>
            <w:t>TAFE</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EF0441">
            <w:rPr>
              <w:rFonts w:eastAsiaTheme="minorEastAsia" w:cstheme="minorBidi"/>
              <w:szCs w:val="20"/>
              <w:lang w:eastAsia="en-US"/>
            </w:rPr>
            <w:t>TAFE</w:t>
          </w:r>
          <w:r w:rsidRPr="00C85C8B">
            <w:rPr>
              <w:rFonts w:eastAsiaTheme="minorEastAsia" w:cstheme="minorBidi"/>
              <w:szCs w:val="20"/>
              <w:lang w:eastAsia="en-US"/>
            </w:rPr>
            <w:t>_ABCD_RESPONSEFORM.</w:t>
          </w:r>
        </w:p>
        <w:p w14:paraId="1A9C59D6" w14:textId="0C80C8EB" w:rsidR="00C85C8B" w:rsidRPr="00C85C8B" w:rsidRDefault="00C85C8B" w:rsidP="00201111">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2"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201111" w:rsidRPr="00201111">
            <w:rPr>
              <w:rFonts w:eastAsiaTheme="minorEastAsia" w:cstheme="minorBidi"/>
              <w:szCs w:val="20"/>
              <w:lang w:eastAsia="en-US"/>
            </w:rPr>
            <w:t>ESMA’s technical advice to the Commission on fees for benchmark administrators under BMR</w:t>
          </w:r>
          <w:r w:rsidRPr="00C85C8B">
            <w:rPr>
              <w:rFonts w:eastAsiaTheme="minorEastAsia" w:cstheme="minorBidi"/>
              <w:szCs w:val="20"/>
              <w:lang w:eastAsia="en-US"/>
            </w:rPr>
            <w:t>”).</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3"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4"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53617EDB"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This paper may be specifically of interest to administrators of benchmarks, contributors to benchmarks and to any investor dealing with financial instruments and financial contracts whose value is determined by a benchmark or with investment funds whose performances are measured by means of a benchmark.</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15"/>
          <w:footerReference w:type="default" r:id="rId16"/>
          <w:headerReference w:type="first" r:id="rId17"/>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E5E1C">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634ADA93" w:rsidR="00C85C8B" w:rsidRPr="00C85C8B" w:rsidRDefault="005E77EE" w:rsidP="00C85C8B">
                <w:pPr>
                  <w:rPr>
                    <w:rFonts w:ascii="Arial" w:hAnsi="Arial" w:cs="Arial"/>
                    <w:color w:val="808080"/>
                    <w:sz w:val="20"/>
                    <w:lang w:eastAsia="de-DE"/>
                  </w:rPr>
                </w:pPr>
                <w:r>
                  <w:rPr>
                    <w:rFonts w:ascii="Arial" w:hAnsi="Arial" w:cs="Arial"/>
                    <w:color w:val="808080"/>
                    <w:sz w:val="20"/>
                    <w:lang w:eastAsia="de-DE"/>
                  </w:rPr>
                  <w:t>Nikkei</w:t>
                </w:r>
                <w:r w:rsidR="000553FD">
                  <w:rPr>
                    <w:rFonts w:ascii="Arial" w:hAnsi="Arial" w:cs="Arial"/>
                    <w:color w:val="808080"/>
                    <w:sz w:val="20"/>
                    <w:lang w:eastAsia="de-DE"/>
                  </w:rPr>
                  <w:t>,</w:t>
                </w:r>
                <w:r>
                  <w:rPr>
                    <w:rFonts w:ascii="Arial" w:hAnsi="Arial" w:cs="Arial"/>
                    <w:color w:val="808080"/>
                    <w:sz w:val="20"/>
                    <w:lang w:eastAsia="de-DE"/>
                  </w:rPr>
                  <w:t xml:space="preserve"> Inc.</w:t>
                </w:r>
                <w:r w:rsidR="00ED5C19">
                  <w:rPr>
                    <w:rFonts w:ascii="Arial" w:hAnsi="Arial" w:cs="Arial"/>
                    <w:color w:val="808080"/>
                    <w:sz w:val="20"/>
                    <w:lang w:eastAsia="de-DE"/>
                  </w:rPr>
                  <w:t>,</w:t>
                </w:r>
                <w:r w:rsidR="00EE26B2">
                  <w:rPr>
                    <w:rFonts w:ascii="Arial" w:hAnsi="Arial" w:cs="Arial"/>
                    <w:color w:val="808080"/>
                    <w:sz w:val="20"/>
                    <w:lang w:eastAsia="de-DE"/>
                  </w:rPr>
                  <w:t xml:space="preserve"> represented by </w:t>
                </w:r>
                <w:proofErr w:type="spellStart"/>
                <w:r w:rsidR="00EE26B2">
                  <w:rPr>
                    <w:rFonts w:ascii="Arial" w:hAnsi="Arial" w:cs="Arial"/>
                    <w:color w:val="808080"/>
                    <w:sz w:val="20"/>
                    <w:lang w:eastAsia="de-DE"/>
                  </w:rPr>
                  <w:t>Schalast</w:t>
                </w:r>
                <w:proofErr w:type="spellEnd"/>
                <w:r w:rsidR="00EE26B2">
                  <w:rPr>
                    <w:rFonts w:ascii="Arial" w:hAnsi="Arial" w:cs="Arial"/>
                    <w:color w:val="808080"/>
                    <w:sz w:val="20"/>
                    <w:lang w:eastAsia="de-DE"/>
                  </w:rPr>
                  <w:t xml:space="preserve"> </w:t>
                </w:r>
                <w:proofErr w:type="spellStart"/>
                <w:r w:rsidR="00EE26B2">
                  <w:rPr>
                    <w:rFonts w:ascii="Arial" w:hAnsi="Arial" w:cs="Arial"/>
                    <w:color w:val="808080"/>
                    <w:sz w:val="20"/>
                    <w:lang w:eastAsia="de-DE"/>
                  </w:rPr>
                  <w:t>Rechtsanwälte</w:t>
                </w:r>
                <w:proofErr w:type="spellEnd"/>
              </w:p>
            </w:tc>
          </w:sdtContent>
        </w:sdt>
      </w:tr>
      <w:tr w:rsidR="00C85C8B" w:rsidRPr="00C85C8B" w14:paraId="216F3E57" w14:textId="77777777" w:rsidTr="00BE5E1C">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5D6E170A" w:rsidR="00C85C8B" w:rsidRPr="00C85C8B" w:rsidRDefault="002B3446"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E77EE">
                  <w:rPr>
                    <w:rFonts w:ascii="Arial" w:hAnsi="Arial" w:cs="Arial"/>
                    <w:sz w:val="20"/>
                    <w:lang w:eastAsia="de-DE"/>
                  </w:rPr>
                  <w:t>Other Financial service providers</w:t>
                </w:r>
              </w:sdtContent>
            </w:sdt>
          </w:p>
        </w:tc>
      </w:tr>
      <w:tr w:rsidR="00C85C8B" w:rsidRPr="00C85C8B" w14:paraId="0D216581" w14:textId="77777777" w:rsidTr="00BE5E1C">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61CEA492" w:rsidR="00C85C8B" w:rsidRPr="00C85C8B" w:rsidRDefault="005E77EE"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E5E1C">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054C452" w:rsidR="00C85C8B" w:rsidRPr="00C85C8B" w:rsidRDefault="005E77EE" w:rsidP="00C85C8B">
                <w:pPr>
                  <w:rPr>
                    <w:rFonts w:ascii="Arial" w:hAnsi="Arial" w:cs="Arial"/>
                    <w:sz w:val="20"/>
                    <w:lang w:eastAsia="de-DE"/>
                  </w:rPr>
                </w:pPr>
                <w:r>
                  <w:rPr>
                    <w:rFonts w:ascii="Arial" w:hAnsi="Arial" w:cs="Arial"/>
                    <w:sz w:val="20"/>
                    <w:lang w:eastAsia="de-DE"/>
                  </w:rPr>
                  <w:t>Asia-Pacific</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F88D33A"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w:t>
      </w:r>
      <w:r w:rsidR="00FF18D9">
        <w:rPr>
          <w:rFonts w:asciiTheme="minorHAnsi" w:eastAsiaTheme="minorEastAsia" w:hAnsiTheme="minorHAnsi" w:cstheme="minorBidi"/>
          <w:sz w:val="22"/>
          <w:szCs w:val="20"/>
          <w:lang w:eastAsia="en-US"/>
        </w:rPr>
        <w:t>TAFE</w:t>
      </w:r>
      <w:r w:rsidRPr="00C85C8B">
        <w:rPr>
          <w:rFonts w:asciiTheme="minorHAnsi" w:eastAsiaTheme="minorEastAsia" w:hAnsiTheme="minorHAnsi" w:cstheme="minorBidi"/>
          <w:sz w:val="22"/>
          <w:szCs w:val="20"/>
          <w:lang w:eastAsia="en-US"/>
        </w:rPr>
        <w:t>_1&gt;</w:t>
      </w:r>
    </w:p>
    <w:p w14:paraId="205A3019" w14:textId="20B608CB" w:rsidR="00C2521C" w:rsidRDefault="00C2521C" w:rsidP="00C2521C">
      <w:pPr>
        <w:jc w:val="both"/>
        <w:rPr>
          <w:rFonts w:ascii="Arial" w:hAnsi="Arial" w:cs="Arial"/>
        </w:rPr>
      </w:pPr>
      <w:permStart w:id="885457707" w:edGrp="everyone"/>
      <w:r w:rsidRPr="00C2521C">
        <w:rPr>
          <w:rFonts w:ascii="Arial" w:hAnsi="Arial" w:cs="Arial"/>
        </w:rPr>
        <w:t xml:space="preserve">Nikkei, Inc. </w:t>
      </w:r>
      <w:r>
        <w:rPr>
          <w:rFonts w:ascii="Arial" w:hAnsi="Arial" w:cs="Arial"/>
        </w:rPr>
        <w:t>(“</w:t>
      </w:r>
      <w:r w:rsidRPr="00C2521C">
        <w:rPr>
          <w:rFonts w:ascii="Arial" w:hAnsi="Arial" w:cs="Arial"/>
          <w:b/>
          <w:bCs/>
        </w:rPr>
        <w:t>Nikkei</w:t>
      </w:r>
      <w:r>
        <w:rPr>
          <w:rFonts w:ascii="Arial" w:hAnsi="Arial" w:cs="Arial"/>
        </w:rPr>
        <w:t xml:space="preserve">”) </w:t>
      </w:r>
      <w:r w:rsidRPr="00C2521C">
        <w:rPr>
          <w:rFonts w:ascii="Arial" w:hAnsi="Arial" w:cs="Arial"/>
        </w:rPr>
        <w:t>is a Japanese holding company with newspaper businesses as its core.</w:t>
      </w:r>
      <w:r>
        <w:rPr>
          <w:rFonts w:ascii="Arial" w:hAnsi="Arial" w:cs="Arial"/>
        </w:rPr>
        <w:t xml:space="preserve"> </w:t>
      </w:r>
      <w:r w:rsidR="001C2F60">
        <w:rPr>
          <w:rFonts w:ascii="Arial" w:hAnsi="Arial" w:cs="Arial"/>
        </w:rPr>
        <w:t xml:space="preserve">In addition, </w:t>
      </w:r>
      <w:r>
        <w:rPr>
          <w:rFonts w:ascii="Arial" w:hAnsi="Arial" w:cs="Arial"/>
        </w:rPr>
        <w:t xml:space="preserve">Nikkei provides certain benchmarks, </w:t>
      </w:r>
      <w:r w:rsidR="001C2F60">
        <w:rPr>
          <w:rFonts w:ascii="Arial" w:hAnsi="Arial" w:cs="Arial"/>
        </w:rPr>
        <w:t xml:space="preserve">amongst others the leading Japanese and most important Asian stock index Nikkei </w:t>
      </w:r>
      <w:r w:rsidR="00BD687E">
        <w:rPr>
          <w:rFonts w:ascii="Arial" w:hAnsi="Arial" w:cs="Arial"/>
        </w:rPr>
        <w:t xml:space="preserve">Stock Average </w:t>
      </w:r>
      <w:r w:rsidR="001A651B">
        <w:rPr>
          <w:rFonts w:ascii="Arial" w:hAnsi="Arial" w:cs="Arial"/>
        </w:rPr>
        <w:t xml:space="preserve">(Nikkei </w:t>
      </w:r>
      <w:r w:rsidR="001C2F60">
        <w:rPr>
          <w:rFonts w:ascii="Arial" w:hAnsi="Arial" w:cs="Arial"/>
        </w:rPr>
        <w:t>225</w:t>
      </w:r>
      <w:r w:rsidR="001A651B">
        <w:rPr>
          <w:rFonts w:ascii="Arial" w:hAnsi="Arial" w:cs="Arial"/>
        </w:rPr>
        <w:t>)</w:t>
      </w:r>
      <w:r w:rsidR="001C2F60">
        <w:rPr>
          <w:rFonts w:ascii="Arial" w:hAnsi="Arial" w:cs="Arial"/>
        </w:rPr>
        <w:t xml:space="preserve">. Nikkei benchmarks </w:t>
      </w:r>
      <w:r>
        <w:rPr>
          <w:rFonts w:ascii="Arial" w:hAnsi="Arial" w:cs="Arial"/>
        </w:rPr>
        <w:t>are administered by the Nikkei benchmarks subdivision</w:t>
      </w:r>
      <w:r w:rsidR="00BD687E">
        <w:rPr>
          <w:rFonts w:ascii="Arial" w:hAnsi="Arial" w:cs="Arial"/>
        </w:rPr>
        <w:t>, Index Business Office</w:t>
      </w:r>
      <w:r>
        <w:rPr>
          <w:rFonts w:ascii="Arial" w:hAnsi="Arial" w:cs="Arial"/>
        </w:rPr>
        <w:t>.</w:t>
      </w:r>
    </w:p>
    <w:p w14:paraId="639603A2" w14:textId="6E6545DA" w:rsidR="00C2521C" w:rsidRDefault="00C2521C" w:rsidP="00C2521C">
      <w:pPr>
        <w:jc w:val="both"/>
        <w:rPr>
          <w:rFonts w:ascii="Arial" w:hAnsi="Arial" w:cs="Arial"/>
        </w:rPr>
      </w:pPr>
    </w:p>
    <w:p w14:paraId="3E35B4E8" w14:textId="33D10316" w:rsidR="00C2521C" w:rsidRDefault="00C2521C" w:rsidP="00C2521C">
      <w:pPr>
        <w:jc w:val="both"/>
        <w:rPr>
          <w:rFonts w:ascii="Arial" w:hAnsi="Arial" w:cs="Arial"/>
        </w:rPr>
      </w:pPr>
      <w:r>
        <w:rPr>
          <w:rFonts w:ascii="Arial" w:hAnsi="Arial" w:cs="Arial"/>
        </w:rPr>
        <w:t xml:space="preserve">Nikkei </w:t>
      </w:r>
      <w:r w:rsidR="00EB5D57">
        <w:rPr>
          <w:rFonts w:ascii="Arial" w:hAnsi="Arial" w:cs="Arial"/>
        </w:rPr>
        <w:t xml:space="preserve">welcomes </w:t>
      </w:r>
      <w:r w:rsidR="00EB5D57" w:rsidRPr="00EB5D57">
        <w:rPr>
          <w:rFonts w:ascii="Arial" w:hAnsi="Arial" w:cs="Arial"/>
        </w:rPr>
        <w:t xml:space="preserve">ESMA’s </w:t>
      </w:r>
      <w:r w:rsidR="00EB5D57">
        <w:rPr>
          <w:rFonts w:ascii="Arial" w:hAnsi="Arial" w:cs="Arial"/>
        </w:rPr>
        <w:t xml:space="preserve">consultation on </w:t>
      </w:r>
      <w:r w:rsidR="00EB5D57" w:rsidRPr="00EB5D57">
        <w:rPr>
          <w:rFonts w:ascii="Arial" w:hAnsi="Arial" w:cs="Arial"/>
        </w:rPr>
        <w:t xml:space="preserve">technical advice to the Commission on fees for benchmark administrators under </w:t>
      </w:r>
      <w:r w:rsidR="007B5032">
        <w:rPr>
          <w:rFonts w:ascii="Arial" w:hAnsi="Arial" w:cs="Arial"/>
        </w:rPr>
        <w:t xml:space="preserve">the </w:t>
      </w:r>
      <w:r w:rsidR="00EB5D57" w:rsidRPr="00EB5D57">
        <w:rPr>
          <w:rFonts w:ascii="Arial" w:hAnsi="Arial" w:cs="Arial"/>
        </w:rPr>
        <w:t>BMR</w:t>
      </w:r>
      <w:r w:rsidR="00EB5D57">
        <w:rPr>
          <w:rFonts w:ascii="Arial" w:hAnsi="Arial" w:cs="Arial"/>
        </w:rPr>
        <w:t>.</w:t>
      </w:r>
    </w:p>
    <w:p w14:paraId="445A1C5D" w14:textId="4FFEE6DD" w:rsidR="00EB5D57" w:rsidRDefault="00EB5D57" w:rsidP="00C2521C">
      <w:pPr>
        <w:jc w:val="both"/>
        <w:rPr>
          <w:rFonts w:ascii="Arial" w:hAnsi="Arial" w:cs="Arial"/>
        </w:rPr>
      </w:pPr>
    </w:p>
    <w:p w14:paraId="00EB8647" w14:textId="2863FE5E" w:rsidR="00EB5D57" w:rsidRDefault="009523EC" w:rsidP="00C2521C">
      <w:pPr>
        <w:jc w:val="both"/>
        <w:rPr>
          <w:rFonts w:ascii="Arial" w:hAnsi="Arial" w:cs="Arial"/>
        </w:rPr>
      </w:pPr>
      <w:r>
        <w:rPr>
          <w:rFonts w:ascii="Arial" w:hAnsi="Arial" w:cs="Arial"/>
        </w:rPr>
        <w:t xml:space="preserve">In this reply document, we suggest to consider </w:t>
      </w:r>
      <w:r w:rsidR="000145DF">
        <w:rPr>
          <w:rFonts w:ascii="Arial" w:hAnsi="Arial" w:cs="Arial"/>
        </w:rPr>
        <w:t xml:space="preserve">implementing </w:t>
      </w:r>
      <w:r>
        <w:rPr>
          <w:rFonts w:ascii="Arial" w:hAnsi="Arial" w:cs="Arial"/>
        </w:rPr>
        <w:t xml:space="preserve">certain </w:t>
      </w:r>
      <w:r w:rsidR="00EB5D57">
        <w:rPr>
          <w:rFonts w:ascii="Arial" w:hAnsi="Arial" w:cs="Arial"/>
        </w:rPr>
        <w:t>substantial changes in the draft in order for it to comply with the BMR</w:t>
      </w:r>
      <w:r w:rsidR="000145DF">
        <w:rPr>
          <w:rFonts w:ascii="Arial" w:hAnsi="Arial" w:cs="Arial"/>
        </w:rPr>
        <w:t>,</w:t>
      </w:r>
      <w:r w:rsidR="00EB5D57">
        <w:rPr>
          <w:rFonts w:ascii="Arial" w:hAnsi="Arial" w:cs="Arial"/>
        </w:rPr>
        <w:t xml:space="preserve"> good administrative practice and to enable the Commission to adopt a delegated act based on ESMA’s advice.</w:t>
      </w:r>
    </w:p>
    <w:p w14:paraId="52F4B010" w14:textId="1013466F" w:rsidR="00EB5D57" w:rsidRDefault="00EB5D57" w:rsidP="00C2521C">
      <w:pPr>
        <w:jc w:val="both"/>
        <w:rPr>
          <w:rFonts w:ascii="Arial" w:hAnsi="Arial" w:cs="Arial"/>
        </w:rPr>
      </w:pPr>
    </w:p>
    <w:p w14:paraId="4E81C406" w14:textId="3B624930" w:rsidR="00EB5D57" w:rsidRDefault="00EB5D57" w:rsidP="00C2521C">
      <w:pPr>
        <w:jc w:val="both"/>
        <w:rPr>
          <w:rFonts w:ascii="Arial" w:hAnsi="Arial" w:cs="Arial"/>
        </w:rPr>
      </w:pPr>
      <w:r>
        <w:rPr>
          <w:rFonts w:ascii="Arial" w:hAnsi="Arial" w:cs="Arial"/>
        </w:rPr>
        <w:t>Most importantly:</w:t>
      </w:r>
    </w:p>
    <w:p w14:paraId="449E9931" w14:textId="1367D614" w:rsidR="00EB5D57" w:rsidRDefault="00EB5D57" w:rsidP="00C2521C">
      <w:pPr>
        <w:jc w:val="both"/>
        <w:rPr>
          <w:rFonts w:ascii="Arial" w:hAnsi="Arial" w:cs="Arial"/>
        </w:rPr>
      </w:pPr>
    </w:p>
    <w:p w14:paraId="32F48916" w14:textId="5A2C5B3F" w:rsidR="005625F2" w:rsidRDefault="005625F2" w:rsidP="005625F2">
      <w:pPr>
        <w:jc w:val="both"/>
        <w:rPr>
          <w:rFonts w:ascii="Arial" w:hAnsi="Arial" w:cs="Arial"/>
        </w:rPr>
      </w:pPr>
      <w:r>
        <w:rPr>
          <w:rFonts w:ascii="Arial" w:hAnsi="Arial" w:cs="Arial"/>
        </w:rPr>
        <w:t>1. A</w:t>
      </w:r>
      <w:r w:rsidRPr="005625F2">
        <w:rPr>
          <w:rFonts w:ascii="Arial" w:hAnsi="Arial" w:cs="Arial"/>
        </w:rPr>
        <w:t xml:space="preserve"> fee schedule which involves revolving fees </w:t>
      </w:r>
      <w:r w:rsidR="009523EC">
        <w:rPr>
          <w:rFonts w:ascii="Arial" w:hAnsi="Arial" w:cs="Arial"/>
        </w:rPr>
        <w:t>should</w:t>
      </w:r>
      <w:r w:rsidRPr="005625F2">
        <w:rPr>
          <w:rFonts w:ascii="Arial" w:hAnsi="Arial" w:cs="Arial"/>
        </w:rPr>
        <w:t xml:space="preserve"> be linked to Article 51 (5) of the BMR in order to </w:t>
      </w:r>
      <w:r>
        <w:rPr>
          <w:rFonts w:ascii="Arial" w:hAnsi="Arial" w:cs="Arial"/>
        </w:rPr>
        <w:t xml:space="preserve">avoid discrimination of </w:t>
      </w:r>
      <w:r w:rsidRPr="005625F2">
        <w:rPr>
          <w:rFonts w:ascii="Arial" w:hAnsi="Arial" w:cs="Arial"/>
        </w:rPr>
        <w:t>early adopters of BMR compliance compared to competitors opting for non-compliance with the BMR until the last possible moment</w:t>
      </w:r>
      <w:r>
        <w:rPr>
          <w:rFonts w:ascii="Arial" w:hAnsi="Arial" w:cs="Arial"/>
        </w:rPr>
        <w:t>.</w:t>
      </w:r>
    </w:p>
    <w:p w14:paraId="17989FF5" w14:textId="77777777" w:rsidR="005625F2" w:rsidRDefault="005625F2" w:rsidP="00C2521C">
      <w:pPr>
        <w:jc w:val="both"/>
        <w:rPr>
          <w:rFonts w:ascii="Arial" w:hAnsi="Arial" w:cs="Arial"/>
        </w:rPr>
      </w:pPr>
    </w:p>
    <w:p w14:paraId="57E9F44F" w14:textId="57B6866C" w:rsidR="00100A3A" w:rsidRDefault="009523EC" w:rsidP="00C2521C">
      <w:pPr>
        <w:jc w:val="both"/>
        <w:rPr>
          <w:rFonts w:ascii="Arial" w:hAnsi="Arial" w:cs="Arial"/>
        </w:rPr>
      </w:pPr>
      <w:r>
        <w:rPr>
          <w:rFonts w:ascii="Arial" w:hAnsi="Arial" w:cs="Arial"/>
        </w:rPr>
        <w:t>2</w:t>
      </w:r>
      <w:r w:rsidR="00100A3A">
        <w:rPr>
          <w:rFonts w:ascii="Arial" w:hAnsi="Arial" w:cs="Arial"/>
        </w:rPr>
        <w:t xml:space="preserve">. Heavy reliance of the draft on variable </w:t>
      </w:r>
      <w:r w:rsidR="005625F2">
        <w:rPr>
          <w:rFonts w:ascii="Arial" w:hAnsi="Arial" w:cs="Arial"/>
        </w:rPr>
        <w:t>levies charged only to a selected group of supervised entities leads to potential misallocations of chargeable amounts.</w:t>
      </w:r>
      <w:r w:rsidR="008D7421">
        <w:rPr>
          <w:rFonts w:ascii="Arial" w:hAnsi="Arial" w:cs="Arial"/>
        </w:rPr>
        <w:t xml:space="preserve"> </w:t>
      </w:r>
      <w:r>
        <w:rPr>
          <w:rFonts w:ascii="Arial" w:hAnsi="Arial" w:cs="Arial"/>
        </w:rPr>
        <w:t>To comply with Article 48l (3) BMR, i</w:t>
      </w:r>
      <w:r w:rsidR="008D7421">
        <w:rPr>
          <w:rFonts w:ascii="Arial" w:hAnsi="Arial" w:cs="Arial"/>
        </w:rPr>
        <w:t xml:space="preserve">nstead of a system of </w:t>
      </w:r>
      <w:r w:rsidR="008B4608">
        <w:rPr>
          <w:rFonts w:ascii="Arial" w:hAnsi="Arial" w:cs="Arial"/>
        </w:rPr>
        <w:t>flat</w:t>
      </w:r>
      <w:r w:rsidR="008D7421">
        <w:rPr>
          <w:rFonts w:ascii="Arial" w:hAnsi="Arial" w:cs="Arial"/>
        </w:rPr>
        <w:t xml:space="preserve"> fees for administrators of critical benchmarks and variable levies for third-country administrators, we suggest</w:t>
      </w:r>
      <w:r>
        <w:rPr>
          <w:rFonts w:ascii="Arial" w:hAnsi="Arial" w:cs="Arial"/>
        </w:rPr>
        <w:t xml:space="preserve"> to consider</w:t>
      </w:r>
      <w:r w:rsidR="008D7421">
        <w:rPr>
          <w:rFonts w:ascii="Arial" w:hAnsi="Arial" w:cs="Arial"/>
        </w:rPr>
        <w:t xml:space="preserve"> a system </w:t>
      </w:r>
      <w:r>
        <w:rPr>
          <w:rFonts w:ascii="Arial" w:hAnsi="Arial" w:cs="Arial"/>
        </w:rPr>
        <w:t>generally based on</w:t>
      </w:r>
      <w:r w:rsidR="008D7421">
        <w:rPr>
          <w:rFonts w:ascii="Arial" w:hAnsi="Arial" w:cs="Arial"/>
        </w:rPr>
        <w:t xml:space="preserve"> </w:t>
      </w:r>
      <w:r w:rsidR="008B4608">
        <w:rPr>
          <w:rFonts w:ascii="Arial" w:hAnsi="Arial" w:cs="Arial"/>
        </w:rPr>
        <w:t>flat</w:t>
      </w:r>
      <w:r w:rsidR="008D7421">
        <w:rPr>
          <w:rFonts w:ascii="Arial" w:hAnsi="Arial" w:cs="Arial"/>
        </w:rPr>
        <w:t xml:space="preserve"> fees for all entities supervised by ESMA.</w:t>
      </w:r>
    </w:p>
    <w:p w14:paraId="797232DF" w14:textId="1065A38B" w:rsidR="005625F2" w:rsidRDefault="005625F2" w:rsidP="00C2521C">
      <w:pPr>
        <w:jc w:val="both"/>
        <w:rPr>
          <w:rFonts w:ascii="Arial" w:hAnsi="Arial" w:cs="Arial"/>
        </w:rPr>
      </w:pPr>
    </w:p>
    <w:p w14:paraId="263FB323" w14:textId="0ABEFF94" w:rsidR="005625F2" w:rsidRDefault="009523EC" w:rsidP="00C2521C">
      <w:pPr>
        <w:jc w:val="both"/>
        <w:rPr>
          <w:rFonts w:ascii="Arial" w:hAnsi="Arial" w:cs="Arial"/>
        </w:rPr>
      </w:pPr>
      <w:r>
        <w:rPr>
          <w:rFonts w:ascii="Arial" w:hAnsi="Arial" w:cs="Arial"/>
        </w:rPr>
        <w:lastRenderedPageBreak/>
        <w:t>3</w:t>
      </w:r>
      <w:r w:rsidR="005625F2">
        <w:rPr>
          <w:rFonts w:ascii="Arial" w:hAnsi="Arial" w:cs="Arial"/>
        </w:rPr>
        <w:t>. Article 48l does not contain a legal basis</w:t>
      </w:r>
      <w:r w:rsidR="000145DF">
        <w:rPr>
          <w:rFonts w:ascii="Arial" w:hAnsi="Arial" w:cs="Arial"/>
        </w:rPr>
        <w:t xml:space="preserve"> </w:t>
      </w:r>
      <w:r w:rsidR="003B3E7F">
        <w:rPr>
          <w:rFonts w:ascii="Arial" w:hAnsi="Arial" w:cs="Arial"/>
        </w:rPr>
        <w:t>to</w:t>
      </w:r>
      <w:r w:rsidR="000145DF">
        <w:rPr>
          <w:rFonts w:ascii="Arial" w:hAnsi="Arial" w:cs="Arial"/>
        </w:rPr>
        <w:t xml:space="preserve"> require </w:t>
      </w:r>
      <w:r w:rsidR="005625F2">
        <w:rPr>
          <w:rFonts w:ascii="Arial" w:hAnsi="Arial" w:cs="Arial"/>
        </w:rPr>
        <w:t>administrators to submit audited global revenue figures concerning the provision of benchma</w:t>
      </w:r>
      <w:r w:rsidR="000145DF">
        <w:rPr>
          <w:rFonts w:ascii="Arial" w:hAnsi="Arial" w:cs="Arial"/>
        </w:rPr>
        <w:t>rks</w:t>
      </w:r>
      <w:r w:rsidR="005625F2">
        <w:rPr>
          <w:rFonts w:ascii="Arial" w:hAnsi="Arial" w:cs="Arial"/>
        </w:rPr>
        <w:t>. Such information is not necessary to adequately calculate fees for the supervision of compliance with the BMR</w:t>
      </w:r>
      <w:r w:rsidR="000145DF">
        <w:rPr>
          <w:rFonts w:ascii="Arial" w:hAnsi="Arial" w:cs="Arial"/>
        </w:rPr>
        <w:t xml:space="preserve">. Further, </w:t>
      </w:r>
      <w:r w:rsidR="005625F2">
        <w:rPr>
          <w:rFonts w:ascii="Arial" w:hAnsi="Arial" w:cs="Arial"/>
        </w:rPr>
        <w:t xml:space="preserve">its collection and analysis would cause disproportionate administrative burden </w:t>
      </w:r>
      <w:r>
        <w:rPr>
          <w:rFonts w:ascii="Arial" w:hAnsi="Arial" w:cs="Arial"/>
        </w:rPr>
        <w:t>for</w:t>
      </w:r>
      <w:r w:rsidR="005625F2">
        <w:rPr>
          <w:rFonts w:ascii="Arial" w:hAnsi="Arial" w:cs="Arial"/>
        </w:rPr>
        <w:t xml:space="preserve"> third-country benchmark administrators.</w:t>
      </w:r>
    </w:p>
    <w:permEnd w:id="885457707"/>
    <w:p w14:paraId="15D00E65" w14:textId="2CDE1B9F" w:rsidR="00C85C8B" w:rsidRPr="00BD64E4" w:rsidRDefault="00C85C8B" w:rsidP="00C85C8B">
      <w:pPr>
        <w:spacing w:after="250" w:line="276" w:lineRule="auto"/>
        <w:jc w:val="both"/>
        <w:rPr>
          <w:rFonts w:asciiTheme="minorHAnsi" w:eastAsiaTheme="minorEastAsia" w:hAnsiTheme="minorHAnsi" w:cstheme="minorBidi"/>
          <w:sz w:val="22"/>
          <w:szCs w:val="20"/>
          <w:lang w:eastAsia="en-US"/>
        </w:rPr>
      </w:pPr>
      <w:r w:rsidRPr="00BD64E4">
        <w:rPr>
          <w:rFonts w:asciiTheme="minorHAnsi" w:eastAsiaTheme="minorEastAsia" w:hAnsiTheme="minorHAnsi" w:cstheme="minorBidi"/>
          <w:sz w:val="22"/>
          <w:szCs w:val="20"/>
          <w:lang w:eastAsia="en-US"/>
        </w:rPr>
        <w:t>&lt;ESMA_COMMENT_</w:t>
      </w:r>
      <w:r w:rsidR="0010762E" w:rsidRPr="00BD64E4">
        <w:rPr>
          <w:rFonts w:asciiTheme="minorHAnsi" w:eastAsiaTheme="minorEastAsia" w:hAnsiTheme="minorHAnsi" w:cstheme="minorBidi"/>
          <w:sz w:val="22"/>
          <w:szCs w:val="20"/>
          <w:lang w:eastAsia="en-US"/>
        </w:rPr>
        <w:t>CP_</w:t>
      </w:r>
      <w:r w:rsidR="00FF18D9" w:rsidRPr="00BD64E4">
        <w:rPr>
          <w:rFonts w:asciiTheme="minorHAnsi" w:eastAsiaTheme="minorEastAsia" w:hAnsiTheme="minorHAnsi" w:cstheme="minorBidi"/>
          <w:sz w:val="22"/>
          <w:szCs w:val="20"/>
          <w:lang w:eastAsia="en-US"/>
        </w:rPr>
        <w:t>TAFE</w:t>
      </w:r>
      <w:r w:rsidRPr="00BD64E4">
        <w:rPr>
          <w:rFonts w:asciiTheme="minorHAnsi" w:eastAsiaTheme="minorEastAsia" w:hAnsiTheme="minorHAnsi" w:cstheme="minorBidi"/>
          <w:sz w:val="22"/>
          <w:szCs w:val="20"/>
          <w:lang w:eastAsia="en-US"/>
        </w:rPr>
        <w:t>_1&gt;</w:t>
      </w:r>
    </w:p>
    <w:p w14:paraId="58C2F704" w14:textId="77777777" w:rsidR="00C85C8B" w:rsidRPr="00BD64E4" w:rsidRDefault="00C85C8B" w:rsidP="00C1698A">
      <w:pPr>
        <w:spacing w:line="276" w:lineRule="auto"/>
        <w:rPr>
          <w:rFonts w:asciiTheme="minorHAnsi" w:hAnsiTheme="minorHAnsi" w:cstheme="minorHAnsi"/>
          <w:b/>
          <w:sz w:val="28"/>
          <w:szCs w:val="28"/>
        </w:rPr>
      </w:pPr>
    </w:p>
    <w:p w14:paraId="4218CA54" w14:textId="77777777" w:rsidR="00C85C8B" w:rsidRPr="00BD64E4" w:rsidRDefault="00C85C8B" w:rsidP="00C1698A">
      <w:pPr>
        <w:spacing w:line="276" w:lineRule="auto"/>
        <w:rPr>
          <w:rFonts w:asciiTheme="minorHAnsi" w:hAnsiTheme="minorHAnsi" w:cstheme="minorHAnsi"/>
          <w:b/>
          <w:sz w:val="28"/>
          <w:szCs w:val="28"/>
        </w:rPr>
      </w:pPr>
    </w:p>
    <w:p w14:paraId="0CE5A6A7" w14:textId="77777777" w:rsidR="00C85C8B" w:rsidRPr="00BD64E4" w:rsidRDefault="00C85C8B" w:rsidP="00C1698A">
      <w:pPr>
        <w:spacing w:line="276" w:lineRule="auto"/>
        <w:rPr>
          <w:rFonts w:asciiTheme="minorHAnsi" w:hAnsiTheme="minorHAnsi" w:cstheme="minorHAnsi"/>
          <w:b/>
          <w:sz w:val="28"/>
          <w:szCs w:val="28"/>
        </w:rPr>
      </w:pPr>
    </w:p>
    <w:p w14:paraId="0D73DA59" w14:textId="77777777" w:rsidR="00C85C8B" w:rsidRPr="00BD64E4" w:rsidRDefault="00C85C8B" w:rsidP="00C1698A">
      <w:pPr>
        <w:spacing w:line="276" w:lineRule="auto"/>
        <w:rPr>
          <w:rFonts w:asciiTheme="minorHAnsi" w:hAnsiTheme="minorHAnsi" w:cstheme="minorHAnsi"/>
          <w:b/>
          <w:sz w:val="28"/>
          <w:szCs w:val="28"/>
        </w:rPr>
      </w:pPr>
    </w:p>
    <w:p w14:paraId="0C037628" w14:textId="77777777" w:rsidR="00C85C8B" w:rsidRPr="00BD64E4" w:rsidRDefault="00C85C8B" w:rsidP="00C1698A">
      <w:pPr>
        <w:spacing w:line="276" w:lineRule="auto"/>
        <w:rPr>
          <w:rFonts w:asciiTheme="minorHAnsi" w:hAnsiTheme="minorHAnsi" w:cstheme="minorHAnsi"/>
          <w:b/>
          <w:sz w:val="28"/>
          <w:szCs w:val="28"/>
        </w:rPr>
      </w:pPr>
    </w:p>
    <w:p w14:paraId="1D0DAFF5" w14:textId="77777777" w:rsidR="00C85C8B" w:rsidRPr="00BD64E4" w:rsidRDefault="00C85C8B">
      <w:pPr>
        <w:spacing w:after="120" w:line="264" w:lineRule="auto"/>
        <w:rPr>
          <w:rFonts w:asciiTheme="minorHAnsi" w:hAnsiTheme="minorHAnsi" w:cstheme="minorHAnsi"/>
          <w:b/>
          <w:sz w:val="28"/>
          <w:szCs w:val="28"/>
        </w:rPr>
      </w:pPr>
      <w:r w:rsidRPr="00BD64E4">
        <w:rPr>
          <w:rFonts w:asciiTheme="minorHAnsi" w:hAnsiTheme="minorHAnsi" w:cstheme="minorHAnsi"/>
          <w:b/>
          <w:sz w:val="28"/>
          <w:szCs w:val="28"/>
        </w:rPr>
        <w:br w:type="page"/>
      </w:r>
    </w:p>
    <w:p w14:paraId="005F1C41" w14:textId="4BA0A72F" w:rsidR="00C1698A" w:rsidRPr="00BD64E4" w:rsidRDefault="00C1698A" w:rsidP="00C1698A">
      <w:pPr>
        <w:spacing w:line="276" w:lineRule="auto"/>
        <w:rPr>
          <w:rFonts w:asciiTheme="minorHAnsi" w:hAnsiTheme="minorHAnsi" w:cstheme="minorHAnsi"/>
          <w:b/>
          <w:sz w:val="28"/>
          <w:szCs w:val="28"/>
        </w:rPr>
      </w:pPr>
      <w:r w:rsidRPr="00BD64E4">
        <w:rPr>
          <w:rFonts w:asciiTheme="minorHAnsi" w:hAnsiTheme="minorHAnsi" w:cstheme="minorHAnsi"/>
          <w:b/>
          <w:sz w:val="28"/>
          <w:szCs w:val="28"/>
        </w:rPr>
        <w:lastRenderedPageBreak/>
        <w:t xml:space="preserve">Questions </w:t>
      </w:r>
    </w:p>
    <w:p w14:paraId="6D3A8ABE" w14:textId="02004CA2" w:rsidR="0010762E" w:rsidRPr="00BD64E4" w:rsidRDefault="0010762E" w:rsidP="00C1698A">
      <w:pPr>
        <w:spacing w:line="276" w:lineRule="auto"/>
        <w:rPr>
          <w:rFonts w:asciiTheme="minorHAnsi" w:hAnsiTheme="minorHAnsi" w:cstheme="minorHAnsi"/>
          <w:b/>
          <w:sz w:val="28"/>
          <w:szCs w:val="28"/>
        </w:rPr>
      </w:pPr>
    </w:p>
    <w:bookmarkEnd w:id="1"/>
    <w:p w14:paraId="34D23380" w14:textId="77777777" w:rsidR="00FF18D9" w:rsidRPr="001D65F5" w:rsidRDefault="00FF18D9" w:rsidP="001D65F5">
      <w:pPr>
        <w:pStyle w:val="Questionstyle"/>
        <w:rPr>
          <w:szCs w:val="20"/>
        </w:rPr>
      </w:pPr>
      <w:r w:rsidRPr="001D65F5">
        <w:t>Q1: Do you agree with the approach for determining the recognition fee for third country administrators? Please elaborate.</w:t>
      </w:r>
    </w:p>
    <w:p w14:paraId="7F0E8D6D" w14:textId="77777777" w:rsidR="00FF18D9" w:rsidRDefault="00FF18D9" w:rsidP="00FF18D9">
      <w:pPr>
        <w:rPr>
          <w:rFonts w:ascii="Arial" w:hAnsi="Arial" w:cs="Arial"/>
        </w:rPr>
      </w:pPr>
      <w:r>
        <w:rPr>
          <w:rFonts w:ascii="Arial" w:hAnsi="Arial" w:cs="Arial"/>
        </w:rPr>
        <w:t>&lt;ESMA_QUESTION_CP_TAFE_1&gt;</w:t>
      </w:r>
    </w:p>
    <w:p w14:paraId="788B819C" w14:textId="3F2877B3" w:rsidR="00733486" w:rsidRDefault="00AF3179" w:rsidP="00FF18D9">
      <w:pPr>
        <w:rPr>
          <w:rFonts w:ascii="Arial" w:hAnsi="Arial" w:cs="Arial"/>
        </w:rPr>
      </w:pPr>
      <w:permStart w:id="974282893" w:edGrp="everyone"/>
      <w:r>
        <w:rPr>
          <w:rFonts w:ascii="Arial" w:hAnsi="Arial" w:cs="Arial"/>
        </w:rPr>
        <w:t>YES</w:t>
      </w:r>
      <w:r w:rsidR="00835BD6">
        <w:rPr>
          <w:rFonts w:ascii="Arial" w:hAnsi="Arial" w:cs="Arial"/>
        </w:rPr>
        <w:t>.</w:t>
      </w:r>
    </w:p>
    <w:p w14:paraId="3F7BF6C8" w14:textId="77777777" w:rsidR="00733486" w:rsidRDefault="00733486" w:rsidP="00FF18D9">
      <w:pPr>
        <w:rPr>
          <w:rFonts w:ascii="Arial" w:hAnsi="Arial" w:cs="Arial"/>
        </w:rPr>
      </w:pPr>
    </w:p>
    <w:p w14:paraId="6C548193" w14:textId="475C0D37" w:rsidR="00FF18D9" w:rsidRDefault="00DB571F" w:rsidP="0098655D">
      <w:pPr>
        <w:jc w:val="both"/>
        <w:rPr>
          <w:rFonts w:ascii="Arial" w:hAnsi="Arial" w:cs="Arial"/>
        </w:rPr>
      </w:pPr>
      <w:r>
        <w:rPr>
          <w:rFonts w:ascii="Arial" w:hAnsi="Arial" w:cs="Arial"/>
        </w:rPr>
        <w:t>In principle, Nikkei agrees with the approach</w:t>
      </w:r>
      <w:r w:rsidRPr="00DB571F">
        <w:t xml:space="preserve"> </w:t>
      </w:r>
      <w:r w:rsidRPr="00DB571F">
        <w:rPr>
          <w:rFonts w:ascii="Arial" w:hAnsi="Arial" w:cs="Arial"/>
        </w:rPr>
        <w:t>for determining the recognition fee for third country administrators</w:t>
      </w:r>
      <w:r>
        <w:rPr>
          <w:rFonts w:ascii="Arial" w:hAnsi="Arial" w:cs="Arial"/>
        </w:rPr>
        <w:t xml:space="preserve">. Nikkei welcomes the effort to correlate the fee to the cost of the time </w:t>
      </w:r>
      <w:r w:rsidR="00A219DC">
        <w:rPr>
          <w:rFonts w:ascii="Arial" w:hAnsi="Arial" w:cs="Arial"/>
        </w:rPr>
        <w:t>a</w:t>
      </w:r>
      <w:r>
        <w:rPr>
          <w:rFonts w:ascii="Arial" w:hAnsi="Arial" w:cs="Arial"/>
        </w:rPr>
        <w:t xml:space="preserve"> Full-Time Equiv</w:t>
      </w:r>
      <w:r w:rsidR="000145DF">
        <w:rPr>
          <w:rFonts w:ascii="Arial" w:hAnsi="Arial" w:cs="Arial"/>
        </w:rPr>
        <w:t>a</w:t>
      </w:r>
      <w:r>
        <w:rPr>
          <w:rFonts w:ascii="Arial" w:hAnsi="Arial" w:cs="Arial"/>
        </w:rPr>
        <w:t>lent (</w:t>
      </w:r>
      <w:r w:rsidR="00B042C7">
        <w:rPr>
          <w:rFonts w:ascii="Arial" w:hAnsi="Arial" w:cs="Arial"/>
        </w:rPr>
        <w:t>“</w:t>
      </w:r>
      <w:r w:rsidRPr="00B042C7">
        <w:rPr>
          <w:rFonts w:ascii="Arial" w:hAnsi="Arial" w:cs="Arial"/>
          <w:b/>
          <w:bCs/>
        </w:rPr>
        <w:t>FTE</w:t>
      </w:r>
      <w:r w:rsidR="00B042C7">
        <w:rPr>
          <w:rFonts w:ascii="Arial" w:hAnsi="Arial" w:cs="Arial"/>
        </w:rPr>
        <w:t>”</w:t>
      </w:r>
      <w:r>
        <w:rPr>
          <w:rFonts w:ascii="Arial" w:hAnsi="Arial" w:cs="Arial"/>
        </w:rPr>
        <w:t xml:space="preserve">) </w:t>
      </w:r>
      <w:r w:rsidR="00A219DC">
        <w:rPr>
          <w:rFonts w:ascii="Arial" w:hAnsi="Arial" w:cs="Arial"/>
        </w:rPr>
        <w:t xml:space="preserve">employee </w:t>
      </w:r>
      <w:r>
        <w:rPr>
          <w:rFonts w:ascii="Arial" w:hAnsi="Arial" w:cs="Arial"/>
        </w:rPr>
        <w:t>would need to spend on the respective supervisory tasks.</w:t>
      </w:r>
    </w:p>
    <w:p w14:paraId="1E3ADADA" w14:textId="55D50B5D" w:rsidR="00DB571F" w:rsidRDefault="00DB571F" w:rsidP="0098655D">
      <w:pPr>
        <w:jc w:val="both"/>
        <w:rPr>
          <w:rFonts w:ascii="Arial" w:hAnsi="Arial" w:cs="Arial"/>
        </w:rPr>
      </w:pPr>
    </w:p>
    <w:p w14:paraId="6921DCED" w14:textId="101F89E1" w:rsidR="00DB571F" w:rsidRDefault="000145DF" w:rsidP="0098655D">
      <w:pPr>
        <w:jc w:val="both"/>
        <w:rPr>
          <w:rFonts w:ascii="Arial" w:hAnsi="Arial" w:cs="Arial"/>
        </w:rPr>
      </w:pPr>
      <w:r>
        <w:rPr>
          <w:rFonts w:ascii="Arial" w:hAnsi="Arial" w:cs="Arial"/>
        </w:rPr>
        <w:t>Nevertheless, w</w:t>
      </w:r>
      <w:r w:rsidR="007F1581">
        <w:rPr>
          <w:rFonts w:ascii="Arial" w:hAnsi="Arial" w:cs="Arial"/>
        </w:rPr>
        <w:t>e</w:t>
      </w:r>
      <w:r w:rsidR="00DB571F">
        <w:rPr>
          <w:rFonts w:ascii="Arial" w:hAnsi="Arial" w:cs="Arial"/>
        </w:rPr>
        <w:t xml:space="preserve"> wonder w</w:t>
      </w:r>
      <w:r>
        <w:rPr>
          <w:rFonts w:ascii="Arial" w:hAnsi="Arial" w:cs="Arial"/>
        </w:rPr>
        <w:t>h</w:t>
      </w:r>
      <w:r w:rsidR="00DB571F">
        <w:rPr>
          <w:rFonts w:ascii="Arial" w:hAnsi="Arial" w:cs="Arial"/>
        </w:rPr>
        <w:t xml:space="preserve">ether the absolute amount of </w:t>
      </w:r>
      <w:r w:rsidR="00A219DC">
        <w:rPr>
          <w:rFonts w:ascii="Arial" w:hAnsi="Arial" w:cs="Arial"/>
        </w:rPr>
        <w:t xml:space="preserve">0,33 FTE / </w:t>
      </w:r>
      <w:r w:rsidR="00DB571F">
        <w:rPr>
          <w:rFonts w:ascii="Arial" w:hAnsi="Arial" w:cs="Arial"/>
        </w:rPr>
        <w:t>EUR</w:t>
      </w:r>
      <w:r w:rsidR="007F1581">
        <w:rPr>
          <w:rFonts w:ascii="Arial" w:hAnsi="Arial" w:cs="Arial"/>
        </w:rPr>
        <w:t> </w:t>
      </w:r>
      <w:r w:rsidR="00DB571F">
        <w:rPr>
          <w:rFonts w:ascii="Arial" w:hAnsi="Arial" w:cs="Arial"/>
        </w:rPr>
        <w:t>65</w:t>
      </w:r>
      <w:r w:rsidR="007F1581">
        <w:rPr>
          <w:rFonts w:ascii="Arial" w:hAnsi="Arial" w:cs="Arial"/>
        </w:rPr>
        <w:t> </w:t>
      </w:r>
      <w:r w:rsidR="00DB571F">
        <w:rPr>
          <w:rFonts w:ascii="Arial" w:hAnsi="Arial" w:cs="Arial"/>
        </w:rPr>
        <w:t>000 might</w:t>
      </w:r>
      <w:r>
        <w:rPr>
          <w:rFonts w:ascii="Arial" w:hAnsi="Arial" w:cs="Arial"/>
        </w:rPr>
        <w:t xml:space="preserve"> </w:t>
      </w:r>
      <w:r w:rsidR="00DB571F">
        <w:rPr>
          <w:rFonts w:ascii="Arial" w:hAnsi="Arial" w:cs="Arial"/>
        </w:rPr>
        <w:t xml:space="preserve">be </w:t>
      </w:r>
      <w:r w:rsidR="007F1581">
        <w:rPr>
          <w:rFonts w:ascii="Arial" w:hAnsi="Arial" w:cs="Arial"/>
        </w:rPr>
        <w:t>estimated</w:t>
      </w:r>
      <w:r w:rsidR="00DB571F">
        <w:rPr>
          <w:rFonts w:ascii="Arial" w:hAnsi="Arial" w:cs="Arial"/>
        </w:rPr>
        <w:t xml:space="preserve"> t</w:t>
      </w:r>
      <w:r w:rsidR="007F1581">
        <w:rPr>
          <w:rFonts w:ascii="Arial" w:hAnsi="Arial" w:cs="Arial"/>
        </w:rPr>
        <w:t>o</w:t>
      </w:r>
      <w:r w:rsidR="00DB571F">
        <w:rPr>
          <w:rFonts w:ascii="Arial" w:hAnsi="Arial" w:cs="Arial"/>
        </w:rPr>
        <w:t xml:space="preserve">o high. </w:t>
      </w:r>
      <w:r w:rsidR="007C7F0A">
        <w:rPr>
          <w:rFonts w:ascii="Arial" w:hAnsi="Arial" w:cs="Arial"/>
        </w:rPr>
        <w:t>For comparison, t</w:t>
      </w:r>
      <w:r w:rsidR="00DB571F">
        <w:rPr>
          <w:rFonts w:ascii="Arial" w:hAnsi="Arial" w:cs="Arial"/>
        </w:rPr>
        <w:t xml:space="preserve">he recognition fee for third country administrators </w:t>
      </w:r>
      <w:r w:rsidR="007F1581">
        <w:rPr>
          <w:rFonts w:ascii="Arial" w:hAnsi="Arial" w:cs="Arial"/>
        </w:rPr>
        <w:t xml:space="preserve">charged by </w:t>
      </w:r>
      <w:r w:rsidR="00420BC0">
        <w:rPr>
          <w:rFonts w:ascii="Arial" w:hAnsi="Arial" w:cs="Arial"/>
        </w:rPr>
        <w:t xml:space="preserve">our current supervisor, </w:t>
      </w:r>
      <w:r w:rsidR="007F1581">
        <w:rPr>
          <w:rFonts w:ascii="Arial" w:hAnsi="Arial" w:cs="Arial"/>
        </w:rPr>
        <w:t xml:space="preserve">the German </w:t>
      </w:r>
      <w:r w:rsidR="007F1581" w:rsidRPr="007F1581">
        <w:rPr>
          <w:rFonts w:ascii="Arial" w:hAnsi="Arial" w:cs="Arial"/>
        </w:rPr>
        <w:t>Federal Financial Supervisory Authority</w:t>
      </w:r>
      <w:r w:rsidR="007F1581">
        <w:rPr>
          <w:rFonts w:ascii="Arial" w:hAnsi="Arial" w:cs="Arial"/>
        </w:rPr>
        <w:t xml:space="preserve"> (“</w:t>
      </w:r>
      <w:proofErr w:type="spellStart"/>
      <w:r w:rsidR="007F1581">
        <w:rPr>
          <w:rFonts w:ascii="Arial" w:hAnsi="Arial" w:cs="Arial"/>
        </w:rPr>
        <w:t>BaFin</w:t>
      </w:r>
      <w:proofErr w:type="spellEnd"/>
      <w:r w:rsidR="007F1581">
        <w:rPr>
          <w:rFonts w:ascii="Arial" w:hAnsi="Arial" w:cs="Arial"/>
        </w:rPr>
        <w:t>”) amounts to EUR 11 070</w:t>
      </w:r>
      <w:r w:rsidR="00A219DC">
        <w:rPr>
          <w:rFonts w:ascii="Arial" w:hAnsi="Arial" w:cs="Arial"/>
        </w:rPr>
        <w:t xml:space="preserve"> (see: </w:t>
      </w:r>
      <w:r w:rsidR="00A219DC" w:rsidRPr="00A219DC">
        <w:rPr>
          <w:rFonts w:ascii="Arial" w:hAnsi="Arial" w:cs="Arial"/>
        </w:rPr>
        <w:t>Financial Services Supervision Act</w:t>
      </w:r>
      <w:r w:rsidR="00A219DC">
        <w:rPr>
          <w:rFonts w:ascii="Arial" w:hAnsi="Arial" w:cs="Arial"/>
        </w:rPr>
        <w:t>,</w:t>
      </w:r>
      <w:r w:rsidR="00A219DC" w:rsidRPr="00A219DC">
        <w:rPr>
          <w:rFonts w:ascii="Arial" w:hAnsi="Arial" w:cs="Arial"/>
        </w:rPr>
        <w:t xml:space="preserve"> </w:t>
      </w:r>
      <w:r w:rsidR="00A219DC">
        <w:rPr>
          <w:rFonts w:ascii="Arial" w:hAnsi="Arial" w:cs="Arial"/>
        </w:rPr>
        <w:t xml:space="preserve">Annex: Schedule of fees, Section 14, No. 14.1 available via: </w:t>
      </w:r>
      <w:hyperlink r:id="rId18" w:history="1">
        <w:r w:rsidR="007C7F0A" w:rsidRPr="009F4C1E">
          <w:rPr>
            <w:rStyle w:val="Hyperlink"/>
            <w:rFonts w:ascii="Arial" w:hAnsi="Arial" w:cs="Arial"/>
          </w:rPr>
          <w:t>http://www.gesetze-im-internet.de/findagkostv/anlage.html</w:t>
        </w:r>
      </w:hyperlink>
      <w:r w:rsidR="00A219DC">
        <w:rPr>
          <w:rFonts w:ascii="Arial" w:hAnsi="Arial" w:cs="Arial"/>
        </w:rPr>
        <w:t>)</w:t>
      </w:r>
      <w:r w:rsidR="007C7F0A">
        <w:rPr>
          <w:rFonts w:ascii="Arial" w:hAnsi="Arial" w:cs="Arial"/>
        </w:rPr>
        <w:t xml:space="preserve">, although </w:t>
      </w:r>
      <w:proofErr w:type="spellStart"/>
      <w:r w:rsidR="007C7F0A">
        <w:rPr>
          <w:rFonts w:ascii="Arial" w:hAnsi="Arial" w:cs="Arial"/>
        </w:rPr>
        <w:t>BaFin</w:t>
      </w:r>
      <w:proofErr w:type="spellEnd"/>
      <w:r w:rsidR="007C7F0A">
        <w:rPr>
          <w:rFonts w:ascii="Arial" w:hAnsi="Arial" w:cs="Arial"/>
        </w:rPr>
        <w:t xml:space="preserve"> as well is financed solely via fees, reimbursements and </w:t>
      </w:r>
      <w:r w:rsidR="007C7F0A" w:rsidRPr="003B3E7F">
        <w:rPr>
          <w:rFonts w:ascii="Arial" w:hAnsi="Arial" w:cs="Arial"/>
        </w:rPr>
        <w:t>lev</w:t>
      </w:r>
      <w:r w:rsidRPr="003B3E7F">
        <w:rPr>
          <w:rFonts w:ascii="Arial" w:hAnsi="Arial" w:cs="Arial"/>
        </w:rPr>
        <w:t>ie</w:t>
      </w:r>
      <w:r w:rsidR="007C7F0A" w:rsidRPr="003B3E7F">
        <w:rPr>
          <w:rFonts w:ascii="Arial" w:hAnsi="Arial" w:cs="Arial"/>
        </w:rPr>
        <w:t>s</w:t>
      </w:r>
      <w:r w:rsidR="007F1581" w:rsidRPr="00017E6A">
        <w:rPr>
          <w:rFonts w:ascii="Arial" w:hAnsi="Arial" w:cs="Arial"/>
          <w:color w:val="FF0000"/>
        </w:rPr>
        <w:t>.</w:t>
      </w:r>
    </w:p>
    <w:p w14:paraId="3184B888" w14:textId="1F386E94" w:rsidR="00155B62" w:rsidRDefault="00155B62" w:rsidP="0098655D">
      <w:pPr>
        <w:jc w:val="both"/>
        <w:rPr>
          <w:rFonts w:ascii="Arial" w:hAnsi="Arial" w:cs="Arial"/>
        </w:rPr>
      </w:pPr>
    </w:p>
    <w:p w14:paraId="52F6F4B0" w14:textId="0B455B15" w:rsidR="00155B62" w:rsidRDefault="00155B62" w:rsidP="0098655D">
      <w:pPr>
        <w:jc w:val="both"/>
        <w:rPr>
          <w:rFonts w:ascii="Arial" w:hAnsi="Arial" w:cs="Arial"/>
        </w:rPr>
      </w:pPr>
      <w:r>
        <w:rPr>
          <w:rFonts w:ascii="Arial" w:hAnsi="Arial" w:cs="Arial"/>
        </w:rPr>
        <w:t xml:space="preserve">We suggest </w:t>
      </w:r>
      <w:proofErr w:type="gramStart"/>
      <w:r>
        <w:rPr>
          <w:rFonts w:ascii="Arial" w:hAnsi="Arial" w:cs="Arial"/>
        </w:rPr>
        <w:t xml:space="preserve">to </w:t>
      </w:r>
      <w:r w:rsidR="009523EC">
        <w:rPr>
          <w:rFonts w:ascii="Arial" w:hAnsi="Arial" w:cs="Arial"/>
        </w:rPr>
        <w:t>consider</w:t>
      </w:r>
      <w:proofErr w:type="gramEnd"/>
      <w:r w:rsidR="009523EC">
        <w:rPr>
          <w:rFonts w:ascii="Arial" w:hAnsi="Arial" w:cs="Arial"/>
        </w:rPr>
        <w:t xml:space="preserve"> </w:t>
      </w:r>
      <w:r w:rsidR="000145DF">
        <w:rPr>
          <w:rFonts w:ascii="Arial" w:hAnsi="Arial" w:cs="Arial"/>
        </w:rPr>
        <w:t>using</w:t>
      </w:r>
      <w:r>
        <w:rPr>
          <w:rFonts w:ascii="Arial" w:hAnsi="Arial" w:cs="Arial"/>
        </w:rPr>
        <w:t xml:space="preserve"> an average of fees charged by national competent authorities in the EEA </w:t>
      </w:r>
      <w:r w:rsidR="00B042C7">
        <w:rPr>
          <w:rFonts w:ascii="Arial" w:hAnsi="Arial" w:cs="Arial"/>
        </w:rPr>
        <w:t xml:space="preserve">in </w:t>
      </w:r>
      <w:r>
        <w:rPr>
          <w:rFonts w:ascii="Arial" w:hAnsi="Arial" w:cs="Arial"/>
        </w:rPr>
        <w:t>relation to similar supervisory tasks as a guidance for ESMA’s fee schedule.</w:t>
      </w:r>
    </w:p>
    <w:permEnd w:id="974282893"/>
    <w:p w14:paraId="00FBC716" w14:textId="77777777" w:rsidR="00FF18D9" w:rsidRDefault="00FF18D9" w:rsidP="00FF18D9">
      <w:pPr>
        <w:rPr>
          <w:rFonts w:ascii="Arial" w:hAnsi="Arial" w:cs="Arial"/>
        </w:rPr>
      </w:pPr>
      <w:r>
        <w:rPr>
          <w:rFonts w:ascii="Arial" w:hAnsi="Arial" w:cs="Arial"/>
        </w:rPr>
        <w:t>&lt;ESMA_QUESTION_CP_TAFE_1&gt;</w:t>
      </w:r>
    </w:p>
    <w:p w14:paraId="56115302" w14:textId="77777777" w:rsidR="00FF18D9" w:rsidRDefault="00FF18D9" w:rsidP="00FF18D9">
      <w:pPr>
        <w:rPr>
          <w:rFonts w:ascii="Arial" w:hAnsi="Arial" w:cs="Arial"/>
        </w:rPr>
      </w:pPr>
    </w:p>
    <w:p w14:paraId="71AA6085" w14:textId="77777777" w:rsidR="00FF18D9" w:rsidRDefault="00FF18D9" w:rsidP="001D65F5">
      <w:pPr>
        <w:pStyle w:val="Questionstyle"/>
        <w:rPr>
          <w:rFonts w:cstheme="minorBidi"/>
        </w:rPr>
      </w:pPr>
      <w:r>
        <w:t>Q2: Do you think that the recognition fee should include a proportionality element? Please elaborate.</w:t>
      </w:r>
    </w:p>
    <w:p w14:paraId="3045D018" w14:textId="77777777" w:rsidR="00FF18D9" w:rsidRDefault="00FF18D9" w:rsidP="00FF18D9">
      <w:pPr>
        <w:rPr>
          <w:rFonts w:ascii="Arial" w:hAnsi="Arial" w:cs="Arial"/>
        </w:rPr>
      </w:pPr>
      <w:r>
        <w:rPr>
          <w:rFonts w:ascii="Arial" w:hAnsi="Arial" w:cs="Arial"/>
        </w:rPr>
        <w:t>&lt;ESMA_QUESTION_CP_TAFE_2&gt;</w:t>
      </w:r>
    </w:p>
    <w:p w14:paraId="3DFCC64D" w14:textId="0E84E6BF" w:rsidR="00733486" w:rsidRDefault="00AF3179" w:rsidP="00FF18D9">
      <w:pPr>
        <w:rPr>
          <w:rFonts w:ascii="Arial" w:hAnsi="Arial" w:cs="Arial"/>
        </w:rPr>
      </w:pPr>
      <w:permStart w:id="439751080" w:edGrp="everyone"/>
      <w:r>
        <w:rPr>
          <w:rFonts w:ascii="Arial" w:hAnsi="Arial" w:cs="Arial"/>
        </w:rPr>
        <w:t>NO</w:t>
      </w:r>
      <w:r w:rsidR="00835BD6">
        <w:rPr>
          <w:rFonts w:ascii="Arial" w:hAnsi="Arial" w:cs="Arial"/>
        </w:rPr>
        <w:t>.</w:t>
      </w:r>
    </w:p>
    <w:p w14:paraId="15202D15" w14:textId="77777777" w:rsidR="00733486" w:rsidRDefault="00733486" w:rsidP="00FF18D9">
      <w:pPr>
        <w:rPr>
          <w:rFonts w:ascii="Arial" w:hAnsi="Arial" w:cs="Arial"/>
        </w:rPr>
      </w:pPr>
    </w:p>
    <w:p w14:paraId="0AE86ECA" w14:textId="29955D1D" w:rsidR="007F1581" w:rsidRDefault="007F1581" w:rsidP="0098655D">
      <w:pPr>
        <w:jc w:val="both"/>
        <w:rPr>
          <w:rFonts w:ascii="Arial" w:hAnsi="Arial" w:cs="Arial"/>
        </w:rPr>
      </w:pPr>
      <w:r>
        <w:rPr>
          <w:rFonts w:ascii="Arial" w:hAnsi="Arial" w:cs="Arial"/>
        </w:rPr>
        <w:t>The recognition fee should not include a proportionality element</w:t>
      </w:r>
      <w:r w:rsidR="00EE1528">
        <w:rPr>
          <w:rFonts w:ascii="Arial" w:hAnsi="Arial" w:cs="Arial"/>
        </w:rPr>
        <w:t>.</w:t>
      </w:r>
    </w:p>
    <w:p w14:paraId="140F5976" w14:textId="77777777" w:rsidR="007F1581" w:rsidRDefault="007F1581" w:rsidP="0098655D">
      <w:pPr>
        <w:jc w:val="both"/>
        <w:rPr>
          <w:rFonts w:ascii="Arial" w:hAnsi="Arial" w:cs="Arial"/>
        </w:rPr>
      </w:pPr>
    </w:p>
    <w:p w14:paraId="014CF347" w14:textId="363442B5" w:rsidR="00FF18D9" w:rsidRPr="006C02BB" w:rsidRDefault="007F1581" w:rsidP="0098655D">
      <w:pPr>
        <w:jc w:val="both"/>
        <w:rPr>
          <w:rFonts w:ascii="Arial" w:hAnsi="Arial" w:cs="Arial"/>
          <w:color w:val="FF0000"/>
        </w:rPr>
      </w:pPr>
      <w:r w:rsidRPr="00017E6A">
        <w:rPr>
          <w:rFonts w:ascii="Arial" w:hAnsi="Arial" w:cs="Arial"/>
          <w:color w:val="000000" w:themeColor="text1"/>
        </w:rPr>
        <w:t>If</w:t>
      </w:r>
      <w:r w:rsidR="009523EC" w:rsidRPr="00017E6A">
        <w:rPr>
          <w:rFonts w:ascii="Arial" w:hAnsi="Arial" w:cs="Arial"/>
          <w:color w:val="000000" w:themeColor="text1"/>
        </w:rPr>
        <w:t xml:space="preserve"> </w:t>
      </w:r>
      <w:r w:rsidRPr="00017E6A">
        <w:rPr>
          <w:rFonts w:ascii="Arial" w:hAnsi="Arial" w:cs="Arial"/>
          <w:color w:val="000000" w:themeColor="text1"/>
        </w:rPr>
        <w:t xml:space="preserve">a proportionality </w:t>
      </w:r>
      <w:r w:rsidRPr="003B3E7F">
        <w:rPr>
          <w:rFonts w:ascii="Arial" w:hAnsi="Arial" w:cs="Arial"/>
        </w:rPr>
        <w:t xml:space="preserve">element </w:t>
      </w:r>
      <w:r w:rsidR="00017E6A" w:rsidRPr="003B3E7F">
        <w:rPr>
          <w:rFonts w:ascii="Arial" w:hAnsi="Arial" w:cs="Arial"/>
        </w:rPr>
        <w:t xml:space="preserve">concerning the recognition fee </w:t>
      </w:r>
      <w:r w:rsidRPr="003B3E7F">
        <w:rPr>
          <w:rFonts w:ascii="Arial" w:hAnsi="Arial" w:cs="Arial"/>
        </w:rPr>
        <w:t xml:space="preserve">is </w:t>
      </w:r>
      <w:proofErr w:type="gramStart"/>
      <w:r w:rsidRPr="003B3E7F">
        <w:rPr>
          <w:rFonts w:ascii="Arial" w:hAnsi="Arial" w:cs="Arial"/>
        </w:rPr>
        <w:t>introduced</w:t>
      </w:r>
      <w:proofErr w:type="gramEnd"/>
      <w:r w:rsidRPr="003B3E7F">
        <w:rPr>
          <w:rFonts w:ascii="Arial" w:hAnsi="Arial" w:cs="Arial"/>
        </w:rPr>
        <w:t xml:space="preserve"> it is important that the assessment of such element does not by itself increase the administrative burden on the side of ESMA and of </w:t>
      </w:r>
      <w:r w:rsidR="000145DF" w:rsidRPr="003B3E7F">
        <w:rPr>
          <w:rFonts w:ascii="Arial" w:hAnsi="Arial" w:cs="Arial"/>
        </w:rPr>
        <w:t xml:space="preserve">the </w:t>
      </w:r>
      <w:r w:rsidR="00B042C7" w:rsidRPr="003B3E7F">
        <w:rPr>
          <w:rFonts w:ascii="Arial" w:hAnsi="Arial" w:cs="Arial"/>
        </w:rPr>
        <w:t>respective</w:t>
      </w:r>
      <w:r w:rsidRPr="003B3E7F">
        <w:rPr>
          <w:rFonts w:ascii="Arial" w:hAnsi="Arial" w:cs="Arial"/>
        </w:rPr>
        <w:t xml:space="preserve"> </w:t>
      </w:r>
      <w:r w:rsidR="00B042C7" w:rsidRPr="003B3E7F">
        <w:rPr>
          <w:rFonts w:ascii="Arial" w:hAnsi="Arial" w:cs="Arial"/>
        </w:rPr>
        <w:t>a</w:t>
      </w:r>
      <w:r w:rsidRPr="003B3E7F">
        <w:rPr>
          <w:rFonts w:ascii="Arial" w:hAnsi="Arial" w:cs="Arial"/>
        </w:rPr>
        <w:t>pplicant</w:t>
      </w:r>
      <w:r w:rsidR="000145DF" w:rsidRPr="003B3E7F">
        <w:rPr>
          <w:rFonts w:ascii="Arial" w:hAnsi="Arial" w:cs="Arial"/>
        </w:rPr>
        <w:t xml:space="preserve">. </w:t>
      </w:r>
      <w:r w:rsidR="003B3E7F" w:rsidRPr="003B3E7F">
        <w:rPr>
          <w:rFonts w:ascii="Arial" w:hAnsi="Arial" w:cs="Arial"/>
        </w:rPr>
        <w:t>This means</w:t>
      </w:r>
      <w:r w:rsidRPr="003B3E7F">
        <w:rPr>
          <w:rFonts w:ascii="Arial" w:hAnsi="Arial" w:cs="Arial"/>
        </w:rPr>
        <w:t xml:space="preserve">, </w:t>
      </w:r>
      <w:r w:rsidR="00017E6A" w:rsidRPr="003B3E7F">
        <w:rPr>
          <w:rFonts w:ascii="Arial" w:hAnsi="Arial" w:cs="Arial"/>
        </w:rPr>
        <w:t>such</w:t>
      </w:r>
      <w:r w:rsidR="006C02BB" w:rsidRPr="003B3E7F">
        <w:rPr>
          <w:rFonts w:ascii="Arial" w:hAnsi="Arial" w:cs="Arial"/>
        </w:rPr>
        <w:t xml:space="preserve"> proportionality element should only </w:t>
      </w:r>
      <w:r w:rsidRPr="003B3E7F">
        <w:rPr>
          <w:rFonts w:ascii="Arial" w:hAnsi="Arial" w:cs="Arial"/>
        </w:rPr>
        <w:t xml:space="preserve">be connected to readily available </w:t>
      </w:r>
      <w:r w:rsidR="00A219DC" w:rsidRPr="003B3E7F">
        <w:rPr>
          <w:rFonts w:ascii="Arial" w:hAnsi="Arial" w:cs="Arial"/>
        </w:rPr>
        <w:t>data (such a</w:t>
      </w:r>
      <w:r w:rsidR="006C02BB" w:rsidRPr="003B3E7F">
        <w:rPr>
          <w:rFonts w:ascii="Arial" w:hAnsi="Arial" w:cs="Arial"/>
        </w:rPr>
        <w:t>s</w:t>
      </w:r>
      <w:r w:rsidR="00A219DC" w:rsidRPr="003B3E7F">
        <w:rPr>
          <w:rFonts w:ascii="Arial" w:hAnsi="Arial" w:cs="Arial"/>
        </w:rPr>
        <w:t xml:space="preserve"> the number of benchmarks an administrator provides</w:t>
      </w:r>
      <w:r w:rsidR="00017E6A" w:rsidRPr="003B3E7F">
        <w:rPr>
          <w:rFonts w:ascii="Arial" w:hAnsi="Arial" w:cs="Arial"/>
        </w:rPr>
        <w:t xml:space="preserve">) and </w:t>
      </w:r>
      <w:r w:rsidR="00A219DC" w:rsidRPr="003B3E7F">
        <w:rPr>
          <w:rFonts w:ascii="Arial" w:hAnsi="Arial" w:cs="Arial"/>
        </w:rPr>
        <w:t>not be linked</w:t>
      </w:r>
      <w:r w:rsidR="006C02BB" w:rsidRPr="003B3E7F">
        <w:rPr>
          <w:rFonts w:ascii="Arial" w:hAnsi="Arial" w:cs="Arial"/>
        </w:rPr>
        <w:t xml:space="preserve"> </w:t>
      </w:r>
      <w:r w:rsidRPr="003B3E7F">
        <w:rPr>
          <w:rFonts w:ascii="Arial" w:hAnsi="Arial" w:cs="Arial"/>
        </w:rPr>
        <w:t xml:space="preserve">to information which would need to </w:t>
      </w:r>
      <w:r w:rsidR="00B042C7" w:rsidRPr="003B3E7F">
        <w:rPr>
          <w:rFonts w:ascii="Arial" w:hAnsi="Arial" w:cs="Arial"/>
        </w:rPr>
        <w:t xml:space="preserve">be </w:t>
      </w:r>
      <w:r w:rsidR="00A219DC" w:rsidRPr="003B3E7F">
        <w:rPr>
          <w:rFonts w:ascii="Arial" w:hAnsi="Arial" w:cs="Arial"/>
        </w:rPr>
        <w:t>collected just to assess the proportionality element (such as revenue of specific business units or other non-public financial data).</w:t>
      </w:r>
    </w:p>
    <w:permEnd w:id="439751080"/>
    <w:p w14:paraId="001D9402" w14:textId="77777777" w:rsidR="00FF18D9" w:rsidRDefault="00FF18D9" w:rsidP="00FF18D9">
      <w:pPr>
        <w:rPr>
          <w:rFonts w:ascii="Arial" w:hAnsi="Arial" w:cs="Arial"/>
        </w:rPr>
      </w:pPr>
      <w:r>
        <w:rPr>
          <w:rFonts w:ascii="Arial" w:hAnsi="Arial" w:cs="Arial"/>
        </w:rPr>
        <w:t>&lt;ESMA_QUESTION_CP_TAFE_2&gt;</w:t>
      </w:r>
    </w:p>
    <w:p w14:paraId="09C3C076" w14:textId="77777777" w:rsidR="00FF18D9" w:rsidRDefault="00FF18D9" w:rsidP="00FF18D9">
      <w:pPr>
        <w:rPr>
          <w:rFonts w:ascii="Arial" w:hAnsi="Arial" w:cs="Arial"/>
        </w:rPr>
      </w:pPr>
    </w:p>
    <w:p w14:paraId="35BB2287" w14:textId="77777777" w:rsidR="00FF18D9" w:rsidRDefault="00FF18D9" w:rsidP="001D65F5">
      <w:pPr>
        <w:pStyle w:val="Questionstyle"/>
        <w:rPr>
          <w:rFonts w:cstheme="minorBidi"/>
        </w:rPr>
      </w:pPr>
      <w:r>
        <w:t>Q3: Do you agree with the approach for determining the authorisation fee for critical benchmarks? Please elaborate.</w:t>
      </w:r>
    </w:p>
    <w:p w14:paraId="67287732" w14:textId="77777777" w:rsidR="00FF18D9" w:rsidRDefault="00FF18D9" w:rsidP="00FF18D9">
      <w:pPr>
        <w:rPr>
          <w:rFonts w:ascii="Arial" w:hAnsi="Arial" w:cs="Arial"/>
        </w:rPr>
      </w:pPr>
      <w:r>
        <w:rPr>
          <w:rFonts w:ascii="Arial" w:hAnsi="Arial" w:cs="Arial"/>
        </w:rPr>
        <w:t>&lt;ESMA_QUESTION_CP_TAFE_3&gt;</w:t>
      </w:r>
    </w:p>
    <w:p w14:paraId="1762B2A1" w14:textId="1B94E343" w:rsidR="00733486" w:rsidRDefault="00AF3179" w:rsidP="00FF18D9">
      <w:pPr>
        <w:rPr>
          <w:rFonts w:ascii="Arial" w:hAnsi="Arial" w:cs="Arial"/>
        </w:rPr>
      </w:pPr>
      <w:permStart w:id="1751599734" w:edGrp="everyone"/>
      <w:r>
        <w:rPr>
          <w:rFonts w:ascii="Arial" w:hAnsi="Arial" w:cs="Arial"/>
        </w:rPr>
        <w:t>YES</w:t>
      </w:r>
      <w:r w:rsidR="00835BD6">
        <w:rPr>
          <w:rFonts w:ascii="Arial" w:hAnsi="Arial" w:cs="Arial"/>
        </w:rPr>
        <w:t>.</w:t>
      </w:r>
    </w:p>
    <w:p w14:paraId="776D3728" w14:textId="77777777" w:rsidR="00733486" w:rsidRDefault="00733486" w:rsidP="00FF18D9">
      <w:pPr>
        <w:rPr>
          <w:rFonts w:ascii="Arial" w:hAnsi="Arial" w:cs="Arial"/>
        </w:rPr>
      </w:pPr>
    </w:p>
    <w:p w14:paraId="1671B76C" w14:textId="43E96E86" w:rsidR="00FF18D9" w:rsidRDefault="00AF3179" w:rsidP="0098655D">
      <w:pPr>
        <w:jc w:val="both"/>
        <w:rPr>
          <w:rFonts w:ascii="Arial" w:hAnsi="Arial" w:cs="Arial"/>
        </w:rPr>
      </w:pPr>
      <w:r>
        <w:rPr>
          <w:rFonts w:ascii="Arial" w:hAnsi="Arial" w:cs="Arial"/>
        </w:rPr>
        <w:lastRenderedPageBreak/>
        <w:t xml:space="preserve">Nikkei agrees with the </w:t>
      </w:r>
      <w:r w:rsidRPr="00AF3179">
        <w:rPr>
          <w:rFonts w:ascii="Arial" w:hAnsi="Arial" w:cs="Arial"/>
        </w:rPr>
        <w:t>approach for determining the authorisation fee for critical benchmarks</w:t>
      </w:r>
      <w:r>
        <w:rPr>
          <w:rFonts w:ascii="Arial" w:hAnsi="Arial" w:cs="Arial"/>
        </w:rPr>
        <w:t xml:space="preserve"> and welcomes the effort to correlate the fee to the cost of the time</w:t>
      </w:r>
      <w:r w:rsidR="00086D87">
        <w:rPr>
          <w:rFonts w:ascii="Arial" w:hAnsi="Arial" w:cs="Arial"/>
        </w:rPr>
        <w:t xml:space="preserve"> </w:t>
      </w:r>
      <w:r>
        <w:rPr>
          <w:rFonts w:ascii="Arial" w:hAnsi="Arial" w:cs="Arial"/>
        </w:rPr>
        <w:t>Full-Time Equiv</w:t>
      </w:r>
      <w:r w:rsidR="006C02BB">
        <w:rPr>
          <w:rFonts w:ascii="Arial" w:hAnsi="Arial" w:cs="Arial"/>
        </w:rPr>
        <w:t>a</w:t>
      </w:r>
      <w:r>
        <w:rPr>
          <w:rFonts w:ascii="Arial" w:hAnsi="Arial" w:cs="Arial"/>
        </w:rPr>
        <w:t>lent (FTE) employees</w:t>
      </w:r>
      <w:r w:rsidR="00086D87">
        <w:rPr>
          <w:rFonts w:ascii="Arial" w:hAnsi="Arial" w:cs="Arial"/>
        </w:rPr>
        <w:t xml:space="preserve"> </w:t>
      </w:r>
      <w:r>
        <w:rPr>
          <w:rFonts w:ascii="Arial" w:hAnsi="Arial" w:cs="Arial"/>
        </w:rPr>
        <w:t>would need to spend on the respective supervisory tasks.</w:t>
      </w:r>
    </w:p>
    <w:permEnd w:id="1751599734"/>
    <w:p w14:paraId="2396602F" w14:textId="77777777" w:rsidR="00FF18D9" w:rsidRDefault="00FF18D9" w:rsidP="00FF18D9">
      <w:pPr>
        <w:rPr>
          <w:rFonts w:ascii="Arial" w:hAnsi="Arial" w:cs="Arial"/>
        </w:rPr>
      </w:pPr>
      <w:r>
        <w:rPr>
          <w:rFonts w:ascii="Arial" w:hAnsi="Arial" w:cs="Arial"/>
        </w:rPr>
        <w:t>&lt;ESMA_QUESTION_CP_TAFE_3&gt;</w:t>
      </w:r>
    </w:p>
    <w:p w14:paraId="5AF4BC85" w14:textId="77777777" w:rsidR="00FF18D9" w:rsidRDefault="00FF18D9" w:rsidP="00FF18D9">
      <w:pPr>
        <w:rPr>
          <w:rFonts w:ascii="Arial" w:hAnsi="Arial" w:cs="Arial"/>
        </w:rPr>
      </w:pPr>
    </w:p>
    <w:p w14:paraId="79F12529" w14:textId="77777777" w:rsidR="00FF18D9" w:rsidRDefault="00FF18D9" w:rsidP="001D65F5">
      <w:pPr>
        <w:pStyle w:val="Questionstyle"/>
        <w:rPr>
          <w:rFonts w:cstheme="minorBidi"/>
        </w:rPr>
      </w:pPr>
      <w:r>
        <w:t>Q4: Do you think that a different authorisation fee should apply when ESMA has to establish a college of supervisors for the critical benchmark? Please elaborate.</w:t>
      </w:r>
    </w:p>
    <w:p w14:paraId="332B96D9" w14:textId="77777777" w:rsidR="00FF18D9" w:rsidRDefault="00FF18D9" w:rsidP="00FF18D9">
      <w:pPr>
        <w:rPr>
          <w:rFonts w:ascii="Arial" w:hAnsi="Arial" w:cs="Arial"/>
        </w:rPr>
      </w:pPr>
      <w:r>
        <w:rPr>
          <w:rFonts w:ascii="Arial" w:hAnsi="Arial" w:cs="Arial"/>
        </w:rPr>
        <w:t>&lt;ESMA_QUESTION_CP_TAFE_4&gt;</w:t>
      </w:r>
    </w:p>
    <w:p w14:paraId="0AE80354" w14:textId="39DF4BD2" w:rsidR="00733486" w:rsidRDefault="00AF3179" w:rsidP="00FF18D9">
      <w:pPr>
        <w:rPr>
          <w:rFonts w:ascii="Arial" w:hAnsi="Arial" w:cs="Arial"/>
        </w:rPr>
      </w:pPr>
      <w:permStart w:id="365368845" w:edGrp="everyone"/>
      <w:r>
        <w:rPr>
          <w:rFonts w:ascii="Arial" w:hAnsi="Arial" w:cs="Arial"/>
        </w:rPr>
        <w:t>YES</w:t>
      </w:r>
      <w:r w:rsidR="00835BD6">
        <w:rPr>
          <w:rFonts w:ascii="Arial" w:hAnsi="Arial" w:cs="Arial"/>
        </w:rPr>
        <w:t>.</w:t>
      </w:r>
    </w:p>
    <w:p w14:paraId="4B2F66BB" w14:textId="77777777" w:rsidR="00733486" w:rsidRDefault="00733486" w:rsidP="00FF18D9">
      <w:pPr>
        <w:rPr>
          <w:rFonts w:ascii="Arial" w:hAnsi="Arial" w:cs="Arial"/>
        </w:rPr>
      </w:pPr>
    </w:p>
    <w:p w14:paraId="2A46CD8A" w14:textId="37AB363C" w:rsidR="00FF18D9" w:rsidRDefault="00733486" w:rsidP="0098655D">
      <w:pPr>
        <w:jc w:val="both"/>
        <w:rPr>
          <w:rFonts w:ascii="Arial" w:hAnsi="Arial" w:cs="Arial"/>
        </w:rPr>
      </w:pPr>
      <w:r>
        <w:rPr>
          <w:rFonts w:ascii="Arial" w:hAnsi="Arial" w:cs="Arial"/>
        </w:rPr>
        <w:t xml:space="preserve">The establishment of a college of supervisors evidently creates substantial additional work. Procedures involving supervisory staff from multiple authorities require complex coordination efforts. In line with ESMA’s principle to allocate costs of supervision corresponding to the actual </w:t>
      </w:r>
      <w:r w:rsidRPr="00733486">
        <w:rPr>
          <w:rFonts w:ascii="Arial" w:hAnsi="Arial" w:cs="Arial"/>
        </w:rPr>
        <w:t>occurrence</w:t>
      </w:r>
      <w:r>
        <w:rPr>
          <w:rFonts w:ascii="Arial" w:hAnsi="Arial" w:cs="Arial"/>
        </w:rPr>
        <w:t xml:space="preserve">, a different </w:t>
      </w:r>
      <w:r w:rsidR="007B45B8">
        <w:rPr>
          <w:rFonts w:ascii="Arial" w:hAnsi="Arial" w:cs="Arial"/>
        </w:rPr>
        <w:t xml:space="preserve">authorisation </w:t>
      </w:r>
      <w:r>
        <w:rPr>
          <w:rFonts w:ascii="Arial" w:hAnsi="Arial" w:cs="Arial"/>
        </w:rPr>
        <w:t xml:space="preserve">fee </w:t>
      </w:r>
      <w:r w:rsidR="006C02BB">
        <w:rPr>
          <w:rFonts w:ascii="Arial" w:hAnsi="Arial" w:cs="Arial"/>
        </w:rPr>
        <w:t>should be applied</w:t>
      </w:r>
      <w:r>
        <w:rPr>
          <w:rFonts w:ascii="Arial" w:hAnsi="Arial" w:cs="Arial"/>
        </w:rPr>
        <w:t xml:space="preserve"> in case the establishment of a college of supervisors</w:t>
      </w:r>
      <w:r w:rsidR="006C02BB">
        <w:rPr>
          <w:rFonts w:ascii="Arial" w:hAnsi="Arial" w:cs="Arial"/>
        </w:rPr>
        <w:t xml:space="preserve"> is needed</w:t>
      </w:r>
      <w:r>
        <w:rPr>
          <w:rFonts w:ascii="Arial" w:hAnsi="Arial" w:cs="Arial"/>
        </w:rPr>
        <w:t>.</w:t>
      </w:r>
    </w:p>
    <w:permEnd w:id="365368845"/>
    <w:p w14:paraId="7947DE47" w14:textId="77777777" w:rsidR="00FF18D9" w:rsidRDefault="00FF18D9" w:rsidP="00FF18D9">
      <w:pPr>
        <w:rPr>
          <w:rFonts w:ascii="Arial" w:hAnsi="Arial" w:cs="Arial"/>
        </w:rPr>
      </w:pPr>
      <w:r>
        <w:rPr>
          <w:rFonts w:ascii="Arial" w:hAnsi="Arial" w:cs="Arial"/>
        </w:rPr>
        <w:t>&lt;ESMA_QUESTION_CP_TAFE_4&gt;</w:t>
      </w:r>
    </w:p>
    <w:p w14:paraId="55273E01" w14:textId="77777777" w:rsidR="00FF18D9" w:rsidRDefault="00FF18D9" w:rsidP="00FF18D9">
      <w:pPr>
        <w:rPr>
          <w:rFonts w:ascii="Arial" w:hAnsi="Arial" w:cs="Arial"/>
        </w:rPr>
      </w:pPr>
    </w:p>
    <w:p w14:paraId="5D82A213" w14:textId="77777777" w:rsidR="00FF18D9" w:rsidRDefault="00FF18D9" w:rsidP="001D65F5">
      <w:pPr>
        <w:pStyle w:val="Questionstyle"/>
        <w:rPr>
          <w:rFonts w:cstheme="minorBidi"/>
        </w:rPr>
      </w:pPr>
      <w:r>
        <w:t>Q5: Do you agree with the proposed first-year fee arrangements? Please elaborate.</w:t>
      </w:r>
    </w:p>
    <w:p w14:paraId="77909A73" w14:textId="77777777" w:rsidR="00FF18D9" w:rsidRDefault="00FF18D9" w:rsidP="00FF18D9">
      <w:pPr>
        <w:rPr>
          <w:rFonts w:ascii="Arial" w:hAnsi="Arial" w:cs="Arial"/>
        </w:rPr>
      </w:pPr>
      <w:r>
        <w:rPr>
          <w:rFonts w:ascii="Arial" w:hAnsi="Arial" w:cs="Arial"/>
        </w:rPr>
        <w:t>&lt;ESMA_QUESTION_CP_TAFE_5&gt;</w:t>
      </w:r>
    </w:p>
    <w:p w14:paraId="11B71A3D" w14:textId="77777777" w:rsidR="009A4E3E" w:rsidRDefault="009A4E3E" w:rsidP="009A4E3E">
      <w:pPr>
        <w:rPr>
          <w:rFonts w:ascii="Arial" w:hAnsi="Arial" w:cs="Arial"/>
        </w:rPr>
      </w:pPr>
      <w:permStart w:id="1592073086" w:edGrp="everyone"/>
      <w:r>
        <w:rPr>
          <w:rFonts w:ascii="Arial" w:hAnsi="Arial" w:cs="Arial"/>
        </w:rPr>
        <w:t>TYPE YOUR TEXT HERE</w:t>
      </w:r>
    </w:p>
    <w:permEnd w:id="1592073086"/>
    <w:p w14:paraId="7A53061E" w14:textId="77777777" w:rsidR="00FF18D9" w:rsidRDefault="00FF18D9" w:rsidP="00FF18D9">
      <w:pPr>
        <w:rPr>
          <w:rFonts w:ascii="Arial" w:hAnsi="Arial" w:cs="Arial"/>
        </w:rPr>
      </w:pPr>
      <w:r>
        <w:rPr>
          <w:rFonts w:ascii="Arial" w:hAnsi="Arial" w:cs="Arial"/>
        </w:rPr>
        <w:t>&lt;ESMA_QUESTION_CP_TAFE_5&gt;</w:t>
      </w:r>
    </w:p>
    <w:p w14:paraId="5E1EA04A" w14:textId="77777777" w:rsidR="00FF18D9" w:rsidRDefault="00FF18D9" w:rsidP="00FF18D9">
      <w:pPr>
        <w:rPr>
          <w:rFonts w:ascii="Arial" w:hAnsi="Arial" w:cs="Arial"/>
        </w:rPr>
      </w:pPr>
    </w:p>
    <w:p w14:paraId="57F811C5" w14:textId="77777777" w:rsidR="00FF18D9" w:rsidRDefault="00FF18D9" w:rsidP="001D65F5">
      <w:pPr>
        <w:pStyle w:val="Questionstyle"/>
        <w:rPr>
          <w:rFonts w:cstheme="minorBidi"/>
        </w:rPr>
      </w:pPr>
      <w:r>
        <w:t>Q6: Do you agree with the proposed definition of annual supervisory fee for administrators of a critical benchmark supervised by ESMA? Please elaborate.</w:t>
      </w:r>
    </w:p>
    <w:p w14:paraId="62CE9911" w14:textId="77777777" w:rsidR="00FF18D9" w:rsidRDefault="00FF18D9" w:rsidP="00FF18D9">
      <w:pPr>
        <w:rPr>
          <w:rFonts w:ascii="Arial" w:hAnsi="Arial" w:cs="Arial"/>
        </w:rPr>
      </w:pPr>
      <w:r>
        <w:rPr>
          <w:rFonts w:ascii="Arial" w:hAnsi="Arial" w:cs="Arial"/>
        </w:rPr>
        <w:t>&lt;ESMA_QUESTION_CP_TAFE_6&gt;</w:t>
      </w:r>
    </w:p>
    <w:p w14:paraId="4AA2EAF2" w14:textId="3DFE1472" w:rsidR="00ED5C19" w:rsidRDefault="00ED5C19" w:rsidP="00FF18D9">
      <w:pPr>
        <w:rPr>
          <w:rFonts w:ascii="Arial" w:hAnsi="Arial" w:cs="Arial"/>
        </w:rPr>
      </w:pPr>
      <w:permStart w:id="742017299" w:edGrp="everyone"/>
      <w:r>
        <w:rPr>
          <w:rFonts w:ascii="Arial" w:hAnsi="Arial" w:cs="Arial"/>
        </w:rPr>
        <w:t>YES</w:t>
      </w:r>
      <w:r w:rsidR="00835BD6">
        <w:rPr>
          <w:rFonts w:ascii="Arial" w:hAnsi="Arial" w:cs="Arial"/>
        </w:rPr>
        <w:t>.</w:t>
      </w:r>
    </w:p>
    <w:p w14:paraId="57632CF5" w14:textId="77777777" w:rsidR="00835BD6" w:rsidRDefault="00835BD6" w:rsidP="00FF18D9">
      <w:pPr>
        <w:rPr>
          <w:rFonts w:ascii="Arial" w:hAnsi="Arial" w:cs="Arial"/>
        </w:rPr>
      </w:pPr>
    </w:p>
    <w:p w14:paraId="2AD30D99" w14:textId="0D982D51" w:rsidR="00FF18D9" w:rsidRDefault="00086D87" w:rsidP="0098655D">
      <w:pPr>
        <w:jc w:val="both"/>
        <w:rPr>
          <w:rFonts w:ascii="Arial" w:hAnsi="Arial" w:cs="Arial"/>
        </w:rPr>
      </w:pPr>
      <w:r>
        <w:rPr>
          <w:rFonts w:ascii="Arial" w:hAnsi="Arial" w:cs="Arial"/>
        </w:rPr>
        <w:t xml:space="preserve">Nikkei agrees that the </w:t>
      </w:r>
      <w:r w:rsidR="006C02BB">
        <w:rPr>
          <w:rFonts w:ascii="Arial" w:hAnsi="Arial" w:cs="Arial"/>
        </w:rPr>
        <w:t xml:space="preserve">turnover </w:t>
      </w:r>
      <w:r w:rsidRPr="00086D87">
        <w:rPr>
          <w:rFonts w:ascii="Arial" w:hAnsi="Arial" w:cs="Arial"/>
        </w:rPr>
        <w:t>size of a</w:t>
      </w:r>
      <w:r w:rsidR="00F833F9">
        <w:rPr>
          <w:rFonts w:ascii="Arial" w:hAnsi="Arial" w:cs="Arial"/>
        </w:rPr>
        <w:t>n</w:t>
      </w:r>
      <w:r w:rsidRPr="00086D87">
        <w:rPr>
          <w:rFonts w:ascii="Arial" w:hAnsi="Arial" w:cs="Arial"/>
        </w:rPr>
        <w:t xml:space="preserve"> </w:t>
      </w:r>
      <w:r w:rsidR="00F833F9">
        <w:rPr>
          <w:rFonts w:ascii="Arial" w:hAnsi="Arial" w:cs="Arial"/>
        </w:rPr>
        <w:t xml:space="preserve">administrator of a </w:t>
      </w:r>
      <w:r w:rsidRPr="00086D87">
        <w:rPr>
          <w:rFonts w:ascii="Arial" w:hAnsi="Arial" w:cs="Arial"/>
        </w:rPr>
        <w:t xml:space="preserve">critical benchmark does not really impact the amount of resources that a competent authority has to dedicate </w:t>
      </w:r>
      <w:r w:rsidR="001C2F60">
        <w:rPr>
          <w:rFonts w:ascii="Arial" w:hAnsi="Arial" w:cs="Arial"/>
        </w:rPr>
        <w:t>to</w:t>
      </w:r>
      <w:r w:rsidRPr="00086D87">
        <w:rPr>
          <w:rFonts w:ascii="Arial" w:hAnsi="Arial" w:cs="Arial"/>
        </w:rPr>
        <w:t xml:space="preserve"> the supervision of </w:t>
      </w:r>
      <w:r>
        <w:rPr>
          <w:rFonts w:ascii="Arial" w:hAnsi="Arial" w:cs="Arial"/>
        </w:rPr>
        <w:t>the</w:t>
      </w:r>
      <w:r w:rsidRPr="00086D87">
        <w:rPr>
          <w:rFonts w:ascii="Arial" w:hAnsi="Arial" w:cs="Arial"/>
        </w:rPr>
        <w:t xml:space="preserve"> </w:t>
      </w:r>
      <w:r>
        <w:rPr>
          <w:rFonts w:ascii="Arial" w:hAnsi="Arial" w:cs="Arial"/>
        </w:rPr>
        <w:t>administrator. I</w:t>
      </w:r>
      <w:r w:rsidRPr="00086D87">
        <w:rPr>
          <w:rFonts w:ascii="Arial" w:hAnsi="Arial" w:cs="Arial"/>
        </w:rPr>
        <w:t>nstead</w:t>
      </w:r>
      <w:r>
        <w:rPr>
          <w:rFonts w:ascii="Arial" w:hAnsi="Arial" w:cs="Arial"/>
        </w:rPr>
        <w:t>, the</w:t>
      </w:r>
      <w:r w:rsidRPr="00086D87">
        <w:rPr>
          <w:rFonts w:ascii="Arial" w:hAnsi="Arial" w:cs="Arial"/>
        </w:rPr>
        <w:t xml:space="preserve"> role that </w:t>
      </w:r>
      <w:r>
        <w:rPr>
          <w:rFonts w:ascii="Arial" w:hAnsi="Arial" w:cs="Arial"/>
        </w:rPr>
        <w:t xml:space="preserve">the relevant benchmarks </w:t>
      </w:r>
      <w:r w:rsidRPr="00086D87">
        <w:rPr>
          <w:rFonts w:ascii="Arial" w:hAnsi="Arial" w:cs="Arial"/>
        </w:rPr>
        <w:t>play in the EU financial system determine</w:t>
      </w:r>
      <w:r w:rsidR="00B042C7">
        <w:rPr>
          <w:rFonts w:ascii="Arial" w:hAnsi="Arial" w:cs="Arial"/>
        </w:rPr>
        <w:t>s</w:t>
      </w:r>
      <w:r w:rsidRPr="00086D87">
        <w:rPr>
          <w:rFonts w:ascii="Arial" w:hAnsi="Arial" w:cs="Arial"/>
        </w:rPr>
        <w:t xml:space="preserve"> the amount of resources needed for supervision.</w:t>
      </w:r>
    </w:p>
    <w:p w14:paraId="6E6DD73C" w14:textId="3DCFA84F" w:rsidR="00086D87" w:rsidRDefault="00ED5C19" w:rsidP="0098655D">
      <w:pPr>
        <w:jc w:val="both"/>
        <w:rPr>
          <w:rFonts w:ascii="Arial" w:hAnsi="Arial" w:cs="Arial"/>
        </w:rPr>
      </w:pPr>
      <w:r>
        <w:rPr>
          <w:rFonts w:ascii="Arial" w:hAnsi="Arial" w:cs="Arial"/>
        </w:rPr>
        <w:t>Nikkei welcomes the approach to assign fixed FTE resources needed in the ongoing supervision of administrators.</w:t>
      </w:r>
    </w:p>
    <w:permEnd w:id="742017299"/>
    <w:p w14:paraId="7DBD7A0C" w14:textId="77777777" w:rsidR="00FF18D9" w:rsidRDefault="00FF18D9" w:rsidP="00FF18D9">
      <w:pPr>
        <w:rPr>
          <w:rFonts w:ascii="Arial" w:hAnsi="Arial" w:cs="Arial"/>
        </w:rPr>
      </w:pPr>
      <w:r>
        <w:rPr>
          <w:rFonts w:ascii="Arial" w:hAnsi="Arial" w:cs="Arial"/>
        </w:rPr>
        <w:t>&lt;ESMA_QUESTION_CP_TAFE_6&gt;</w:t>
      </w:r>
    </w:p>
    <w:p w14:paraId="69002BE6" w14:textId="77777777" w:rsidR="00FF18D9" w:rsidRDefault="00FF18D9" w:rsidP="00FF18D9">
      <w:pPr>
        <w:rPr>
          <w:rFonts w:ascii="Arial" w:hAnsi="Arial" w:cs="Arial"/>
        </w:rPr>
      </w:pPr>
    </w:p>
    <w:p w14:paraId="46A0F50A" w14:textId="77777777" w:rsidR="00FF18D9" w:rsidRDefault="00FF18D9" w:rsidP="001D65F5">
      <w:pPr>
        <w:pStyle w:val="Questionstyle"/>
        <w:rPr>
          <w:rFonts w:cstheme="minorBidi"/>
        </w:rPr>
      </w:pPr>
      <w:r>
        <w:t>Q7: Do you agree with the proposed definition of annual supervisory fee for recognised third country administrators? Please elaborate.</w:t>
      </w:r>
    </w:p>
    <w:p w14:paraId="27E55C59" w14:textId="77777777" w:rsidR="00FF18D9" w:rsidRDefault="00FF18D9" w:rsidP="00FF18D9">
      <w:pPr>
        <w:rPr>
          <w:rFonts w:ascii="Arial" w:hAnsi="Arial" w:cs="Arial"/>
        </w:rPr>
      </w:pPr>
      <w:r>
        <w:rPr>
          <w:rFonts w:ascii="Arial" w:hAnsi="Arial" w:cs="Arial"/>
        </w:rPr>
        <w:t>&lt;ESMA_QUESTION_CP_TAFE_7&gt;</w:t>
      </w:r>
    </w:p>
    <w:p w14:paraId="25148266" w14:textId="3B50CA9C" w:rsidR="00FF18D9" w:rsidRDefault="00ED5C19" w:rsidP="00FF18D9">
      <w:pPr>
        <w:rPr>
          <w:rFonts w:ascii="Arial" w:hAnsi="Arial" w:cs="Arial"/>
        </w:rPr>
      </w:pPr>
      <w:permStart w:id="70148215" w:edGrp="everyone"/>
      <w:r>
        <w:rPr>
          <w:rFonts w:ascii="Arial" w:hAnsi="Arial" w:cs="Arial"/>
        </w:rPr>
        <w:t>NO</w:t>
      </w:r>
      <w:r w:rsidR="00835BD6">
        <w:rPr>
          <w:rFonts w:ascii="Arial" w:hAnsi="Arial" w:cs="Arial"/>
        </w:rPr>
        <w:t>.</w:t>
      </w:r>
    </w:p>
    <w:p w14:paraId="257992C6" w14:textId="1FB4E74D" w:rsidR="00835BD6" w:rsidRDefault="00835BD6" w:rsidP="00FF18D9">
      <w:pPr>
        <w:rPr>
          <w:rFonts w:ascii="Arial" w:hAnsi="Arial" w:cs="Arial"/>
        </w:rPr>
      </w:pPr>
    </w:p>
    <w:p w14:paraId="11B60C43" w14:textId="6E05D044" w:rsidR="004E1DD4" w:rsidRDefault="00AA187C" w:rsidP="0098655D">
      <w:pPr>
        <w:jc w:val="both"/>
        <w:rPr>
          <w:rFonts w:ascii="Arial" w:hAnsi="Arial" w:cs="Arial"/>
        </w:rPr>
      </w:pPr>
      <w:r w:rsidRPr="00AA187C">
        <w:rPr>
          <w:rFonts w:ascii="Arial" w:hAnsi="Arial" w:cs="Arial"/>
        </w:rPr>
        <w:t xml:space="preserve">Nikkei does </w:t>
      </w:r>
      <w:r w:rsidRPr="001F3466">
        <w:rPr>
          <w:rFonts w:ascii="Arial" w:hAnsi="Arial" w:cs="Arial"/>
        </w:rPr>
        <w:t>not</w:t>
      </w:r>
      <w:r w:rsidRPr="00AA187C">
        <w:rPr>
          <w:rFonts w:ascii="Arial" w:hAnsi="Arial" w:cs="Arial"/>
        </w:rPr>
        <w:t xml:space="preserve"> agree w</w:t>
      </w:r>
      <w:r>
        <w:rPr>
          <w:rFonts w:ascii="Arial" w:hAnsi="Arial" w:cs="Arial"/>
        </w:rPr>
        <w:t xml:space="preserve">ith the proposed </w:t>
      </w:r>
      <w:r w:rsidR="00E937FE">
        <w:rPr>
          <w:rFonts w:ascii="Arial" w:hAnsi="Arial" w:cs="Arial"/>
        </w:rPr>
        <w:t xml:space="preserve">draft </w:t>
      </w:r>
      <w:r>
        <w:rPr>
          <w:rFonts w:ascii="Arial" w:hAnsi="Arial" w:cs="Arial"/>
        </w:rPr>
        <w:t xml:space="preserve">concept for an annual supervisory </w:t>
      </w:r>
      <w:r w:rsidR="007B45B8">
        <w:rPr>
          <w:rFonts w:ascii="Arial" w:hAnsi="Arial" w:cs="Arial"/>
        </w:rPr>
        <w:t>levy</w:t>
      </w:r>
      <w:r>
        <w:rPr>
          <w:rFonts w:ascii="Arial" w:hAnsi="Arial" w:cs="Arial"/>
        </w:rPr>
        <w:t xml:space="preserve"> for recognised third country administrators in its current draft version</w:t>
      </w:r>
      <w:r w:rsidR="004E1DD4">
        <w:rPr>
          <w:rFonts w:ascii="Arial" w:hAnsi="Arial" w:cs="Arial"/>
        </w:rPr>
        <w:t>.</w:t>
      </w:r>
    </w:p>
    <w:p w14:paraId="188F92D6" w14:textId="77777777" w:rsidR="004E1DD4" w:rsidRDefault="004E1DD4" w:rsidP="0098655D">
      <w:pPr>
        <w:jc w:val="both"/>
        <w:rPr>
          <w:rFonts w:ascii="Arial" w:hAnsi="Arial" w:cs="Arial"/>
        </w:rPr>
      </w:pPr>
    </w:p>
    <w:p w14:paraId="72F1D6EE" w14:textId="2B4BCFFB" w:rsidR="00D20BB0" w:rsidRDefault="004E1DD4" w:rsidP="0098655D">
      <w:pPr>
        <w:jc w:val="both"/>
        <w:rPr>
          <w:rFonts w:ascii="Arial" w:hAnsi="Arial" w:cs="Arial"/>
        </w:rPr>
      </w:pPr>
      <w:r>
        <w:rPr>
          <w:rFonts w:ascii="Arial" w:hAnsi="Arial" w:cs="Arial"/>
        </w:rPr>
        <w:lastRenderedPageBreak/>
        <w:t>Article 48l</w:t>
      </w:r>
      <w:r w:rsidR="000D70CD" w:rsidRPr="000D70CD">
        <w:rPr>
          <w:rFonts w:ascii="Arial" w:hAnsi="Arial" w:cs="Arial"/>
          <w:vertAlign w:val="superscript"/>
        </w:rPr>
        <w:t>1</w:t>
      </w:r>
      <w:r>
        <w:rPr>
          <w:rFonts w:ascii="Arial" w:hAnsi="Arial" w:cs="Arial"/>
        </w:rPr>
        <w:t xml:space="preserve"> contains certain mandatory legal requirements</w:t>
      </w:r>
      <w:r w:rsidR="00867FA4">
        <w:rPr>
          <w:rFonts w:ascii="Arial" w:hAnsi="Arial" w:cs="Arial"/>
        </w:rPr>
        <w:t xml:space="preserve"> and implies certain administrative law principles (see below Q</w:t>
      </w:r>
      <w:proofErr w:type="gramStart"/>
      <w:r w:rsidR="00867FA4">
        <w:rPr>
          <w:rFonts w:ascii="Arial" w:hAnsi="Arial" w:cs="Arial"/>
        </w:rPr>
        <w:t>7.I.</w:t>
      </w:r>
      <w:proofErr w:type="gramEnd"/>
      <w:r w:rsidR="00867FA4">
        <w:rPr>
          <w:rFonts w:ascii="Arial" w:hAnsi="Arial" w:cs="Arial"/>
        </w:rPr>
        <w:t>)</w:t>
      </w:r>
      <w:r w:rsidR="00B042C7">
        <w:rPr>
          <w:rFonts w:ascii="Arial" w:hAnsi="Arial" w:cs="Arial"/>
        </w:rPr>
        <w:t>,</w:t>
      </w:r>
      <w:r w:rsidR="00867FA4">
        <w:rPr>
          <w:rFonts w:ascii="Arial" w:hAnsi="Arial" w:cs="Arial"/>
        </w:rPr>
        <w:t xml:space="preserve"> which </w:t>
      </w:r>
      <w:r w:rsidR="00EE1528">
        <w:rPr>
          <w:rFonts w:ascii="Arial" w:hAnsi="Arial" w:cs="Arial"/>
        </w:rPr>
        <w:t xml:space="preserve">we believe </w:t>
      </w:r>
      <w:r w:rsidR="00D57A5C">
        <w:rPr>
          <w:rFonts w:ascii="Arial" w:hAnsi="Arial" w:cs="Arial"/>
        </w:rPr>
        <w:t>should</w:t>
      </w:r>
      <w:r w:rsidR="00EE1528">
        <w:rPr>
          <w:rFonts w:ascii="Arial" w:hAnsi="Arial" w:cs="Arial"/>
        </w:rPr>
        <w:t xml:space="preserve"> be better reflected in the draft </w:t>
      </w:r>
      <w:r w:rsidR="00867FA4">
        <w:rPr>
          <w:rFonts w:ascii="Arial" w:hAnsi="Arial" w:cs="Arial"/>
        </w:rPr>
        <w:t xml:space="preserve">(Q7.II.). Therefore, </w:t>
      </w:r>
      <w:r w:rsidR="00EE1528">
        <w:rPr>
          <w:rFonts w:ascii="Arial" w:hAnsi="Arial" w:cs="Arial"/>
        </w:rPr>
        <w:t xml:space="preserve">based on ESMA’s draft, </w:t>
      </w:r>
      <w:r w:rsidR="00867FA4">
        <w:rPr>
          <w:rFonts w:ascii="Arial" w:hAnsi="Arial" w:cs="Arial"/>
        </w:rPr>
        <w:t xml:space="preserve">Nikkei would like to take the opportunity to </w:t>
      </w:r>
      <w:r w:rsidR="00D20BB0">
        <w:rPr>
          <w:rFonts w:ascii="Arial" w:hAnsi="Arial" w:cs="Arial"/>
        </w:rPr>
        <w:t xml:space="preserve">submit an </w:t>
      </w:r>
      <w:r w:rsidR="00EE1528">
        <w:rPr>
          <w:rFonts w:ascii="Arial" w:hAnsi="Arial" w:cs="Arial"/>
        </w:rPr>
        <w:t>amended</w:t>
      </w:r>
      <w:r w:rsidR="00D20BB0">
        <w:rPr>
          <w:rFonts w:ascii="Arial" w:hAnsi="Arial" w:cs="Arial"/>
        </w:rPr>
        <w:t xml:space="preserve"> proposal (</w:t>
      </w:r>
      <w:r w:rsidR="00867FA4">
        <w:rPr>
          <w:rFonts w:ascii="Arial" w:hAnsi="Arial" w:cs="Arial"/>
        </w:rPr>
        <w:t>Q7.I</w:t>
      </w:r>
      <w:r w:rsidR="00D20BB0">
        <w:rPr>
          <w:rFonts w:ascii="Arial" w:hAnsi="Arial" w:cs="Arial"/>
        </w:rPr>
        <w:t>II.)</w:t>
      </w:r>
      <w:r w:rsidR="00AA187C">
        <w:rPr>
          <w:rFonts w:ascii="Arial" w:hAnsi="Arial" w:cs="Arial"/>
        </w:rPr>
        <w:t>.</w:t>
      </w:r>
    </w:p>
    <w:p w14:paraId="04C4503C" w14:textId="05BC7FC3" w:rsidR="000D70CD" w:rsidRDefault="000D70CD" w:rsidP="0098655D">
      <w:pPr>
        <w:jc w:val="both"/>
        <w:rPr>
          <w:rFonts w:ascii="Arial" w:hAnsi="Arial" w:cs="Arial"/>
        </w:rPr>
      </w:pPr>
    </w:p>
    <w:p w14:paraId="2B7E1B9B" w14:textId="77DE7B10" w:rsidR="000D70CD" w:rsidRPr="000D70CD" w:rsidRDefault="000D70CD" w:rsidP="0098655D">
      <w:pPr>
        <w:jc w:val="both"/>
        <w:rPr>
          <w:rFonts w:ascii="Arial" w:hAnsi="Arial" w:cs="Arial"/>
          <w:sz w:val="20"/>
          <w:szCs w:val="20"/>
        </w:rPr>
      </w:pPr>
      <w:r w:rsidRPr="000D70CD">
        <w:rPr>
          <w:rFonts w:ascii="Arial" w:hAnsi="Arial" w:cs="Arial"/>
          <w:sz w:val="20"/>
          <w:szCs w:val="20"/>
        </w:rPr>
        <w:t>Footnote:</w:t>
      </w:r>
    </w:p>
    <w:p w14:paraId="2D24152B" w14:textId="0B57B6E5" w:rsidR="000D70CD" w:rsidRPr="000D70CD" w:rsidRDefault="000D70CD" w:rsidP="0098655D">
      <w:pPr>
        <w:jc w:val="both"/>
        <w:rPr>
          <w:rFonts w:ascii="Arial" w:hAnsi="Arial" w:cs="Arial"/>
          <w:sz w:val="20"/>
          <w:szCs w:val="20"/>
          <w:vertAlign w:val="superscript"/>
        </w:rPr>
      </w:pPr>
      <w:r w:rsidRPr="000D70CD">
        <w:rPr>
          <w:rFonts w:ascii="Arial" w:hAnsi="Arial" w:cs="Arial"/>
          <w:sz w:val="20"/>
          <w:szCs w:val="20"/>
          <w:vertAlign w:val="superscript"/>
        </w:rPr>
        <w:t xml:space="preserve">1 </w:t>
      </w:r>
      <w:r w:rsidRPr="000D70CD">
        <w:rPr>
          <w:rFonts w:ascii="Arial" w:hAnsi="Arial" w:cs="Arial"/>
          <w:sz w:val="20"/>
          <w:szCs w:val="20"/>
        </w:rPr>
        <w:t>References to articles throughout this document refer to articles of Regulation (EU) 2016/1011 of the European Parliament and of the Council of 8 June 2016 (“</w:t>
      </w:r>
      <w:r w:rsidRPr="000D70CD">
        <w:rPr>
          <w:rFonts w:ascii="Arial" w:hAnsi="Arial" w:cs="Arial"/>
          <w:b/>
          <w:bCs/>
          <w:sz w:val="20"/>
          <w:szCs w:val="20"/>
        </w:rPr>
        <w:t>BMR</w:t>
      </w:r>
      <w:r w:rsidRPr="000D70CD">
        <w:rPr>
          <w:rFonts w:ascii="Arial" w:hAnsi="Arial" w:cs="Arial"/>
          <w:sz w:val="20"/>
          <w:szCs w:val="20"/>
        </w:rPr>
        <w:t>”) as amended by Regulation (EU) 2019/2175 of the European Parliament and of the Council of 18 December 2019.</w:t>
      </w:r>
    </w:p>
    <w:p w14:paraId="2981D86C" w14:textId="77777777" w:rsidR="00D20BB0" w:rsidRDefault="00D20BB0" w:rsidP="0098655D">
      <w:pPr>
        <w:jc w:val="both"/>
        <w:rPr>
          <w:rFonts w:ascii="Arial" w:hAnsi="Arial" w:cs="Arial"/>
        </w:rPr>
      </w:pPr>
    </w:p>
    <w:p w14:paraId="742705A8" w14:textId="1BCE3ED5" w:rsidR="00867FA4" w:rsidRDefault="00867FA4" w:rsidP="00867FA4">
      <w:pPr>
        <w:jc w:val="both"/>
        <w:rPr>
          <w:rFonts w:ascii="Arial" w:hAnsi="Arial" w:cs="Arial"/>
          <w:b/>
          <w:bCs/>
          <w:u w:val="single"/>
        </w:rPr>
      </w:pPr>
      <w:r>
        <w:rPr>
          <w:rFonts w:ascii="Arial" w:hAnsi="Arial" w:cs="Arial"/>
          <w:b/>
          <w:bCs/>
          <w:u w:val="single"/>
        </w:rPr>
        <w:t>Q7.</w:t>
      </w:r>
      <w:r w:rsidRPr="0017284E">
        <w:rPr>
          <w:rFonts w:ascii="Arial" w:hAnsi="Arial" w:cs="Arial"/>
          <w:b/>
          <w:bCs/>
          <w:u w:val="single"/>
        </w:rPr>
        <w:t xml:space="preserve">I. </w:t>
      </w:r>
      <w:r>
        <w:rPr>
          <w:rFonts w:ascii="Arial" w:hAnsi="Arial" w:cs="Arial"/>
          <w:b/>
          <w:bCs/>
          <w:u w:val="single"/>
        </w:rPr>
        <w:t>Requirements for a delegated act concerning fees to be compli</w:t>
      </w:r>
      <w:r w:rsidR="00954251">
        <w:rPr>
          <w:rFonts w:ascii="Arial" w:hAnsi="Arial" w:cs="Arial"/>
          <w:b/>
          <w:bCs/>
          <w:u w:val="single"/>
        </w:rPr>
        <w:t>a</w:t>
      </w:r>
      <w:r>
        <w:rPr>
          <w:rFonts w:ascii="Arial" w:hAnsi="Arial" w:cs="Arial"/>
          <w:b/>
          <w:bCs/>
          <w:u w:val="single"/>
        </w:rPr>
        <w:t>nt with the BMR</w:t>
      </w:r>
    </w:p>
    <w:p w14:paraId="5C723283" w14:textId="77777777" w:rsidR="00867FA4" w:rsidRDefault="00867FA4" w:rsidP="00867FA4">
      <w:pPr>
        <w:jc w:val="both"/>
        <w:rPr>
          <w:rFonts w:ascii="Arial" w:hAnsi="Arial" w:cs="Arial"/>
          <w:b/>
          <w:bCs/>
          <w:u w:val="single"/>
        </w:rPr>
      </w:pPr>
    </w:p>
    <w:p w14:paraId="20669E28" w14:textId="12BCEAC0" w:rsidR="00D67ADB" w:rsidRDefault="00D67ADB" w:rsidP="00867FA4">
      <w:pPr>
        <w:jc w:val="both"/>
        <w:rPr>
          <w:rFonts w:ascii="Arial" w:hAnsi="Arial" w:cs="Arial"/>
          <w:b/>
          <w:bCs/>
        </w:rPr>
      </w:pPr>
      <w:r w:rsidRPr="00D67ADB">
        <w:rPr>
          <w:rFonts w:ascii="Arial" w:hAnsi="Arial" w:cs="Arial"/>
          <w:b/>
          <w:bCs/>
        </w:rPr>
        <w:t>Q7.I.1. Necessity</w:t>
      </w:r>
    </w:p>
    <w:p w14:paraId="071E8DB4" w14:textId="0D4E8C4E" w:rsidR="00867FA4" w:rsidRDefault="00867FA4" w:rsidP="00867FA4">
      <w:pPr>
        <w:jc w:val="both"/>
        <w:rPr>
          <w:rFonts w:ascii="Arial" w:hAnsi="Arial" w:cs="Arial"/>
        </w:rPr>
      </w:pPr>
      <w:r>
        <w:rPr>
          <w:rFonts w:ascii="Arial" w:hAnsi="Arial" w:cs="Arial"/>
        </w:rPr>
        <w:t xml:space="preserve">Article 48l (1) stipulates the general approach that ESMA shall charge administrators </w:t>
      </w:r>
      <w:r w:rsidRPr="008F2175">
        <w:rPr>
          <w:rFonts w:ascii="Arial" w:hAnsi="Arial" w:cs="Arial"/>
          <w:i/>
          <w:iCs/>
        </w:rPr>
        <w:t>to cover necessary expenditures relating to the supervision of administrators</w:t>
      </w:r>
      <w:r>
        <w:rPr>
          <w:rFonts w:ascii="Arial" w:hAnsi="Arial" w:cs="Arial"/>
          <w:i/>
          <w:iCs/>
        </w:rPr>
        <w:t xml:space="preserve">. </w:t>
      </w:r>
      <w:r>
        <w:rPr>
          <w:rFonts w:ascii="Arial" w:hAnsi="Arial" w:cs="Arial"/>
        </w:rPr>
        <w:t xml:space="preserve">ESMA may therefore only charge supervisory expenditures to </w:t>
      </w:r>
      <w:proofErr w:type="gramStart"/>
      <w:r>
        <w:rPr>
          <w:rFonts w:ascii="Arial" w:hAnsi="Arial" w:cs="Arial"/>
        </w:rPr>
        <w:t>administrators, if</w:t>
      </w:r>
      <w:proofErr w:type="gramEnd"/>
      <w:r>
        <w:rPr>
          <w:rFonts w:ascii="Arial" w:hAnsi="Arial" w:cs="Arial"/>
        </w:rPr>
        <w:t xml:space="preserve"> such expenditures are </w:t>
      </w:r>
      <w:r w:rsidRPr="00204020">
        <w:rPr>
          <w:rFonts w:ascii="Arial" w:hAnsi="Arial" w:cs="Arial"/>
        </w:rPr>
        <w:t>necessary</w:t>
      </w:r>
      <w:r>
        <w:rPr>
          <w:rFonts w:ascii="Arial" w:hAnsi="Arial" w:cs="Arial"/>
        </w:rPr>
        <w:t>. I</w:t>
      </w:r>
      <w:r w:rsidR="00954251">
        <w:rPr>
          <w:rFonts w:ascii="Arial" w:hAnsi="Arial" w:cs="Arial"/>
        </w:rPr>
        <w:t>f</w:t>
      </w:r>
      <w:r>
        <w:rPr>
          <w:rFonts w:ascii="Arial" w:hAnsi="Arial" w:cs="Arial"/>
        </w:rPr>
        <w:t xml:space="preserve"> a supervisory aim could have been achieved in an equally suitable manner causing lower expenditures, only such lower expenditures may be charged.</w:t>
      </w:r>
    </w:p>
    <w:p w14:paraId="1C35ABB7" w14:textId="7AE8CCCB" w:rsidR="00867FA4" w:rsidRDefault="00867FA4" w:rsidP="00867FA4">
      <w:pPr>
        <w:jc w:val="both"/>
        <w:rPr>
          <w:rFonts w:ascii="Arial" w:hAnsi="Arial" w:cs="Arial"/>
        </w:rPr>
      </w:pPr>
    </w:p>
    <w:p w14:paraId="5613769C" w14:textId="5F8F085C" w:rsidR="00D67ADB" w:rsidRDefault="00D67ADB" w:rsidP="00D67ADB">
      <w:pPr>
        <w:jc w:val="both"/>
        <w:rPr>
          <w:rFonts w:ascii="Arial" w:hAnsi="Arial" w:cs="Arial"/>
          <w:b/>
          <w:bCs/>
        </w:rPr>
      </w:pPr>
      <w:r w:rsidRPr="00D67ADB">
        <w:rPr>
          <w:rFonts w:ascii="Arial" w:hAnsi="Arial" w:cs="Arial"/>
          <w:b/>
          <w:bCs/>
        </w:rPr>
        <w:t>Q7.I.</w:t>
      </w:r>
      <w:r>
        <w:rPr>
          <w:rFonts w:ascii="Arial" w:hAnsi="Arial" w:cs="Arial"/>
          <w:b/>
          <w:bCs/>
        </w:rPr>
        <w:t>2</w:t>
      </w:r>
      <w:r w:rsidRPr="00D67ADB">
        <w:rPr>
          <w:rFonts w:ascii="Arial" w:hAnsi="Arial" w:cs="Arial"/>
          <w:b/>
          <w:bCs/>
        </w:rPr>
        <w:t xml:space="preserve">. </w:t>
      </w:r>
      <w:r>
        <w:rPr>
          <w:rFonts w:ascii="Arial" w:hAnsi="Arial" w:cs="Arial"/>
          <w:b/>
          <w:bCs/>
        </w:rPr>
        <w:t>Equivalence</w:t>
      </w:r>
    </w:p>
    <w:p w14:paraId="3A2EF826" w14:textId="52094613" w:rsidR="00867FA4" w:rsidRDefault="00867FA4" w:rsidP="00867FA4">
      <w:pPr>
        <w:jc w:val="both"/>
        <w:rPr>
          <w:rFonts w:ascii="Arial" w:hAnsi="Arial" w:cs="Arial"/>
          <w:i/>
          <w:iCs/>
        </w:rPr>
      </w:pPr>
      <w:r>
        <w:rPr>
          <w:rFonts w:ascii="Arial" w:hAnsi="Arial" w:cs="Arial"/>
        </w:rPr>
        <w:t xml:space="preserve">Concerning the amount charged to individual administrators, Article 48l (1) is specified by Article 48l (2), which stipulates that the amount shall cover all administrative costs incurred by ESMA </w:t>
      </w:r>
      <w:r w:rsidRPr="00653774">
        <w:rPr>
          <w:rFonts w:ascii="Arial" w:hAnsi="Arial" w:cs="Arial"/>
          <w:i/>
          <w:iCs/>
        </w:rPr>
        <w:t>for its activities in relation to the supervision</w:t>
      </w:r>
      <w:r>
        <w:rPr>
          <w:rFonts w:ascii="Arial" w:hAnsi="Arial" w:cs="Arial"/>
          <w:i/>
          <w:iCs/>
        </w:rPr>
        <w:t>.</w:t>
      </w:r>
      <w:r>
        <w:rPr>
          <w:rFonts w:ascii="Arial" w:hAnsi="Arial" w:cs="Arial"/>
        </w:rPr>
        <w:t xml:space="preserve"> By reading Article 48l (2) in the context of Article 48l (1), it becomes clear that Article 48l (2) refers to costs incurred by </w:t>
      </w:r>
      <w:r w:rsidRPr="00653774">
        <w:rPr>
          <w:rFonts w:ascii="Arial" w:hAnsi="Arial" w:cs="Arial"/>
        </w:rPr>
        <w:t>ESMA for its activities in relation to the supervision</w:t>
      </w:r>
      <w:r>
        <w:rPr>
          <w:rFonts w:ascii="Arial" w:hAnsi="Arial" w:cs="Arial"/>
        </w:rPr>
        <w:t xml:space="preserve"> </w:t>
      </w:r>
      <w:r>
        <w:rPr>
          <w:rFonts w:ascii="Arial" w:hAnsi="Arial" w:cs="Arial"/>
          <w:i/>
          <w:iCs/>
        </w:rPr>
        <w:t>of the respective individual administrator.</w:t>
      </w:r>
    </w:p>
    <w:p w14:paraId="48D22264" w14:textId="77777777" w:rsidR="00867FA4" w:rsidRDefault="00867FA4" w:rsidP="00867FA4">
      <w:pPr>
        <w:jc w:val="both"/>
        <w:rPr>
          <w:rFonts w:ascii="Arial" w:hAnsi="Arial" w:cs="Arial"/>
        </w:rPr>
      </w:pPr>
    </w:p>
    <w:p w14:paraId="36F2A7C4" w14:textId="07C21660" w:rsidR="00867FA4" w:rsidRDefault="00867FA4" w:rsidP="00867FA4">
      <w:pPr>
        <w:jc w:val="both"/>
        <w:rPr>
          <w:rFonts w:ascii="Arial" w:hAnsi="Arial" w:cs="Arial"/>
        </w:rPr>
      </w:pPr>
      <w:r>
        <w:rPr>
          <w:rFonts w:ascii="Arial" w:hAnsi="Arial" w:cs="Arial"/>
        </w:rPr>
        <w:t>While Article 48l does not strictly limit the</w:t>
      </w:r>
      <w:r w:rsidR="00D55905">
        <w:rPr>
          <w:rFonts w:ascii="Arial" w:hAnsi="Arial" w:cs="Arial"/>
        </w:rPr>
        <w:t xml:space="preserve"> chargeable</w:t>
      </w:r>
      <w:r>
        <w:rPr>
          <w:rFonts w:ascii="Arial" w:hAnsi="Arial" w:cs="Arial"/>
        </w:rPr>
        <w:t xml:space="preserve"> amount </w:t>
      </w:r>
      <w:r w:rsidR="00D55905">
        <w:rPr>
          <w:rFonts w:ascii="Arial" w:hAnsi="Arial" w:cs="Arial"/>
        </w:rPr>
        <w:t xml:space="preserve">of </w:t>
      </w:r>
      <w:r>
        <w:rPr>
          <w:rFonts w:ascii="Arial" w:hAnsi="Arial" w:cs="Arial"/>
        </w:rPr>
        <w:t xml:space="preserve">an individual administrator to the administrative costs of ESMA in relation to that specific administrator, it clearly links the </w:t>
      </w:r>
      <w:r w:rsidR="00D55905">
        <w:rPr>
          <w:rFonts w:ascii="Arial" w:hAnsi="Arial" w:cs="Arial"/>
        </w:rPr>
        <w:t xml:space="preserve">chargeable </w:t>
      </w:r>
      <w:r>
        <w:rPr>
          <w:rFonts w:ascii="Arial" w:hAnsi="Arial" w:cs="Arial"/>
        </w:rPr>
        <w:t>amount to the costs incurred by ESMA for the supervision of the respective administrator.</w:t>
      </w:r>
    </w:p>
    <w:p w14:paraId="161ADB81" w14:textId="77777777" w:rsidR="00867FA4" w:rsidRDefault="00867FA4" w:rsidP="00867FA4">
      <w:pPr>
        <w:jc w:val="both"/>
        <w:rPr>
          <w:rFonts w:ascii="Arial" w:hAnsi="Arial" w:cs="Arial"/>
        </w:rPr>
      </w:pPr>
    </w:p>
    <w:p w14:paraId="47F190B3" w14:textId="3C1B947A" w:rsidR="00867FA4" w:rsidRDefault="00867FA4" w:rsidP="00867FA4">
      <w:pPr>
        <w:jc w:val="both"/>
        <w:rPr>
          <w:rFonts w:ascii="Arial" w:hAnsi="Arial" w:cs="Arial"/>
        </w:rPr>
      </w:pPr>
      <w:r>
        <w:rPr>
          <w:rFonts w:ascii="Arial" w:hAnsi="Arial" w:cs="Arial"/>
        </w:rPr>
        <w:t xml:space="preserve">This </w:t>
      </w:r>
      <w:r w:rsidR="00D67ADB">
        <w:rPr>
          <w:rFonts w:ascii="Arial" w:hAnsi="Arial" w:cs="Arial"/>
        </w:rPr>
        <w:t>link</w:t>
      </w:r>
      <w:r>
        <w:rPr>
          <w:rFonts w:ascii="Arial" w:hAnsi="Arial" w:cs="Arial"/>
        </w:rPr>
        <w:t xml:space="preserve"> corresponds to the general </w:t>
      </w:r>
      <w:r w:rsidR="00B042C7">
        <w:rPr>
          <w:rFonts w:ascii="Arial" w:hAnsi="Arial" w:cs="Arial"/>
        </w:rPr>
        <w:t>principle</w:t>
      </w:r>
      <w:r>
        <w:rPr>
          <w:rFonts w:ascii="Arial" w:hAnsi="Arial" w:cs="Arial"/>
        </w:rPr>
        <w:t xml:space="preserve"> of fee equivalence in the administrative law traditions of EEA jurisdictions</w:t>
      </w:r>
      <w:r w:rsidR="00B042C7">
        <w:rPr>
          <w:rFonts w:ascii="Arial" w:hAnsi="Arial" w:cs="Arial"/>
        </w:rPr>
        <w:t>.</w:t>
      </w:r>
      <w:r>
        <w:rPr>
          <w:rFonts w:ascii="Arial" w:hAnsi="Arial" w:cs="Arial"/>
        </w:rPr>
        <w:t xml:space="preserve"> </w:t>
      </w:r>
      <w:r w:rsidR="00B042C7">
        <w:rPr>
          <w:rFonts w:ascii="Arial" w:hAnsi="Arial" w:cs="Arial"/>
        </w:rPr>
        <w:t>A</w:t>
      </w:r>
      <w:r>
        <w:rPr>
          <w:rFonts w:ascii="Arial" w:hAnsi="Arial" w:cs="Arial"/>
        </w:rPr>
        <w:t xml:space="preserve">ccording to </w:t>
      </w:r>
      <w:r w:rsidR="00B042C7">
        <w:rPr>
          <w:rFonts w:ascii="Arial" w:hAnsi="Arial" w:cs="Arial"/>
        </w:rPr>
        <w:t>this principle,</w:t>
      </w:r>
      <w:r>
        <w:rPr>
          <w:rFonts w:ascii="Arial" w:hAnsi="Arial" w:cs="Arial"/>
        </w:rPr>
        <w:t xml:space="preserve"> there must at least be some vague link between </w:t>
      </w:r>
      <w:r w:rsidR="00D55905">
        <w:rPr>
          <w:rFonts w:ascii="Arial" w:hAnsi="Arial" w:cs="Arial"/>
        </w:rPr>
        <w:t>the</w:t>
      </w:r>
      <w:r>
        <w:rPr>
          <w:rFonts w:ascii="Arial" w:hAnsi="Arial" w:cs="Arial"/>
        </w:rPr>
        <w:t xml:space="preserve"> fee and the </w:t>
      </w:r>
      <w:r w:rsidRPr="00720AD3">
        <w:rPr>
          <w:rFonts w:ascii="Arial" w:hAnsi="Arial" w:cs="Arial"/>
        </w:rPr>
        <w:t>expenditure related to the administrative task connected to the fee</w:t>
      </w:r>
      <w:r>
        <w:rPr>
          <w:rFonts w:ascii="Arial" w:hAnsi="Arial" w:cs="Arial"/>
        </w:rPr>
        <w:t xml:space="preserve">. This principle also comes to effect when the authors of the consultation document argue that the </w:t>
      </w:r>
      <w:r w:rsidR="00D55905">
        <w:rPr>
          <w:rFonts w:ascii="Arial" w:hAnsi="Arial" w:cs="Arial"/>
        </w:rPr>
        <w:t xml:space="preserve">turnover </w:t>
      </w:r>
      <w:r w:rsidRPr="00CA7740">
        <w:rPr>
          <w:rFonts w:ascii="Arial" w:hAnsi="Arial" w:cs="Arial"/>
        </w:rPr>
        <w:t xml:space="preserve">size of a critical benchmark </w:t>
      </w:r>
      <w:r w:rsidR="00D55905">
        <w:rPr>
          <w:rFonts w:ascii="Arial" w:hAnsi="Arial" w:cs="Arial"/>
        </w:rPr>
        <w:t xml:space="preserve">administrator </w:t>
      </w:r>
      <w:r w:rsidRPr="00CA7740">
        <w:rPr>
          <w:rFonts w:ascii="Arial" w:hAnsi="Arial" w:cs="Arial"/>
        </w:rPr>
        <w:t>does not really impact the amount of resources that a competent authority has to dedicate for the supervision of a critical benchmark</w:t>
      </w:r>
      <w:r w:rsidR="009A4E3E">
        <w:rPr>
          <w:rFonts w:ascii="Arial" w:hAnsi="Arial" w:cs="Arial"/>
        </w:rPr>
        <w:t xml:space="preserve"> and that - b</w:t>
      </w:r>
      <w:r w:rsidR="00D55905">
        <w:rPr>
          <w:rFonts w:ascii="Arial" w:hAnsi="Arial" w:cs="Arial"/>
        </w:rPr>
        <w:t>ecause of this</w:t>
      </w:r>
      <w:r w:rsidR="009A4E3E">
        <w:rPr>
          <w:rFonts w:ascii="Arial" w:hAnsi="Arial" w:cs="Arial"/>
        </w:rPr>
        <w:t xml:space="preserve"> -</w:t>
      </w:r>
      <w:r w:rsidR="00D55905">
        <w:rPr>
          <w:rFonts w:ascii="Arial" w:hAnsi="Arial" w:cs="Arial"/>
        </w:rPr>
        <w:t xml:space="preserve"> the </w:t>
      </w:r>
      <w:r>
        <w:rPr>
          <w:rFonts w:ascii="Arial" w:hAnsi="Arial" w:cs="Arial"/>
        </w:rPr>
        <w:t>turnover should not be decisive for the amount of supervisory cost charged to the respective administrator</w:t>
      </w:r>
      <w:r w:rsidR="00EA69FB">
        <w:rPr>
          <w:rFonts w:ascii="Arial" w:hAnsi="Arial" w:cs="Arial"/>
        </w:rPr>
        <w:t xml:space="preserve"> (P. 19, No. 56, 60)</w:t>
      </w:r>
      <w:r>
        <w:rPr>
          <w:rFonts w:ascii="Arial" w:hAnsi="Arial" w:cs="Arial"/>
        </w:rPr>
        <w:t>.</w:t>
      </w:r>
    </w:p>
    <w:p w14:paraId="0EBC4B69" w14:textId="41D82390" w:rsidR="00867FA4" w:rsidRDefault="00867FA4" w:rsidP="00867FA4">
      <w:pPr>
        <w:jc w:val="both"/>
        <w:rPr>
          <w:rFonts w:ascii="Arial" w:hAnsi="Arial" w:cs="Arial"/>
        </w:rPr>
      </w:pPr>
    </w:p>
    <w:p w14:paraId="1BD91C9D" w14:textId="11A6E28D" w:rsidR="00D67ADB" w:rsidRPr="00127179" w:rsidRDefault="00127179" w:rsidP="00867FA4">
      <w:pPr>
        <w:jc w:val="both"/>
        <w:rPr>
          <w:rFonts w:ascii="Arial" w:hAnsi="Arial" w:cs="Arial"/>
          <w:b/>
          <w:bCs/>
        </w:rPr>
      </w:pPr>
      <w:r w:rsidRPr="00127179">
        <w:rPr>
          <w:rFonts w:ascii="Arial" w:hAnsi="Arial" w:cs="Arial"/>
          <w:b/>
          <w:bCs/>
        </w:rPr>
        <w:t>Q7.I.3. Proportionality</w:t>
      </w:r>
    </w:p>
    <w:p w14:paraId="15F9263C" w14:textId="6A47B186" w:rsidR="00872E13" w:rsidRPr="00FC0FAF" w:rsidRDefault="00127179" w:rsidP="00867FA4">
      <w:pPr>
        <w:jc w:val="both"/>
        <w:rPr>
          <w:rFonts w:ascii="Arial" w:hAnsi="Arial" w:cs="Arial"/>
        </w:rPr>
      </w:pPr>
      <w:r>
        <w:rPr>
          <w:rFonts w:ascii="Arial" w:hAnsi="Arial" w:cs="Arial"/>
        </w:rPr>
        <w:t xml:space="preserve">According to </w:t>
      </w:r>
      <w:r w:rsidR="00A13271">
        <w:rPr>
          <w:rFonts w:ascii="Arial" w:hAnsi="Arial" w:cs="Arial"/>
        </w:rPr>
        <w:t xml:space="preserve">the wording of </w:t>
      </w:r>
      <w:r>
        <w:rPr>
          <w:rFonts w:ascii="Arial" w:hAnsi="Arial" w:cs="Arial"/>
        </w:rPr>
        <w:t xml:space="preserve">Article 48l (2), </w:t>
      </w:r>
      <w:r w:rsidR="002B3B1A">
        <w:rPr>
          <w:rFonts w:ascii="Arial" w:hAnsi="Arial" w:cs="Arial"/>
        </w:rPr>
        <w:t>the amount of an</w:t>
      </w:r>
      <w:r>
        <w:rPr>
          <w:rFonts w:ascii="Arial" w:hAnsi="Arial" w:cs="Arial"/>
        </w:rPr>
        <w:t xml:space="preserve"> individual fee shall be proportionate to the turnover of the respective individual administrator.</w:t>
      </w:r>
      <w:r w:rsidR="002B3B1A">
        <w:rPr>
          <w:rFonts w:ascii="Arial" w:hAnsi="Arial" w:cs="Arial"/>
        </w:rPr>
        <w:t xml:space="preserve"> Reading this wording out of context, one might </w:t>
      </w:r>
      <w:r w:rsidR="00872E13">
        <w:rPr>
          <w:rFonts w:ascii="Arial" w:hAnsi="Arial" w:cs="Arial"/>
        </w:rPr>
        <w:t xml:space="preserve">think that the Article includes a stipulation that there has to be a </w:t>
      </w:r>
      <w:r w:rsidR="00872E13" w:rsidRPr="00FC0FAF">
        <w:rPr>
          <w:rFonts w:ascii="Arial" w:hAnsi="Arial" w:cs="Arial"/>
          <w:i/>
          <w:iCs/>
        </w:rPr>
        <w:t>direct</w:t>
      </w:r>
      <w:r w:rsidR="00872E13">
        <w:rPr>
          <w:rFonts w:ascii="Arial" w:hAnsi="Arial" w:cs="Arial"/>
        </w:rPr>
        <w:t xml:space="preserve"> link between the </w:t>
      </w:r>
      <w:r w:rsidR="00D55905">
        <w:rPr>
          <w:rFonts w:ascii="Arial" w:hAnsi="Arial" w:cs="Arial"/>
        </w:rPr>
        <w:t xml:space="preserve">administrator’s </w:t>
      </w:r>
      <w:r w:rsidR="00872E13">
        <w:rPr>
          <w:rFonts w:ascii="Arial" w:hAnsi="Arial" w:cs="Arial"/>
        </w:rPr>
        <w:t>turnover a</w:t>
      </w:r>
      <w:r w:rsidR="00881A99">
        <w:rPr>
          <w:rFonts w:ascii="Arial" w:hAnsi="Arial" w:cs="Arial"/>
        </w:rPr>
        <w:t>n</w:t>
      </w:r>
      <w:r w:rsidR="00872E13">
        <w:rPr>
          <w:rFonts w:ascii="Arial" w:hAnsi="Arial" w:cs="Arial"/>
        </w:rPr>
        <w:t xml:space="preserve">d the </w:t>
      </w:r>
      <w:r w:rsidR="00D55905">
        <w:rPr>
          <w:rFonts w:ascii="Arial" w:hAnsi="Arial" w:cs="Arial"/>
        </w:rPr>
        <w:t xml:space="preserve">charged </w:t>
      </w:r>
      <w:r w:rsidR="00872E13">
        <w:rPr>
          <w:rFonts w:ascii="Arial" w:hAnsi="Arial" w:cs="Arial"/>
        </w:rPr>
        <w:t>supervisory fee</w:t>
      </w:r>
      <w:r w:rsidR="00D55905">
        <w:rPr>
          <w:rFonts w:ascii="Arial" w:hAnsi="Arial" w:cs="Arial"/>
        </w:rPr>
        <w:t xml:space="preserve"> </w:t>
      </w:r>
      <w:r w:rsidR="00872E13">
        <w:rPr>
          <w:rFonts w:ascii="Arial" w:hAnsi="Arial" w:cs="Arial"/>
        </w:rPr>
        <w:t>– or</w:t>
      </w:r>
      <w:r w:rsidR="00EE1528">
        <w:rPr>
          <w:rFonts w:ascii="Arial" w:hAnsi="Arial" w:cs="Arial"/>
        </w:rPr>
        <w:t>,</w:t>
      </w:r>
      <w:r w:rsidR="00872E13">
        <w:rPr>
          <w:rFonts w:ascii="Arial" w:hAnsi="Arial" w:cs="Arial"/>
        </w:rPr>
        <w:t xml:space="preserve"> if the concept of a levy is used</w:t>
      </w:r>
      <w:r w:rsidR="00EE1528">
        <w:rPr>
          <w:rFonts w:ascii="Arial" w:hAnsi="Arial" w:cs="Arial"/>
        </w:rPr>
        <w:t>,</w:t>
      </w:r>
      <w:r w:rsidR="00872E13">
        <w:rPr>
          <w:rFonts w:ascii="Arial" w:hAnsi="Arial" w:cs="Arial"/>
        </w:rPr>
        <w:t xml:space="preserve"> that the costs incurred by the </w:t>
      </w:r>
      <w:r w:rsidR="00872E13">
        <w:rPr>
          <w:rFonts w:ascii="Arial" w:hAnsi="Arial" w:cs="Arial"/>
        </w:rPr>
        <w:lastRenderedPageBreak/>
        <w:t xml:space="preserve">supervisor should be distributed among </w:t>
      </w:r>
      <w:r w:rsidR="00881A99">
        <w:rPr>
          <w:rFonts w:ascii="Arial" w:hAnsi="Arial" w:cs="Arial"/>
        </w:rPr>
        <w:t xml:space="preserve">supervised entities </w:t>
      </w:r>
      <w:r w:rsidR="00881A99" w:rsidRPr="00FC0FAF">
        <w:rPr>
          <w:rFonts w:ascii="Arial" w:hAnsi="Arial" w:cs="Arial"/>
          <w:i/>
          <w:iCs/>
        </w:rPr>
        <w:t>directly</w:t>
      </w:r>
      <w:r w:rsidR="00881A99">
        <w:rPr>
          <w:rFonts w:ascii="Arial" w:hAnsi="Arial" w:cs="Arial"/>
        </w:rPr>
        <w:t xml:space="preserve"> proportional to their turnover</w:t>
      </w:r>
      <w:r w:rsidR="00872E13">
        <w:rPr>
          <w:rFonts w:ascii="Arial" w:hAnsi="Arial" w:cs="Arial"/>
        </w:rPr>
        <w:t xml:space="preserve">. This would however constitute a misunderstanding of Article 48l (2). When interpreting an Article, next to its wording, one </w:t>
      </w:r>
      <w:proofErr w:type="gramStart"/>
      <w:r w:rsidR="00872E13">
        <w:rPr>
          <w:rFonts w:ascii="Arial" w:hAnsi="Arial" w:cs="Arial"/>
        </w:rPr>
        <w:t>has to</w:t>
      </w:r>
      <w:proofErr w:type="gramEnd"/>
      <w:r w:rsidR="00872E13">
        <w:rPr>
          <w:rFonts w:ascii="Arial" w:hAnsi="Arial" w:cs="Arial"/>
        </w:rPr>
        <w:t xml:space="preserve"> take into account the context of the provision as well a</w:t>
      </w:r>
      <w:r w:rsidR="00D55905">
        <w:rPr>
          <w:rFonts w:ascii="Arial" w:hAnsi="Arial" w:cs="Arial"/>
        </w:rPr>
        <w:t>s</w:t>
      </w:r>
      <w:r w:rsidR="00872E13">
        <w:rPr>
          <w:rFonts w:ascii="Arial" w:hAnsi="Arial" w:cs="Arial"/>
        </w:rPr>
        <w:t xml:space="preserve"> the intention of the legislator. </w:t>
      </w:r>
      <w:r w:rsidR="00FC0FAF">
        <w:rPr>
          <w:rFonts w:ascii="Arial" w:hAnsi="Arial" w:cs="Arial"/>
        </w:rPr>
        <w:t xml:space="preserve">As stipulated by recital 5 of </w:t>
      </w:r>
      <w:r w:rsidR="00FC0FAF" w:rsidRPr="00FC0FAF">
        <w:rPr>
          <w:rFonts w:ascii="Arial" w:hAnsi="Arial" w:cs="Arial"/>
        </w:rPr>
        <w:t>Regulation (EU) 2019/2175</w:t>
      </w:r>
      <w:r w:rsidR="00FC0FAF">
        <w:rPr>
          <w:rFonts w:ascii="Arial" w:hAnsi="Arial" w:cs="Arial"/>
        </w:rPr>
        <w:t xml:space="preserve"> by which Article 48l BMR is introduced, </w:t>
      </w:r>
      <w:r w:rsidR="00FC0FAF" w:rsidRPr="00FC0FAF">
        <w:rPr>
          <w:rFonts w:ascii="Arial" w:hAnsi="Arial" w:cs="Arial"/>
        </w:rPr>
        <w:t>European Supervisory Authorities</w:t>
      </w:r>
      <w:r w:rsidR="00FC0FAF">
        <w:rPr>
          <w:rFonts w:ascii="Arial" w:hAnsi="Arial" w:cs="Arial"/>
        </w:rPr>
        <w:t xml:space="preserve"> (“</w:t>
      </w:r>
      <w:r w:rsidR="00FC0FAF" w:rsidRPr="00FC0FAF">
        <w:rPr>
          <w:rFonts w:ascii="Arial" w:hAnsi="Arial" w:cs="Arial"/>
          <w:b/>
          <w:bCs/>
        </w:rPr>
        <w:t>ESAs</w:t>
      </w:r>
      <w:r w:rsidR="00FC0FAF">
        <w:rPr>
          <w:rFonts w:ascii="Arial" w:hAnsi="Arial" w:cs="Arial"/>
        </w:rPr>
        <w:t xml:space="preserve">”) </w:t>
      </w:r>
      <w:r w:rsidR="00FC0FAF" w:rsidRPr="00FC0FAF">
        <w:rPr>
          <w:rFonts w:ascii="Arial" w:hAnsi="Arial" w:cs="Arial"/>
        </w:rPr>
        <w:t xml:space="preserve">should </w:t>
      </w:r>
      <w:r w:rsidR="00FC0FAF" w:rsidRPr="00FC0FAF">
        <w:rPr>
          <w:rFonts w:ascii="Arial" w:hAnsi="Arial" w:cs="Arial"/>
          <w:i/>
          <w:iCs/>
        </w:rPr>
        <w:t>act in accordance with the principle of proportionality laid down in Article 5 of the Treaty on European Union (TEU), as well as with the better regulation policy. The content and form of the ESAs’ actions and measures (…) should always be (…) within the scope of their powers. The ESAs should not exceed what is necessary to achieve the objectives of this Regulation and should act proportionately to the nature, scale and complexity of the risks inherent in the financial activity or business of the affected financial institution or undertaking.</w:t>
      </w:r>
      <w:r w:rsidR="00FC0FAF">
        <w:rPr>
          <w:rFonts w:ascii="Arial" w:hAnsi="Arial" w:cs="Arial"/>
          <w:i/>
          <w:iCs/>
        </w:rPr>
        <w:t xml:space="preserve"> </w:t>
      </w:r>
      <w:r w:rsidR="00B042C7" w:rsidRPr="00B042C7">
        <w:rPr>
          <w:rFonts w:ascii="Arial" w:hAnsi="Arial" w:cs="Arial"/>
        </w:rPr>
        <w:t>Against this background</w:t>
      </w:r>
      <w:r w:rsidR="00B042C7">
        <w:rPr>
          <w:rFonts w:ascii="Arial" w:hAnsi="Arial" w:cs="Arial"/>
        </w:rPr>
        <w:t>, the reference to proportionality in</w:t>
      </w:r>
      <w:r w:rsidR="00B042C7" w:rsidRPr="00B042C7">
        <w:rPr>
          <w:rFonts w:ascii="Arial" w:hAnsi="Arial" w:cs="Arial"/>
        </w:rPr>
        <w:t xml:space="preserve"> </w:t>
      </w:r>
      <w:r w:rsidR="00EA69FB">
        <w:rPr>
          <w:rFonts w:ascii="Arial" w:hAnsi="Arial" w:cs="Arial"/>
        </w:rPr>
        <w:t xml:space="preserve">Article 48l </w:t>
      </w:r>
      <w:r w:rsidR="00B042C7">
        <w:rPr>
          <w:rFonts w:ascii="Arial" w:hAnsi="Arial" w:cs="Arial"/>
        </w:rPr>
        <w:t xml:space="preserve">(2) is to be </w:t>
      </w:r>
      <w:r w:rsidR="00D55905">
        <w:rPr>
          <w:rFonts w:ascii="Arial" w:hAnsi="Arial" w:cs="Arial"/>
        </w:rPr>
        <w:t xml:space="preserve">primarily </w:t>
      </w:r>
      <w:r w:rsidR="00B042C7">
        <w:rPr>
          <w:rFonts w:ascii="Arial" w:hAnsi="Arial" w:cs="Arial"/>
        </w:rPr>
        <w:t>understood as a safeguard shielding ad</w:t>
      </w:r>
      <w:r w:rsidR="00D55905">
        <w:rPr>
          <w:rFonts w:ascii="Arial" w:hAnsi="Arial" w:cs="Arial"/>
        </w:rPr>
        <w:t>d</w:t>
      </w:r>
      <w:r w:rsidR="00B042C7">
        <w:rPr>
          <w:rFonts w:ascii="Arial" w:hAnsi="Arial" w:cs="Arial"/>
        </w:rPr>
        <w:t>res</w:t>
      </w:r>
      <w:r w:rsidR="00D55905">
        <w:rPr>
          <w:rFonts w:ascii="Arial" w:hAnsi="Arial" w:cs="Arial"/>
        </w:rPr>
        <w:t>s</w:t>
      </w:r>
      <w:r w:rsidR="00B042C7">
        <w:rPr>
          <w:rFonts w:ascii="Arial" w:hAnsi="Arial" w:cs="Arial"/>
        </w:rPr>
        <w:t>ees of supervisory fees against disproportionate fee amounts.</w:t>
      </w:r>
    </w:p>
    <w:p w14:paraId="5040F4D0" w14:textId="77777777" w:rsidR="00FC0FAF" w:rsidRDefault="00FC0FAF" w:rsidP="00867FA4">
      <w:pPr>
        <w:jc w:val="both"/>
        <w:rPr>
          <w:rFonts w:ascii="Arial" w:hAnsi="Arial" w:cs="Arial"/>
        </w:rPr>
      </w:pPr>
    </w:p>
    <w:p w14:paraId="14138424" w14:textId="1DE11E29" w:rsidR="00EA69FB" w:rsidRPr="00127179" w:rsidRDefault="00EA69FB" w:rsidP="00EA69FB">
      <w:pPr>
        <w:jc w:val="both"/>
        <w:rPr>
          <w:rFonts w:ascii="Arial" w:hAnsi="Arial" w:cs="Arial"/>
          <w:b/>
          <w:bCs/>
        </w:rPr>
      </w:pPr>
      <w:r w:rsidRPr="00127179">
        <w:rPr>
          <w:rFonts w:ascii="Arial" w:hAnsi="Arial" w:cs="Arial"/>
          <w:b/>
          <w:bCs/>
        </w:rPr>
        <w:t>Q7.I.</w:t>
      </w:r>
      <w:r w:rsidR="00CF7203">
        <w:rPr>
          <w:rFonts w:ascii="Arial" w:hAnsi="Arial" w:cs="Arial"/>
          <w:b/>
          <w:bCs/>
        </w:rPr>
        <w:t>4</w:t>
      </w:r>
      <w:r w:rsidRPr="00127179">
        <w:rPr>
          <w:rFonts w:ascii="Arial" w:hAnsi="Arial" w:cs="Arial"/>
          <w:b/>
          <w:bCs/>
        </w:rPr>
        <w:t xml:space="preserve">. </w:t>
      </w:r>
      <w:r>
        <w:rPr>
          <w:rFonts w:ascii="Arial" w:hAnsi="Arial" w:cs="Arial"/>
          <w:b/>
          <w:bCs/>
        </w:rPr>
        <w:t xml:space="preserve">Specification of types, </w:t>
      </w:r>
      <w:proofErr w:type="gramStart"/>
      <w:r>
        <w:rPr>
          <w:rFonts w:ascii="Arial" w:hAnsi="Arial" w:cs="Arial"/>
          <w:b/>
          <w:bCs/>
        </w:rPr>
        <w:t>matters</w:t>
      </w:r>
      <w:proofErr w:type="gramEnd"/>
      <w:r>
        <w:rPr>
          <w:rFonts w:ascii="Arial" w:hAnsi="Arial" w:cs="Arial"/>
          <w:b/>
          <w:bCs/>
        </w:rPr>
        <w:t xml:space="preserve"> and amounts of fees</w:t>
      </w:r>
    </w:p>
    <w:p w14:paraId="48CDA3D8" w14:textId="4696418C" w:rsidR="00EA69FB" w:rsidRDefault="00EA69FB" w:rsidP="00867FA4">
      <w:pPr>
        <w:jc w:val="both"/>
        <w:rPr>
          <w:rFonts w:ascii="Arial" w:hAnsi="Arial" w:cs="Arial"/>
        </w:rPr>
      </w:pPr>
      <w:r>
        <w:rPr>
          <w:rFonts w:ascii="Arial" w:hAnsi="Arial" w:cs="Arial"/>
        </w:rPr>
        <w:t>Article 48l (3) stipulates that the delegated act adopted by the Com</w:t>
      </w:r>
      <w:r w:rsidR="00D55905">
        <w:rPr>
          <w:rFonts w:ascii="Arial" w:hAnsi="Arial" w:cs="Arial"/>
        </w:rPr>
        <w:t>m</w:t>
      </w:r>
      <w:r>
        <w:rPr>
          <w:rFonts w:ascii="Arial" w:hAnsi="Arial" w:cs="Arial"/>
        </w:rPr>
        <w:t>ission must specify different types of fees</w:t>
      </w:r>
      <w:r w:rsidR="00D55905">
        <w:rPr>
          <w:rFonts w:ascii="Arial" w:hAnsi="Arial" w:cs="Arial"/>
        </w:rPr>
        <w:t>:</w:t>
      </w:r>
      <w:r>
        <w:rPr>
          <w:rFonts w:ascii="Arial" w:hAnsi="Arial" w:cs="Arial"/>
        </w:rPr>
        <w:t xml:space="preserve"> the matters for which fees are due, the amount of fees and the manner in which they are to be paid.</w:t>
      </w:r>
    </w:p>
    <w:p w14:paraId="347597BD" w14:textId="1E4AF91E" w:rsidR="00EA69FB" w:rsidRDefault="00EA69FB" w:rsidP="00867FA4">
      <w:pPr>
        <w:jc w:val="both"/>
        <w:rPr>
          <w:rFonts w:ascii="Arial" w:hAnsi="Arial" w:cs="Arial"/>
        </w:rPr>
      </w:pPr>
    </w:p>
    <w:p w14:paraId="377D0C7E" w14:textId="379518B0" w:rsidR="00954251" w:rsidRDefault="00954251" w:rsidP="00954251">
      <w:pPr>
        <w:jc w:val="both"/>
        <w:rPr>
          <w:rFonts w:ascii="Arial" w:hAnsi="Arial" w:cs="Arial"/>
        </w:rPr>
      </w:pPr>
      <w:r>
        <w:rPr>
          <w:rFonts w:ascii="Arial" w:hAnsi="Arial" w:cs="Arial"/>
        </w:rPr>
        <w:t xml:space="preserve">Concerning types of fees, administrative bodies commonly differentiate between </w:t>
      </w:r>
      <w:r w:rsidRPr="00720AD3">
        <w:rPr>
          <w:rFonts w:ascii="Arial" w:hAnsi="Arial" w:cs="Arial"/>
        </w:rPr>
        <w:t>fees</w:t>
      </w:r>
      <w:r>
        <w:rPr>
          <w:rFonts w:ascii="Arial" w:hAnsi="Arial" w:cs="Arial"/>
        </w:rPr>
        <w:t xml:space="preserve"> in a narrower sense</w:t>
      </w:r>
      <w:r w:rsidRPr="00720AD3">
        <w:rPr>
          <w:rFonts w:ascii="Arial" w:hAnsi="Arial" w:cs="Arial"/>
        </w:rPr>
        <w:t xml:space="preserve">, </w:t>
      </w:r>
      <w:proofErr w:type="gramStart"/>
      <w:r w:rsidRPr="00720AD3">
        <w:rPr>
          <w:rFonts w:ascii="Arial" w:hAnsi="Arial" w:cs="Arial"/>
        </w:rPr>
        <w:t>reimbursements</w:t>
      </w:r>
      <w:proofErr w:type="gramEnd"/>
      <w:r w:rsidRPr="00720AD3">
        <w:rPr>
          <w:rFonts w:ascii="Arial" w:hAnsi="Arial" w:cs="Arial"/>
        </w:rPr>
        <w:t xml:space="preserve"> and lev</w:t>
      </w:r>
      <w:r w:rsidR="00845830">
        <w:rPr>
          <w:rFonts w:ascii="Arial" w:hAnsi="Arial" w:cs="Arial"/>
        </w:rPr>
        <w:t>ie</w:t>
      </w:r>
      <w:r w:rsidRPr="00720AD3">
        <w:rPr>
          <w:rFonts w:ascii="Arial" w:hAnsi="Arial" w:cs="Arial"/>
        </w:rPr>
        <w:t>s</w:t>
      </w:r>
      <w:r>
        <w:rPr>
          <w:rFonts w:ascii="Arial" w:hAnsi="Arial" w:cs="Arial"/>
        </w:rPr>
        <w:t xml:space="preserve">. </w:t>
      </w:r>
      <w:r>
        <w:rPr>
          <w:rFonts w:ascii="Arial" w:hAnsi="Arial" w:cs="Arial"/>
          <w:i/>
          <w:iCs/>
        </w:rPr>
        <w:t>F</w:t>
      </w:r>
      <w:r w:rsidRPr="00C55F29">
        <w:rPr>
          <w:rFonts w:ascii="Arial" w:hAnsi="Arial" w:cs="Arial"/>
          <w:i/>
          <w:iCs/>
        </w:rPr>
        <w:t>ees in a narrower sense</w:t>
      </w:r>
      <w:r>
        <w:rPr>
          <w:rFonts w:ascii="Arial" w:hAnsi="Arial" w:cs="Arial"/>
        </w:rPr>
        <w:t xml:space="preserve"> include specific amounts charged for specific administrative acts. </w:t>
      </w:r>
      <w:r w:rsidRPr="00C55F29">
        <w:rPr>
          <w:rFonts w:ascii="Arial" w:hAnsi="Arial" w:cs="Arial"/>
          <w:i/>
          <w:iCs/>
        </w:rPr>
        <w:t>Reimbursements</w:t>
      </w:r>
      <w:r>
        <w:rPr>
          <w:rFonts w:ascii="Arial" w:hAnsi="Arial" w:cs="Arial"/>
        </w:rPr>
        <w:t xml:space="preserve"> </w:t>
      </w:r>
      <w:r w:rsidR="00845830">
        <w:rPr>
          <w:rFonts w:ascii="Arial" w:hAnsi="Arial" w:cs="Arial"/>
        </w:rPr>
        <w:t xml:space="preserve">are </w:t>
      </w:r>
      <w:r>
        <w:rPr>
          <w:rFonts w:ascii="Arial" w:hAnsi="Arial" w:cs="Arial"/>
        </w:rPr>
        <w:t xml:space="preserve">costs </w:t>
      </w:r>
      <w:r w:rsidR="00845830">
        <w:rPr>
          <w:rFonts w:ascii="Arial" w:hAnsi="Arial" w:cs="Arial"/>
        </w:rPr>
        <w:t xml:space="preserve">that </w:t>
      </w:r>
      <w:proofErr w:type="spellStart"/>
      <w:r w:rsidR="00845830">
        <w:rPr>
          <w:rFonts w:ascii="Arial" w:hAnsi="Arial" w:cs="Arial"/>
        </w:rPr>
        <w:t>incure</w:t>
      </w:r>
      <w:proofErr w:type="spellEnd"/>
      <w:r w:rsidR="00845830">
        <w:rPr>
          <w:rFonts w:ascii="Arial" w:hAnsi="Arial" w:cs="Arial"/>
        </w:rPr>
        <w:t xml:space="preserve"> to </w:t>
      </w:r>
      <w:r>
        <w:rPr>
          <w:rFonts w:ascii="Arial" w:hAnsi="Arial" w:cs="Arial"/>
        </w:rPr>
        <w:t>the supervisor</w:t>
      </w:r>
      <w:r w:rsidR="00845830">
        <w:rPr>
          <w:rFonts w:ascii="Arial" w:hAnsi="Arial" w:cs="Arial"/>
        </w:rPr>
        <w:t xml:space="preserve"> </w:t>
      </w:r>
      <w:r>
        <w:rPr>
          <w:rFonts w:ascii="Arial" w:hAnsi="Arial" w:cs="Arial"/>
        </w:rPr>
        <w:t xml:space="preserve">for performing a specific action on behalf of the supervised entity and </w:t>
      </w:r>
      <w:r w:rsidR="00845830">
        <w:rPr>
          <w:rFonts w:ascii="Arial" w:hAnsi="Arial" w:cs="Arial"/>
        </w:rPr>
        <w:t xml:space="preserve">that afterwards </w:t>
      </w:r>
      <w:r>
        <w:rPr>
          <w:rFonts w:ascii="Arial" w:hAnsi="Arial" w:cs="Arial"/>
        </w:rPr>
        <w:t xml:space="preserve">may </w:t>
      </w:r>
      <w:r w:rsidR="00845830">
        <w:rPr>
          <w:rFonts w:ascii="Arial" w:hAnsi="Arial" w:cs="Arial"/>
        </w:rPr>
        <w:t xml:space="preserve">be </w:t>
      </w:r>
      <w:r>
        <w:rPr>
          <w:rFonts w:ascii="Arial" w:hAnsi="Arial" w:cs="Arial"/>
        </w:rPr>
        <w:t>reclaim</w:t>
      </w:r>
      <w:r w:rsidR="00845830">
        <w:rPr>
          <w:rFonts w:ascii="Arial" w:hAnsi="Arial" w:cs="Arial"/>
        </w:rPr>
        <w:t>ed</w:t>
      </w:r>
      <w:r>
        <w:rPr>
          <w:rFonts w:ascii="Arial" w:hAnsi="Arial" w:cs="Arial"/>
        </w:rPr>
        <w:t xml:space="preserve">. </w:t>
      </w:r>
      <w:r w:rsidRPr="00C55F29">
        <w:rPr>
          <w:rFonts w:ascii="Arial" w:hAnsi="Arial" w:cs="Arial"/>
          <w:i/>
          <w:iCs/>
        </w:rPr>
        <w:t>Lev</w:t>
      </w:r>
      <w:r w:rsidR="00845830">
        <w:rPr>
          <w:rFonts w:ascii="Arial" w:hAnsi="Arial" w:cs="Arial"/>
          <w:i/>
          <w:iCs/>
        </w:rPr>
        <w:t>ie</w:t>
      </w:r>
      <w:r w:rsidRPr="00C55F29">
        <w:rPr>
          <w:rFonts w:ascii="Arial" w:hAnsi="Arial" w:cs="Arial"/>
          <w:i/>
          <w:iCs/>
        </w:rPr>
        <w:t>s</w:t>
      </w:r>
      <w:r>
        <w:rPr>
          <w:rFonts w:ascii="Arial" w:hAnsi="Arial" w:cs="Arial"/>
        </w:rPr>
        <w:t xml:space="preserve"> concern amounts </w:t>
      </w:r>
      <w:r w:rsidR="00845830">
        <w:rPr>
          <w:rFonts w:ascii="Arial" w:hAnsi="Arial" w:cs="Arial"/>
        </w:rPr>
        <w:t xml:space="preserve">that </w:t>
      </w:r>
      <w:r>
        <w:rPr>
          <w:rFonts w:ascii="Arial" w:hAnsi="Arial" w:cs="Arial"/>
        </w:rPr>
        <w:t xml:space="preserve">the supervisor may claim pro rata from supervised entities to cover costs which may not specifically be linked to the supervision of an individual supervised entity and which therefore have to be borne by the </w:t>
      </w:r>
      <w:r w:rsidR="009A4E3E">
        <w:rPr>
          <w:rFonts w:ascii="Arial" w:hAnsi="Arial" w:cs="Arial"/>
        </w:rPr>
        <w:t xml:space="preserve">supervised entities as a </w:t>
      </w:r>
      <w:r>
        <w:rPr>
          <w:rFonts w:ascii="Arial" w:hAnsi="Arial" w:cs="Arial"/>
        </w:rPr>
        <w:t>collective.</w:t>
      </w:r>
    </w:p>
    <w:p w14:paraId="238746A2" w14:textId="77777777" w:rsidR="00954251" w:rsidRDefault="00954251" w:rsidP="00867FA4">
      <w:pPr>
        <w:jc w:val="both"/>
        <w:rPr>
          <w:rFonts w:ascii="Arial" w:hAnsi="Arial" w:cs="Arial"/>
        </w:rPr>
      </w:pPr>
    </w:p>
    <w:p w14:paraId="0BA60EB5" w14:textId="16512DBD" w:rsidR="00867FA4" w:rsidRPr="00CE007F" w:rsidRDefault="00954251" w:rsidP="0098655D">
      <w:pPr>
        <w:jc w:val="both"/>
        <w:rPr>
          <w:rFonts w:ascii="Arial" w:hAnsi="Arial" w:cs="Arial"/>
          <w:b/>
          <w:bCs/>
          <w:u w:val="single"/>
        </w:rPr>
      </w:pPr>
      <w:r w:rsidRPr="00CE007F">
        <w:rPr>
          <w:rFonts w:ascii="Arial" w:hAnsi="Arial" w:cs="Arial"/>
          <w:b/>
          <w:bCs/>
          <w:u w:val="single"/>
        </w:rPr>
        <w:t>Q</w:t>
      </w:r>
      <w:proofErr w:type="gramStart"/>
      <w:r w:rsidRPr="00CE007F">
        <w:rPr>
          <w:rFonts w:ascii="Arial" w:hAnsi="Arial" w:cs="Arial"/>
          <w:b/>
          <w:bCs/>
          <w:u w:val="single"/>
        </w:rPr>
        <w:t>7.</w:t>
      </w:r>
      <w:r w:rsidR="00CE007F" w:rsidRPr="00CE007F">
        <w:rPr>
          <w:rFonts w:ascii="Arial" w:hAnsi="Arial" w:cs="Arial"/>
          <w:b/>
          <w:bCs/>
          <w:u w:val="single"/>
        </w:rPr>
        <w:t>II</w:t>
      </w:r>
      <w:r w:rsidRPr="00CE007F">
        <w:rPr>
          <w:rFonts w:ascii="Arial" w:hAnsi="Arial" w:cs="Arial"/>
          <w:b/>
          <w:bCs/>
          <w:u w:val="single"/>
        </w:rPr>
        <w:t>.</w:t>
      </w:r>
      <w:proofErr w:type="gramEnd"/>
      <w:r w:rsidRPr="00CE007F">
        <w:rPr>
          <w:rFonts w:ascii="Arial" w:hAnsi="Arial" w:cs="Arial"/>
          <w:b/>
          <w:bCs/>
          <w:u w:val="single"/>
        </w:rPr>
        <w:t xml:space="preserve"> </w:t>
      </w:r>
      <w:r w:rsidR="00CE007F" w:rsidRPr="00CE007F">
        <w:rPr>
          <w:rFonts w:ascii="Arial" w:hAnsi="Arial" w:cs="Arial"/>
          <w:b/>
          <w:bCs/>
          <w:u w:val="single"/>
        </w:rPr>
        <w:t>Aspects of the proposed draft concept which are non-compliant with Article 48l</w:t>
      </w:r>
    </w:p>
    <w:p w14:paraId="6C2F1962" w14:textId="77777777" w:rsidR="00CE007F" w:rsidRPr="00954251" w:rsidRDefault="00CE007F" w:rsidP="0098655D">
      <w:pPr>
        <w:jc w:val="both"/>
        <w:rPr>
          <w:rFonts w:ascii="Arial" w:hAnsi="Arial" w:cs="Arial"/>
          <w:b/>
          <w:bCs/>
        </w:rPr>
      </w:pPr>
    </w:p>
    <w:p w14:paraId="6AA8D06B" w14:textId="516A7CA3" w:rsidR="00593A21" w:rsidRDefault="00D20BB0" w:rsidP="0098655D">
      <w:pPr>
        <w:jc w:val="both"/>
        <w:rPr>
          <w:rFonts w:ascii="Arial" w:hAnsi="Arial" w:cs="Arial"/>
        </w:rPr>
      </w:pPr>
      <w:r w:rsidRPr="00AA187C">
        <w:rPr>
          <w:rFonts w:ascii="Arial" w:hAnsi="Arial" w:cs="Arial"/>
        </w:rPr>
        <w:t xml:space="preserve">Nikkei </w:t>
      </w:r>
      <w:r w:rsidR="00EE1528">
        <w:rPr>
          <w:rFonts w:ascii="Arial" w:hAnsi="Arial" w:cs="Arial"/>
        </w:rPr>
        <w:t>believes that</w:t>
      </w:r>
      <w:r w:rsidR="00753D92">
        <w:rPr>
          <w:rFonts w:ascii="Arial" w:hAnsi="Arial" w:cs="Arial"/>
        </w:rPr>
        <w:t xml:space="preserve"> the Commission could base the delegated act concerning fees on ESMA’s final technical advice without any substantial amendments if the current draft </w:t>
      </w:r>
      <w:proofErr w:type="gramStart"/>
      <w:r w:rsidR="00845830">
        <w:rPr>
          <w:rFonts w:ascii="Arial" w:hAnsi="Arial" w:cs="Arial"/>
        </w:rPr>
        <w:t>was</w:t>
      </w:r>
      <w:proofErr w:type="gramEnd"/>
      <w:r w:rsidR="00753D92">
        <w:rPr>
          <w:rFonts w:ascii="Arial" w:hAnsi="Arial" w:cs="Arial"/>
        </w:rPr>
        <w:t xml:space="preserve"> amended mainly concerning </w:t>
      </w:r>
      <w:r w:rsidR="007D65FE">
        <w:rPr>
          <w:rFonts w:ascii="Arial" w:hAnsi="Arial" w:cs="Arial"/>
        </w:rPr>
        <w:t>five</w:t>
      </w:r>
      <w:r w:rsidR="00753D92">
        <w:rPr>
          <w:rFonts w:ascii="Arial" w:hAnsi="Arial" w:cs="Arial"/>
        </w:rPr>
        <w:t xml:space="preserve"> aspects</w:t>
      </w:r>
      <w:r w:rsidR="00593A21">
        <w:rPr>
          <w:rFonts w:ascii="Arial" w:hAnsi="Arial" w:cs="Arial"/>
        </w:rPr>
        <w:t>:</w:t>
      </w:r>
    </w:p>
    <w:p w14:paraId="7B775BD1" w14:textId="7D3C54B3" w:rsidR="00104148" w:rsidRDefault="00104148" w:rsidP="0098655D">
      <w:pPr>
        <w:jc w:val="both"/>
        <w:rPr>
          <w:rFonts w:ascii="Arial" w:hAnsi="Arial" w:cs="Arial"/>
        </w:rPr>
      </w:pPr>
    </w:p>
    <w:p w14:paraId="0E8A4EEA" w14:textId="78BB6F8F" w:rsidR="007D65FE" w:rsidRDefault="007D65FE" w:rsidP="0098655D">
      <w:pPr>
        <w:jc w:val="both"/>
        <w:rPr>
          <w:rFonts w:ascii="Arial" w:hAnsi="Arial" w:cs="Arial"/>
          <w:b/>
          <w:bCs/>
        </w:rPr>
      </w:pPr>
      <w:r w:rsidRPr="001A651B">
        <w:rPr>
          <w:rFonts w:ascii="Arial" w:hAnsi="Arial" w:cs="Arial"/>
          <w:b/>
          <w:bCs/>
        </w:rPr>
        <w:t xml:space="preserve">Q7.II.1. </w:t>
      </w:r>
      <w:r w:rsidR="007B22E7">
        <w:rPr>
          <w:rFonts w:ascii="Arial" w:hAnsi="Arial" w:cs="Arial"/>
          <w:b/>
          <w:bCs/>
        </w:rPr>
        <w:t>Potential b</w:t>
      </w:r>
      <w:r w:rsidRPr="007D65FE">
        <w:rPr>
          <w:rFonts w:ascii="Arial" w:hAnsi="Arial" w:cs="Arial"/>
          <w:b/>
          <w:bCs/>
        </w:rPr>
        <w:t xml:space="preserve">reach of the </w:t>
      </w:r>
      <w:r>
        <w:rPr>
          <w:rFonts w:ascii="Arial" w:hAnsi="Arial" w:cs="Arial"/>
          <w:b/>
          <w:bCs/>
        </w:rPr>
        <w:t xml:space="preserve">necessity requirement as specified in </w:t>
      </w:r>
      <w:r w:rsidRPr="007D65FE">
        <w:rPr>
          <w:rFonts w:ascii="Arial" w:hAnsi="Arial" w:cs="Arial"/>
          <w:b/>
          <w:bCs/>
        </w:rPr>
        <w:t>Article</w:t>
      </w:r>
      <w:r>
        <w:rPr>
          <w:rFonts w:ascii="Arial" w:hAnsi="Arial" w:cs="Arial"/>
          <w:b/>
          <w:bCs/>
        </w:rPr>
        <w:t> </w:t>
      </w:r>
      <w:r w:rsidRPr="007D65FE">
        <w:rPr>
          <w:rFonts w:ascii="Arial" w:hAnsi="Arial" w:cs="Arial"/>
          <w:b/>
          <w:bCs/>
        </w:rPr>
        <w:t>48l</w:t>
      </w:r>
      <w:r>
        <w:rPr>
          <w:rFonts w:ascii="Arial" w:hAnsi="Arial" w:cs="Arial"/>
          <w:b/>
          <w:bCs/>
        </w:rPr>
        <w:t> </w:t>
      </w:r>
      <w:r w:rsidRPr="007D65FE">
        <w:rPr>
          <w:rFonts w:ascii="Arial" w:hAnsi="Arial" w:cs="Arial"/>
          <w:b/>
          <w:bCs/>
        </w:rPr>
        <w:t>(1)</w:t>
      </w:r>
    </w:p>
    <w:p w14:paraId="665B16FC" w14:textId="3F3C4FB2" w:rsidR="009A4E3E" w:rsidRDefault="007D65FE" w:rsidP="0098655D">
      <w:pPr>
        <w:jc w:val="both"/>
        <w:rPr>
          <w:rFonts w:ascii="Arial" w:hAnsi="Arial" w:cs="Arial"/>
          <w:color w:val="000000" w:themeColor="text1"/>
        </w:rPr>
      </w:pPr>
      <w:r w:rsidRPr="007D65FE">
        <w:rPr>
          <w:rFonts w:ascii="Arial" w:hAnsi="Arial" w:cs="Arial"/>
        </w:rPr>
        <w:t>Article 48l</w:t>
      </w:r>
      <w:r w:rsidR="00693856">
        <w:rPr>
          <w:rFonts w:ascii="Arial" w:hAnsi="Arial" w:cs="Arial"/>
        </w:rPr>
        <w:t xml:space="preserve"> (1)</w:t>
      </w:r>
      <w:r w:rsidRPr="007D65FE">
        <w:rPr>
          <w:rFonts w:ascii="Arial" w:hAnsi="Arial" w:cs="Arial"/>
        </w:rPr>
        <w:t xml:space="preserve"> </w:t>
      </w:r>
      <w:r>
        <w:rPr>
          <w:rFonts w:ascii="Arial" w:hAnsi="Arial" w:cs="Arial"/>
        </w:rPr>
        <w:t xml:space="preserve">only allows to charge administrators </w:t>
      </w:r>
      <w:r w:rsidRPr="009A373B">
        <w:rPr>
          <w:rFonts w:ascii="Arial" w:hAnsi="Arial" w:cs="Arial"/>
        </w:rPr>
        <w:t xml:space="preserve">to cover </w:t>
      </w:r>
      <w:r w:rsidRPr="007D65FE">
        <w:rPr>
          <w:rFonts w:ascii="Arial" w:hAnsi="Arial" w:cs="Arial"/>
        </w:rPr>
        <w:t xml:space="preserve">necessary expenditures relating </w:t>
      </w:r>
      <w:r w:rsidRPr="009A373B">
        <w:rPr>
          <w:rFonts w:ascii="Arial" w:hAnsi="Arial" w:cs="Arial"/>
        </w:rPr>
        <w:t xml:space="preserve">to the </w:t>
      </w:r>
      <w:r w:rsidRPr="007D65FE">
        <w:rPr>
          <w:rFonts w:ascii="Arial" w:hAnsi="Arial" w:cs="Arial"/>
        </w:rPr>
        <w:t xml:space="preserve">supervision of </w:t>
      </w:r>
      <w:r w:rsidR="00733673">
        <w:rPr>
          <w:rFonts w:ascii="Arial" w:hAnsi="Arial" w:cs="Arial"/>
        </w:rPr>
        <w:t xml:space="preserve">the </w:t>
      </w:r>
      <w:r w:rsidRPr="007D65FE">
        <w:rPr>
          <w:rFonts w:ascii="Arial" w:hAnsi="Arial" w:cs="Arial"/>
        </w:rPr>
        <w:t>administrators</w:t>
      </w:r>
      <w:r>
        <w:rPr>
          <w:rFonts w:ascii="Arial" w:hAnsi="Arial" w:cs="Arial"/>
        </w:rPr>
        <w:t xml:space="preserve">. According to P. 20, No. 64 of the consultation document, third-country administrators </w:t>
      </w:r>
      <w:r w:rsidR="00693856">
        <w:rPr>
          <w:rFonts w:ascii="Arial" w:hAnsi="Arial" w:cs="Arial"/>
        </w:rPr>
        <w:t xml:space="preserve">as a collective </w:t>
      </w:r>
      <w:r>
        <w:rPr>
          <w:rFonts w:ascii="Arial" w:hAnsi="Arial" w:cs="Arial"/>
        </w:rPr>
        <w:t xml:space="preserve">shall be charged </w:t>
      </w:r>
      <w:r w:rsidR="00693856">
        <w:rPr>
          <w:rFonts w:ascii="Arial" w:hAnsi="Arial" w:cs="Arial"/>
        </w:rPr>
        <w:t xml:space="preserve">the amount </w:t>
      </w:r>
      <w:r w:rsidR="00A55893" w:rsidRPr="00A55893">
        <w:rPr>
          <w:rFonts w:ascii="Arial" w:hAnsi="Arial" w:cs="Arial"/>
        </w:rPr>
        <w:t xml:space="preserve">equalling </w:t>
      </w:r>
      <w:r w:rsidR="00693856">
        <w:rPr>
          <w:rFonts w:ascii="Arial" w:hAnsi="Arial" w:cs="Arial"/>
        </w:rPr>
        <w:t xml:space="preserve">the total ESMA BMR budget for a given year </w:t>
      </w:r>
      <w:r w:rsidR="00733673" w:rsidRPr="009A373B">
        <w:rPr>
          <w:rFonts w:ascii="Arial" w:hAnsi="Arial" w:cs="Arial"/>
        </w:rPr>
        <w:t xml:space="preserve">minus </w:t>
      </w:r>
      <w:r w:rsidR="00693856">
        <w:rPr>
          <w:rFonts w:ascii="Arial" w:hAnsi="Arial" w:cs="Arial"/>
        </w:rPr>
        <w:t>the flat fee charged to administrators of critical benchmarks</w:t>
      </w:r>
      <w:r w:rsidR="009A373B">
        <w:rPr>
          <w:rFonts w:ascii="Arial" w:hAnsi="Arial" w:cs="Arial"/>
        </w:rPr>
        <w:t xml:space="preserve"> (and, as we suppose, minus the flat fee charged to individual third country administrators for their recognition process)</w:t>
      </w:r>
      <w:r w:rsidR="00693856">
        <w:rPr>
          <w:rFonts w:ascii="Arial" w:hAnsi="Arial" w:cs="Arial"/>
        </w:rPr>
        <w:t xml:space="preserve">. </w:t>
      </w:r>
      <w:r w:rsidR="00693856" w:rsidRPr="00A53926">
        <w:rPr>
          <w:rFonts w:ascii="Arial" w:hAnsi="Arial" w:cs="Arial"/>
          <w:color w:val="000000" w:themeColor="text1"/>
        </w:rPr>
        <w:t xml:space="preserve">Under the current draft it </w:t>
      </w:r>
      <w:r w:rsidR="009A4E3E">
        <w:rPr>
          <w:rFonts w:ascii="Arial" w:hAnsi="Arial" w:cs="Arial"/>
          <w:color w:val="000000" w:themeColor="text1"/>
        </w:rPr>
        <w:t>would</w:t>
      </w:r>
      <w:r w:rsidR="00693856" w:rsidRPr="00A53926">
        <w:rPr>
          <w:rFonts w:ascii="Arial" w:hAnsi="Arial" w:cs="Arial"/>
          <w:color w:val="000000" w:themeColor="text1"/>
        </w:rPr>
        <w:t xml:space="preserve"> therefore </w:t>
      </w:r>
      <w:r w:rsidR="009A4E3E">
        <w:rPr>
          <w:rFonts w:ascii="Arial" w:hAnsi="Arial" w:cs="Arial"/>
          <w:color w:val="000000" w:themeColor="text1"/>
        </w:rPr>
        <w:t xml:space="preserve">be </w:t>
      </w:r>
      <w:r w:rsidR="00693856" w:rsidRPr="00A53926">
        <w:rPr>
          <w:rFonts w:ascii="Arial" w:hAnsi="Arial" w:cs="Arial"/>
          <w:color w:val="000000" w:themeColor="text1"/>
        </w:rPr>
        <w:t>possible that cost</w:t>
      </w:r>
      <w:r w:rsidR="00A53926" w:rsidRPr="009A373B">
        <w:rPr>
          <w:rFonts w:ascii="Arial" w:hAnsi="Arial" w:cs="Arial"/>
        </w:rPr>
        <w:t>s</w:t>
      </w:r>
      <w:r w:rsidR="00693856" w:rsidRPr="00A53926">
        <w:rPr>
          <w:rFonts w:ascii="Arial" w:hAnsi="Arial" w:cs="Arial"/>
          <w:color w:val="000000" w:themeColor="text1"/>
        </w:rPr>
        <w:t>, which do not relate to the supervision of administrators within the meaning of Article 48l (1)</w:t>
      </w:r>
      <w:r w:rsidR="009A4E3E">
        <w:rPr>
          <w:rFonts w:ascii="Arial" w:hAnsi="Arial" w:cs="Arial"/>
          <w:color w:val="000000" w:themeColor="text1"/>
        </w:rPr>
        <w:t xml:space="preserve"> are charged to third-country administrators.</w:t>
      </w:r>
    </w:p>
    <w:p w14:paraId="153284D9" w14:textId="77777777" w:rsidR="009A4E3E" w:rsidRDefault="009A4E3E" w:rsidP="0098655D">
      <w:pPr>
        <w:jc w:val="both"/>
        <w:rPr>
          <w:rFonts w:ascii="Arial" w:hAnsi="Arial" w:cs="Arial"/>
        </w:rPr>
      </w:pPr>
      <w:r>
        <w:rPr>
          <w:rFonts w:ascii="Arial" w:hAnsi="Arial" w:cs="Arial"/>
          <w:color w:val="000000" w:themeColor="text1"/>
        </w:rPr>
        <w:lastRenderedPageBreak/>
        <w:t xml:space="preserve">For example, </w:t>
      </w:r>
      <w:r w:rsidR="00693856" w:rsidRPr="00A53926">
        <w:rPr>
          <w:rFonts w:ascii="Arial" w:hAnsi="Arial" w:cs="Arial"/>
          <w:color w:val="000000" w:themeColor="text1"/>
        </w:rPr>
        <w:t>infrastructure cost</w:t>
      </w:r>
      <w:r w:rsidR="00A53926" w:rsidRPr="009A373B">
        <w:rPr>
          <w:rFonts w:ascii="Arial" w:hAnsi="Arial" w:cs="Arial"/>
        </w:rPr>
        <w:t>s</w:t>
      </w:r>
      <w:r w:rsidR="00693856" w:rsidRPr="00A53926">
        <w:rPr>
          <w:rFonts w:ascii="Arial" w:hAnsi="Arial" w:cs="Arial"/>
          <w:color w:val="000000" w:themeColor="text1"/>
        </w:rPr>
        <w:t xml:space="preserve"> </w:t>
      </w:r>
      <w:r>
        <w:rPr>
          <w:rFonts w:ascii="Arial" w:hAnsi="Arial" w:cs="Arial"/>
          <w:color w:val="000000" w:themeColor="text1"/>
        </w:rPr>
        <w:t>relating to</w:t>
      </w:r>
      <w:r w:rsidR="00693856" w:rsidRPr="00A53926">
        <w:rPr>
          <w:rFonts w:ascii="Arial" w:hAnsi="Arial" w:cs="Arial"/>
          <w:color w:val="000000" w:themeColor="text1"/>
        </w:rPr>
        <w:t xml:space="preserve"> e.g. interinstitutional coordination</w:t>
      </w:r>
      <w:r w:rsidR="00A53926">
        <w:rPr>
          <w:rFonts w:ascii="Arial" w:hAnsi="Arial" w:cs="Arial"/>
          <w:color w:val="000000" w:themeColor="text1"/>
        </w:rPr>
        <w:t>,</w:t>
      </w:r>
      <w:r w:rsidR="00693856" w:rsidRPr="00A53926">
        <w:rPr>
          <w:rFonts w:ascii="Arial" w:hAnsi="Arial" w:cs="Arial"/>
          <w:color w:val="000000" w:themeColor="text1"/>
        </w:rPr>
        <w:t xml:space="preserve"> </w:t>
      </w:r>
      <w:r>
        <w:rPr>
          <w:rFonts w:ascii="Arial" w:hAnsi="Arial" w:cs="Arial"/>
        </w:rPr>
        <w:t>concerning</w:t>
      </w:r>
      <w:r w:rsidR="00693856" w:rsidRPr="009A373B">
        <w:rPr>
          <w:rFonts w:ascii="Arial" w:hAnsi="Arial" w:cs="Arial"/>
        </w:rPr>
        <w:t xml:space="preserve"> </w:t>
      </w:r>
      <w:r w:rsidR="00693856" w:rsidRPr="00A53926">
        <w:rPr>
          <w:rFonts w:ascii="Arial" w:hAnsi="Arial" w:cs="Arial"/>
          <w:color w:val="000000" w:themeColor="text1"/>
        </w:rPr>
        <w:t xml:space="preserve">e.g. the Council initiative mentioned below Q.7.II.4. </w:t>
      </w:r>
      <w:r w:rsidR="00693856">
        <w:rPr>
          <w:rFonts w:ascii="Arial" w:hAnsi="Arial" w:cs="Arial"/>
        </w:rPr>
        <w:t xml:space="preserve">arises purely from </w:t>
      </w:r>
      <w:r w:rsidR="007B22E7">
        <w:rPr>
          <w:rFonts w:ascii="Arial" w:hAnsi="Arial" w:cs="Arial"/>
        </w:rPr>
        <w:t xml:space="preserve">interinstitutional coordination and </w:t>
      </w:r>
      <w:r w:rsidR="00693856">
        <w:rPr>
          <w:rFonts w:ascii="Arial" w:hAnsi="Arial" w:cs="Arial"/>
        </w:rPr>
        <w:t xml:space="preserve">the set-up of new administrative structures and </w:t>
      </w:r>
      <w:r w:rsidR="00733673" w:rsidRPr="009A373B">
        <w:rPr>
          <w:rFonts w:ascii="Arial" w:hAnsi="Arial" w:cs="Arial"/>
        </w:rPr>
        <w:t xml:space="preserve">may </w:t>
      </w:r>
      <w:r w:rsidR="00693856">
        <w:rPr>
          <w:rFonts w:ascii="Arial" w:hAnsi="Arial" w:cs="Arial"/>
        </w:rPr>
        <w:t xml:space="preserve">not </w:t>
      </w:r>
      <w:proofErr w:type="gramStart"/>
      <w:r w:rsidR="00693856">
        <w:rPr>
          <w:rFonts w:ascii="Arial" w:hAnsi="Arial" w:cs="Arial"/>
        </w:rPr>
        <w:t>be seen as</w:t>
      </w:r>
      <w:proofErr w:type="gramEnd"/>
      <w:r w:rsidR="00693856">
        <w:rPr>
          <w:rFonts w:ascii="Arial" w:hAnsi="Arial" w:cs="Arial"/>
        </w:rPr>
        <w:t xml:space="preserve"> necessary supervisory expenditures chargeable </w:t>
      </w:r>
      <w:r>
        <w:rPr>
          <w:rFonts w:ascii="Arial" w:hAnsi="Arial" w:cs="Arial"/>
        </w:rPr>
        <w:t xml:space="preserve">under Article 48l </w:t>
      </w:r>
      <w:r w:rsidR="00693856">
        <w:rPr>
          <w:rFonts w:ascii="Arial" w:hAnsi="Arial" w:cs="Arial"/>
        </w:rPr>
        <w:t xml:space="preserve">to </w:t>
      </w:r>
      <w:r w:rsidR="00733673" w:rsidRPr="009A373B">
        <w:rPr>
          <w:rFonts w:ascii="Arial" w:hAnsi="Arial" w:cs="Arial"/>
        </w:rPr>
        <w:t xml:space="preserve">the </w:t>
      </w:r>
      <w:r w:rsidR="007B22E7">
        <w:rPr>
          <w:rFonts w:ascii="Arial" w:hAnsi="Arial" w:cs="Arial"/>
        </w:rPr>
        <w:t xml:space="preserve">few </w:t>
      </w:r>
      <w:r w:rsidR="00693856">
        <w:rPr>
          <w:rFonts w:ascii="Arial" w:hAnsi="Arial" w:cs="Arial"/>
        </w:rPr>
        <w:t>currently recognised administrators.</w:t>
      </w:r>
    </w:p>
    <w:p w14:paraId="5DB5CDB1" w14:textId="5F3F29C6" w:rsidR="007D65FE" w:rsidRPr="007D65FE" w:rsidRDefault="007B22E7" w:rsidP="0098655D">
      <w:pPr>
        <w:jc w:val="both"/>
        <w:rPr>
          <w:rFonts w:ascii="Arial" w:hAnsi="Arial" w:cs="Arial"/>
        </w:rPr>
      </w:pPr>
      <w:r>
        <w:rPr>
          <w:rFonts w:ascii="Arial" w:hAnsi="Arial" w:cs="Arial"/>
        </w:rPr>
        <w:t>A levy, which is against Article</w:t>
      </w:r>
      <w:r w:rsidR="009A373B">
        <w:rPr>
          <w:rFonts w:ascii="Arial" w:hAnsi="Arial" w:cs="Arial"/>
        </w:rPr>
        <w:t> </w:t>
      </w:r>
      <w:r>
        <w:rPr>
          <w:rFonts w:ascii="Arial" w:hAnsi="Arial" w:cs="Arial"/>
        </w:rPr>
        <w:t>48l (3) not specified concerning its matter (see below Q.7.II.3. in this regard) would not sufficiently prevent such cost from being charged to administrators and would therefore be in breach of Article 48l (1).</w:t>
      </w:r>
    </w:p>
    <w:p w14:paraId="4E56AF55" w14:textId="77777777" w:rsidR="007D65FE" w:rsidRPr="007D65FE" w:rsidRDefault="007D65FE" w:rsidP="0098655D">
      <w:pPr>
        <w:jc w:val="both"/>
        <w:rPr>
          <w:rFonts w:ascii="Arial" w:hAnsi="Arial" w:cs="Arial"/>
        </w:rPr>
      </w:pPr>
    </w:p>
    <w:p w14:paraId="4D97E5F4" w14:textId="2AB7124D" w:rsidR="00CE007F" w:rsidRDefault="00CE007F" w:rsidP="00CE007F">
      <w:pPr>
        <w:jc w:val="both"/>
        <w:rPr>
          <w:rFonts w:ascii="Arial" w:hAnsi="Arial" w:cs="Arial"/>
          <w:b/>
          <w:bCs/>
        </w:rPr>
      </w:pPr>
      <w:r w:rsidRPr="001A651B">
        <w:rPr>
          <w:rFonts w:ascii="Arial" w:hAnsi="Arial" w:cs="Arial"/>
          <w:b/>
          <w:bCs/>
        </w:rPr>
        <w:t>Q7.II.</w:t>
      </w:r>
      <w:r w:rsidR="007D65FE" w:rsidRPr="001A651B">
        <w:rPr>
          <w:rFonts w:ascii="Arial" w:hAnsi="Arial" w:cs="Arial"/>
          <w:b/>
          <w:bCs/>
        </w:rPr>
        <w:t>2</w:t>
      </w:r>
      <w:r w:rsidRPr="001A651B">
        <w:rPr>
          <w:rFonts w:ascii="Arial" w:hAnsi="Arial" w:cs="Arial"/>
          <w:b/>
          <w:bCs/>
        </w:rPr>
        <w:t xml:space="preserve">. </w:t>
      </w:r>
      <w:r w:rsidR="00E82632">
        <w:rPr>
          <w:rFonts w:ascii="Arial" w:hAnsi="Arial" w:cs="Arial"/>
          <w:b/>
          <w:bCs/>
        </w:rPr>
        <w:t>Breach of</w:t>
      </w:r>
      <w:r>
        <w:rPr>
          <w:rFonts w:ascii="Arial" w:hAnsi="Arial" w:cs="Arial"/>
          <w:b/>
          <w:bCs/>
        </w:rPr>
        <w:t xml:space="preserve"> the proportionality principle </w:t>
      </w:r>
      <w:r w:rsidR="001C2F60">
        <w:rPr>
          <w:rFonts w:ascii="Arial" w:hAnsi="Arial" w:cs="Arial"/>
          <w:b/>
          <w:bCs/>
        </w:rPr>
        <w:t>as specified in</w:t>
      </w:r>
      <w:r>
        <w:rPr>
          <w:rFonts w:ascii="Arial" w:hAnsi="Arial" w:cs="Arial"/>
          <w:b/>
          <w:bCs/>
        </w:rPr>
        <w:t xml:space="preserve"> Article 48l (2)</w:t>
      </w:r>
    </w:p>
    <w:p w14:paraId="3E7E5FB5" w14:textId="59246793" w:rsidR="00CE007F" w:rsidRDefault="00CE007F" w:rsidP="00CE007F">
      <w:pPr>
        <w:jc w:val="both"/>
        <w:rPr>
          <w:rFonts w:ascii="Arial" w:hAnsi="Arial" w:cs="Arial"/>
        </w:rPr>
      </w:pPr>
      <w:r>
        <w:rPr>
          <w:rFonts w:ascii="Arial" w:hAnsi="Arial" w:cs="Arial"/>
        </w:rPr>
        <w:t xml:space="preserve">Nikkei appreciates ESMA’s considerations that </w:t>
      </w:r>
      <w:r w:rsidR="00845830">
        <w:rPr>
          <w:rFonts w:ascii="Arial" w:hAnsi="Arial" w:cs="Arial"/>
        </w:rPr>
        <w:t xml:space="preserve">the </w:t>
      </w:r>
      <w:r w:rsidRPr="003D4A2F">
        <w:rPr>
          <w:rFonts w:ascii="Arial" w:hAnsi="Arial" w:cs="Arial"/>
        </w:rPr>
        <w:t>turnover</w:t>
      </w:r>
      <w:r w:rsidR="00845830">
        <w:rPr>
          <w:rFonts w:ascii="Arial" w:hAnsi="Arial" w:cs="Arial"/>
        </w:rPr>
        <w:t xml:space="preserve"> size</w:t>
      </w:r>
      <w:r w:rsidRPr="003D4A2F">
        <w:rPr>
          <w:rFonts w:ascii="Arial" w:hAnsi="Arial" w:cs="Arial"/>
        </w:rPr>
        <w:t xml:space="preserve"> of a</w:t>
      </w:r>
      <w:r w:rsidR="00A13271">
        <w:rPr>
          <w:rFonts w:ascii="Arial" w:hAnsi="Arial" w:cs="Arial"/>
        </w:rPr>
        <w:t>n administrator of a</w:t>
      </w:r>
      <w:r w:rsidRPr="003D4A2F">
        <w:rPr>
          <w:rFonts w:ascii="Arial" w:hAnsi="Arial" w:cs="Arial"/>
        </w:rPr>
        <w:t xml:space="preserve"> critical benchmark does not </w:t>
      </w:r>
      <w:r w:rsidR="00845830">
        <w:rPr>
          <w:rFonts w:ascii="Arial" w:hAnsi="Arial" w:cs="Arial"/>
        </w:rPr>
        <w:t xml:space="preserve">particularly </w:t>
      </w:r>
      <w:r w:rsidRPr="003D4A2F">
        <w:rPr>
          <w:rFonts w:ascii="Arial" w:hAnsi="Arial" w:cs="Arial"/>
        </w:rPr>
        <w:t>impact the amount of resources that a competent authority has to dedicate for the supervision of a critical benchmark</w:t>
      </w:r>
      <w:r>
        <w:rPr>
          <w:rFonts w:ascii="Arial" w:hAnsi="Arial" w:cs="Arial"/>
        </w:rPr>
        <w:t xml:space="preserve"> (P. 19, No. 56). We agree, that </w:t>
      </w:r>
      <w:r w:rsidRPr="003D4A2F">
        <w:rPr>
          <w:rFonts w:ascii="Arial" w:hAnsi="Arial" w:cs="Arial"/>
        </w:rPr>
        <w:t>the annual supervisory fee to be paid by a</w:t>
      </w:r>
      <w:r w:rsidR="00A13271">
        <w:rPr>
          <w:rFonts w:ascii="Arial" w:hAnsi="Arial" w:cs="Arial"/>
        </w:rPr>
        <w:t>n administrator of a</w:t>
      </w:r>
      <w:r w:rsidRPr="003D4A2F">
        <w:rPr>
          <w:rFonts w:ascii="Arial" w:hAnsi="Arial" w:cs="Arial"/>
        </w:rPr>
        <w:t xml:space="preserve"> critical benchmark</w:t>
      </w:r>
      <w:r w:rsidR="00845830">
        <w:rPr>
          <w:rFonts w:ascii="Arial" w:hAnsi="Arial" w:cs="Arial"/>
        </w:rPr>
        <w:t xml:space="preserve"> </w:t>
      </w:r>
      <w:r w:rsidRPr="003D4A2F">
        <w:rPr>
          <w:rFonts w:ascii="Arial" w:hAnsi="Arial" w:cs="Arial"/>
        </w:rPr>
        <w:t xml:space="preserve">supervised by ESMA should not </w:t>
      </w:r>
      <w:r w:rsidRPr="001C2F60">
        <w:rPr>
          <w:rFonts w:ascii="Arial" w:hAnsi="Arial" w:cs="Arial"/>
          <w:i/>
          <w:iCs/>
        </w:rPr>
        <w:t>primarily</w:t>
      </w:r>
      <w:r>
        <w:rPr>
          <w:rFonts w:ascii="Arial" w:hAnsi="Arial" w:cs="Arial"/>
        </w:rPr>
        <w:t xml:space="preserve"> </w:t>
      </w:r>
      <w:r w:rsidRPr="003D4A2F">
        <w:rPr>
          <w:rFonts w:ascii="Arial" w:hAnsi="Arial" w:cs="Arial"/>
        </w:rPr>
        <w:t xml:space="preserve">be proportionate to the turnover of the administrator but </w:t>
      </w:r>
      <w:r>
        <w:rPr>
          <w:rFonts w:ascii="Arial" w:hAnsi="Arial" w:cs="Arial"/>
        </w:rPr>
        <w:t>instead predominantly</w:t>
      </w:r>
      <w:r w:rsidRPr="003D4A2F">
        <w:rPr>
          <w:rFonts w:ascii="Arial" w:hAnsi="Arial" w:cs="Arial"/>
        </w:rPr>
        <w:t xml:space="preserve"> reflect the expected supervisory effort required for the oversight of the critical benchmark</w:t>
      </w:r>
      <w:r>
        <w:rPr>
          <w:rFonts w:ascii="Arial" w:hAnsi="Arial" w:cs="Arial"/>
        </w:rPr>
        <w:t xml:space="preserve"> (P. 19, No. 60)</w:t>
      </w:r>
      <w:r w:rsidRPr="003D4A2F">
        <w:rPr>
          <w:rFonts w:ascii="Arial" w:hAnsi="Arial" w:cs="Arial"/>
        </w:rPr>
        <w:t>.</w:t>
      </w:r>
      <w:r>
        <w:rPr>
          <w:rFonts w:ascii="Arial" w:hAnsi="Arial" w:cs="Arial"/>
        </w:rPr>
        <w:t xml:space="preserve"> We interpret ESMA’s considerations in this regard to have the aim to comply with the principle of equivalence between supervisory expenditures and chargeable costs and welcome this effort.</w:t>
      </w:r>
    </w:p>
    <w:p w14:paraId="112A7C39" w14:textId="77777777" w:rsidR="00CE007F" w:rsidRDefault="00CE007F" w:rsidP="00CE007F">
      <w:pPr>
        <w:jc w:val="both"/>
        <w:rPr>
          <w:rFonts w:ascii="Arial" w:hAnsi="Arial" w:cs="Arial"/>
        </w:rPr>
      </w:pPr>
    </w:p>
    <w:p w14:paraId="25EC458A" w14:textId="3EAF3FFF" w:rsidR="00CE007F" w:rsidRDefault="00CE007F" w:rsidP="00CE007F">
      <w:pPr>
        <w:jc w:val="both"/>
        <w:rPr>
          <w:rFonts w:ascii="Arial" w:hAnsi="Arial" w:cs="Arial"/>
        </w:rPr>
      </w:pPr>
      <w:r>
        <w:rPr>
          <w:rFonts w:ascii="Arial" w:hAnsi="Arial" w:cs="Arial"/>
        </w:rPr>
        <w:t xml:space="preserve">However, Article 48l (2) stipulates that the amount of an individual fee charged to an administrator shall </w:t>
      </w:r>
      <w:r w:rsidR="00B042C7">
        <w:rPr>
          <w:rFonts w:ascii="Arial" w:hAnsi="Arial" w:cs="Arial"/>
        </w:rPr>
        <w:t xml:space="preserve">also in some way </w:t>
      </w:r>
      <w:r>
        <w:rPr>
          <w:rFonts w:ascii="Arial" w:hAnsi="Arial" w:cs="Arial"/>
        </w:rPr>
        <w:t xml:space="preserve">be proportionate to the turnover of the administrator. A cost sharing concept, which imposes a </w:t>
      </w:r>
      <w:r w:rsidR="008B4608">
        <w:rPr>
          <w:rFonts w:ascii="Arial" w:hAnsi="Arial" w:cs="Arial"/>
        </w:rPr>
        <w:t>flat</w:t>
      </w:r>
      <w:r>
        <w:rPr>
          <w:rFonts w:ascii="Arial" w:hAnsi="Arial" w:cs="Arial"/>
        </w:rPr>
        <w:t xml:space="preserve"> fee on one group of administrators and a variable levy on another group of administrators may at least theoretically lead to a fee allocation according to which administrators with a lower turnover are systematically charged with higher fees. </w:t>
      </w:r>
      <w:r w:rsidR="00B042C7">
        <w:rPr>
          <w:rFonts w:ascii="Arial" w:hAnsi="Arial" w:cs="Arial"/>
        </w:rPr>
        <w:t>This may be the case if supervisory costs incurred by ESMA</w:t>
      </w:r>
      <w:r w:rsidR="00845830">
        <w:rPr>
          <w:rFonts w:ascii="Arial" w:hAnsi="Arial" w:cs="Arial"/>
        </w:rPr>
        <w:t>,</w:t>
      </w:r>
      <w:r w:rsidR="00B042C7">
        <w:rPr>
          <w:rFonts w:ascii="Arial" w:hAnsi="Arial" w:cs="Arial"/>
        </w:rPr>
        <w:t xml:space="preserve"> which are significantly higher than the flat fee</w:t>
      </w:r>
      <w:r w:rsidR="00845830">
        <w:rPr>
          <w:rFonts w:ascii="Arial" w:hAnsi="Arial" w:cs="Arial"/>
        </w:rPr>
        <w:t>,</w:t>
      </w:r>
      <w:r w:rsidR="00B042C7">
        <w:rPr>
          <w:rFonts w:ascii="Arial" w:hAnsi="Arial" w:cs="Arial"/>
        </w:rPr>
        <w:t xml:space="preserve"> are distributed to one ad</w:t>
      </w:r>
      <w:r w:rsidR="00845830">
        <w:rPr>
          <w:rFonts w:ascii="Arial" w:hAnsi="Arial" w:cs="Arial"/>
        </w:rPr>
        <w:t>d</w:t>
      </w:r>
      <w:r w:rsidR="00B042C7">
        <w:rPr>
          <w:rFonts w:ascii="Arial" w:hAnsi="Arial" w:cs="Arial"/>
        </w:rPr>
        <w:t>res</w:t>
      </w:r>
      <w:r w:rsidR="00845830">
        <w:rPr>
          <w:rFonts w:ascii="Arial" w:hAnsi="Arial" w:cs="Arial"/>
        </w:rPr>
        <w:t>s</w:t>
      </w:r>
      <w:r w:rsidR="00B042C7">
        <w:rPr>
          <w:rFonts w:ascii="Arial" w:hAnsi="Arial" w:cs="Arial"/>
        </w:rPr>
        <w:t>ee of the flat fee and only few ad</w:t>
      </w:r>
      <w:r w:rsidR="00845830">
        <w:rPr>
          <w:rFonts w:ascii="Arial" w:hAnsi="Arial" w:cs="Arial"/>
        </w:rPr>
        <w:t>d</w:t>
      </w:r>
      <w:r w:rsidR="00B042C7">
        <w:rPr>
          <w:rFonts w:ascii="Arial" w:hAnsi="Arial" w:cs="Arial"/>
        </w:rPr>
        <w:t>res</w:t>
      </w:r>
      <w:r w:rsidR="00845830">
        <w:rPr>
          <w:rFonts w:ascii="Arial" w:hAnsi="Arial" w:cs="Arial"/>
        </w:rPr>
        <w:t>s</w:t>
      </w:r>
      <w:r w:rsidR="00B042C7">
        <w:rPr>
          <w:rFonts w:ascii="Arial" w:hAnsi="Arial" w:cs="Arial"/>
        </w:rPr>
        <w:t xml:space="preserve">ees of variable levies. </w:t>
      </w:r>
      <w:r w:rsidR="00845830">
        <w:rPr>
          <w:rFonts w:ascii="Arial" w:hAnsi="Arial" w:cs="Arial"/>
        </w:rPr>
        <w:t>Hence, t</w:t>
      </w:r>
      <w:r>
        <w:rPr>
          <w:rFonts w:ascii="Arial" w:hAnsi="Arial" w:cs="Arial"/>
        </w:rPr>
        <w:t xml:space="preserve">he current draft technical advice does not ensure </w:t>
      </w:r>
      <w:r w:rsidR="00B042C7">
        <w:rPr>
          <w:rFonts w:ascii="Arial" w:hAnsi="Arial" w:cs="Arial"/>
        </w:rPr>
        <w:t xml:space="preserve">the minimum level of </w:t>
      </w:r>
      <w:r w:rsidR="00845830">
        <w:rPr>
          <w:rFonts w:ascii="Arial" w:hAnsi="Arial" w:cs="Arial"/>
        </w:rPr>
        <w:t xml:space="preserve">fee </w:t>
      </w:r>
      <w:r w:rsidR="00B042C7">
        <w:rPr>
          <w:rFonts w:ascii="Arial" w:hAnsi="Arial" w:cs="Arial"/>
        </w:rPr>
        <w:t xml:space="preserve">proportionality </w:t>
      </w:r>
      <w:r>
        <w:rPr>
          <w:rFonts w:ascii="Arial" w:hAnsi="Arial" w:cs="Arial"/>
        </w:rPr>
        <w:t>and is therefore in breach of Article 48l (2).</w:t>
      </w:r>
    </w:p>
    <w:p w14:paraId="743486C3" w14:textId="6FF7B68B" w:rsidR="00CE007F" w:rsidRDefault="00CE007F" w:rsidP="00CE007F">
      <w:pPr>
        <w:jc w:val="both"/>
        <w:rPr>
          <w:rFonts w:ascii="Arial" w:hAnsi="Arial" w:cs="Arial"/>
        </w:rPr>
      </w:pPr>
    </w:p>
    <w:p w14:paraId="1E22D98F" w14:textId="626270C4" w:rsidR="00CE007F" w:rsidRDefault="00CE007F" w:rsidP="00CE007F">
      <w:pPr>
        <w:jc w:val="both"/>
        <w:rPr>
          <w:rFonts w:ascii="Arial" w:hAnsi="Arial" w:cs="Arial"/>
        </w:rPr>
      </w:pPr>
      <w:r>
        <w:rPr>
          <w:rFonts w:ascii="Arial" w:hAnsi="Arial" w:cs="Arial"/>
        </w:rPr>
        <w:t xml:space="preserve">As shown below </w:t>
      </w:r>
      <w:r w:rsidR="00845830">
        <w:rPr>
          <w:rFonts w:ascii="Arial" w:hAnsi="Arial" w:cs="Arial"/>
        </w:rPr>
        <w:t xml:space="preserve">under </w:t>
      </w:r>
      <w:r>
        <w:rPr>
          <w:rFonts w:ascii="Arial" w:hAnsi="Arial" w:cs="Arial"/>
        </w:rPr>
        <w:t>Q.7.II</w:t>
      </w:r>
      <w:r w:rsidR="00B042C7">
        <w:rPr>
          <w:rFonts w:ascii="Arial" w:hAnsi="Arial" w:cs="Arial"/>
        </w:rPr>
        <w:t>I</w:t>
      </w:r>
      <w:r>
        <w:rPr>
          <w:rFonts w:ascii="Arial" w:hAnsi="Arial" w:cs="Arial"/>
        </w:rPr>
        <w:t xml:space="preserve">., by means of a simplified fee schedule the principle of proportionality of individual fees </w:t>
      </w:r>
      <w:r w:rsidR="00753D92">
        <w:rPr>
          <w:rFonts w:ascii="Arial" w:hAnsi="Arial" w:cs="Arial"/>
        </w:rPr>
        <w:t>could</w:t>
      </w:r>
      <w:r>
        <w:rPr>
          <w:rFonts w:ascii="Arial" w:hAnsi="Arial" w:cs="Arial"/>
        </w:rPr>
        <w:t xml:space="preserve"> be </w:t>
      </w:r>
      <w:r w:rsidR="00753D92">
        <w:rPr>
          <w:rFonts w:ascii="Arial" w:hAnsi="Arial" w:cs="Arial"/>
        </w:rPr>
        <w:t xml:space="preserve">better </w:t>
      </w:r>
      <w:r>
        <w:rPr>
          <w:rFonts w:ascii="Arial" w:hAnsi="Arial" w:cs="Arial"/>
        </w:rPr>
        <w:t>reconciled with the principle of equivalence</w:t>
      </w:r>
      <w:r w:rsidR="00B042C7">
        <w:rPr>
          <w:rFonts w:ascii="Arial" w:hAnsi="Arial" w:cs="Arial"/>
        </w:rPr>
        <w:t xml:space="preserve"> of fees </w:t>
      </w:r>
      <w:r w:rsidR="00753D92">
        <w:rPr>
          <w:rFonts w:ascii="Arial" w:hAnsi="Arial" w:cs="Arial"/>
        </w:rPr>
        <w:t>to</w:t>
      </w:r>
      <w:r w:rsidR="00B042C7">
        <w:rPr>
          <w:rFonts w:ascii="Arial" w:hAnsi="Arial" w:cs="Arial"/>
        </w:rPr>
        <w:t xml:space="preserve"> </w:t>
      </w:r>
      <w:r w:rsidR="00845830">
        <w:rPr>
          <w:rFonts w:ascii="Arial" w:hAnsi="Arial" w:cs="Arial"/>
        </w:rPr>
        <w:t xml:space="preserve">the </w:t>
      </w:r>
      <w:r w:rsidR="000E371B">
        <w:rPr>
          <w:rFonts w:ascii="Arial" w:hAnsi="Arial" w:cs="Arial"/>
        </w:rPr>
        <w:t>respective supervisory cost</w:t>
      </w:r>
      <w:r w:rsidR="00753D92">
        <w:rPr>
          <w:rFonts w:ascii="Arial" w:hAnsi="Arial" w:cs="Arial"/>
        </w:rPr>
        <w:t>s</w:t>
      </w:r>
      <w:r>
        <w:rPr>
          <w:rFonts w:ascii="Arial" w:hAnsi="Arial" w:cs="Arial"/>
        </w:rPr>
        <w:t>.</w:t>
      </w:r>
    </w:p>
    <w:p w14:paraId="16AB1F75" w14:textId="77777777" w:rsidR="00D23B4E" w:rsidRPr="00B6048E" w:rsidRDefault="00D23B4E" w:rsidP="0098655D">
      <w:pPr>
        <w:jc w:val="both"/>
        <w:rPr>
          <w:rFonts w:asciiTheme="minorHAnsi" w:hAnsiTheme="minorHAnsi" w:cstheme="minorHAnsi"/>
        </w:rPr>
      </w:pPr>
    </w:p>
    <w:p w14:paraId="2C094C60" w14:textId="315F5AA2" w:rsidR="0098655D" w:rsidRDefault="00032168" w:rsidP="0098655D">
      <w:pPr>
        <w:jc w:val="both"/>
        <w:rPr>
          <w:rFonts w:ascii="Arial" w:hAnsi="Arial" w:cs="Arial"/>
          <w:b/>
          <w:bCs/>
        </w:rPr>
      </w:pPr>
      <w:r w:rsidRPr="00032168">
        <w:rPr>
          <w:rFonts w:ascii="Arial" w:hAnsi="Arial" w:cs="Arial"/>
          <w:b/>
          <w:bCs/>
        </w:rPr>
        <w:t>Q7.</w:t>
      </w:r>
      <w:r w:rsidR="0017284E">
        <w:rPr>
          <w:rFonts w:ascii="Arial" w:hAnsi="Arial" w:cs="Arial"/>
          <w:b/>
          <w:bCs/>
        </w:rPr>
        <w:t>I</w:t>
      </w:r>
      <w:r w:rsidR="00E82632">
        <w:rPr>
          <w:rFonts w:ascii="Arial" w:hAnsi="Arial" w:cs="Arial"/>
          <w:b/>
          <w:bCs/>
        </w:rPr>
        <w:t>I</w:t>
      </w:r>
      <w:r w:rsidR="0017284E">
        <w:rPr>
          <w:rFonts w:ascii="Arial" w:hAnsi="Arial" w:cs="Arial"/>
          <w:b/>
          <w:bCs/>
        </w:rPr>
        <w:t>.</w:t>
      </w:r>
      <w:r w:rsidR="007D65FE">
        <w:rPr>
          <w:rFonts w:ascii="Arial" w:hAnsi="Arial" w:cs="Arial"/>
          <w:b/>
          <w:bCs/>
        </w:rPr>
        <w:t>3</w:t>
      </w:r>
      <w:r w:rsidR="0098655D" w:rsidRPr="0098655D">
        <w:rPr>
          <w:rFonts w:ascii="Arial" w:hAnsi="Arial" w:cs="Arial"/>
          <w:b/>
          <w:bCs/>
        </w:rPr>
        <w:t xml:space="preserve">. </w:t>
      </w:r>
      <w:r w:rsidR="00E82632">
        <w:rPr>
          <w:rFonts w:ascii="Arial" w:hAnsi="Arial" w:cs="Arial"/>
          <w:b/>
          <w:bCs/>
        </w:rPr>
        <w:t xml:space="preserve">No sufficient specification of </w:t>
      </w:r>
      <w:r w:rsidR="00E82632" w:rsidRPr="0098655D">
        <w:rPr>
          <w:rFonts w:ascii="Arial" w:hAnsi="Arial" w:cs="Arial"/>
          <w:b/>
          <w:bCs/>
        </w:rPr>
        <w:t>types of fees</w:t>
      </w:r>
      <w:r w:rsidR="00E82632">
        <w:rPr>
          <w:rFonts w:ascii="Arial" w:hAnsi="Arial" w:cs="Arial"/>
          <w:b/>
          <w:bCs/>
        </w:rPr>
        <w:t xml:space="preserve">, the matters for which fees are due and the amount of fees as stipulated by </w:t>
      </w:r>
      <w:r w:rsidR="0098655D" w:rsidRPr="0098655D">
        <w:rPr>
          <w:rFonts w:ascii="Arial" w:hAnsi="Arial" w:cs="Arial"/>
          <w:b/>
          <w:bCs/>
        </w:rPr>
        <w:t>Article 48l (3)</w:t>
      </w:r>
    </w:p>
    <w:p w14:paraId="104FB205" w14:textId="77777777" w:rsidR="00173D02" w:rsidRDefault="00173D02" w:rsidP="0098655D">
      <w:pPr>
        <w:jc w:val="both"/>
        <w:rPr>
          <w:rFonts w:ascii="Arial" w:hAnsi="Arial" w:cs="Arial"/>
        </w:rPr>
      </w:pPr>
    </w:p>
    <w:p w14:paraId="63891FB3" w14:textId="21FA772F" w:rsidR="00406BDC" w:rsidRDefault="00406BDC" w:rsidP="0098655D">
      <w:pPr>
        <w:jc w:val="both"/>
        <w:rPr>
          <w:rFonts w:ascii="Arial" w:hAnsi="Arial" w:cs="Arial"/>
        </w:rPr>
      </w:pPr>
      <w:r w:rsidRPr="00032168">
        <w:rPr>
          <w:rFonts w:ascii="Arial" w:hAnsi="Arial" w:cs="Arial"/>
          <w:b/>
          <w:bCs/>
        </w:rPr>
        <w:t>Q7.</w:t>
      </w:r>
      <w:r>
        <w:rPr>
          <w:rFonts w:ascii="Arial" w:hAnsi="Arial" w:cs="Arial"/>
          <w:b/>
          <w:bCs/>
        </w:rPr>
        <w:t>II.</w:t>
      </w:r>
      <w:proofErr w:type="gramStart"/>
      <w:r w:rsidR="007D65FE">
        <w:rPr>
          <w:rFonts w:ascii="Arial" w:hAnsi="Arial" w:cs="Arial"/>
          <w:b/>
          <w:bCs/>
        </w:rPr>
        <w:t>3</w:t>
      </w:r>
      <w:r w:rsidRPr="0098655D">
        <w:rPr>
          <w:rFonts w:ascii="Arial" w:hAnsi="Arial" w:cs="Arial"/>
          <w:b/>
          <w:bCs/>
        </w:rPr>
        <w:t>.</w:t>
      </w:r>
      <w:r>
        <w:rPr>
          <w:rFonts w:ascii="Arial" w:hAnsi="Arial" w:cs="Arial"/>
          <w:b/>
          <w:bCs/>
        </w:rPr>
        <w:t>a.</w:t>
      </w:r>
      <w:proofErr w:type="gramEnd"/>
      <w:r>
        <w:rPr>
          <w:rFonts w:ascii="Arial" w:hAnsi="Arial" w:cs="Arial"/>
          <w:b/>
          <w:bCs/>
        </w:rPr>
        <w:t xml:space="preserve"> Strict application of the draft concept may lead to grossly </w:t>
      </w:r>
      <w:r w:rsidR="00A55893">
        <w:rPr>
          <w:rFonts w:ascii="Arial" w:hAnsi="Arial" w:cs="Arial"/>
          <w:b/>
          <w:bCs/>
        </w:rPr>
        <w:t xml:space="preserve">misallocated </w:t>
      </w:r>
      <w:r>
        <w:rPr>
          <w:rFonts w:ascii="Arial" w:hAnsi="Arial" w:cs="Arial"/>
          <w:b/>
          <w:bCs/>
        </w:rPr>
        <w:t>levies</w:t>
      </w:r>
    </w:p>
    <w:p w14:paraId="6E7BECF5" w14:textId="1E91FFFA" w:rsidR="00963597" w:rsidRPr="00173D02" w:rsidRDefault="00963597" w:rsidP="0098655D">
      <w:pPr>
        <w:jc w:val="both"/>
        <w:rPr>
          <w:rFonts w:ascii="Arial" w:hAnsi="Arial" w:cs="Arial"/>
        </w:rPr>
      </w:pPr>
      <w:r>
        <w:rPr>
          <w:rFonts w:ascii="Arial" w:hAnsi="Arial" w:cs="Arial"/>
        </w:rPr>
        <w:t>In line with comm</w:t>
      </w:r>
      <w:r w:rsidR="00C55F29">
        <w:rPr>
          <w:rFonts w:ascii="Arial" w:hAnsi="Arial" w:cs="Arial"/>
        </w:rPr>
        <w:t>o</w:t>
      </w:r>
      <w:r>
        <w:rPr>
          <w:rFonts w:ascii="Arial" w:hAnsi="Arial" w:cs="Arial"/>
        </w:rPr>
        <w:t xml:space="preserve">n administrative practice, the current draft technical advice suggests a combination of different types of </w:t>
      </w:r>
      <w:r w:rsidR="00D767C7">
        <w:rPr>
          <w:rFonts w:ascii="Arial" w:hAnsi="Arial" w:cs="Arial"/>
        </w:rPr>
        <w:t>chargeable costs</w:t>
      </w:r>
      <w:r w:rsidR="00C55F29">
        <w:rPr>
          <w:rFonts w:ascii="Arial" w:hAnsi="Arial" w:cs="Arial"/>
        </w:rPr>
        <w:t xml:space="preserve"> -</w:t>
      </w:r>
      <w:r w:rsidR="00D767C7">
        <w:rPr>
          <w:rFonts w:ascii="Arial" w:hAnsi="Arial" w:cs="Arial"/>
        </w:rPr>
        <w:t xml:space="preserve"> in </w:t>
      </w:r>
      <w:proofErr w:type="gramStart"/>
      <w:r w:rsidR="00D767C7">
        <w:rPr>
          <w:rFonts w:ascii="Arial" w:hAnsi="Arial" w:cs="Arial"/>
        </w:rPr>
        <w:t>particular</w:t>
      </w:r>
      <w:proofErr w:type="gramEnd"/>
      <w:r w:rsidR="00D767C7">
        <w:rPr>
          <w:rFonts w:ascii="Arial" w:hAnsi="Arial" w:cs="Arial"/>
        </w:rPr>
        <w:t xml:space="preserve"> fees in the narrower </w:t>
      </w:r>
      <w:r w:rsidR="00D767C7" w:rsidRPr="00173D02">
        <w:rPr>
          <w:rFonts w:ascii="Arial" w:hAnsi="Arial" w:cs="Arial"/>
        </w:rPr>
        <w:t xml:space="preserve">sense </w:t>
      </w:r>
      <w:r w:rsidR="00E82632" w:rsidRPr="00173D02">
        <w:rPr>
          <w:rFonts w:ascii="Arial" w:hAnsi="Arial" w:cs="Arial"/>
        </w:rPr>
        <w:t>as described above in Q7.I.</w:t>
      </w:r>
      <w:r w:rsidR="00406BDC">
        <w:rPr>
          <w:rFonts w:ascii="Arial" w:hAnsi="Arial" w:cs="Arial"/>
        </w:rPr>
        <w:t>4</w:t>
      </w:r>
      <w:r w:rsidR="00E82632" w:rsidRPr="00173D02">
        <w:rPr>
          <w:rFonts w:ascii="Arial" w:hAnsi="Arial" w:cs="Arial"/>
        </w:rPr>
        <w:t xml:space="preserve">. </w:t>
      </w:r>
      <w:r w:rsidR="00D767C7" w:rsidRPr="00173D02">
        <w:rPr>
          <w:rFonts w:ascii="Arial" w:hAnsi="Arial" w:cs="Arial"/>
        </w:rPr>
        <w:t>and lev</w:t>
      </w:r>
      <w:r w:rsidR="007203E9">
        <w:rPr>
          <w:rFonts w:ascii="Arial" w:hAnsi="Arial" w:cs="Arial"/>
        </w:rPr>
        <w:t>ie</w:t>
      </w:r>
      <w:r w:rsidR="00D767C7" w:rsidRPr="00173D02">
        <w:rPr>
          <w:rFonts w:ascii="Arial" w:hAnsi="Arial" w:cs="Arial"/>
        </w:rPr>
        <w:t>s.</w:t>
      </w:r>
    </w:p>
    <w:p w14:paraId="54FFAF98" w14:textId="77777777" w:rsidR="00CE007F" w:rsidRPr="00173D02" w:rsidRDefault="00CE007F" w:rsidP="0098655D">
      <w:pPr>
        <w:jc w:val="both"/>
        <w:rPr>
          <w:rFonts w:ascii="Arial" w:hAnsi="Arial" w:cs="Arial"/>
        </w:rPr>
      </w:pPr>
    </w:p>
    <w:p w14:paraId="401960B9" w14:textId="1EBB89EB" w:rsidR="00E82632" w:rsidRPr="00173D02" w:rsidRDefault="00833BD8" w:rsidP="00CE007F">
      <w:pPr>
        <w:jc w:val="both"/>
        <w:rPr>
          <w:rFonts w:ascii="Arial" w:hAnsi="Arial" w:cs="Arial"/>
        </w:rPr>
      </w:pPr>
      <w:r>
        <w:rPr>
          <w:rFonts w:ascii="Arial" w:hAnsi="Arial" w:cs="Arial"/>
        </w:rPr>
        <w:t>The draft suggests f</w:t>
      </w:r>
      <w:r w:rsidR="00173D02" w:rsidRPr="00173D02">
        <w:rPr>
          <w:rFonts w:ascii="Arial" w:hAnsi="Arial" w:cs="Arial"/>
        </w:rPr>
        <w:t>ees as follows:</w:t>
      </w:r>
    </w:p>
    <w:p w14:paraId="50B4CFBB" w14:textId="43921552" w:rsidR="00173D02" w:rsidRPr="00173D02" w:rsidRDefault="00173D02" w:rsidP="00CE007F">
      <w:pPr>
        <w:jc w:val="both"/>
        <w:rPr>
          <w:rFonts w:ascii="Arial" w:hAnsi="Arial" w:cs="Arial"/>
        </w:rPr>
      </w:pPr>
    </w:p>
    <w:p w14:paraId="4075889E" w14:textId="3B846CFD" w:rsidR="00173D02" w:rsidRPr="001F4B42" w:rsidRDefault="00173D02" w:rsidP="00173D02">
      <w:pPr>
        <w:ind w:left="708"/>
        <w:jc w:val="both"/>
        <w:rPr>
          <w:rFonts w:ascii="Arial" w:hAnsi="Arial" w:cs="Arial"/>
          <w:i/>
          <w:iCs/>
          <w:sz w:val="20"/>
          <w:szCs w:val="20"/>
        </w:rPr>
      </w:pPr>
      <w:r w:rsidRPr="001F4B42">
        <w:rPr>
          <w:rFonts w:ascii="Arial" w:hAnsi="Arial" w:cs="Arial"/>
          <w:i/>
          <w:iCs/>
          <w:sz w:val="20"/>
          <w:szCs w:val="20"/>
        </w:rPr>
        <w:t>1,3 FTE</w:t>
      </w:r>
      <w:r w:rsidR="00833BD8">
        <w:rPr>
          <w:rFonts w:ascii="Arial" w:hAnsi="Arial" w:cs="Arial"/>
          <w:i/>
          <w:iCs/>
          <w:sz w:val="20"/>
          <w:szCs w:val="20"/>
        </w:rPr>
        <w:t>/EUR 253 000</w:t>
      </w:r>
      <w:r w:rsidRPr="001F4B42">
        <w:rPr>
          <w:rFonts w:ascii="Arial" w:hAnsi="Arial" w:cs="Arial"/>
          <w:i/>
          <w:iCs/>
          <w:sz w:val="20"/>
          <w:szCs w:val="20"/>
        </w:rPr>
        <w:t xml:space="preserve"> for the authorisation of an administrator of a critical benchmark (P. 15, No. 24</w:t>
      </w:r>
      <w:proofErr w:type="gramStart"/>
      <w:r w:rsidRPr="001F4B42">
        <w:rPr>
          <w:rFonts w:ascii="Arial" w:hAnsi="Arial" w:cs="Arial"/>
          <w:i/>
          <w:iCs/>
          <w:sz w:val="20"/>
          <w:szCs w:val="20"/>
        </w:rPr>
        <w:t>);</w:t>
      </w:r>
      <w:proofErr w:type="gramEnd"/>
    </w:p>
    <w:p w14:paraId="7806F05C" w14:textId="6118F1C2" w:rsidR="00173D02" w:rsidRPr="001F4B42" w:rsidRDefault="00173D02" w:rsidP="00173D02">
      <w:pPr>
        <w:ind w:left="708"/>
        <w:jc w:val="both"/>
        <w:rPr>
          <w:rFonts w:ascii="Arial" w:hAnsi="Arial" w:cs="Arial"/>
          <w:i/>
          <w:iCs/>
          <w:sz w:val="20"/>
          <w:szCs w:val="20"/>
        </w:rPr>
      </w:pPr>
      <w:r w:rsidRPr="001F4B42">
        <w:rPr>
          <w:rFonts w:ascii="Arial" w:hAnsi="Arial" w:cs="Arial"/>
          <w:i/>
          <w:iCs/>
          <w:sz w:val="20"/>
          <w:szCs w:val="20"/>
        </w:rPr>
        <w:lastRenderedPageBreak/>
        <w:t>0,8 FTE</w:t>
      </w:r>
      <w:r w:rsidR="00833BD8">
        <w:rPr>
          <w:rFonts w:ascii="Arial" w:hAnsi="Arial" w:cs="Arial"/>
          <w:i/>
          <w:iCs/>
          <w:sz w:val="20"/>
          <w:szCs w:val="20"/>
        </w:rPr>
        <w:t>/EUR 156 000</w:t>
      </w:r>
      <w:r w:rsidRPr="001F4B42">
        <w:rPr>
          <w:rFonts w:ascii="Arial" w:hAnsi="Arial" w:cs="Arial"/>
          <w:i/>
          <w:iCs/>
          <w:sz w:val="20"/>
          <w:szCs w:val="20"/>
        </w:rPr>
        <w:t xml:space="preserve"> for the ongoing supervision of an administrator of a critical benchmark (P. 19, No. 61</w:t>
      </w:r>
      <w:proofErr w:type="gramStart"/>
      <w:r w:rsidRPr="001F4B42">
        <w:rPr>
          <w:rFonts w:ascii="Arial" w:hAnsi="Arial" w:cs="Arial"/>
          <w:i/>
          <w:iCs/>
          <w:sz w:val="20"/>
          <w:szCs w:val="20"/>
        </w:rPr>
        <w:t>);</w:t>
      </w:r>
      <w:proofErr w:type="gramEnd"/>
    </w:p>
    <w:p w14:paraId="3D3FE6E5" w14:textId="3DD3CE28" w:rsidR="00173D02" w:rsidRPr="001F4B42" w:rsidRDefault="00173D02" w:rsidP="00173D02">
      <w:pPr>
        <w:ind w:left="708"/>
        <w:jc w:val="both"/>
        <w:rPr>
          <w:rFonts w:ascii="Arial" w:hAnsi="Arial" w:cs="Arial"/>
          <w:i/>
          <w:iCs/>
          <w:sz w:val="20"/>
          <w:szCs w:val="20"/>
        </w:rPr>
      </w:pPr>
      <w:r w:rsidRPr="001F4B42">
        <w:rPr>
          <w:rFonts w:ascii="Arial" w:hAnsi="Arial" w:cs="Arial"/>
          <w:i/>
          <w:iCs/>
          <w:sz w:val="20"/>
          <w:szCs w:val="20"/>
        </w:rPr>
        <w:t>1,0 FTE</w:t>
      </w:r>
      <w:r w:rsidR="00833BD8">
        <w:rPr>
          <w:rFonts w:ascii="Arial" w:hAnsi="Arial" w:cs="Arial"/>
          <w:i/>
          <w:iCs/>
          <w:sz w:val="20"/>
          <w:szCs w:val="20"/>
        </w:rPr>
        <w:t>/EUR 195 000</w:t>
      </w:r>
      <w:r w:rsidRPr="001F4B42">
        <w:rPr>
          <w:rFonts w:ascii="Arial" w:hAnsi="Arial" w:cs="Arial"/>
          <w:i/>
          <w:iCs/>
          <w:sz w:val="20"/>
          <w:szCs w:val="20"/>
        </w:rPr>
        <w:t xml:space="preserve"> for the ongoing supervision of an administrator of a critical benchmark if a college of supervisors is required (P. 19, No. 61</w:t>
      </w:r>
      <w:proofErr w:type="gramStart"/>
      <w:r w:rsidRPr="001F4B42">
        <w:rPr>
          <w:rFonts w:ascii="Arial" w:hAnsi="Arial" w:cs="Arial"/>
          <w:i/>
          <w:iCs/>
          <w:sz w:val="20"/>
          <w:szCs w:val="20"/>
        </w:rPr>
        <w:t>);</w:t>
      </w:r>
      <w:proofErr w:type="gramEnd"/>
    </w:p>
    <w:p w14:paraId="5789A134" w14:textId="479376CF" w:rsidR="00173D02" w:rsidRPr="001F4B42" w:rsidRDefault="00173D02" w:rsidP="00173D02">
      <w:pPr>
        <w:ind w:left="708"/>
        <w:jc w:val="both"/>
        <w:rPr>
          <w:rFonts w:ascii="Arial" w:hAnsi="Arial" w:cs="Arial"/>
          <w:i/>
          <w:iCs/>
          <w:sz w:val="20"/>
          <w:szCs w:val="20"/>
        </w:rPr>
      </w:pPr>
      <w:r w:rsidRPr="001F4B42">
        <w:rPr>
          <w:rFonts w:ascii="Arial" w:hAnsi="Arial" w:cs="Arial"/>
          <w:i/>
          <w:iCs/>
          <w:sz w:val="20"/>
          <w:szCs w:val="20"/>
        </w:rPr>
        <w:t>0,33 FTE</w:t>
      </w:r>
      <w:r w:rsidR="00833BD8">
        <w:rPr>
          <w:rFonts w:ascii="Arial" w:hAnsi="Arial" w:cs="Arial"/>
          <w:i/>
          <w:iCs/>
          <w:sz w:val="20"/>
          <w:szCs w:val="20"/>
        </w:rPr>
        <w:t>/EUR 65 000</w:t>
      </w:r>
      <w:r w:rsidRPr="001F4B42">
        <w:rPr>
          <w:rFonts w:ascii="Arial" w:hAnsi="Arial" w:cs="Arial"/>
          <w:i/>
          <w:iCs/>
          <w:sz w:val="20"/>
          <w:szCs w:val="20"/>
        </w:rPr>
        <w:t xml:space="preserve"> for the process of recognition of a third country administrator (P. 12, No. 28).</w:t>
      </w:r>
    </w:p>
    <w:p w14:paraId="2C877AC2" w14:textId="7F41B192" w:rsidR="00E82632" w:rsidRDefault="00E82632" w:rsidP="00CE007F">
      <w:pPr>
        <w:jc w:val="both"/>
        <w:rPr>
          <w:rFonts w:ascii="Arial" w:hAnsi="Arial" w:cs="Arial"/>
          <w:b/>
          <w:bCs/>
        </w:rPr>
      </w:pPr>
    </w:p>
    <w:p w14:paraId="70C490D0" w14:textId="0B5CCBCC" w:rsidR="00833BD8" w:rsidRDefault="00833BD8" w:rsidP="00CE007F">
      <w:pPr>
        <w:jc w:val="both"/>
        <w:rPr>
          <w:rFonts w:ascii="Arial" w:hAnsi="Arial" w:cs="Arial"/>
        </w:rPr>
      </w:pPr>
      <w:r w:rsidRPr="00833BD8">
        <w:rPr>
          <w:rFonts w:ascii="Arial" w:hAnsi="Arial" w:cs="Arial"/>
        </w:rPr>
        <w:t xml:space="preserve">Although </w:t>
      </w:r>
      <w:r w:rsidR="000E371B">
        <w:rPr>
          <w:rFonts w:ascii="Arial" w:hAnsi="Arial" w:cs="Arial"/>
        </w:rPr>
        <w:t>the draft</w:t>
      </w:r>
      <w:r w:rsidRPr="00833BD8">
        <w:rPr>
          <w:rFonts w:ascii="Arial" w:hAnsi="Arial" w:cs="Arial"/>
        </w:rPr>
        <w:t xml:space="preserve"> does include the amount of fees for the ongoing supervision of a</w:t>
      </w:r>
      <w:r w:rsidR="00A13271">
        <w:rPr>
          <w:rFonts w:ascii="Arial" w:hAnsi="Arial" w:cs="Arial"/>
        </w:rPr>
        <w:t>n administrator of a</w:t>
      </w:r>
      <w:r w:rsidRPr="00833BD8">
        <w:rPr>
          <w:rFonts w:ascii="Arial" w:hAnsi="Arial" w:cs="Arial"/>
        </w:rPr>
        <w:t xml:space="preserve"> critical benchmark, the</w:t>
      </w:r>
      <w:r w:rsidR="007203E9">
        <w:rPr>
          <w:rFonts w:ascii="Arial" w:hAnsi="Arial" w:cs="Arial"/>
        </w:rPr>
        <w:t xml:space="preserve"> current</w:t>
      </w:r>
      <w:r w:rsidRPr="00833BD8">
        <w:rPr>
          <w:rFonts w:ascii="Arial" w:hAnsi="Arial" w:cs="Arial"/>
        </w:rPr>
        <w:t xml:space="preserve"> draft does not </w:t>
      </w:r>
      <w:r w:rsidR="00753D92">
        <w:rPr>
          <w:rFonts w:ascii="Arial" w:hAnsi="Arial" w:cs="Arial"/>
        </w:rPr>
        <w:t xml:space="preserve">yet </w:t>
      </w:r>
      <w:r w:rsidRPr="00833BD8">
        <w:rPr>
          <w:rFonts w:ascii="Arial" w:hAnsi="Arial" w:cs="Arial"/>
        </w:rPr>
        <w:t>include a maximum amount for the ongoing supervision of a third-country administrator.</w:t>
      </w:r>
      <w:r>
        <w:rPr>
          <w:rFonts w:ascii="Arial" w:hAnsi="Arial" w:cs="Arial"/>
        </w:rPr>
        <w:t xml:space="preserve"> We believe that a delegated act concerning fees requires this information in order to fulfil the </w:t>
      </w:r>
      <w:r w:rsidR="00753D92">
        <w:rPr>
          <w:rFonts w:ascii="Arial" w:hAnsi="Arial" w:cs="Arial"/>
        </w:rPr>
        <w:t>stipulations</w:t>
      </w:r>
      <w:r>
        <w:rPr>
          <w:rFonts w:ascii="Arial" w:hAnsi="Arial" w:cs="Arial"/>
        </w:rPr>
        <w:t xml:space="preserve"> of Article 48l (3)</w:t>
      </w:r>
      <w:r w:rsidR="009A4E3E">
        <w:rPr>
          <w:rFonts w:ascii="Arial" w:hAnsi="Arial" w:cs="Arial"/>
        </w:rPr>
        <w:t xml:space="preserve"> to specify the amount of chargeable </w:t>
      </w:r>
      <w:proofErr w:type="gramStart"/>
      <w:r w:rsidR="009A4E3E">
        <w:rPr>
          <w:rFonts w:ascii="Arial" w:hAnsi="Arial" w:cs="Arial"/>
        </w:rPr>
        <w:t>fees.</w:t>
      </w:r>
      <w:r>
        <w:rPr>
          <w:rFonts w:ascii="Arial" w:hAnsi="Arial" w:cs="Arial"/>
        </w:rPr>
        <w:t>.</w:t>
      </w:r>
      <w:proofErr w:type="gramEnd"/>
    </w:p>
    <w:p w14:paraId="78064F22" w14:textId="2516B05B" w:rsidR="00833BD8" w:rsidRDefault="00833BD8" w:rsidP="00CE007F">
      <w:pPr>
        <w:jc w:val="both"/>
        <w:rPr>
          <w:rFonts w:ascii="Arial" w:hAnsi="Arial" w:cs="Arial"/>
        </w:rPr>
      </w:pPr>
    </w:p>
    <w:p w14:paraId="66B68FEA" w14:textId="137BC3CA" w:rsidR="009D2792" w:rsidRPr="00833BD8" w:rsidRDefault="009D2792" w:rsidP="00CE007F">
      <w:pPr>
        <w:jc w:val="both"/>
        <w:rPr>
          <w:rFonts w:ascii="Arial" w:hAnsi="Arial" w:cs="Arial"/>
        </w:rPr>
      </w:pPr>
      <w:r>
        <w:rPr>
          <w:rFonts w:ascii="Arial" w:hAnsi="Arial" w:cs="Arial"/>
        </w:rPr>
        <w:t xml:space="preserve">Other than the above fee amounts, the draft does not contain information concerning the amount of fees. According to the </w:t>
      </w:r>
      <w:r w:rsidR="009A4E3E">
        <w:rPr>
          <w:rFonts w:ascii="Arial" w:hAnsi="Arial" w:cs="Arial"/>
        </w:rPr>
        <w:t>draft</w:t>
      </w:r>
      <w:r>
        <w:rPr>
          <w:rFonts w:ascii="Arial" w:hAnsi="Arial" w:cs="Arial"/>
        </w:rPr>
        <w:t>, all other costs incurred by ESMA shall be distributed as lev</w:t>
      </w:r>
      <w:r w:rsidR="007203E9">
        <w:rPr>
          <w:rFonts w:ascii="Arial" w:hAnsi="Arial" w:cs="Arial"/>
        </w:rPr>
        <w:t>ie</w:t>
      </w:r>
      <w:r>
        <w:rPr>
          <w:rFonts w:ascii="Arial" w:hAnsi="Arial" w:cs="Arial"/>
        </w:rPr>
        <w:t>s to third-country administrators.</w:t>
      </w:r>
    </w:p>
    <w:p w14:paraId="207968BF" w14:textId="77777777" w:rsidR="00833BD8" w:rsidRDefault="00833BD8" w:rsidP="00CE007F">
      <w:pPr>
        <w:jc w:val="both"/>
        <w:rPr>
          <w:rFonts w:ascii="Arial" w:hAnsi="Arial" w:cs="Arial"/>
          <w:b/>
          <w:bCs/>
        </w:rPr>
      </w:pPr>
    </w:p>
    <w:p w14:paraId="7C3FF132" w14:textId="7C322228" w:rsidR="00D767C7" w:rsidRDefault="00337D01" w:rsidP="0098655D">
      <w:pPr>
        <w:jc w:val="both"/>
        <w:rPr>
          <w:rFonts w:ascii="Arial" w:hAnsi="Arial" w:cs="Arial"/>
        </w:rPr>
      </w:pPr>
      <w:r>
        <w:rPr>
          <w:rFonts w:ascii="Arial" w:hAnsi="Arial" w:cs="Arial"/>
        </w:rPr>
        <w:t>Although it is common for administrative bodies to combine different types of chargeable costs, the current draft technical advice deviates from traditional administrative practice in two ways</w:t>
      </w:r>
      <w:r w:rsidR="00D767C7">
        <w:rPr>
          <w:rFonts w:ascii="Arial" w:hAnsi="Arial" w:cs="Arial"/>
        </w:rPr>
        <w:t>:</w:t>
      </w:r>
    </w:p>
    <w:p w14:paraId="35CD06C6" w14:textId="77777777" w:rsidR="00173D02" w:rsidRDefault="00173D02" w:rsidP="0098655D">
      <w:pPr>
        <w:jc w:val="both"/>
        <w:rPr>
          <w:rFonts w:ascii="Arial" w:hAnsi="Arial" w:cs="Arial"/>
          <w:i/>
          <w:iCs/>
        </w:rPr>
      </w:pPr>
    </w:p>
    <w:p w14:paraId="0BFE7E5E" w14:textId="62D72AF5" w:rsidR="00D767C7" w:rsidRDefault="00963597" w:rsidP="0098655D">
      <w:pPr>
        <w:jc w:val="both"/>
        <w:rPr>
          <w:rFonts w:ascii="Arial" w:hAnsi="Arial" w:cs="Arial"/>
        </w:rPr>
      </w:pPr>
      <w:r w:rsidRPr="00032168">
        <w:rPr>
          <w:rFonts w:ascii="Arial" w:hAnsi="Arial" w:cs="Arial"/>
          <w:i/>
          <w:iCs/>
        </w:rPr>
        <w:t>Firstly</w:t>
      </w:r>
      <w:r>
        <w:rPr>
          <w:rFonts w:ascii="Arial" w:hAnsi="Arial" w:cs="Arial"/>
        </w:rPr>
        <w:t>, the current draft does not consider the instrument of reimbursements.</w:t>
      </w:r>
      <w:r w:rsidR="00D767C7">
        <w:rPr>
          <w:rFonts w:ascii="Arial" w:hAnsi="Arial" w:cs="Arial"/>
        </w:rPr>
        <w:t xml:space="preserve"> We therefore suggest </w:t>
      </w:r>
      <w:proofErr w:type="gramStart"/>
      <w:r w:rsidR="00D767C7">
        <w:rPr>
          <w:rFonts w:ascii="Arial" w:hAnsi="Arial" w:cs="Arial"/>
        </w:rPr>
        <w:t>to include</w:t>
      </w:r>
      <w:proofErr w:type="gramEnd"/>
      <w:r w:rsidR="00D767C7">
        <w:rPr>
          <w:rFonts w:ascii="Arial" w:hAnsi="Arial" w:cs="Arial"/>
        </w:rPr>
        <w:t xml:space="preserve"> specifications concerning </w:t>
      </w:r>
      <w:r w:rsidR="00173D02">
        <w:rPr>
          <w:rFonts w:ascii="Arial" w:hAnsi="Arial" w:cs="Arial"/>
        </w:rPr>
        <w:t xml:space="preserve">the conditions under which </w:t>
      </w:r>
      <w:r w:rsidR="00D767C7">
        <w:rPr>
          <w:rFonts w:ascii="Arial" w:hAnsi="Arial" w:cs="Arial"/>
        </w:rPr>
        <w:t>reimbursements</w:t>
      </w:r>
      <w:r w:rsidR="00173D02">
        <w:rPr>
          <w:rFonts w:ascii="Arial" w:hAnsi="Arial" w:cs="Arial"/>
        </w:rPr>
        <w:t xml:space="preserve"> may be charged to the supervised entities</w:t>
      </w:r>
      <w:r w:rsidR="00D767C7">
        <w:rPr>
          <w:rFonts w:ascii="Arial" w:hAnsi="Arial" w:cs="Arial"/>
        </w:rPr>
        <w:t xml:space="preserve"> in the technical advice.</w:t>
      </w:r>
    </w:p>
    <w:p w14:paraId="19D7B0B4" w14:textId="77777777" w:rsidR="00173D02" w:rsidRDefault="00173D02" w:rsidP="0098655D">
      <w:pPr>
        <w:jc w:val="both"/>
        <w:rPr>
          <w:rFonts w:ascii="Arial" w:hAnsi="Arial" w:cs="Arial"/>
          <w:i/>
          <w:iCs/>
        </w:rPr>
      </w:pPr>
    </w:p>
    <w:p w14:paraId="420BCCB2" w14:textId="33773821" w:rsidR="00173D02" w:rsidRDefault="00D767C7" w:rsidP="0098655D">
      <w:pPr>
        <w:jc w:val="both"/>
        <w:rPr>
          <w:rFonts w:ascii="Arial" w:hAnsi="Arial" w:cs="Arial"/>
        </w:rPr>
      </w:pPr>
      <w:r w:rsidRPr="00032168">
        <w:rPr>
          <w:rFonts w:ascii="Arial" w:hAnsi="Arial" w:cs="Arial"/>
          <w:i/>
          <w:iCs/>
        </w:rPr>
        <w:t>Secondly</w:t>
      </w:r>
      <w:r>
        <w:rPr>
          <w:rFonts w:ascii="Arial" w:hAnsi="Arial" w:cs="Arial"/>
        </w:rPr>
        <w:t>,</w:t>
      </w:r>
      <w:r w:rsidR="00C55F29">
        <w:rPr>
          <w:rFonts w:ascii="Arial" w:hAnsi="Arial" w:cs="Arial"/>
        </w:rPr>
        <w:t xml:space="preserve"> deviating from the general concept of levies, the draft </w:t>
      </w:r>
      <w:r w:rsidR="007203E9">
        <w:rPr>
          <w:rFonts w:ascii="Arial" w:hAnsi="Arial" w:cs="Arial"/>
        </w:rPr>
        <w:t>t</w:t>
      </w:r>
      <w:r w:rsidR="00C55F29">
        <w:rPr>
          <w:rFonts w:ascii="Arial" w:hAnsi="Arial" w:cs="Arial"/>
        </w:rPr>
        <w:t xml:space="preserve">echnical advice in its current version does not suggest to distribute the amount of </w:t>
      </w:r>
      <w:r w:rsidR="009D2792">
        <w:rPr>
          <w:rFonts w:ascii="Arial" w:hAnsi="Arial" w:cs="Arial"/>
        </w:rPr>
        <w:t xml:space="preserve">supervisory costs which is </w:t>
      </w:r>
      <w:r w:rsidR="00C55F29">
        <w:rPr>
          <w:rFonts w:ascii="Arial" w:hAnsi="Arial" w:cs="Arial"/>
        </w:rPr>
        <w:t xml:space="preserve">not </w:t>
      </w:r>
      <w:r w:rsidR="009D2792">
        <w:rPr>
          <w:rFonts w:ascii="Arial" w:hAnsi="Arial" w:cs="Arial"/>
        </w:rPr>
        <w:t xml:space="preserve">directly linkable </w:t>
      </w:r>
      <w:r w:rsidR="00C55F29">
        <w:rPr>
          <w:rFonts w:ascii="Arial" w:hAnsi="Arial" w:cs="Arial"/>
        </w:rPr>
        <w:t xml:space="preserve">to a specific supervisory action to all </w:t>
      </w:r>
      <w:r w:rsidR="00337D01">
        <w:rPr>
          <w:rFonts w:ascii="Arial" w:hAnsi="Arial" w:cs="Arial"/>
        </w:rPr>
        <w:t>respective supervised entities</w:t>
      </w:r>
      <w:r w:rsidR="00C55F29">
        <w:rPr>
          <w:rFonts w:ascii="Arial" w:hAnsi="Arial" w:cs="Arial"/>
        </w:rPr>
        <w:t>.</w:t>
      </w:r>
    </w:p>
    <w:p w14:paraId="612C4026" w14:textId="4576A881" w:rsidR="00C55F29" w:rsidRDefault="00C55F29" w:rsidP="0098655D">
      <w:pPr>
        <w:jc w:val="both"/>
        <w:rPr>
          <w:rFonts w:ascii="Arial" w:hAnsi="Arial" w:cs="Arial"/>
        </w:rPr>
      </w:pPr>
      <w:r>
        <w:rPr>
          <w:rFonts w:ascii="Arial" w:hAnsi="Arial" w:cs="Arial"/>
        </w:rPr>
        <w:t xml:space="preserve">Instead, the draft in its current version suggests to </w:t>
      </w:r>
      <w:r w:rsidR="00940943">
        <w:rPr>
          <w:rFonts w:ascii="Arial" w:hAnsi="Arial" w:cs="Arial"/>
        </w:rPr>
        <w:t xml:space="preserve">charge a </w:t>
      </w:r>
      <w:r w:rsidR="008B4608">
        <w:rPr>
          <w:rFonts w:ascii="Arial" w:hAnsi="Arial" w:cs="Arial"/>
        </w:rPr>
        <w:t>flat</w:t>
      </w:r>
      <w:r w:rsidR="00940943">
        <w:rPr>
          <w:rFonts w:ascii="Arial" w:hAnsi="Arial" w:cs="Arial"/>
        </w:rPr>
        <w:t xml:space="preserve"> fee to one group of supervised entities (administrators of critical benchmarks) and to distribute all remaining costs to </w:t>
      </w:r>
      <w:r w:rsidR="00337D01">
        <w:rPr>
          <w:rFonts w:ascii="Arial" w:hAnsi="Arial" w:cs="Arial"/>
        </w:rPr>
        <w:t>another group (</w:t>
      </w:r>
      <w:r w:rsidR="00940943" w:rsidRPr="00940943">
        <w:rPr>
          <w:rFonts w:ascii="Arial" w:hAnsi="Arial" w:cs="Arial"/>
        </w:rPr>
        <w:t>recognised third country administrators</w:t>
      </w:r>
      <w:r w:rsidR="00337D01">
        <w:rPr>
          <w:rFonts w:ascii="Arial" w:hAnsi="Arial" w:cs="Arial"/>
        </w:rPr>
        <w:t>)</w:t>
      </w:r>
      <w:r w:rsidR="00940943">
        <w:rPr>
          <w:rFonts w:ascii="Arial" w:hAnsi="Arial" w:cs="Arial"/>
        </w:rPr>
        <w:t xml:space="preserve"> – regardless of whether such cost incurred by ESMA may be linked to the supervision of </w:t>
      </w:r>
      <w:r w:rsidR="00940943" w:rsidRPr="00940943">
        <w:rPr>
          <w:rFonts w:ascii="Arial" w:hAnsi="Arial" w:cs="Arial"/>
        </w:rPr>
        <w:t>third country administrators</w:t>
      </w:r>
      <w:r w:rsidR="00940943">
        <w:rPr>
          <w:rFonts w:ascii="Arial" w:hAnsi="Arial" w:cs="Arial"/>
        </w:rPr>
        <w:t xml:space="preserve"> as a group, to an individual </w:t>
      </w:r>
      <w:r w:rsidR="00940943" w:rsidRPr="00940943">
        <w:rPr>
          <w:rFonts w:ascii="Arial" w:hAnsi="Arial" w:cs="Arial"/>
        </w:rPr>
        <w:t>third country administrator</w:t>
      </w:r>
      <w:r w:rsidR="00940943">
        <w:rPr>
          <w:rFonts w:ascii="Arial" w:hAnsi="Arial" w:cs="Arial"/>
        </w:rPr>
        <w:t xml:space="preserve"> or not at all</w:t>
      </w:r>
      <w:r w:rsidR="00337D01">
        <w:rPr>
          <w:rFonts w:ascii="Arial" w:hAnsi="Arial" w:cs="Arial"/>
        </w:rPr>
        <w:t xml:space="preserve"> to an</w:t>
      </w:r>
      <w:r w:rsidR="000E371B">
        <w:rPr>
          <w:rFonts w:ascii="Arial" w:hAnsi="Arial" w:cs="Arial"/>
        </w:rPr>
        <w:t>y</w:t>
      </w:r>
      <w:r w:rsidR="00337D01">
        <w:rPr>
          <w:rFonts w:ascii="Arial" w:hAnsi="Arial" w:cs="Arial"/>
        </w:rPr>
        <w:t xml:space="preserve"> </w:t>
      </w:r>
      <w:r w:rsidR="00337D01" w:rsidRPr="00940943">
        <w:rPr>
          <w:rFonts w:ascii="Arial" w:hAnsi="Arial" w:cs="Arial"/>
        </w:rPr>
        <w:t>third country administrator</w:t>
      </w:r>
      <w:r w:rsidR="00940943">
        <w:rPr>
          <w:rFonts w:ascii="Arial" w:hAnsi="Arial" w:cs="Arial"/>
        </w:rPr>
        <w:t>. This means, the draft suggests a flat fee for</w:t>
      </w:r>
      <w:r w:rsidR="00940943" w:rsidRPr="00940943">
        <w:rPr>
          <w:rFonts w:ascii="Arial" w:hAnsi="Arial" w:cs="Arial"/>
        </w:rPr>
        <w:t xml:space="preserve"> </w:t>
      </w:r>
      <w:r w:rsidR="00940943">
        <w:rPr>
          <w:rFonts w:ascii="Arial" w:hAnsi="Arial" w:cs="Arial"/>
        </w:rPr>
        <w:t>one group of supervised entities (administrators of supervised entities) and a levy for the other group (</w:t>
      </w:r>
      <w:r w:rsidR="00940943" w:rsidRPr="00940943">
        <w:rPr>
          <w:rFonts w:ascii="Arial" w:hAnsi="Arial" w:cs="Arial"/>
        </w:rPr>
        <w:t>recognised third country administrators</w:t>
      </w:r>
      <w:r w:rsidR="00940943">
        <w:rPr>
          <w:rFonts w:ascii="Arial" w:hAnsi="Arial" w:cs="Arial"/>
        </w:rPr>
        <w:t>).</w:t>
      </w:r>
    </w:p>
    <w:p w14:paraId="69E7A1F2" w14:textId="763CA1A5" w:rsidR="00940943" w:rsidRDefault="00940943" w:rsidP="0098655D">
      <w:pPr>
        <w:jc w:val="both"/>
        <w:rPr>
          <w:rFonts w:ascii="Arial" w:hAnsi="Arial" w:cs="Arial"/>
        </w:rPr>
      </w:pPr>
    </w:p>
    <w:p w14:paraId="0F1223E4" w14:textId="45AD469D" w:rsidR="00940943" w:rsidRDefault="00940943" w:rsidP="0098655D">
      <w:pPr>
        <w:jc w:val="both"/>
        <w:rPr>
          <w:rFonts w:ascii="Arial" w:hAnsi="Arial" w:cs="Arial"/>
        </w:rPr>
      </w:pPr>
      <w:r>
        <w:rPr>
          <w:rFonts w:ascii="Arial" w:hAnsi="Arial" w:cs="Arial"/>
        </w:rPr>
        <w:t>Th</w:t>
      </w:r>
      <w:r w:rsidR="007203E9">
        <w:rPr>
          <w:rFonts w:ascii="Arial" w:hAnsi="Arial" w:cs="Arial"/>
        </w:rPr>
        <w:t>e</w:t>
      </w:r>
      <w:r>
        <w:rPr>
          <w:rFonts w:ascii="Arial" w:hAnsi="Arial" w:cs="Arial"/>
        </w:rPr>
        <w:t xml:space="preserve"> second deviation from the administrative theory of fair cost allocation does not </w:t>
      </w:r>
      <w:r w:rsidR="00360704">
        <w:rPr>
          <w:rFonts w:ascii="Arial" w:hAnsi="Arial" w:cs="Arial"/>
        </w:rPr>
        <w:t xml:space="preserve">in all cases </w:t>
      </w:r>
      <w:r>
        <w:rPr>
          <w:rFonts w:ascii="Arial" w:hAnsi="Arial" w:cs="Arial"/>
        </w:rPr>
        <w:t xml:space="preserve">lead to </w:t>
      </w:r>
      <w:r w:rsidR="00360704">
        <w:rPr>
          <w:rFonts w:ascii="Arial" w:hAnsi="Arial" w:cs="Arial"/>
        </w:rPr>
        <w:t xml:space="preserve">substantially unfair cost allocation. It is possible, that -due to a specific ratio of the number of </w:t>
      </w:r>
      <w:r w:rsidR="00A13271">
        <w:rPr>
          <w:rFonts w:ascii="Arial" w:hAnsi="Arial" w:cs="Arial"/>
        </w:rPr>
        <w:t xml:space="preserve">administrators of </w:t>
      </w:r>
      <w:r w:rsidR="00360704">
        <w:rPr>
          <w:rFonts w:ascii="Arial" w:hAnsi="Arial" w:cs="Arial"/>
        </w:rPr>
        <w:t>critical benchmarks</w:t>
      </w:r>
      <w:r w:rsidR="007203E9">
        <w:rPr>
          <w:rFonts w:ascii="Arial" w:hAnsi="Arial" w:cs="Arial"/>
        </w:rPr>
        <w:t xml:space="preserve"> </w:t>
      </w:r>
      <w:r w:rsidR="00360704">
        <w:rPr>
          <w:rFonts w:ascii="Arial" w:hAnsi="Arial" w:cs="Arial"/>
        </w:rPr>
        <w:t xml:space="preserve">to the </w:t>
      </w:r>
      <w:r w:rsidR="00360704" w:rsidRPr="00940943">
        <w:rPr>
          <w:rFonts w:ascii="Arial" w:hAnsi="Arial" w:cs="Arial"/>
        </w:rPr>
        <w:t xml:space="preserve">recognised </w:t>
      </w:r>
      <w:r w:rsidR="007203E9">
        <w:rPr>
          <w:rFonts w:ascii="Arial" w:hAnsi="Arial" w:cs="Arial"/>
        </w:rPr>
        <w:t xml:space="preserve">number of </w:t>
      </w:r>
      <w:r w:rsidR="00360704" w:rsidRPr="00940943">
        <w:rPr>
          <w:rFonts w:ascii="Arial" w:hAnsi="Arial" w:cs="Arial"/>
        </w:rPr>
        <w:t>third country administrators</w:t>
      </w:r>
      <w:r w:rsidR="00360704">
        <w:rPr>
          <w:rFonts w:ascii="Arial" w:hAnsi="Arial" w:cs="Arial"/>
        </w:rPr>
        <w:t xml:space="preserve">- in result, the amount attributed to each supervised entity is fair, corresponds to the resources needed by ESMA for the supervision of the respective entity and is therefore in line with Article 48l (2) and the general principle of equivalence of fees. This </w:t>
      </w:r>
      <w:r w:rsidR="00273806">
        <w:rPr>
          <w:rFonts w:ascii="Arial" w:hAnsi="Arial" w:cs="Arial"/>
        </w:rPr>
        <w:t>may most probably</w:t>
      </w:r>
      <w:r w:rsidR="00360704">
        <w:rPr>
          <w:rFonts w:ascii="Arial" w:hAnsi="Arial" w:cs="Arial"/>
        </w:rPr>
        <w:t xml:space="preserve"> be the case </w:t>
      </w:r>
      <w:r w:rsidR="000E371B">
        <w:rPr>
          <w:rFonts w:ascii="Arial" w:hAnsi="Arial" w:cs="Arial"/>
        </w:rPr>
        <w:t>if</w:t>
      </w:r>
      <w:r w:rsidR="00420BC0">
        <w:rPr>
          <w:rFonts w:ascii="Arial" w:hAnsi="Arial" w:cs="Arial"/>
        </w:rPr>
        <w:t xml:space="preserve"> </w:t>
      </w:r>
      <w:r w:rsidR="00360704">
        <w:rPr>
          <w:rFonts w:ascii="Arial" w:hAnsi="Arial" w:cs="Arial"/>
        </w:rPr>
        <w:t xml:space="preserve">the assumptions made by the authors of the draft technical advice </w:t>
      </w:r>
      <w:r w:rsidR="000E371B">
        <w:rPr>
          <w:rFonts w:ascii="Arial" w:hAnsi="Arial" w:cs="Arial"/>
        </w:rPr>
        <w:t xml:space="preserve">will </w:t>
      </w:r>
      <w:r w:rsidR="00360704">
        <w:rPr>
          <w:rFonts w:ascii="Arial" w:hAnsi="Arial" w:cs="Arial"/>
        </w:rPr>
        <w:t>occur unchanged.</w:t>
      </w:r>
    </w:p>
    <w:p w14:paraId="13FBF2EC" w14:textId="43A30A6C" w:rsidR="00273806" w:rsidRDefault="00273806" w:rsidP="0098655D">
      <w:pPr>
        <w:jc w:val="both"/>
        <w:rPr>
          <w:rFonts w:ascii="Arial" w:hAnsi="Arial" w:cs="Arial"/>
        </w:rPr>
      </w:pPr>
    </w:p>
    <w:p w14:paraId="0FC85E14" w14:textId="239F3FE9" w:rsidR="00273806" w:rsidRDefault="00273806" w:rsidP="0098655D">
      <w:pPr>
        <w:jc w:val="both"/>
        <w:rPr>
          <w:rFonts w:ascii="Arial" w:hAnsi="Arial" w:cs="Arial"/>
        </w:rPr>
      </w:pPr>
      <w:r>
        <w:rPr>
          <w:rFonts w:ascii="Arial" w:hAnsi="Arial" w:cs="Arial"/>
        </w:rPr>
        <w:t xml:space="preserve">However, </w:t>
      </w:r>
      <w:r w:rsidR="00753D92">
        <w:rPr>
          <w:rFonts w:ascii="Arial" w:hAnsi="Arial" w:cs="Arial"/>
        </w:rPr>
        <w:t xml:space="preserve">based on ESMA’s draft </w:t>
      </w:r>
      <w:r>
        <w:rPr>
          <w:rFonts w:ascii="Arial" w:hAnsi="Arial" w:cs="Arial"/>
        </w:rPr>
        <w:t>we suggest a</w:t>
      </w:r>
      <w:r w:rsidR="00753D92">
        <w:rPr>
          <w:rFonts w:ascii="Arial" w:hAnsi="Arial" w:cs="Arial"/>
        </w:rPr>
        <w:t>n adapted</w:t>
      </w:r>
      <w:r>
        <w:rPr>
          <w:rFonts w:ascii="Arial" w:hAnsi="Arial" w:cs="Arial"/>
        </w:rPr>
        <w:t xml:space="preserve"> approach for </w:t>
      </w:r>
      <w:r w:rsidR="00476CB8">
        <w:rPr>
          <w:rFonts w:ascii="Arial" w:hAnsi="Arial" w:cs="Arial"/>
        </w:rPr>
        <w:t>the following</w:t>
      </w:r>
      <w:r>
        <w:rPr>
          <w:rFonts w:ascii="Arial" w:hAnsi="Arial" w:cs="Arial"/>
        </w:rPr>
        <w:t xml:space="preserve"> reasons:</w:t>
      </w:r>
    </w:p>
    <w:p w14:paraId="68DFDC47" w14:textId="068ABB1F" w:rsidR="00476CB8" w:rsidRDefault="00506C3B" w:rsidP="0098655D">
      <w:pPr>
        <w:jc w:val="both"/>
        <w:rPr>
          <w:rFonts w:ascii="Arial" w:hAnsi="Arial" w:cs="Arial"/>
        </w:rPr>
      </w:pPr>
      <w:r>
        <w:rPr>
          <w:rFonts w:ascii="Arial" w:hAnsi="Arial" w:cs="Arial"/>
        </w:rPr>
        <w:lastRenderedPageBreak/>
        <w:t>F</w:t>
      </w:r>
      <w:r w:rsidR="00CC1B0D">
        <w:rPr>
          <w:rFonts w:ascii="Arial" w:hAnsi="Arial" w:cs="Arial"/>
        </w:rPr>
        <w:t xml:space="preserve">rom a practical perspective, it can’t be ruled out that </w:t>
      </w:r>
      <w:r w:rsidR="00420BC0">
        <w:rPr>
          <w:rFonts w:ascii="Arial" w:hAnsi="Arial" w:cs="Arial"/>
        </w:rPr>
        <w:t>the assumption</w:t>
      </w:r>
      <w:r w:rsidR="00032168">
        <w:rPr>
          <w:rFonts w:ascii="Arial" w:hAnsi="Arial" w:cs="Arial"/>
        </w:rPr>
        <w:t>s</w:t>
      </w:r>
      <w:r w:rsidR="00420BC0">
        <w:rPr>
          <w:rFonts w:ascii="Arial" w:hAnsi="Arial" w:cs="Arial"/>
        </w:rPr>
        <w:t xml:space="preserve"> </w:t>
      </w:r>
      <w:r w:rsidR="007203E9">
        <w:rPr>
          <w:rFonts w:ascii="Arial" w:hAnsi="Arial" w:cs="Arial"/>
        </w:rPr>
        <w:t xml:space="preserve">which </w:t>
      </w:r>
      <w:r w:rsidR="00420BC0">
        <w:rPr>
          <w:rFonts w:ascii="Arial" w:hAnsi="Arial" w:cs="Arial"/>
        </w:rPr>
        <w:t>the draft</w:t>
      </w:r>
      <w:r w:rsidR="00753D92">
        <w:rPr>
          <w:rFonts w:ascii="Arial" w:hAnsi="Arial" w:cs="Arial"/>
        </w:rPr>
        <w:t xml:space="preserve"> is based on</w:t>
      </w:r>
      <w:r w:rsidR="00420BC0">
        <w:rPr>
          <w:rFonts w:ascii="Arial" w:hAnsi="Arial" w:cs="Arial"/>
        </w:rPr>
        <w:t xml:space="preserve"> do not occur: It is possible, that t</w:t>
      </w:r>
      <w:r w:rsidR="00CC1B0D">
        <w:rPr>
          <w:rFonts w:ascii="Arial" w:hAnsi="Arial" w:cs="Arial"/>
        </w:rPr>
        <w:t>he number of recognised administrators will decrease instead of increase as assumed</w:t>
      </w:r>
      <w:r w:rsidR="00506ADE">
        <w:rPr>
          <w:rFonts w:ascii="Arial" w:hAnsi="Arial" w:cs="Arial"/>
        </w:rPr>
        <w:t>,</w:t>
      </w:r>
      <w:r w:rsidR="000D70CD" w:rsidRPr="00A65F2F">
        <w:rPr>
          <w:rFonts w:ascii="Arial" w:hAnsi="Arial" w:cs="Arial"/>
          <w:vertAlign w:val="superscript"/>
        </w:rPr>
        <w:t>2</w:t>
      </w:r>
      <w:r w:rsidR="00506ADE">
        <w:rPr>
          <w:rFonts w:ascii="Arial" w:hAnsi="Arial" w:cs="Arial"/>
        </w:rPr>
        <w:t xml:space="preserve"> while the number of </w:t>
      </w:r>
      <w:r w:rsidR="00A13271">
        <w:rPr>
          <w:rFonts w:ascii="Arial" w:hAnsi="Arial" w:cs="Arial"/>
        </w:rPr>
        <w:t xml:space="preserve">administrators of </w:t>
      </w:r>
      <w:r w:rsidR="00506ADE">
        <w:rPr>
          <w:rFonts w:ascii="Arial" w:hAnsi="Arial" w:cs="Arial"/>
        </w:rPr>
        <w:t>critical benchmarks</w:t>
      </w:r>
      <w:r w:rsidR="007203E9">
        <w:rPr>
          <w:rFonts w:ascii="Arial" w:hAnsi="Arial" w:cs="Arial"/>
        </w:rPr>
        <w:t xml:space="preserve"> </w:t>
      </w:r>
      <w:r w:rsidR="00506ADE">
        <w:rPr>
          <w:rFonts w:ascii="Arial" w:hAnsi="Arial" w:cs="Arial"/>
        </w:rPr>
        <w:t>supervised by ESMA (</w:t>
      </w:r>
      <w:r w:rsidR="00032168">
        <w:rPr>
          <w:rFonts w:ascii="Arial" w:hAnsi="Arial" w:cs="Arial"/>
        </w:rPr>
        <w:t xml:space="preserve">to date </w:t>
      </w:r>
      <w:r w:rsidR="00506ADE">
        <w:rPr>
          <w:rFonts w:ascii="Arial" w:hAnsi="Arial" w:cs="Arial"/>
        </w:rPr>
        <w:t>only EURIBOR) remains stable</w:t>
      </w:r>
      <w:r w:rsidR="00420BC0">
        <w:rPr>
          <w:rFonts w:ascii="Arial" w:hAnsi="Arial" w:cs="Arial"/>
        </w:rPr>
        <w:t xml:space="preserve"> </w:t>
      </w:r>
      <w:r w:rsidR="00032168">
        <w:rPr>
          <w:rFonts w:ascii="Arial" w:hAnsi="Arial" w:cs="Arial"/>
        </w:rPr>
        <w:t xml:space="preserve">- </w:t>
      </w:r>
      <w:r w:rsidR="00420BC0">
        <w:rPr>
          <w:rFonts w:ascii="Arial" w:hAnsi="Arial" w:cs="Arial"/>
        </w:rPr>
        <w:t>as assumed</w:t>
      </w:r>
      <w:r w:rsidR="00506ADE">
        <w:rPr>
          <w:rFonts w:ascii="Arial" w:hAnsi="Arial" w:cs="Arial"/>
        </w:rPr>
        <w:t>.</w:t>
      </w:r>
      <w:r w:rsidR="00A65F2F" w:rsidRPr="00A65F2F">
        <w:rPr>
          <w:rFonts w:ascii="Arial" w:hAnsi="Arial" w:cs="Arial"/>
          <w:vertAlign w:val="superscript"/>
        </w:rPr>
        <w:t>3</w:t>
      </w:r>
      <w:r w:rsidR="00506ADE">
        <w:rPr>
          <w:rFonts w:ascii="Arial" w:hAnsi="Arial" w:cs="Arial"/>
        </w:rPr>
        <w:t xml:space="preserve"> If</w:t>
      </w:r>
      <w:r w:rsidR="007203E9">
        <w:rPr>
          <w:rFonts w:ascii="Arial" w:hAnsi="Arial" w:cs="Arial"/>
        </w:rPr>
        <w:t>,</w:t>
      </w:r>
      <w:r w:rsidR="00506ADE">
        <w:rPr>
          <w:rFonts w:ascii="Arial" w:hAnsi="Arial" w:cs="Arial"/>
        </w:rPr>
        <w:t xml:space="preserve"> for example the number of recognised administrators decreases to four, </w:t>
      </w:r>
      <w:r w:rsidR="00032168">
        <w:rPr>
          <w:rFonts w:ascii="Arial" w:hAnsi="Arial" w:cs="Arial"/>
        </w:rPr>
        <w:t>a strict application of</w:t>
      </w:r>
      <w:r w:rsidR="00506ADE">
        <w:rPr>
          <w:rFonts w:ascii="Arial" w:hAnsi="Arial" w:cs="Arial"/>
        </w:rPr>
        <w:t xml:space="preserve"> the current draft concept</w:t>
      </w:r>
      <w:r w:rsidR="00032168">
        <w:rPr>
          <w:rFonts w:ascii="Arial" w:hAnsi="Arial" w:cs="Arial"/>
        </w:rPr>
        <w:t xml:space="preserve"> would lead to an</w:t>
      </w:r>
      <w:r w:rsidR="00506ADE">
        <w:rPr>
          <w:rFonts w:ascii="Arial" w:hAnsi="Arial" w:cs="Arial"/>
        </w:rPr>
        <w:t xml:space="preserve"> </w:t>
      </w:r>
      <w:r w:rsidR="00506ADE" w:rsidRPr="00506ADE">
        <w:rPr>
          <w:rFonts w:ascii="Arial" w:hAnsi="Arial" w:cs="Arial"/>
        </w:rPr>
        <w:t xml:space="preserve">annual supervisory </w:t>
      </w:r>
      <w:r w:rsidR="00506ADE">
        <w:rPr>
          <w:rFonts w:ascii="Arial" w:hAnsi="Arial" w:cs="Arial"/>
        </w:rPr>
        <w:t>levy</w:t>
      </w:r>
      <w:r w:rsidR="00506ADE" w:rsidRPr="00506ADE">
        <w:rPr>
          <w:rFonts w:ascii="Arial" w:hAnsi="Arial" w:cs="Arial"/>
        </w:rPr>
        <w:t xml:space="preserve"> for </w:t>
      </w:r>
      <w:r w:rsidR="00506ADE">
        <w:rPr>
          <w:rFonts w:ascii="Arial" w:hAnsi="Arial" w:cs="Arial"/>
        </w:rPr>
        <w:t xml:space="preserve">each </w:t>
      </w:r>
      <w:r w:rsidR="00506ADE" w:rsidRPr="00506ADE">
        <w:rPr>
          <w:rFonts w:ascii="Arial" w:hAnsi="Arial" w:cs="Arial"/>
        </w:rPr>
        <w:t>recognised third country administrator</w:t>
      </w:r>
      <w:r w:rsidR="00506ADE">
        <w:rPr>
          <w:rFonts w:ascii="Arial" w:hAnsi="Arial" w:cs="Arial"/>
        </w:rPr>
        <w:t xml:space="preserve"> </w:t>
      </w:r>
      <w:r w:rsidR="00032168">
        <w:rPr>
          <w:rFonts w:ascii="Arial" w:hAnsi="Arial" w:cs="Arial"/>
        </w:rPr>
        <w:t>which</w:t>
      </w:r>
      <w:r w:rsidR="00506ADE">
        <w:rPr>
          <w:rFonts w:ascii="Arial" w:hAnsi="Arial" w:cs="Arial"/>
        </w:rPr>
        <w:t xml:space="preserve"> </w:t>
      </w:r>
      <w:r w:rsidR="000E371B">
        <w:rPr>
          <w:rFonts w:ascii="Arial" w:hAnsi="Arial" w:cs="Arial"/>
        </w:rPr>
        <w:t xml:space="preserve">is </w:t>
      </w:r>
      <w:r w:rsidR="00506ADE">
        <w:rPr>
          <w:rFonts w:ascii="Arial" w:hAnsi="Arial" w:cs="Arial"/>
        </w:rPr>
        <w:t xml:space="preserve">higher than the </w:t>
      </w:r>
      <w:r w:rsidR="00032168">
        <w:rPr>
          <w:rFonts w:ascii="Arial" w:hAnsi="Arial" w:cs="Arial"/>
        </w:rPr>
        <w:t xml:space="preserve">fixed </w:t>
      </w:r>
      <w:r w:rsidR="00506ADE">
        <w:rPr>
          <w:rFonts w:ascii="Arial" w:hAnsi="Arial" w:cs="Arial"/>
        </w:rPr>
        <w:t xml:space="preserve">amount foreseen for </w:t>
      </w:r>
      <w:r w:rsidR="00A13271">
        <w:rPr>
          <w:rFonts w:ascii="Arial" w:hAnsi="Arial" w:cs="Arial"/>
        </w:rPr>
        <w:t xml:space="preserve">administrators of </w:t>
      </w:r>
      <w:r w:rsidR="00506ADE">
        <w:rPr>
          <w:rFonts w:ascii="Arial" w:hAnsi="Arial" w:cs="Arial"/>
        </w:rPr>
        <w:t>critical benchmarks.</w:t>
      </w:r>
    </w:p>
    <w:p w14:paraId="3170D1C2" w14:textId="77777777" w:rsidR="00476CB8" w:rsidRDefault="00476CB8" w:rsidP="0098655D">
      <w:pPr>
        <w:jc w:val="both"/>
        <w:rPr>
          <w:rFonts w:ascii="Arial" w:hAnsi="Arial" w:cs="Arial"/>
        </w:rPr>
      </w:pPr>
    </w:p>
    <w:p w14:paraId="251F792E" w14:textId="3C90269B" w:rsidR="00420BC0" w:rsidRDefault="00420BC0" w:rsidP="0098655D">
      <w:pPr>
        <w:jc w:val="both"/>
        <w:rPr>
          <w:rFonts w:ascii="Arial" w:hAnsi="Arial" w:cs="Arial"/>
        </w:rPr>
      </w:pPr>
      <w:r>
        <w:rPr>
          <w:rFonts w:ascii="Arial" w:hAnsi="Arial" w:cs="Arial"/>
        </w:rPr>
        <w:t>This would</w:t>
      </w:r>
      <w:r w:rsidR="00476CB8">
        <w:rPr>
          <w:rFonts w:ascii="Arial" w:hAnsi="Arial" w:cs="Arial"/>
        </w:rPr>
        <w:t xml:space="preserve"> </w:t>
      </w:r>
      <w:r w:rsidR="007203E9">
        <w:rPr>
          <w:rFonts w:ascii="Arial" w:hAnsi="Arial" w:cs="Arial"/>
        </w:rPr>
        <w:t xml:space="preserve">result in </w:t>
      </w:r>
      <w:r w:rsidR="00476CB8">
        <w:rPr>
          <w:rFonts w:ascii="Arial" w:hAnsi="Arial" w:cs="Arial"/>
        </w:rPr>
        <w:t>a</w:t>
      </w:r>
      <w:r>
        <w:rPr>
          <w:rFonts w:ascii="Arial" w:hAnsi="Arial" w:cs="Arial"/>
        </w:rPr>
        <w:t xml:space="preserve"> </w:t>
      </w:r>
      <w:r w:rsidR="00476CB8">
        <w:rPr>
          <w:rFonts w:ascii="Arial" w:hAnsi="Arial" w:cs="Arial"/>
        </w:rPr>
        <w:t>drastically unfair cost allocation and therefore a divergence from the spirit of Article 48l (2) as well a</w:t>
      </w:r>
      <w:r w:rsidR="007203E9">
        <w:rPr>
          <w:rFonts w:ascii="Arial" w:hAnsi="Arial" w:cs="Arial"/>
        </w:rPr>
        <w:t>s</w:t>
      </w:r>
      <w:r w:rsidR="00476CB8">
        <w:rPr>
          <w:rFonts w:ascii="Arial" w:hAnsi="Arial" w:cs="Arial"/>
        </w:rPr>
        <w:t xml:space="preserve"> the</w:t>
      </w:r>
      <w:r>
        <w:rPr>
          <w:rFonts w:ascii="Arial" w:hAnsi="Arial" w:cs="Arial"/>
        </w:rPr>
        <w:t xml:space="preserve"> activity based management method of ESMA, </w:t>
      </w:r>
      <w:r w:rsidR="00476CB8">
        <w:rPr>
          <w:rFonts w:ascii="Arial" w:hAnsi="Arial" w:cs="Arial"/>
        </w:rPr>
        <w:t>ESMA’s principle of</w:t>
      </w:r>
      <w:r>
        <w:rPr>
          <w:rFonts w:ascii="Arial" w:hAnsi="Arial" w:cs="Arial"/>
        </w:rPr>
        <w:t xml:space="preserve"> allocation of resources per supervisory activity </w:t>
      </w:r>
      <w:r w:rsidR="00476CB8">
        <w:rPr>
          <w:rFonts w:ascii="Arial" w:hAnsi="Arial" w:cs="Arial"/>
        </w:rPr>
        <w:t>as well as</w:t>
      </w:r>
      <w:r>
        <w:rPr>
          <w:rFonts w:ascii="Arial" w:hAnsi="Arial" w:cs="Arial"/>
        </w:rPr>
        <w:t xml:space="preserve"> ESMA’s risk-based approach to supervision.</w:t>
      </w:r>
    </w:p>
    <w:p w14:paraId="3C44049A" w14:textId="77777777" w:rsidR="00420BC0" w:rsidRDefault="00420BC0" w:rsidP="00420BC0">
      <w:pPr>
        <w:jc w:val="both"/>
        <w:rPr>
          <w:rFonts w:ascii="Arial" w:hAnsi="Arial" w:cs="Arial"/>
        </w:rPr>
      </w:pPr>
    </w:p>
    <w:p w14:paraId="18716E86" w14:textId="169F5B1B" w:rsidR="00420BC0" w:rsidRPr="00337D01" w:rsidRDefault="00476CB8" w:rsidP="00420BC0">
      <w:pPr>
        <w:ind w:left="708"/>
        <w:jc w:val="both"/>
        <w:rPr>
          <w:rFonts w:ascii="Arial" w:hAnsi="Arial" w:cs="Arial"/>
          <w:i/>
          <w:iCs/>
          <w:sz w:val="20"/>
          <w:szCs w:val="20"/>
        </w:rPr>
      </w:pPr>
      <w:r>
        <w:rPr>
          <w:rFonts w:ascii="Arial" w:hAnsi="Arial" w:cs="Arial"/>
          <w:i/>
          <w:iCs/>
          <w:sz w:val="20"/>
          <w:szCs w:val="20"/>
        </w:rPr>
        <w:t>Sample</w:t>
      </w:r>
      <w:r w:rsidR="00420BC0" w:rsidRPr="00337D01">
        <w:rPr>
          <w:rFonts w:ascii="Arial" w:hAnsi="Arial" w:cs="Arial"/>
          <w:i/>
          <w:iCs/>
          <w:sz w:val="20"/>
          <w:szCs w:val="20"/>
        </w:rPr>
        <w:t xml:space="preserve"> calculation:</w:t>
      </w:r>
    </w:p>
    <w:p w14:paraId="52A9D7B5" w14:textId="77777777" w:rsidR="00420BC0" w:rsidRPr="00337D01" w:rsidRDefault="00420BC0" w:rsidP="00420BC0">
      <w:pPr>
        <w:ind w:left="708"/>
        <w:jc w:val="both"/>
        <w:rPr>
          <w:rFonts w:ascii="Arial" w:hAnsi="Arial" w:cs="Arial"/>
          <w:i/>
          <w:iCs/>
          <w:sz w:val="20"/>
          <w:szCs w:val="20"/>
        </w:rPr>
      </w:pPr>
    </w:p>
    <w:p w14:paraId="58C50A1A" w14:textId="3C6EB00A" w:rsidR="00420BC0" w:rsidRDefault="00420BC0" w:rsidP="00420BC0">
      <w:pPr>
        <w:ind w:left="708"/>
        <w:jc w:val="both"/>
        <w:rPr>
          <w:rFonts w:ascii="Arial" w:hAnsi="Arial" w:cs="Arial"/>
          <w:i/>
          <w:iCs/>
          <w:sz w:val="20"/>
          <w:szCs w:val="20"/>
        </w:rPr>
      </w:pPr>
      <w:r w:rsidRPr="00337D01">
        <w:rPr>
          <w:rFonts w:ascii="Arial" w:hAnsi="Arial" w:cs="Arial"/>
          <w:i/>
          <w:iCs/>
          <w:sz w:val="20"/>
          <w:szCs w:val="20"/>
        </w:rPr>
        <w:t xml:space="preserve">Lower end of ESMAs supervisory budget according to P. 9, No 42 of the Consultation Paper: </w:t>
      </w:r>
      <w:r w:rsidRPr="00337D01">
        <w:rPr>
          <w:rFonts w:ascii="Arial" w:hAnsi="Arial" w:cs="Arial"/>
          <w:i/>
          <w:iCs/>
          <w:sz w:val="20"/>
          <w:szCs w:val="20"/>
          <w:u w:val="single"/>
        </w:rPr>
        <w:t>EUR 1</w:t>
      </w:r>
      <w:r w:rsidR="00D232F6">
        <w:rPr>
          <w:rFonts w:ascii="Arial" w:hAnsi="Arial" w:cs="Arial"/>
          <w:i/>
          <w:iCs/>
          <w:sz w:val="20"/>
          <w:szCs w:val="20"/>
          <w:u w:val="single"/>
        </w:rPr>
        <w:t xml:space="preserve"> </w:t>
      </w:r>
      <w:r w:rsidRPr="00337D01">
        <w:rPr>
          <w:rFonts w:ascii="Arial" w:hAnsi="Arial" w:cs="Arial"/>
          <w:i/>
          <w:iCs/>
          <w:sz w:val="20"/>
          <w:szCs w:val="20"/>
          <w:u w:val="single"/>
        </w:rPr>
        <w:t>000</w:t>
      </w:r>
      <w:r w:rsidR="00D232F6">
        <w:rPr>
          <w:rFonts w:ascii="Arial" w:hAnsi="Arial" w:cs="Arial"/>
          <w:i/>
          <w:iCs/>
          <w:sz w:val="20"/>
          <w:szCs w:val="20"/>
          <w:u w:val="single"/>
        </w:rPr>
        <w:t xml:space="preserve"> </w:t>
      </w:r>
      <w:r w:rsidRPr="00337D01">
        <w:rPr>
          <w:rFonts w:ascii="Arial" w:hAnsi="Arial" w:cs="Arial"/>
          <w:i/>
          <w:iCs/>
          <w:sz w:val="20"/>
          <w:szCs w:val="20"/>
          <w:u w:val="single"/>
        </w:rPr>
        <w:t>000</w:t>
      </w:r>
      <w:r w:rsidRPr="00337D01">
        <w:rPr>
          <w:rFonts w:ascii="Arial" w:hAnsi="Arial" w:cs="Arial"/>
          <w:i/>
          <w:iCs/>
          <w:sz w:val="20"/>
          <w:szCs w:val="20"/>
        </w:rPr>
        <w:t xml:space="preserve"> (</w:t>
      </w:r>
      <w:r w:rsidR="000E371B">
        <w:rPr>
          <w:rFonts w:ascii="Arial" w:hAnsi="Arial" w:cs="Arial"/>
          <w:i/>
          <w:iCs/>
          <w:sz w:val="20"/>
          <w:szCs w:val="20"/>
        </w:rPr>
        <w:t>One</w:t>
      </w:r>
      <w:r w:rsidRPr="00337D01">
        <w:rPr>
          <w:rFonts w:ascii="Arial" w:hAnsi="Arial" w:cs="Arial"/>
          <w:i/>
          <w:iCs/>
          <w:sz w:val="20"/>
          <w:szCs w:val="20"/>
        </w:rPr>
        <w:t xml:space="preserve"> million)</w:t>
      </w:r>
    </w:p>
    <w:p w14:paraId="012839BB" w14:textId="77777777" w:rsidR="00593F19" w:rsidRPr="00337D01" w:rsidRDefault="00593F19" w:rsidP="00420BC0">
      <w:pPr>
        <w:ind w:left="708"/>
        <w:jc w:val="both"/>
        <w:rPr>
          <w:rFonts w:ascii="Arial" w:hAnsi="Arial" w:cs="Arial"/>
          <w:i/>
          <w:iCs/>
          <w:sz w:val="20"/>
          <w:szCs w:val="20"/>
        </w:rPr>
      </w:pPr>
    </w:p>
    <w:p w14:paraId="1A216F00" w14:textId="77777777" w:rsidR="00420BC0" w:rsidRPr="00337D01" w:rsidRDefault="00420BC0" w:rsidP="00420BC0">
      <w:pPr>
        <w:ind w:left="708"/>
        <w:jc w:val="both"/>
        <w:rPr>
          <w:rFonts w:ascii="Arial" w:hAnsi="Arial" w:cs="Arial"/>
          <w:i/>
          <w:iCs/>
          <w:sz w:val="20"/>
          <w:szCs w:val="20"/>
        </w:rPr>
      </w:pPr>
      <w:r w:rsidRPr="00337D01">
        <w:rPr>
          <w:rFonts w:ascii="Arial" w:hAnsi="Arial" w:cs="Arial"/>
          <w:i/>
          <w:iCs/>
          <w:sz w:val="20"/>
          <w:szCs w:val="20"/>
        </w:rPr>
        <w:t>minus:</w:t>
      </w:r>
    </w:p>
    <w:p w14:paraId="0FAC0787" w14:textId="77777777" w:rsidR="00420BC0" w:rsidRPr="00337D01" w:rsidRDefault="00420BC0" w:rsidP="00420BC0">
      <w:pPr>
        <w:ind w:left="708"/>
        <w:jc w:val="both"/>
        <w:rPr>
          <w:rFonts w:ascii="Arial" w:hAnsi="Arial" w:cs="Arial"/>
          <w:i/>
          <w:iCs/>
          <w:sz w:val="20"/>
          <w:szCs w:val="20"/>
        </w:rPr>
      </w:pPr>
      <w:r w:rsidRPr="00337D01">
        <w:rPr>
          <w:rFonts w:ascii="Arial" w:hAnsi="Arial" w:cs="Arial"/>
          <w:i/>
          <w:iCs/>
          <w:sz w:val="20"/>
          <w:szCs w:val="20"/>
        </w:rPr>
        <w:t>EURIBOR annual supervisory fee according to P. 19, No. 61:</w:t>
      </w:r>
    </w:p>
    <w:p w14:paraId="55A9862E" w14:textId="1620E1FF" w:rsidR="00420BC0" w:rsidRDefault="00420BC0" w:rsidP="00420BC0">
      <w:pPr>
        <w:ind w:left="708"/>
        <w:jc w:val="both"/>
        <w:rPr>
          <w:rFonts w:ascii="Arial" w:hAnsi="Arial" w:cs="Arial"/>
          <w:i/>
          <w:iCs/>
          <w:sz w:val="20"/>
          <w:szCs w:val="20"/>
        </w:rPr>
      </w:pPr>
      <w:r w:rsidRPr="00337D01">
        <w:rPr>
          <w:rFonts w:ascii="Arial" w:hAnsi="Arial" w:cs="Arial"/>
          <w:i/>
          <w:iCs/>
          <w:sz w:val="20"/>
          <w:szCs w:val="20"/>
          <w:u w:val="single"/>
        </w:rPr>
        <w:t>EUR 195</w:t>
      </w:r>
      <w:r w:rsidR="00D232F6">
        <w:rPr>
          <w:rFonts w:ascii="Arial" w:hAnsi="Arial" w:cs="Arial"/>
          <w:i/>
          <w:iCs/>
          <w:sz w:val="20"/>
          <w:szCs w:val="20"/>
          <w:u w:val="single"/>
        </w:rPr>
        <w:t xml:space="preserve"> </w:t>
      </w:r>
      <w:r w:rsidRPr="00337D01">
        <w:rPr>
          <w:rFonts w:ascii="Arial" w:hAnsi="Arial" w:cs="Arial"/>
          <w:i/>
          <w:iCs/>
          <w:sz w:val="20"/>
          <w:szCs w:val="20"/>
          <w:u w:val="single"/>
        </w:rPr>
        <w:t>000</w:t>
      </w:r>
      <w:r w:rsidRPr="00337D01">
        <w:rPr>
          <w:rFonts w:ascii="Arial" w:hAnsi="Arial" w:cs="Arial"/>
          <w:i/>
          <w:iCs/>
          <w:sz w:val="20"/>
          <w:szCs w:val="20"/>
        </w:rPr>
        <w:t xml:space="preserve"> (One hundred an</w:t>
      </w:r>
      <w:r w:rsidR="007203E9">
        <w:rPr>
          <w:rFonts w:ascii="Arial" w:hAnsi="Arial" w:cs="Arial"/>
          <w:i/>
          <w:iCs/>
          <w:sz w:val="20"/>
          <w:szCs w:val="20"/>
        </w:rPr>
        <w:t>d</w:t>
      </w:r>
      <w:r w:rsidRPr="00337D01">
        <w:rPr>
          <w:rFonts w:ascii="Arial" w:hAnsi="Arial" w:cs="Arial"/>
          <w:i/>
          <w:iCs/>
          <w:sz w:val="20"/>
          <w:szCs w:val="20"/>
        </w:rPr>
        <w:t xml:space="preserve"> </w:t>
      </w:r>
      <w:proofErr w:type="gramStart"/>
      <w:r w:rsidRPr="00337D01">
        <w:rPr>
          <w:rFonts w:ascii="Arial" w:hAnsi="Arial" w:cs="Arial"/>
          <w:i/>
          <w:iCs/>
          <w:sz w:val="20"/>
          <w:szCs w:val="20"/>
        </w:rPr>
        <w:t>ninety five</w:t>
      </w:r>
      <w:proofErr w:type="gramEnd"/>
      <w:r w:rsidRPr="00337D01">
        <w:rPr>
          <w:rFonts w:ascii="Arial" w:hAnsi="Arial" w:cs="Arial"/>
          <w:i/>
          <w:iCs/>
          <w:sz w:val="20"/>
          <w:szCs w:val="20"/>
        </w:rPr>
        <w:t xml:space="preserve"> thousand)</w:t>
      </w:r>
      <w:r w:rsidR="00A65F2F" w:rsidRPr="00A65F2F">
        <w:rPr>
          <w:rFonts w:ascii="Arial" w:hAnsi="Arial" w:cs="Arial"/>
          <w:sz w:val="20"/>
          <w:szCs w:val="20"/>
          <w:vertAlign w:val="superscript"/>
        </w:rPr>
        <w:t>4</w:t>
      </w:r>
    </w:p>
    <w:p w14:paraId="2715B7AA" w14:textId="77777777" w:rsidR="00593F19" w:rsidRPr="00337D01" w:rsidRDefault="00593F19" w:rsidP="00420BC0">
      <w:pPr>
        <w:ind w:left="708"/>
        <w:jc w:val="both"/>
        <w:rPr>
          <w:rFonts w:ascii="Arial" w:hAnsi="Arial" w:cs="Arial"/>
          <w:i/>
          <w:iCs/>
          <w:sz w:val="20"/>
          <w:szCs w:val="20"/>
          <w:u w:val="single"/>
        </w:rPr>
      </w:pPr>
    </w:p>
    <w:p w14:paraId="638D7F21" w14:textId="77777777" w:rsidR="00420BC0" w:rsidRPr="00337D01" w:rsidRDefault="00420BC0" w:rsidP="00420BC0">
      <w:pPr>
        <w:ind w:left="708"/>
        <w:jc w:val="both"/>
        <w:rPr>
          <w:rFonts w:ascii="Arial" w:hAnsi="Arial" w:cs="Arial"/>
          <w:i/>
          <w:iCs/>
          <w:sz w:val="20"/>
          <w:szCs w:val="20"/>
        </w:rPr>
      </w:pPr>
      <w:r w:rsidRPr="00337D01">
        <w:rPr>
          <w:rFonts w:ascii="Arial" w:hAnsi="Arial" w:cs="Arial"/>
          <w:i/>
          <w:iCs/>
          <w:sz w:val="20"/>
          <w:szCs w:val="20"/>
        </w:rPr>
        <w:t>=</w:t>
      </w:r>
    </w:p>
    <w:p w14:paraId="46530ED2" w14:textId="60482615" w:rsidR="00420BC0" w:rsidRPr="00337D01" w:rsidRDefault="00420BC0" w:rsidP="00420BC0">
      <w:pPr>
        <w:ind w:left="708"/>
        <w:jc w:val="both"/>
        <w:rPr>
          <w:rFonts w:ascii="Arial" w:hAnsi="Arial" w:cs="Arial"/>
          <w:i/>
          <w:iCs/>
          <w:sz w:val="20"/>
          <w:szCs w:val="20"/>
        </w:rPr>
      </w:pPr>
      <w:r w:rsidRPr="00337D01">
        <w:rPr>
          <w:rFonts w:ascii="Arial" w:hAnsi="Arial" w:cs="Arial"/>
          <w:i/>
          <w:iCs/>
          <w:sz w:val="20"/>
          <w:szCs w:val="20"/>
          <w:u w:val="single"/>
        </w:rPr>
        <w:t>EUR 805</w:t>
      </w:r>
      <w:r w:rsidR="00D232F6">
        <w:rPr>
          <w:rFonts w:ascii="Arial" w:hAnsi="Arial" w:cs="Arial"/>
          <w:i/>
          <w:iCs/>
          <w:sz w:val="20"/>
          <w:szCs w:val="20"/>
          <w:u w:val="single"/>
        </w:rPr>
        <w:t xml:space="preserve"> </w:t>
      </w:r>
      <w:r w:rsidRPr="00337D01">
        <w:rPr>
          <w:rFonts w:ascii="Arial" w:hAnsi="Arial" w:cs="Arial"/>
          <w:i/>
          <w:iCs/>
          <w:sz w:val="20"/>
          <w:szCs w:val="20"/>
          <w:u w:val="single"/>
        </w:rPr>
        <w:t>000</w:t>
      </w:r>
      <w:r w:rsidRPr="00337D01">
        <w:rPr>
          <w:rFonts w:ascii="Arial" w:hAnsi="Arial" w:cs="Arial"/>
          <w:i/>
          <w:iCs/>
          <w:sz w:val="20"/>
          <w:szCs w:val="20"/>
        </w:rPr>
        <w:t xml:space="preserve"> (Eight hundred and five thousand)</w:t>
      </w:r>
    </w:p>
    <w:p w14:paraId="7B6C7576" w14:textId="77777777" w:rsidR="00420BC0" w:rsidRPr="00337D01" w:rsidRDefault="00420BC0" w:rsidP="00420BC0">
      <w:pPr>
        <w:ind w:left="708"/>
        <w:jc w:val="both"/>
        <w:rPr>
          <w:rFonts w:ascii="Arial" w:hAnsi="Arial" w:cs="Arial"/>
          <w:i/>
          <w:iCs/>
          <w:sz w:val="20"/>
          <w:szCs w:val="20"/>
        </w:rPr>
      </w:pPr>
    </w:p>
    <w:p w14:paraId="0AE334A5" w14:textId="77777777" w:rsidR="00420BC0" w:rsidRPr="00337D01" w:rsidRDefault="00420BC0" w:rsidP="00420BC0">
      <w:pPr>
        <w:ind w:left="708"/>
        <w:jc w:val="both"/>
        <w:rPr>
          <w:rFonts w:ascii="Arial" w:hAnsi="Arial" w:cs="Arial"/>
          <w:i/>
          <w:iCs/>
          <w:sz w:val="20"/>
          <w:szCs w:val="20"/>
        </w:rPr>
      </w:pPr>
      <w:r w:rsidRPr="00337D01">
        <w:rPr>
          <w:rFonts w:ascii="Arial" w:hAnsi="Arial" w:cs="Arial"/>
          <w:i/>
          <w:iCs/>
          <w:sz w:val="20"/>
          <w:szCs w:val="20"/>
        </w:rPr>
        <w:t>divided by four recognised third-country supervisors:</w:t>
      </w:r>
    </w:p>
    <w:p w14:paraId="49674C52" w14:textId="4AE9CCC1" w:rsidR="00420BC0" w:rsidRPr="00337D01" w:rsidRDefault="00420BC0" w:rsidP="00420BC0">
      <w:pPr>
        <w:ind w:left="708"/>
        <w:jc w:val="both"/>
        <w:rPr>
          <w:rFonts w:ascii="Arial" w:hAnsi="Arial" w:cs="Arial"/>
          <w:i/>
          <w:iCs/>
          <w:sz w:val="20"/>
          <w:szCs w:val="20"/>
        </w:rPr>
      </w:pPr>
      <w:r w:rsidRPr="00337D01">
        <w:rPr>
          <w:rFonts w:ascii="Arial" w:hAnsi="Arial" w:cs="Arial"/>
          <w:i/>
          <w:iCs/>
          <w:sz w:val="20"/>
          <w:szCs w:val="20"/>
          <w:u w:val="single"/>
        </w:rPr>
        <w:t>EUR 201</w:t>
      </w:r>
      <w:r w:rsidR="00D232F6">
        <w:rPr>
          <w:rFonts w:ascii="Arial" w:hAnsi="Arial" w:cs="Arial"/>
          <w:i/>
          <w:iCs/>
          <w:sz w:val="20"/>
          <w:szCs w:val="20"/>
          <w:u w:val="single"/>
        </w:rPr>
        <w:t xml:space="preserve"> </w:t>
      </w:r>
      <w:r w:rsidRPr="00337D01">
        <w:rPr>
          <w:rFonts w:ascii="Arial" w:hAnsi="Arial" w:cs="Arial"/>
          <w:i/>
          <w:iCs/>
          <w:sz w:val="20"/>
          <w:szCs w:val="20"/>
          <w:u w:val="single"/>
        </w:rPr>
        <w:t>250</w:t>
      </w:r>
      <w:r w:rsidRPr="00337D01">
        <w:rPr>
          <w:rFonts w:ascii="Arial" w:hAnsi="Arial" w:cs="Arial"/>
          <w:i/>
          <w:iCs/>
          <w:sz w:val="20"/>
          <w:szCs w:val="20"/>
        </w:rPr>
        <w:t xml:space="preserve"> (Two hundred and one thousand)</w:t>
      </w:r>
      <w:r>
        <w:rPr>
          <w:rFonts w:ascii="Arial" w:hAnsi="Arial" w:cs="Arial"/>
          <w:i/>
          <w:iCs/>
          <w:sz w:val="20"/>
          <w:szCs w:val="20"/>
        </w:rPr>
        <w:t xml:space="preserve"> of annual supervisory fee for each third-country administrator </w:t>
      </w:r>
      <w:r w:rsidR="006E046A">
        <w:rPr>
          <w:rFonts w:ascii="Arial" w:hAnsi="Arial" w:cs="Arial"/>
          <w:i/>
          <w:iCs/>
          <w:sz w:val="20"/>
          <w:szCs w:val="20"/>
        </w:rPr>
        <w:t>plus approximately EUR 33</w:t>
      </w:r>
      <w:r w:rsidR="00D232F6">
        <w:rPr>
          <w:rFonts w:ascii="Arial" w:hAnsi="Arial" w:cs="Arial"/>
          <w:i/>
          <w:iCs/>
          <w:sz w:val="20"/>
          <w:szCs w:val="20"/>
        </w:rPr>
        <w:t xml:space="preserve"> </w:t>
      </w:r>
      <w:r w:rsidR="006E046A">
        <w:rPr>
          <w:rFonts w:ascii="Arial" w:hAnsi="Arial" w:cs="Arial"/>
          <w:i/>
          <w:iCs/>
          <w:sz w:val="20"/>
          <w:szCs w:val="20"/>
        </w:rPr>
        <w:t xml:space="preserve">600 (thirty-six thousand) fees related to preparatory work </w:t>
      </w:r>
      <w:r>
        <w:rPr>
          <w:rFonts w:ascii="Arial" w:hAnsi="Arial" w:cs="Arial"/>
          <w:i/>
          <w:iCs/>
          <w:sz w:val="20"/>
          <w:szCs w:val="20"/>
        </w:rPr>
        <w:t>according to current draft technical advice.</w:t>
      </w:r>
    </w:p>
    <w:p w14:paraId="4A305852" w14:textId="77777777" w:rsidR="00420BC0" w:rsidRDefault="00420BC0" w:rsidP="0098655D">
      <w:pPr>
        <w:jc w:val="both"/>
        <w:rPr>
          <w:rFonts w:ascii="Arial" w:hAnsi="Arial" w:cs="Arial"/>
        </w:rPr>
      </w:pPr>
    </w:p>
    <w:p w14:paraId="0FE533A8" w14:textId="6DE2F653" w:rsidR="0098655D" w:rsidRDefault="00506C3B" w:rsidP="0098655D">
      <w:pPr>
        <w:jc w:val="both"/>
        <w:rPr>
          <w:rFonts w:ascii="Arial" w:hAnsi="Arial" w:cs="Arial"/>
        </w:rPr>
      </w:pPr>
      <w:r>
        <w:rPr>
          <w:rFonts w:ascii="Arial" w:hAnsi="Arial" w:cs="Arial"/>
        </w:rPr>
        <w:t xml:space="preserve">As </w:t>
      </w:r>
      <w:r w:rsidR="007203E9">
        <w:rPr>
          <w:rFonts w:ascii="Arial" w:hAnsi="Arial" w:cs="Arial"/>
        </w:rPr>
        <w:t>shown</w:t>
      </w:r>
      <w:r>
        <w:rPr>
          <w:rFonts w:ascii="Arial" w:hAnsi="Arial" w:cs="Arial"/>
        </w:rPr>
        <w:t xml:space="preserve"> below</w:t>
      </w:r>
      <w:r w:rsidR="00032168">
        <w:rPr>
          <w:rFonts w:ascii="Arial" w:hAnsi="Arial" w:cs="Arial"/>
        </w:rPr>
        <w:t xml:space="preserve"> (Q7.I</w:t>
      </w:r>
      <w:r w:rsidR="000D70CD">
        <w:rPr>
          <w:rFonts w:ascii="Arial" w:hAnsi="Arial" w:cs="Arial"/>
        </w:rPr>
        <w:t>I</w:t>
      </w:r>
      <w:r w:rsidR="00032168">
        <w:rPr>
          <w:rFonts w:ascii="Arial" w:hAnsi="Arial" w:cs="Arial"/>
        </w:rPr>
        <w:t>.</w:t>
      </w:r>
      <w:r w:rsidR="000D70CD">
        <w:rPr>
          <w:rFonts w:ascii="Arial" w:hAnsi="Arial" w:cs="Arial"/>
        </w:rPr>
        <w:t>4</w:t>
      </w:r>
      <w:r w:rsidR="00032168">
        <w:rPr>
          <w:rFonts w:ascii="Arial" w:hAnsi="Arial" w:cs="Arial"/>
        </w:rPr>
        <w:t>),</w:t>
      </w:r>
      <w:r w:rsidR="007203E9">
        <w:rPr>
          <w:rFonts w:ascii="Arial" w:hAnsi="Arial" w:cs="Arial"/>
        </w:rPr>
        <w:t xml:space="preserve"> </w:t>
      </w:r>
      <w:r>
        <w:rPr>
          <w:rFonts w:ascii="Arial" w:hAnsi="Arial" w:cs="Arial"/>
        </w:rPr>
        <w:t>a decrease instead of an increa</w:t>
      </w:r>
      <w:r w:rsidR="006948C3">
        <w:rPr>
          <w:rFonts w:ascii="Arial" w:hAnsi="Arial" w:cs="Arial"/>
        </w:rPr>
        <w:t>se</w:t>
      </w:r>
      <w:r>
        <w:rPr>
          <w:rFonts w:ascii="Arial" w:hAnsi="Arial" w:cs="Arial"/>
        </w:rPr>
        <w:t xml:space="preserve"> of the number of recognised administrators cannot be ruled out</w:t>
      </w:r>
      <w:r w:rsidR="007203E9">
        <w:rPr>
          <w:rFonts w:ascii="Arial" w:hAnsi="Arial" w:cs="Arial"/>
        </w:rPr>
        <w:t xml:space="preserve"> currently</w:t>
      </w:r>
      <w:r>
        <w:rPr>
          <w:rFonts w:ascii="Arial" w:hAnsi="Arial" w:cs="Arial"/>
        </w:rPr>
        <w:t>.</w:t>
      </w:r>
    </w:p>
    <w:p w14:paraId="22B72FC3" w14:textId="77777777" w:rsidR="00506C3B" w:rsidRDefault="00506C3B" w:rsidP="0098655D">
      <w:pPr>
        <w:jc w:val="both"/>
        <w:rPr>
          <w:rFonts w:ascii="Arial" w:hAnsi="Arial" w:cs="Arial"/>
        </w:rPr>
      </w:pPr>
    </w:p>
    <w:p w14:paraId="291CDEE9" w14:textId="7BC389E9" w:rsidR="00506ADE" w:rsidRDefault="007203E9" w:rsidP="00506ADE">
      <w:pPr>
        <w:jc w:val="both"/>
        <w:rPr>
          <w:rFonts w:ascii="Arial" w:hAnsi="Arial" w:cs="Arial"/>
        </w:rPr>
      </w:pPr>
      <w:r>
        <w:rPr>
          <w:rFonts w:ascii="Arial" w:hAnsi="Arial" w:cs="Arial"/>
        </w:rPr>
        <w:t>It can be argued</w:t>
      </w:r>
      <w:r w:rsidR="00506C3B">
        <w:rPr>
          <w:rFonts w:ascii="Arial" w:hAnsi="Arial" w:cs="Arial"/>
        </w:rPr>
        <w:t xml:space="preserve">, that in case the assumptions </w:t>
      </w:r>
      <w:r>
        <w:rPr>
          <w:rFonts w:ascii="Arial" w:hAnsi="Arial" w:cs="Arial"/>
        </w:rPr>
        <w:t xml:space="preserve">which </w:t>
      </w:r>
      <w:r w:rsidR="00506C3B">
        <w:rPr>
          <w:rFonts w:ascii="Arial" w:hAnsi="Arial" w:cs="Arial"/>
        </w:rPr>
        <w:t xml:space="preserve">the draft technical advice is based on do not occur, the budget planning of ESMA may be adapted and workaround solutions may be implemented. </w:t>
      </w:r>
      <w:r>
        <w:rPr>
          <w:rFonts w:ascii="Arial" w:hAnsi="Arial" w:cs="Arial"/>
        </w:rPr>
        <w:t>However, f</w:t>
      </w:r>
      <w:r w:rsidR="00506ADE">
        <w:rPr>
          <w:rFonts w:ascii="Arial" w:hAnsi="Arial" w:cs="Arial"/>
        </w:rPr>
        <w:t>rom a theoretical perspective</w:t>
      </w:r>
      <w:r>
        <w:rPr>
          <w:rFonts w:ascii="Arial" w:hAnsi="Arial" w:cs="Arial"/>
        </w:rPr>
        <w:t xml:space="preserve"> </w:t>
      </w:r>
      <w:r w:rsidR="00506ADE">
        <w:rPr>
          <w:rFonts w:ascii="Arial" w:hAnsi="Arial" w:cs="Arial"/>
        </w:rPr>
        <w:t>a fee schedule imposed by legislative (delegated) act should be generally applicable and not be constrained to current specific circumstances</w:t>
      </w:r>
      <w:r w:rsidR="00337D01">
        <w:rPr>
          <w:rFonts w:ascii="Arial" w:hAnsi="Arial" w:cs="Arial"/>
        </w:rPr>
        <w:t xml:space="preserve"> or </w:t>
      </w:r>
      <w:proofErr w:type="gramStart"/>
      <w:r w:rsidR="00337D01">
        <w:rPr>
          <w:rFonts w:ascii="Arial" w:hAnsi="Arial" w:cs="Arial"/>
        </w:rPr>
        <w:t>a fairly adjusted</w:t>
      </w:r>
      <w:proofErr w:type="gramEnd"/>
      <w:r w:rsidR="00337D01">
        <w:rPr>
          <w:rFonts w:ascii="Arial" w:hAnsi="Arial" w:cs="Arial"/>
        </w:rPr>
        <w:t xml:space="preserve"> administrative budget planning</w:t>
      </w:r>
      <w:r w:rsidR="00506ADE">
        <w:rPr>
          <w:rFonts w:ascii="Arial" w:hAnsi="Arial" w:cs="Arial"/>
        </w:rPr>
        <w:t>.</w:t>
      </w:r>
    </w:p>
    <w:p w14:paraId="178E9925" w14:textId="5495F0B0" w:rsidR="000D70CD" w:rsidRDefault="000D70CD" w:rsidP="00506ADE">
      <w:pPr>
        <w:jc w:val="both"/>
        <w:rPr>
          <w:rFonts w:ascii="Arial" w:hAnsi="Arial" w:cs="Arial"/>
        </w:rPr>
      </w:pPr>
    </w:p>
    <w:p w14:paraId="173F7E62" w14:textId="5B74DC00" w:rsidR="000D70CD" w:rsidRPr="00A65F2F" w:rsidRDefault="000D70CD" w:rsidP="00506ADE">
      <w:pPr>
        <w:jc w:val="both"/>
        <w:rPr>
          <w:rFonts w:ascii="Arial" w:hAnsi="Arial" w:cs="Arial"/>
          <w:sz w:val="20"/>
          <w:szCs w:val="20"/>
        </w:rPr>
      </w:pPr>
      <w:r w:rsidRPr="00A65F2F">
        <w:rPr>
          <w:rFonts w:ascii="Arial" w:hAnsi="Arial" w:cs="Arial"/>
          <w:sz w:val="20"/>
          <w:szCs w:val="20"/>
        </w:rPr>
        <w:t>Footnote</w:t>
      </w:r>
      <w:r w:rsidR="00A65F2F">
        <w:rPr>
          <w:rFonts w:ascii="Arial" w:hAnsi="Arial" w:cs="Arial"/>
          <w:sz w:val="20"/>
          <w:szCs w:val="20"/>
        </w:rPr>
        <w:t>s</w:t>
      </w:r>
      <w:r w:rsidRPr="00A65F2F">
        <w:rPr>
          <w:rFonts w:ascii="Arial" w:hAnsi="Arial" w:cs="Arial"/>
          <w:sz w:val="20"/>
          <w:szCs w:val="20"/>
        </w:rPr>
        <w:t>:</w:t>
      </w:r>
    </w:p>
    <w:p w14:paraId="2525D2A5" w14:textId="0B307149" w:rsidR="000D70CD" w:rsidRPr="00A65F2F" w:rsidRDefault="000D70CD" w:rsidP="00506ADE">
      <w:pPr>
        <w:jc w:val="both"/>
        <w:rPr>
          <w:rFonts w:ascii="Arial" w:hAnsi="Arial" w:cs="Arial"/>
          <w:sz w:val="20"/>
          <w:szCs w:val="20"/>
        </w:rPr>
      </w:pPr>
      <w:r w:rsidRPr="00A65F2F">
        <w:rPr>
          <w:rFonts w:ascii="Arial" w:hAnsi="Arial" w:cs="Arial"/>
          <w:sz w:val="20"/>
          <w:szCs w:val="20"/>
          <w:vertAlign w:val="superscript"/>
        </w:rPr>
        <w:t>2</w:t>
      </w:r>
      <w:r w:rsidRPr="00A65F2F">
        <w:rPr>
          <w:rFonts w:ascii="Arial" w:hAnsi="Arial" w:cs="Arial"/>
          <w:sz w:val="20"/>
          <w:szCs w:val="20"/>
        </w:rPr>
        <w:t xml:space="preserve"> According to P. 10, No. 19 of the Consultation paper, the authors expect the number of recognised administrators in the EU to increase in the course of 2021.</w:t>
      </w:r>
    </w:p>
    <w:p w14:paraId="54E235CE" w14:textId="2D5FFAED" w:rsidR="00406BDC" w:rsidRPr="00A65F2F" w:rsidRDefault="000D70CD" w:rsidP="00506ADE">
      <w:pPr>
        <w:jc w:val="both"/>
        <w:rPr>
          <w:rFonts w:ascii="Arial" w:hAnsi="Arial" w:cs="Arial"/>
          <w:sz w:val="20"/>
          <w:szCs w:val="20"/>
        </w:rPr>
      </w:pPr>
      <w:r w:rsidRPr="00A65F2F">
        <w:rPr>
          <w:rFonts w:ascii="Arial" w:hAnsi="Arial" w:cs="Arial"/>
          <w:sz w:val="20"/>
          <w:szCs w:val="20"/>
          <w:vertAlign w:val="superscript"/>
        </w:rPr>
        <w:t>3</w:t>
      </w:r>
      <w:r w:rsidR="00A65F2F" w:rsidRPr="00A65F2F">
        <w:rPr>
          <w:rFonts w:ascii="Arial" w:hAnsi="Arial" w:cs="Arial"/>
          <w:sz w:val="20"/>
          <w:szCs w:val="20"/>
        </w:rPr>
        <w:t xml:space="preserve"> See. P. 11, No. 22 of the Consultation Paper.</w:t>
      </w:r>
    </w:p>
    <w:p w14:paraId="1BBBB667" w14:textId="1EAE817F" w:rsidR="00A65F2F" w:rsidRPr="00A65F2F" w:rsidRDefault="00A65F2F" w:rsidP="00506ADE">
      <w:pPr>
        <w:jc w:val="both"/>
        <w:rPr>
          <w:rFonts w:ascii="Arial" w:hAnsi="Arial" w:cs="Arial"/>
          <w:sz w:val="20"/>
          <w:szCs w:val="20"/>
        </w:rPr>
      </w:pPr>
      <w:r w:rsidRPr="00A65F2F">
        <w:rPr>
          <w:rFonts w:ascii="Arial" w:hAnsi="Arial" w:cs="Arial"/>
          <w:sz w:val="20"/>
          <w:szCs w:val="20"/>
          <w:vertAlign w:val="superscript"/>
        </w:rPr>
        <w:t>4</w:t>
      </w:r>
      <w:r w:rsidRPr="00A65F2F">
        <w:rPr>
          <w:rFonts w:ascii="Arial" w:hAnsi="Arial" w:cs="Arial"/>
          <w:sz w:val="20"/>
          <w:szCs w:val="20"/>
        </w:rPr>
        <w:t xml:space="preserve"> The consultation document does not explicitly state that recognition fees should be deducted from the ESMA BMR supervisory budget before distributing the remaining amount to all recognised third country administrators. We assume that the authors of the consultation document nevertheless suggest so. In this sample calculation, no recognition fee is </w:t>
      </w:r>
      <w:r w:rsidR="009A4E3E">
        <w:rPr>
          <w:rFonts w:ascii="Arial" w:hAnsi="Arial" w:cs="Arial"/>
          <w:sz w:val="20"/>
          <w:szCs w:val="20"/>
        </w:rPr>
        <w:t>deducted</w:t>
      </w:r>
      <w:r w:rsidRPr="00A65F2F">
        <w:rPr>
          <w:rFonts w:ascii="Arial" w:hAnsi="Arial" w:cs="Arial"/>
          <w:sz w:val="20"/>
          <w:szCs w:val="20"/>
        </w:rPr>
        <w:t xml:space="preserve"> because we expect no administrator to apply for recognition in case of a postponement of the date specified in Article 51 (5) of the BMR.</w:t>
      </w:r>
    </w:p>
    <w:p w14:paraId="0A165754" w14:textId="77777777" w:rsidR="00A65F2F" w:rsidRDefault="00A65F2F" w:rsidP="00506ADE">
      <w:pPr>
        <w:jc w:val="both"/>
        <w:rPr>
          <w:rFonts w:ascii="Arial" w:hAnsi="Arial" w:cs="Arial"/>
        </w:rPr>
      </w:pPr>
    </w:p>
    <w:p w14:paraId="2B3A3AD2" w14:textId="2A88FBC0" w:rsidR="00406BDC" w:rsidRDefault="00406BDC" w:rsidP="00506ADE">
      <w:pPr>
        <w:jc w:val="both"/>
        <w:rPr>
          <w:rFonts w:ascii="Arial" w:hAnsi="Arial" w:cs="Arial"/>
          <w:b/>
          <w:bCs/>
        </w:rPr>
      </w:pPr>
      <w:r w:rsidRPr="00032168">
        <w:rPr>
          <w:rFonts w:ascii="Arial" w:hAnsi="Arial" w:cs="Arial"/>
          <w:b/>
          <w:bCs/>
        </w:rPr>
        <w:t>Q7.</w:t>
      </w:r>
      <w:r>
        <w:rPr>
          <w:rFonts w:ascii="Arial" w:hAnsi="Arial" w:cs="Arial"/>
          <w:b/>
          <w:bCs/>
        </w:rPr>
        <w:t>II.</w:t>
      </w:r>
      <w:proofErr w:type="gramStart"/>
      <w:r w:rsidR="007D65FE">
        <w:rPr>
          <w:rFonts w:ascii="Arial" w:hAnsi="Arial" w:cs="Arial"/>
          <w:b/>
          <w:bCs/>
        </w:rPr>
        <w:t>3</w:t>
      </w:r>
      <w:r w:rsidRPr="0098655D">
        <w:rPr>
          <w:rFonts w:ascii="Arial" w:hAnsi="Arial" w:cs="Arial"/>
          <w:b/>
          <w:bCs/>
        </w:rPr>
        <w:t>.</w:t>
      </w:r>
      <w:r>
        <w:rPr>
          <w:rFonts w:ascii="Arial" w:hAnsi="Arial" w:cs="Arial"/>
          <w:b/>
          <w:bCs/>
        </w:rPr>
        <w:t>b.</w:t>
      </w:r>
      <w:proofErr w:type="gramEnd"/>
      <w:r>
        <w:rPr>
          <w:rFonts w:ascii="Arial" w:hAnsi="Arial" w:cs="Arial"/>
          <w:b/>
          <w:bCs/>
        </w:rPr>
        <w:t xml:space="preserve"> The minimum annual fee is not substantiated</w:t>
      </w:r>
    </w:p>
    <w:p w14:paraId="52FA8366" w14:textId="3F25D6E0" w:rsidR="00CB7C02" w:rsidRDefault="00406BDC" w:rsidP="00506ADE">
      <w:pPr>
        <w:jc w:val="both"/>
        <w:rPr>
          <w:rFonts w:ascii="Arial" w:hAnsi="Arial" w:cs="Arial"/>
        </w:rPr>
      </w:pPr>
      <w:bookmarkStart w:id="2" w:name="_Hlk54985528"/>
      <w:r w:rsidRPr="00406BDC">
        <w:rPr>
          <w:rFonts w:ascii="Arial" w:hAnsi="Arial" w:cs="Arial"/>
        </w:rPr>
        <w:lastRenderedPageBreak/>
        <w:t xml:space="preserve">The consultation document refers to a </w:t>
      </w:r>
      <w:r>
        <w:rPr>
          <w:rFonts w:ascii="Arial" w:hAnsi="Arial" w:cs="Arial"/>
        </w:rPr>
        <w:t>minimum annual fee to be paid by third country administrators</w:t>
      </w:r>
      <w:r w:rsidR="00CB7C02">
        <w:rPr>
          <w:rFonts w:ascii="Arial" w:hAnsi="Arial" w:cs="Arial"/>
        </w:rPr>
        <w:t xml:space="preserve"> even if their turnover is equal to zero</w:t>
      </w:r>
      <w:r>
        <w:rPr>
          <w:rFonts w:ascii="Arial" w:hAnsi="Arial" w:cs="Arial"/>
        </w:rPr>
        <w:t>. T</w:t>
      </w:r>
      <w:r w:rsidR="00CB7C02">
        <w:rPr>
          <w:rFonts w:ascii="Arial" w:hAnsi="Arial" w:cs="Arial"/>
        </w:rPr>
        <w:t xml:space="preserve">here is no specification </w:t>
      </w:r>
      <w:r w:rsidR="00CB7C02" w:rsidRPr="00A65F2F">
        <w:rPr>
          <w:rFonts w:ascii="Arial" w:hAnsi="Arial" w:cs="Arial"/>
        </w:rPr>
        <w:t xml:space="preserve">of the matters for </w:t>
      </w:r>
      <w:r w:rsidR="00CB7C02">
        <w:rPr>
          <w:rFonts w:ascii="Arial" w:hAnsi="Arial" w:cs="Arial"/>
        </w:rPr>
        <w:t>which such fee is due</w:t>
      </w:r>
      <w:r w:rsidR="00CB7C02" w:rsidRPr="00427A7D">
        <w:rPr>
          <w:rFonts w:ascii="Arial" w:hAnsi="Arial" w:cs="Arial"/>
          <w:color w:val="FF0000"/>
        </w:rPr>
        <w:t xml:space="preserve"> </w:t>
      </w:r>
      <w:r w:rsidR="00CB7C02">
        <w:rPr>
          <w:rFonts w:ascii="Arial" w:hAnsi="Arial" w:cs="Arial"/>
        </w:rPr>
        <w:t>other tha</w:t>
      </w:r>
      <w:r w:rsidR="00733673" w:rsidRPr="00A65F2F">
        <w:rPr>
          <w:rFonts w:ascii="Arial" w:hAnsi="Arial" w:cs="Arial"/>
        </w:rPr>
        <w:t>n</w:t>
      </w:r>
      <w:r w:rsidR="00CB7C02">
        <w:rPr>
          <w:rFonts w:ascii="Arial" w:hAnsi="Arial" w:cs="Arial"/>
        </w:rPr>
        <w:t xml:space="preserve"> that the amount would be in line with the minimum supervisory fees ESMA applies to other entities </w:t>
      </w:r>
      <w:r w:rsidR="00CB7C02" w:rsidRPr="00A65F2F">
        <w:rPr>
          <w:rFonts w:ascii="Arial" w:hAnsi="Arial" w:cs="Arial"/>
        </w:rPr>
        <w:t>it supervises</w:t>
      </w:r>
      <w:r w:rsidR="00CB7C02" w:rsidRPr="00733673">
        <w:rPr>
          <w:rFonts w:ascii="Arial" w:hAnsi="Arial" w:cs="Arial"/>
          <w:color w:val="000000" w:themeColor="text1"/>
        </w:rPr>
        <w:t>.</w:t>
      </w:r>
    </w:p>
    <w:p w14:paraId="0196E31E" w14:textId="0D102617" w:rsidR="00406BDC" w:rsidRPr="00406BDC" w:rsidRDefault="00CB7C02" w:rsidP="00506ADE">
      <w:pPr>
        <w:jc w:val="both"/>
        <w:rPr>
          <w:rFonts w:ascii="Arial" w:hAnsi="Arial" w:cs="Arial"/>
        </w:rPr>
      </w:pPr>
      <w:r>
        <w:rPr>
          <w:rFonts w:ascii="Arial" w:hAnsi="Arial" w:cs="Arial"/>
        </w:rPr>
        <w:t>As the business model, risk-profile and consequently the regulation applying to third-country administrators differ</w:t>
      </w:r>
      <w:r w:rsidR="006303B9">
        <w:rPr>
          <w:rFonts w:ascii="Arial" w:hAnsi="Arial" w:cs="Arial"/>
        </w:rPr>
        <w:t>s</w:t>
      </w:r>
      <w:r>
        <w:rPr>
          <w:rFonts w:ascii="Arial" w:hAnsi="Arial" w:cs="Arial"/>
        </w:rPr>
        <w:t xml:space="preserve"> greatly from other entities under the supervision of ESMA, we think that this is no sufficient substantiation of a s</w:t>
      </w:r>
      <w:r w:rsidR="007D65FE">
        <w:rPr>
          <w:rFonts w:ascii="Arial" w:hAnsi="Arial" w:cs="Arial"/>
        </w:rPr>
        <w:t>u</w:t>
      </w:r>
      <w:r>
        <w:rPr>
          <w:rFonts w:ascii="Arial" w:hAnsi="Arial" w:cs="Arial"/>
        </w:rPr>
        <w:t xml:space="preserve">pervisory fee and therefore against </w:t>
      </w:r>
      <w:r w:rsidRPr="00CB7C02">
        <w:rPr>
          <w:rFonts w:ascii="Arial" w:hAnsi="Arial" w:cs="Arial"/>
        </w:rPr>
        <w:t>Article 48l (3)</w:t>
      </w:r>
      <w:r>
        <w:rPr>
          <w:rFonts w:ascii="Arial" w:hAnsi="Arial" w:cs="Arial"/>
        </w:rPr>
        <w:t xml:space="preserve">. In addition, as shown below </w:t>
      </w:r>
      <w:r w:rsidR="00427A7D">
        <w:rPr>
          <w:rFonts w:ascii="Arial" w:hAnsi="Arial" w:cs="Arial"/>
        </w:rPr>
        <w:t xml:space="preserve">under </w:t>
      </w:r>
      <w:r>
        <w:rPr>
          <w:rFonts w:ascii="Arial" w:hAnsi="Arial" w:cs="Arial"/>
        </w:rPr>
        <w:t xml:space="preserve">Q.7.III.2, a consequent application of the draft leads to a </w:t>
      </w:r>
      <w:r w:rsidRPr="00CB7C02">
        <w:rPr>
          <w:rFonts w:ascii="Arial" w:hAnsi="Arial" w:cs="Arial"/>
          <w:i/>
          <w:iCs/>
        </w:rPr>
        <w:t>maximum</w:t>
      </w:r>
      <w:r>
        <w:rPr>
          <w:rFonts w:ascii="Arial" w:hAnsi="Arial" w:cs="Arial"/>
        </w:rPr>
        <w:t xml:space="preserve"> annual supervisory fee </w:t>
      </w:r>
      <w:r w:rsidR="007D65FE">
        <w:rPr>
          <w:rFonts w:ascii="Arial" w:hAnsi="Arial" w:cs="Arial"/>
        </w:rPr>
        <w:t xml:space="preserve">which is </w:t>
      </w:r>
      <w:r>
        <w:rPr>
          <w:rFonts w:ascii="Arial" w:hAnsi="Arial" w:cs="Arial"/>
        </w:rPr>
        <w:t xml:space="preserve">in a similar range </w:t>
      </w:r>
      <w:r w:rsidR="007D65FE">
        <w:rPr>
          <w:rFonts w:ascii="Arial" w:hAnsi="Arial" w:cs="Arial"/>
        </w:rPr>
        <w:t>as</w:t>
      </w:r>
      <w:r>
        <w:rPr>
          <w:rFonts w:ascii="Arial" w:hAnsi="Arial" w:cs="Arial"/>
        </w:rPr>
        <w:t xml:space="preserve"> the </w:t>
      </w:r>
      <w:r w:rsidR="007D65FE">
        <w:rPr>
          <w:rFonts w:ascii="Arial" w:hAnsi="Arial" w:cs="Arial"/>
        </w:rPr>
        <w:t xml:space="preserve">currently </w:t>
      </w:r>
      <w:r>
        <w:rPr>
          <w:rFonts w:ascii="Arial" w:hAnsi="Arial" w:cs="Arial"/>
        </w:rPr>
        <w:t>proposed minimum supervisory fee.</w:t>
      </w:r>
    </w:p>
    <w:bookmarkEnd w:id="2"/>
    <w:p w14:paraId="59033243" w14:textId="73171798" w:rsidR="0098655D" w:rsidRDefault="0098655D" w:rsidP="0098655D">
      <w:pPr>
        <w:jc w:val="both"/>
        <w:rPr>
          <w:rFonts w:ascii="Arial" w:hAnsi="Arial" w:cs="Arial"/>
        </w:rPr>
      </w:pPr>
    </w:p>
    <w:p w14:paraId="47969EF6" w14:textId="6FFAE815" w:rsidR="00420BC0" w:rsidRPr="00B6048E" w:rsidRDefault="00032168" w:rsidP="0098655D">
      <w:pPr>
        <w:jc w:val="both"/>
        <w:rPr>
          <w:rFonts w:ascii="Arial" w:hAnsi="Arial" w:cs="Arial"/>
          <w:b/>
          <w:bCs/>
        </w:rPr>
      </w:pPr>
      <w:r w:rsidRPr="00032168">
        <w:rPr>
          <w:rFonts w:ascii="Arial" w:hAnsi="Arial" w:cs="Arial"/>
          <w:b/>
          <w:bCs/>
        </w:rPr>
        <w:t>Q7.</w:t>
      </w:r>
      <w:r w:rsidR="00FB0529">
        <w:rPr>
          <w:rFonts w:ascii="Arial" w:hAnsi="Arial" w:cs="Arial"/>
          <w:b/>
          <w:bCs/>
        </w:rPr>
        <w:t>I</w:t>
      </w:r>
      <w:r w:rsidR="0017284E">
        <w:rPr>
          <w:rFonts w:ascii="Arial" w:hAnsi="Arial" w:cs="Arial"/>
          <w:b/>
          <w:bCs/>
        </w:rPr>
        <w:t>I.</w:t>
      </w:r>
      <w:r w:rsidR="007D65FE">
        <w:rPr>
          <w:rFonts w:ascii="Arial" w:hAnsi="Arial" w:cs="Arial"/>
          <w:b/>
          <w:bCs/>
        </w:rPr>
        <w:t>4</w:t>
      </w:r>
      <w:r w:rsidR="00476CB8" w:rsidRPr="00B6048E">
        <w:rPr>
          <w:rFonts w:ascii="Arial" w:hAnsi="Arial" w:cs="Arial"/>
          <w:b/>
          <w:bCs/>
        </w:rPr>
        <w:t xml:space="preserve">. </w:t>
      </w:r>
      <w:r w:rsidR="00B6048E">
        <w:rPr>
          <w:rFonts w:ascii="Arial" w:hAnsi="Arial" w:cs="Arial"/>
          <w:b/>
          <w:bCs/>
        </w:rPr>
        <w:t xml:space="preserve">The proposed draft </w:t>
      </w:r>
      <w:r w:rsidR="00B5602D">
        <w:rPr>
          <w:rFonts w:ascii="Arial" w:hAnsi="Arial" w:cs="Arial"/>
          <w:b/>
          <w:bCs/>
        </w:rPr>
        <w:t>does not take a potential postponement of the mandatory application of the BMR into account</w:t>
      </w:r>
    </w:p>
    <w:p w14:paraId="1629A12B" w14:textId="6CDE0EA8" w:rsidR="00B5602D" w:rsidRDefault="00B5602D" w:rsidP="0098655D">
      <w:pPr>
        <w:jc w:val="both"/>
        <w:rPr>
          <w:rFonts w:ascii="Arial" w:hAnsi="Arial" w:cs="Arial"/>
        </w:rPr>
      </w:pPr>
      <w:r>
        <w:rPr>
          <w:rFonts w:ascii="Arial" w:hAnsi="Arial" w:cs="Arial"/>
        </w:rPr>
        <w:t xml:space="preserve">On 7 October 2020, </w:t>
      </w:r>
      <w:r w:rsidR="00995D2D">
        <w:rPr>
          <w:rFonts w:ascii="Arial" w:hAnsi="Arial" w:cs="Arial"/>
        </w:rPr>
        <w:t xml:space="preserve">EU </w:t>
      </w:r>
      <w:r w:rsidRPr="00B5602D">
        <w:rPr>
          <w:rFonts w:ascii="Arial" w:hAnsi="Arial" w:cs="Arial"/>
        </w:rPr>
        <w:t xml:space="preserve">Member states ambassadors agreed </w:t>
      </w:r>
      <w:r>
        <w:rPr>
          <w:rFonts w:ascii="Arial" w:hAnsi="Arial" w:cs="Arial"/>
        </w:rPr>
        <w:t xml:space="preserve">on </w:t>
      </w:r>
      <w:r w:rsidRPr="00B5602D">
        <w:rPr>
          <w:rFonts w:ascii="Arial" w:hAnsi="Arial" w:cs="Arial"/>
        </w:rPr>
        <w:t>the Council</w:t>
      </w:r>
      <w:r>
        <w:rPr>
          <w:rFonts w:ascii="Arial" w:hAnsi="Arial" w:cs="Arial"/>
        </w:rPr>
        <w:t xml:space="preserve"> of the European Union</w:t>
      </w:r>
      <w:r w:rsidRPr="00B5602D">
        <w:rPr>
          <w:rFonts w:ascii="Arial" w:hAnsi="Arial" w:cs="Arial"/>
        </w:rPr>
        <w:t xml:space="preserve">'s mandate for negotiations with the European Parliament on the amendments to the </w:t>
      </w:r>
      <w:r>
        <w:rPr>
          <w:rFonts w:ascii="Arial" w:hAnsi="Arial" w:cs="Arial"/>
        </w:rPr>
        <w:t>BMR</w:t>
      </w:r>
      <w:r w:rsidRPr="00B5602D">
        <w:rPr>
          <w:rFonts w:ascii="Arial" w:hAnsi="Arial" w:cs="Arial"/>
        </w:rPr>
        <w:t xml:space="preserve"> proposed</w:t>
      </w:r>
      <w:r>
        <w:rPr>
          <w:rFonts w:ascii="Arial" w:hAnsi="Arial" w:cs="Arial"/>
        </w:rPr>
        <w:t xml:space="preserve"> by the EU Com</w:t>
      </w:r>
      <w:r w:rsidR="00995D2D">
        <w:rPr>
          <w:rFonts w:ascii="Arial" w:hAnsi="Arial" w:cs="Arial"/>
        </w:rPr>
        <w:t>m</w:t>
      </w:r>
      <w:r>
        <w:rPr>
          <w:rFonts w:ascii="Arial" w:hAnsi="Arial" w:cs="Arial"/>
        </w:rPr>
        <w:t>ission on 24 July 2020.</w:t>
      </w:r>
      <w:r w:rsidR="00A65F2F" w:rsidRPr="00A65F2F">
        <w:rPr>
          <w:rFonts w:ascii="Arial" w:hAnsi="Arial" w:cs="Arial"/>
          <w:vertAlign w:val="superscript"/>
        </w:rPr>
        <w:t>5</w:t>
      </w:r>
      <w:r>
        <w:rPr>
          <w:rFonts w:ascii="Arial" w:hAnsi="Arial" w:cs="Arial"/>
        </w:rPr>
        <w:t xml:space="preserve"> The Councils </w:t>
      </w:r>
      <w:r w:rsidR="00770DC7">
        <w:rPr>
          <w:rFonts w:ascii="Arial" w:hAnsi="Arial" w:cs="Arial"/>
        </w:rPr>
        <w:t>position</w:t>
      </w:r>
      <w:r w:rsidR="00A65F2F" w:rsidRPr="00A65F2F">
        <w:rPr>
          <w:rFonts w:ascii="Arial" w:hAnsi="Arial" w:cs="Arial"/>
          <w:vertAlign w:val="superscript"/>
        </w:rPr>
        <w:t>6</w:t>
      </w:r>
      <w:r w:rsidR="00770DC7">
        <w:rPr>
          <w:rFonts w:ascii="Arial" w:hAnsi="Arial" w:cs="Arial"/>
        </w:rPr>
        <w:t xml:space="preserve"> includes a replacement of the current Article 51 (5) of the BMR with the following paragraph:</w:t>
      </w:r>
    </w:p>
    <w:p w14:paraId="0372E66C" w14:textId="69FE816B" w:rsidR="00770DC7" w:rsidRDefault="00770DC7" w:rsidP="0098655D">
      <w:pPr>
        <w:jc w:val="both"/>
        <w:rPr>
          <w:rFonts w:ascii="Arial" w:hAnsi="Arial" w:cs="Arial"/>
        </w:rPr>
      </w:pPr>
    </w:p>
    <w:p w14:paraId="63B7CAF3" w14:textId="14BD4CDC" w:rsidR="00770DC7" w:rsidRPr="00C01EA2" w:rsidRDefault="00770DC7" w:rsidP="00C01EA2">
      <w:pPr>
        <w:ind w:left="708"/>
        <w:jc w:val="both"/>
        <w:rPr>
          <w:rFonts w:ascii="Arial" w:hAnsi="Arial" w:cs="Arial"/>
          <w:i/>
          <w:iCs/>
          <w:sz w:val="20"/>
          <w:szCs w:val="20"/>
        </w:rPr>
      </w:pPr>
      <w:r w:rsidRPr="00C01EA2">
        <w:rPr>
          <w:rFonts w:ascii="Arial" w:hAnsi="Arial" w:cs="Arial"/>
          <w:i/>
          <w:iCs/>
          <w:sz w:val="20"/>
          <w:szCs w:val="20"/>
        </w:rPr>
        <w:t>“5. Unless the Commission has adopted an equivalence decision as referred to in Article 30(2) or (3) or unless an administrator has been recognised pursuant to Article 32, or a benchmark has been endorsed pursuant to Article 33, the use in the Union by supervised entities of a benchmark provided by an administrator located in a third country where the benchmark is already used in the Union as a reference for financial instruments, financial contracts, or for measuring the performance of an investment fund, shall be permitted only for such financial instruments, financial contracts and measurements of the performance of an investment fund that already reference the benchmark in the Union on, or which add a reference to such benchmark prior to, 31 December 2025."</w:t>
      </w:r>
    </w:p>
    <w:p w14:paraId="0DDDDEEA" w14:textId="13BD8071" w:rsidR="00B5602D" w:rsidRDefault="00B5602D" w:rsidP="0098655D">
      <w:pPr>
        <w:jc w:val="both"/>
        <w:rPr>
          <w:rFonts w:ascii="Arial" w:hAnsi="Arial" w:cs="Arial"/>
        </w:rPr>
      </w:pPr>
    </w:p>
    <w:p w14:paraId="0AC99E17" w14:textId="1235CB27" w:rsidR="00C01EA2" w:rsidRPr="00C01EA2" w:rsidRDefault="00032168" w:rsidP="0098655D">
      <w:pPr>
        <w:jc w:val="both"/>
        <w:rPr>
          <w:rFonts w:ascii="Arial" w:hAnsi="Arial" w:cs="Arial"/>
          <w:b/>
          <w:bCs/>
        </w:rPr>
      </w:pPr>
      <w:r w:rsidRPr="00032168">
        <w:rPr>
          <w:rFonts w:ascii="Arial" w:hAnsi="Arial" w:cs="Arial"/>
          <w:b/>
          <w:bCs/>
        </w:rPr>
        <w:t>Q7.</w:t>
      </w:r>
      <w:r w:rsidR="00FB0529">
        <w:rPr>
          <w:rFonts w:ascii="Arial" w:hAnsi="Arial" w:cs="Arial"/>
          <w:b/>
          <w:bCs/>
        </w:rPr>
        <w:t>I</w:t>
      </w:r>
      <w:r w:rsidR="0017284E">
        <w:rPr>
          <w:rFonts w:ascii="Arial" w:hAnsi="Arial" w:cs="Arial"/>
          <w:b/>
          <w:bCs/>
        </w:rPr>
        <w:t>I.</w:t>
      </w:r>
      <w:proofErr w:type="gramStart"/>
      <w:r w:rsidR="007D65FE">
        <w:rPr>
          <w:rFonts w:ascii="Arial" w:hAnsi="Arial" w:cs="Arial"/>
          <w:b/>
          <w:bCs/>
        </w:rPr>
        <w:t>4</w:t>
      </w:r>
      <w:r w:rsidR="0017284E" w:rsidRPr="00B6048E">
        <w:rPr>
          <w:rFonts w:ascii="Arial" w:hAnsi="Arial" w:cs="Arial"/>
          <w:b/>
          <w:bCs/>
        </w:rPr>
        <w:t>.</w:t>
      </w:r>
      <w:r w:rsidR="00C01EA2" w:rsidRPr="00C01EA2">
        <w:rPr>
          <w:rFonts w:ascii="Arial" w:hAnsi="Arial" w:cs="Arial"/>
          <w:b/>
          <w:bCs/>
        </w:rPr>
        <w:t>a.</w:t>
      </w:r>
      <w:proofErr w:type="gramEnd"/>
      <w:r w:rsidR="00C01EA2" w:rsidRPr="00C01EA2">
        <w:rPr>
          <w:rFonts w:ascii="Arial" w:hAnsi="Arial" w:cs="Arial"/>
          <w:b/>
          <w:bCs/>
        </w:rPr>
        <w:t xml:space="preserve"> </w:t>
      </w:r>
      <w:r w:rsidR="00C820FB">
        <w:rPr>
          <w:rFonts w:ascii="Arial" w:hAnsi="Arial" w:cs="Arial"/>
          <w:b/>
          <w:bCs/>
        </w:rPr>
        <w:t>Discrimination against early adopters of BMR compliance</w:t>
      </w:r>
    </w:p>
    <w:p w14:paraId="67F522D3" w14:textId="0B369D6E" w:rsidR="00B5602D" w:rsidRDefault="00770DC7" w:rsidP="0098655D">
      <w:pPr>
        <w:jc w:val="both"/>
        <w:rPr>
          <w:rFonts w:ascii="Arial" w:hAnsi="Arial" w:cs="Arial"/>
        </w:rPr>
      </w:pPr>
      <w:r>
        <w:rPr>
          <w:rFonts w:ascii="Arial" w:hAnsi="Arial" w:cs="Arial"/>
        </w:rPr>
        <w:t xml:space="preserve">If as a result of the negotiations, </w:t>
      </w:r>
      <w:r w:rsidR="00C01EA2">
        <w:rPr>
          <w:rFonts w:ascii="Arial" w:hAnsi="Arial" w:cs="Arial"/>
        </w:rPr>
        <w:t>the above clause will be adopted</w:t>
      </w:r>
      <w:r w:rsidR="006948C3">
        <w:rPr>
          <w:rFonts w:ascii="Arial" w:hAnsi="Arial" w:cs="Arial"/>
        </w:rPr>
        <w:t>,</w:t>
      </w:r>
      <w:r w:rsidR="00C01EA2">
        <w:rPr>
          <w:rFonts w:ascii="Arial" w:hAnsi="Arial" w:cs="Arial"/>
        </w:rPr>
        <w:t xml:space="preserve"> administrators who chose a best-in-class approach by opting for an early authorisation or recognition procedure must not be punished by being subject to recurring supervisory fees before the application of the BMR </w:t>
      </w:r>
      <w:r w:rsidR="006948C3">
        <w:rPr>
          <w:rFonts w:ascii="Arial" w:hAnsi="Arial" w:cs="Arial"/>
        </w:rPr>
        <w:t>to</w:t>
      </w:r>
      <w:r w:rsidR="00C01EA2">
        <w:rPr>
          <w:rFonts w:ascii="Arial" w:hAnsi="Arial" w:cs="Arial"/>
        </w:rPr>
        <w:t xml:space="preserve"> all their competitors in the EEA Market.</w:t>
      </w:r>
    </w:p>
    <w:p w14:paraId="62E00BC3" w14:textId="48302C94" w:rsidR="00C01EA2" w:rsidRDefault="00C01EA2" w:rsidP="0098655D">
      <w:pPr>
        <w:jc w:val="both"/>
        <w:rPr>
          <w:rFonts w:ascii="Arial" w:hAnsi="Arial" w:cs="Arial"/>
        </w:rPr>
      </w:pPr>
    </w:p>
    <w:p w14:paraId="7EDAF18E" w14:textId="231C6824" w:rsidR="00C01EA2" w:rsidRDefault="00C01EA2" w:rsidP="0098655D">
      <w:pPr>
        <w:jc w:val="both"/>
        <w:rPr>
          <w:rFonts w:ascii="Arial" w:hAnsi="Arial" w:cs="Arial"/>
        </w:rPr>
      </w:pPr>
      <w:r>
        <w:rPr>
          <w:rFonts w:ascii="Arial" w:hAnsi="Arial" w:cs="Arial"/>
        </w:rPr>
        <w:t xml:space="preserve">At the time when Nikkei, Inc. decided to undergo the recognition procedure </w:t>
      </w:r>
      <w:r w:rsidR="00C820FB">
        <w:rPr>
          <w:rFonts w:ascii="Arial" w:hAnsi="Arial" w:cs="Arial"/>
        </w:rPr>
        <w:t xml:space="preserve">in accordance with Article 32 BMR, it calculated with a one-off recognition fee of EUR 11 070 payable to </w:t>
      </w:r>
      <w:proofErr w:type="spellStart"/>
      <w:r w:rsidR="00C820FB">
        <w:rPr>
          <w:rFonts w:ascii="Arial" w:hAnsi="Arial" w:cs="Arial"/>
        </w:rPr>
        <w:t>BaFin</w:t>
      </w:r>
      <w:proofErr w:type="spellEnd"/>
      <w:r w:rsidR="00C820FB">
        <w:rPr>
          <w:rFonts w:ascii="Arial" w:hAnsi="Arial" w:cs="Arial"/>
        </w:rPr>
        <w:t xml:space="preserve">. Nikkei </w:t>
      </w:r>
      <w:r w:rsidR="00CF7203">
        <w:rPr>
          <w:rFonts w:ascii="Arial" w:hAnsi="Arial" w:cs="Arial"/>
        </w:rPr>
        <w:t>cannot</w:t>
      </w:r>
      <w:r w:rsidR="00995D2D">
        <w:rPr>
          <w:rFonts w:ascii="Arial" w:hAnsi="Arial" w:cs="Arial"/>
        </w:rPr>
        <w:t xml:space="preserve"> </w:t>
      </w:r>
      <w:r w:rsidR="00CF7203">
        <w:rPr>
          <w:rFonts w:ascii="Arial" w:hAnsi="Arial" w:cs="Arial"/>
        </w:rPr>
        <w:t>be</w:t>
      </w:r>
      <w:r w:rsidR="00995D2D">
        <w:rPr>
          <w:rFonts w:ascii="Arial" w:hAnsi="Arial" w:cs="Arial"/>
        </w:rPr>
        <w:t xml:space="preserve"> </w:t>
      </w:r>
      <w:r w:rsidR="00C820FB">
        <w:rPr>
          <w:rFonts w:ascii="Arial" w:hAnsi="Arial" w:cs="Arial"/>
        </w:rPr>
        <w:t>discriminated because it chose to implement compliance with European regulations</w:t>
      </w:r>
      <w:r w:rsidR="00995D2D">
        <w:rPr>
          <w:rFonts w:ascii="Arial" w:hAnsi="Arial" w:cs="Arial"/>
        </w:rPr>
        <w:t xml:space="preserve"> early</w:t>
      </w:r>
      <w:r w:rsidR="00C820FB">
        <w:rPr>
          <w:rFonts w:ascii="Arial" w:hAnsi="Arial" w:cs="Arial"/>
        </w:rPr>
        <w:t xml:space="preserve"> and </w:t>
      </w:r>
      <w:r w:rsidR="00CF7203">
        <w:rPr>
          <w:rFonts w:ascii="Arial" w:hAnsi="Arial" w:cs="Arial"/>
        </w:rPr>
        <w:t>must not</w:t>
      </w:r>
      <w:r w:rsidR="00995D2D">
        <w:rPr>
          <w:rFonts w:ascii="Arial" w:hAnsi="Arial" w:cs="Arial"/>
        </w:rPr>
        <w:t xml:space="preserve"> </w:t>
      </w:r>
      <w:r w:rsidR="00C820FB">
        <w:rPr>
          <w:rFonts w:ascii="Arial" w:hAnsi="Arial" w:cs="Arial"/>
        </w:rPr>
        <w:t xml:space="preserve">have to pay a fee, </w:t>
      </w:r>
      <w:r w:rsidR="00995D2D">
        <w:rPr>
          <w:rFonts w:ascii="Arial" w:hAnsi="Arial" w:cs="Arial"/>
        </w:rPr>
        <w:t xml:space="preserve">which </w:t>
      </w:r>
      <w:r w:rsidR="00C820FB">
        <w:rPr>
          <w:rFonts w:ascii="Arial" w:hAnsi="Arial" w:cs="Arial"/>
        </w:rPr>
        <w:t>competitors in the EEA are not subject to.</w:t>
      </w:r>
    </w:p>
    <w:p w14:paraId="0BC0B126" w14:textId="30615CB4" w:rsidR="00C820FB" w:rsidRDefault="00C820FB" w:rsidP="0098655D">
      <w:pPr>
        <w:jc w:val="both"/>
        <w:rPr>
          <w:rFonts w:ascii="Arial" w:hAnsi="Arial" w:cs="Arial"/>
        </w:rPr>
      </w:pPr>
    </w:p>
    <w:p w14:paraId="222E296D" w14:textId="04233A05" w:rsidR="00A65F2F" w:rsidRPr="00A65F2F" w:rsidRDefault="00A65F2F" w:rsidP="0098655D">
      <w:pPr>
        <w:jc w:val="both"/>
        <w:rPr>
          <w:rFonts w:ascii="Arial" w:hAnsi="Arial" w:cs="Arial"/>
          <w:sz w:val="20"/>
          <w:szCs w:val="20"/>
        </w:rPr>
      </w:pPr>
      <w:r w:rsidRPr="00A65F2F">
        <w:rPr>
          <w:rFonts w:ascii="Arial" w:hAnsi="Arial" w:cs="Arial"/>
          <w:sz w:val="20"/>
          <w:szCs w:val="20"/>
        </w:rPr>
        <w:t>Footnotes:</w:t>
      </w:r>
    </w:p>
    <w:p w14:paraId="5675799A" w14:textId="7B745307" w:rsidR="00A65F2F" w:rsidRPr="00A65F2F" w:rsidRDefault="00A65F2F" w:rsidP="0098655D">
      <w:pPr>
        <w:jc w:val="both"/>
        <w:rPr>
          <w:rFonts w:ascii="Arial" w:hAnsi="Arial" w:cs="Arial"/>
          <w:sz w:val="20"/>
          <w:szCs w:val="20"/>
        </w:rPr>
      </w:pPr>
      <w:r w:rsidRPr="00A65F2F">
        <w:rPr>
          <w:rFonts w:ascii="Arial" w:hAnsi="Arial" w:cs="Arial"/>
          <w:sz w:val="20"/>
          <w:szCs w:val="20"/>
          <w:vertAlign w:val="superscript"/>
        </w:rPr>
        <w:t>5</w:t>
      </w:r>
      <w:r>
        <w:rPr>
          <w:rFonts w:ascii="Arial" w:hAnsi="Arial" w:cs="Arial"/>
          <w:sz w:val="20"/>
          <w:szCs w:val="20"/>
          <w:vertAlign w:val="superscript"/>
        </w:rPr>
        <w:tab/>
      </w:r>
      <w:proofErr w:type="gramStart"/>
      <w:r w:rsidRPr="00A65F2F">
        <w:rPr>
          <w:rFonts w:ascii="Arial" w:hAnsi="Arial" w:cs="Arial"/>
          <w:sz w:val="20"/>
          <w:szCs w:val="20"/>
        </w:rPr>
        <w:t>COM(</w:t>
      </w:r>
      <w:proofErr w:type="gramEnd"/>
      <w:r w:rsidRPr="00A65F2F">
        <w:rPr>
          <w:rFonts w:ascii="Arial" w:hAnsi="Arial" w:cs="Arial"/>
          <w:sz w:val="20"/>
          <w:szCs w:val="20"/>
        </w:rPr>
        <w:t>2020) 337.</w:t>
      </w:r>
    </w:p>
    <w:p w14:paraId="4ACD6304" w14:textId="57FD2312" w:rsidR="00A65F2F" w:rsidRPr="00A65F2F" w:rsidRDefault="00A65F2F" w:rsidP="0098655D">
      <w:pPr>
        <w:jc w:val="both"/>
        <w:rPr>
          <w:rFonts w:ascii="Arial" w:hAnsi="Arial" w:cs="Arial"/>
          <w:sz w:val="20"/>
          <w:szCs w:val="20"/>
        </w:rPr>
      </w:pPr>
      <w:r w:rsidRPr="00A65F2F">
        <w:rPr>
          <w:rFonts w:ascii="Arial" w:hAnsi="Arial" w:cs="Arial"/>
          <w:sz w:val="20"/>
          <w:szCs w:val="20"/>
          <w:vertAlign w:val="superscript"/>
        </w:rPr>
        <w:t>6</w:t>
      </w:r>
      <w:r w:rsidRPr="00A65F2F">
        <w:rPr>
          <w:rFonts w:ascii="Arial" w:hAnsi="Arial" w:cs="Arial"/>
          <w:sz w:val="20"/>
          <w:szCs w:val="20"/>
        </w:rPr>
        <w:t xml:space="preserve"> Interinstitutional File 2020/0154 (COD); 11049/20, available via: </w:t>
      </w:r>
      <w:hyperlink r:id="rId19" w:history="1">
        <w:r w:rsidRPr="00A65F2F">
          <w:rPr>
            <w:rStyle w:val="Hyperlink"/>
            <w:rFonts w:ascii="Arial" w:hAnsi="Arial" w:cs="Arial"/>
            <w:sz w:val="20"/>
            <w:szCs w:val="20"/>
          </w:rPr>
          <w:t>https://data.consilium.europa.eu/doc/document/ST-11049-2020-ADD-1-REV-1/en/pdf</w:t>
        </w:r>
      </w:hyperlink>
      <w:r w:rsidRPr="00A65F2F">
        <w:rPr>
          <w:rFonts w:ascii="Arial" w:hAnsi="Arial" w:cs="Arial"/>
          <w:sz w:val="20"/>
          <w:szCs w:val="20"/>
        </w:rPr>
        <w:t xml:space="preserve">; see also : </w:t>
      </w:r>
      <w:hyperlink r:id="rId20" w:history="1">
        <w:r w:rsidRPr="00A65F2F">
          <w:rPr>
            <w:rStyle w:val="Hyperlink"/>
            <w:rFonts w:ascii="Arial" w:hAnsi="Arial" w:cs="Arial"/>
            <w:sz w:val="20"/>
            <w:szCs w:val="20"/>
          </w:rPr>
          <w:t>https://eur-lex.europa.eu/procedure/EN/2020_154</w:t>
        </w:r>
      </w:hyperlink>
      <w:r w:rsidRPr="00A65F2F">
        <w:rPr>
          <w:rStyle w:val="Hyperlink"/>
          <w:rFonts w:ascii="Arial" w:hAnsi="Arial" w:cs="Arial"/>
          <w:sz w:val="20"/>
          <w:szCs w:val="20"/>
        </w:rPr>
        <w:t>.</w:t>
      </w:r>
    </w:p>
    <w:p w14:paraId="44F26912" w14:textId="77777777" w:rsidR="00A65F2F" w:rsidRDefault="00A65F2F" w:rsidP="0098655D">
      <w:pPr>
        <w:jc w:val="both"/>
        <w:rPr>
          <w:rFonts w:ascii="Arial" w:hAnsi="Arial" w:cs="Arial"/>
        </w:rPr>
      </w:pPr>
    </w:p>
    <w:p w14:paraId="7B2B0374" w14:textId="2AD8BF85" w:rsidR="00C01EA2" w:rsidRPr="00593F19" w:rsidRDefault="00032168" w:rsidP="0098655D">
      <w:pPr>
        <w:jc w:val="both"/>
        <w:rPr>
          <w:rFonts w:ascii="Arial" w:hAnsi="Arial" w:cs="Arial"/>
          <w:b/>
          <w:bCs/>
        </w:rPr>
      </w:pPr>
      <w:r w:rsidRPr="00032168">
        <w:rPr>
          <w:rFonts w:ascii="Arial" w:hAnsi="Arial" w:cs="Arial"/>
          <w:b/>
          <w:bCs/>
        </w:rPr>
        <w:t>Q7.</w:t>
      </w:r>
      <w:r w:rsidR="0017284E">
        <w:rPr>
          <w:rFonts w:ascii="Arial" w:hAnsi="Arial" w:cs="Arial"/>
          <w:b/>
          <w:bCs/>
        </w:rPr>
        <w:t>I</w:t>
      </w:r>
      <w:r w:rsidR="00FB0529">
        <w:rPr>
          <w:rFonts w:ascii="Arial" w:hAnsi="Arial" w:cs="Arial"/>
          <w:b/>
          <w:bCs/>
        </w:rPr>
        <w:t>I</w:t>
      </w:r>
      <w:r w:rsidR="0017284E">
        <w:rPr>
          <w:rFonts w:ascii="Arial" w:hAnsi="Arial" w:cs="Arial"/>
          <w:b/>
          <w:bCs/>
        </w:rPr>
        <w:t>.</w:t>
      </w:r>
      <w:proofErr w:type="gramStart"/>
      <w:r w:rsidR="007D65FE">
        <w:rPr>
          <w:rFonts w:ascii="Arial" w:hAnsi="Arial" w:cs="Arial"/>
          <w:b/>
          <w:bCs/>
        </w:rPr>
        <w:t>4</w:t>
      </w:r>
      <w:r w:rsidR="0017284E" w:rsidRPr="00B6048E">
        <w:rPr>
          <w:rFonts w:ascii="Arial" w:hAnsi="Arial" w:cs="Arial"/>
          <w:b/>
          <w:bCs/>
        </w:rPr>
        <w:t>.</w:t>
      </w:r>
      <w:r w:rsidR="00593F19" w:rsidRPr="00593F19">
        <w:rPr>
          <w:rFonts w:ascii="Arial" w:hAnsi="Arial" w:cs="Arial"/>
          <w:b/>
          <w:bCs/>
        </w:rPr>
        <w:t>b.</w:t>
      </w:r>
      <w:proofErr w:type="gramEnd"/>
      <w:r w:rsidR="00593F19" w:rsidRPr="00593F19">
        <w:rPr>
          <w:rFonts w:ascii="Arial" w:hAnsi="Arial" w:cs="Arial"/>
          <w:b/>
          <w:bCs/>
        </w:rPr>
        <w:t xml:space="preserve"> </w:t>
      </w:r>
      <w:r w:rsidR="005660E1">
        <w:rPr>
          <w:rFonts w:ascii="Arial" w:hAnsi="Arial" w:cs="Arial"/>
          <w:b/>
          <w:bCs/>
        </w:rPr>
        <w:t xml:space="preserve">Potential effect of a </w:t>
      </w:r>
      <w:r w:rsidR="007131BC">
        <w:rPr>
          <w:rFonts w:ascii="Arial" w:hAnsi="Arial" w:cs="Arial"/>
          <w:b/>
          <w:bCs/>
        </w:rPr>
        <w:t>postponement of mandatory compliance with the BMR</w:t>
      </w:r>
    </w:p>
    <w:p w14:paraId="65BA54A7" w14:textId="1687AE02" w:rsidR="00593F19" w:rsidRDefault="00593F19" w:rsidP="0098655D">
      <w:pPr>
        <w:jc w:val="both"/>
        <w:rPr>
          <w:rFonts w:ascii="Arial" w:hAnsi="Arial" w:cs="Arial"/>
        </w:rPr>
      </w:pPr>
      <w:r>
        <w:rPr>
          <w:rFonts w:ascii="Arial" w:hAnsi="Arial" w:cs="Arial"/>
        </w:rPr>
        <w:t>In case the mandatory compliance with the BMR is postponed as suggested by the Council</w:t>
      </w:r>
      <w:r w:rsidR="00995D2D">
        <w:rPr>
          <w:rFonts w:ascii="Arial" w:hAnsi="Arial" w:cs="Arial"/>
        </w:rPr>
        <w:t>,</w:t>
      </w:r>
      <w:r>
        <w:rPr>
          <w:rFonts w:ascii="Arial" w:hAnsi="Arial" w:cs="Arial"/>
        </w:rPr>
        <w:t xml:space="preserve"> it is highly improbable that further benchmark administrators will seek </w:t>
      </w:r>
      <w:r>
        <w:rPr>
          <w:rFonts w:ascii="Arial" w:hAnsi="Arial" w:cs="Arial"/>
        </w:rPr>
        <w:lastRenderedPageBreak/>
        <w:t>authorisation or recognition under the BMR and thus become subject to ESMA supervision</w:t>
      </w:r>
      <w:r w:rsidR="006948C3">
        <w:rPr>
          <w:rFonts w:ascii="Arial" w:hAnsi="Arial" w:cs="Arial"/>
        </w:rPr>
        <w:t xml:space="preserve"> before Q3/Q4 of 2024</w:t>
      </w:r>
      <w:r>
        <w:rPr>
          <w:rFonts w:ascii="Arial" w:hAnsi="Arial" w:cs="Arial"/>
        </w:rPr>
        <w:t>.</w:t>
      </w:r>
    </w:p>
    <w:p w14:paraId="025DBBAB" w14:textId="60F543DE" w:rsidR="00593F19" w:rsidRDefault="00593F19" w:rsidP="0098655D">
      <w:pPr>
        <w:jc w:val="both"/>
        <w:rPr>
          <w:rFonts w:ascii="Arial" w:hAnsi="Arial" w:cs="Arial"/>
        </w:rPr>
      </w:pPr>
    </w:p>
    <w:p w14:paraId="765ADB3E" w14:textId="25486C30" w:rsidR="00593F19" w:rsidRDefault="00593F19" w:rsidP="007131BC">
      <w:pPr>
        <w:jc w:val="both"/>
        <w:rPr>
          <w:rFonts w:ascii="Arial" w:hAnsi="Arial" w:cs="Arial"/>
        </w:rPr>
      </w:pPr>
      <w:r>
        <w:rPr>
          <w:rFonts w:ascii="Arial" w:hAnsi="Arial" w:cs="Arial"/>
        </w:rPr>
        <w:t xml:space="preserve">In addition, as pointed out by </w:t>
      </w:r>
      <w:r w:rsidRPr="00593F19">
        <w:rPr>
          <w:rFonts w:ascii="Arial" w:hAnsi="Arial" w:cs="Arial"/>
        </w:rPr>
        <w:t>ESMA80-187-610</w:t>
      </w:r>
      <w:r>
        <w:rPr>
          <w:rFonts w:ascii="Arial" w:hAnsi="Arial" w:cs="Arial"/>
        </w:rPr>
        <w:t xml:space="preserve"> of 1 October 2020, </w:t>
      </w:r>
      <w:r w:rsidRPr="00593F19">
        <w:rPr>
          <w:rFonts w:ascii="Arial" w:hAnsi="Arial" w:cs="Arial"/>
        </w:rPr>
        <w:t>third country benchmarks previously endorsed or recognised in the UK</w:t>
      </w:r>
      <w:r w:rsidR="007131BC">
        <w:rPr>
          <w:rFonts w:ascii="Arial" w:hAnsi="Arial" w:cs="Arial"/>
        </w:rPr>
        <w:t xml:space="preserve"> by the FCA</w:t>
      </w:r>
      <w:r w:rsidR="007131BC" w:rsidRPr="007131BC">
        <w:t xml:space="preserve"> </w:t>
      </w:r>
      <w:r w:rsidR="007131BC" w:rsidRPr="007131BC">
        <w:rPr>
          <w:rFonts w:ascii="Arial" w:hAnsi="Arial" w:cs="Arial"/>
        </w:rPr>
        <w:t xml:space="preserve">will </w:t>
      </w:r>
      <w:r w:rsidR="00995D2D">
        <w:rPr>
          <w:rFonts w:ascii="Arial" w:hAnsi="Arial" w:cs="Arial"/>
        </w:rPr>
        <w:t xml:space="preserve">be deleted from the ESMA register </w:t>
      </w:r>
      <w:r w:rsidR="007131BC">
        <w:rPr>
          <w:rFonts w:ascii="Arial" w:hAnsi="Arial" w:cs="Arial"/>
        </w:rPr>
        <w:t xml:space="preserve">after the </w:t>
      </w:r>
      <w:r w:rsidR="007131BC" w:rsidRPr="007131BC">
        <w:rPr>
          <w:rFonts w:ascii="Arial" w:hAnsi="Arial" w:cs="Arial"/>
        </w:rPr>
        <w:t>Brexit transition period ending on 31 December 2020</w:t>
      </w:r>
      <w:r w:rsidR="007131BC">
        <w:rPr>
          <w:rFonts w:ascii="Arial" w:hAnsi="Arial" w:cs="Arial"/>
        </w:rPr>
        <w:t xml:space="preserve"> and would have</w:t>
      </w:r>
      <w:r w:rsidRPr="00593F19">
        <w:rPr>
          <w:rFonts w:ascii="Arial" w:hAnsi="Arial" w:cs="Arial"/>
        </w:rPr>
        <w:t xml:space="preserve"> to apply again for recognition or endorsement in the EU in order to be </w:t>
      </w:r>
      <w:r w:rsidR="007131BC">
        <w:rPr>
          <w:rFonts w:ascii="Arial" w:hAnsi="Arial" w:cs="Arial"/>
        </w:rPr>
        <w:t>subject to</w:t>
      </w:r>
      <w:r w:rsidRPr="00593F19">
        <w:rPr>
          <w:rFonts w:ascii="Arial" w:hAnsi="Arial" w:cs="Arial"/>
        </w:rPr>
        <w:t xml:space="preserve"> ESMA </w:t>
      </w:r>
      <w:r w:rsidR="007131BC">
        <w:rPr>
          <w:rFonts w:ascii="Arial" w:hAnsi="Arial" w:cs="Arial"/>
        </w:rPr>
        <w:t xml:space="preserve">supervision </w:t>
      </w:r>
      <w:r w:rsidR="006948C3">
        <w:rPr>
          <w:rFonts w:ascii="Arial" w:hAnsi="Arial" w:cs="Arial"/>
        </w:rPr>
        <w:t xml:space="preserve">- </w:t>
      </w:r>
      <w:r w:rsidR="007131BC">
        <w:rPr>
          <w:rFonts w:ascii="Arial" w:hAnsi="Arial" w:cs="Arial"/>
        </w:rPr>
        <w:t>and fees</w:t>
      </w:r>
      <w:r w:rsidRPr="00593F19">
        <w:rPr>
          <w:rFonts w:ascii="Arial" w:hAnsi="Arial" w:cs="Arial"/>
        </w:rPr>
        <w:t>.</w:t>
      </w:r>
    </w:p>
    <w:p w14:paraId="56827976" w14:textId="4A4C59E1" w:rsidR="00593F19" w:rsidRDefault="00593F19" w:rsidP="0098655D">
      <w:pPr>
        <w:jc w:val="both"/>
        <w:rPr>
          <w:rFonts w:ascii="Arial" w:hAnsi="Arial" w:cs="Arial"/>
        </w:rPr>
      </w:pPr>
    </w:p>
    <w:p w14:paraId="6E20DA36" w14:textId="281CD803" w:rsidR="007131BC" w:rsidRDefault="007131BC" w:rsidP="0098655D">
      <w:pPr>
        <w:jc w:val="both"/>
        <w:rPr>
          <w:rFonts w:ascii="Arial" w:hAnsi="Arial" w:cs="Arial"/>
        </w:rPr>
      </w:pPr>
      <w:r>
        <w:rPr>
          <w:rFonts w:ascii="Arial" w:hAnsi="Arial" w:cs="Arial"/>
        </w:rPr>
        <w:t>Of the currently ten recognised third-country administrators, six have been recognised by the UK FCA.</w:t>
      </w:r>
      <w:r w:rsidR="00A65F2F" w:rsidRPr="00A65F2F">
        <w:rPr>
          <w:rFonts w:ascii="Arial" w:hAnsi="Arial" w:cs="Arial"/>
          <w:vertAlign w:val="superscript"/>
        </w:rPr>
        <w:t>7</w:t>
      </w:r>
      <w:r w:rsidR="006E046A">
        <w:rPr>
          <w:rFonts w:ascii="Arial" w:hAnsi="Arial" w:cs="Arial"/>
        </w:rPr>
        <w:t xml:space="preserve"> This means that in case of a postponement of mandatory compliance with the BMR</w:t>
      </w:r>
      <w:r w:rsidR="00F36AA4">
        <w:rPr>
          <w:rFonts w:ascii="Arial" w:hAnsi="Arial" w:cs="Arial"/>
        </w:rPr>
        <w:t>,</w:t>
      </w:r>
      <w:r w:rsidR="006E046A">
        <w:rPr>
          <w:rFonts w:ascii="Arial" w:hAnsi="Arial" w:cs="Arial"/>
        </w:rPr>
        <w:t xml:space="preserve"> by 1 January 2021 only four third-country administrators will remain under ESMA supervision.</w:t>
      </w:r>
    </w:p>
    <w:p w14:paraId="43A1614A" w14:textId="211E258F" w:rsidR="006E046A" w:rsidRDefault="006E046A" w:rsidP="0098655D">
      <w:pPr>
        <w:jc w:val="both"/>
        <w:rPr>
          <w:rFonts w:ascii="Arial" w:hAnsi="Arial" w:cs="Arial"/>
        </w:rPr>
      </w:pPr>
    </w:p>
    <w:p w14:paraId="1C9391FA" w14:textId="7092FB93" w:rsidR="006E046A" w:rsidRDefault="006E046A" w:rsidP="0098655D">
      <w:pPr>
        <w:jc w:val="both"/>
        <w:rPr>
          <w:rFonts w:ascii="Arial" w:hAnsi="Arial" w:cs="Arial"/>
        </w:rPr>
      </w:pPr>
      <w:r>
        <w:rPr>
          <w:rFonts w:ascii="Arial" w:hAnsi="Arial" w:cs="Arial"/>
        </w:rPr>
        <w:t xml:space="preserve">As shown above, strict application of the draft technical advice would </w:t>
      </w:r>
      <w:r w:rsidR="006948C3">
        <w:rPr>
          <w:rFonts w:ascii="Arial" w:hAnsi="Arial" w:cs="Arial"/>
        </w:rPr>
        <w:t xml:space="preserve">in such case </w:t>
      </w:r>
      <w:r>
        <w:rPr>
          <w:rFonts w:ascii="Arial" w:hAnsi="Arial" w:cs="Arial"/>
        </w:rPr>
        <w:t>lead to a</w:t>
      </w:r>
      <w:r w:rsidR="006D3866">
        <w:rPr>
          <w:rFonts w:ascii="Arial" w:hAnsi="Arial" w:cs="Arial"/>
        </w:rPr>
        <w:t>n</w:t>
      </w:r>
      <w:r>
        <w:rPr>
          <w:rFonts w:ascii="Arial" w:hAnsi="Arial" w:cs="Arial"/>
        </w:rPr>
        <w:t xml:space="preserve"> excessive, </w:t>
      </w:r>
      <w:proofErr w:type="gramStart"/>
      <w:r>
        <w:rPr>
          <w:rFonts w:ascii="Arial" w:hAnsi="Arial" w:cs="Arial"/>
        </w:rPr>
        <w:t>unacceptable</w:t>
      </w:r>
      <w:proofErr w:type="gramEnd"/>
      <w:r>
        <w:rPr>
          <w:rFonts w:ascii="Arial" w:hAnsi="Arial" w:cs="Arial"/>
        </w:rPr>
        <w:t xml:space="preserve"> and unfair supervisory cost burden for each remaining third-country administrator under the current draft.</w:t>
      </w:r>
    </w:p>
    <w:p w14:paraId="70EE9B31" w14:textId="77777777" w:rsidR="007131BC" w:rsidRDefault="007131BC" w:rsidP="0098655D">
      <w:pPr>
        <w:jc w:val="both"/>
        <w:rPr>
          <w:rFonts w:ascii="Arial" w:hAnsi="Arial" w:cs="Arial"/>
        </w:rPr>
      </w:pPr>
    </w:p>
    <w:p w14:paraId="6CEDD25D" w14:textId="79B7BEEC" w:rsidR="006E046A" w:rsidRDefault="00032168" w:rsidP="0098655D">
      <w:pPr>
        <w:jc w:val="both"/>
        <w:rPr>
          <w:rFonts w:ascii="Arial" w:hAnsi="Arial" w:cs="Arial"/>
          <w:b/>
          <w:bCs/>
        </w:rPr>
      </w:pPr>
      <w:r w:rsidRPr="00032168">
        <w:rPr>
          <w:rFonts w:ascii="Arial" w:hAnsi="Arial" w:cs="Arial"/>
          <w:b/>
          <w:bCs/>
        </w:rPr>
        <w:t>Q7.</w:t>
      </w:r>
      <w:r w:rsidR="00FB0529">
        <w:rPr>
          <w:rFonts w:ascii="Arial" w:hAnsi="Arial" w:cs="Arial"/>
          <w:b/>
          <w:bCs/>
        </w:rPr>
        <w:t>I</w:t>
      </w:r>
      <w:r w:rsidR="0017284E">
        <w:rPr>
          <w:rFonts w:ascii="Arial" w:hAnsi="Arial" w:cs="Arial"/>
          <w:b/>
          <w:bCs/>
        </w:rPr>
        <w:t>I.</w:t>
      </w:r>
      <w:r w:rsidR="007D65FE">
        <w:rPr>
          <w:rFonts w:ascii="Arial" w:hAnsi="Arial" w:cs="Arial"/>
          <w:b/>
          <w:bCs/>
        </w:rPr>
        <w:t>5</w:t>
      </w:r>
      <w:r w:rsidR="002B2BE3" w:rsidRPr="006E046A">
        <w:rPr>
          <w:rFonts w:ascii="Arial" w:hAnsi="Arial" w:cs="Arial"/>
          <w:b/>
          <w:bCs/>
        </w:rPr>
        <w:t>.</w:t>
      </w:r>
      <w:r w:rsidR="006E046A" w:rsidRPr="006E046A">
        <w:rPr>
          <w:rFonts w:ascii="Arial" w:hAnsi="Arial" w:cs="Arial"/>
          <w:b/>
          <w:bCs/>
        </w:rPr>
        <w:t xml:space="preserve"> </w:t>
      </w:r>
      <w:r w:rsidR="006E046A">
        <w:rPr>
          <w:rFonts w:ascii="Arial" w:hAnsi="Arial" w:cs="Arial"/>
          <w:b/>
          <w:bCs/>
        </w:rPr>
        <w:t>ESMA’s general objective of simplicity of fees</w:t>
      </w:r>
    </w:p>
    <w:p w14:paraId="728AD6F0" w14:textId="51CA38C7" w:rsidR="006E046A" w:rsidRDefault="006E046A" w:rsidP="0098655D">
      <w:pPr>
        <w:jc w:val="both"/>
        <w:rPr>
          <w:rFonts w:ascii="Arial" w:hAnsi="Arial" w:cs="Arial"/>
        </w:rPr>
      </w:pPr>
      <w:r w:rsidRPr="006E046A">
        <w:rPr>
          <w:rFonts w:ascii="Arial" w:hAnsi="Arial" w:cs="Arial"/>
        </w:rPr>
        <w:t xml:space="preserve">The </w:t>
      </w:r>
      <w:r>
        <w:rPr>
          <w:rFonts w:ascii="Arial" w:hAnsi="Arial" w:cs="Arial"/>
        </w:rPr>
        <w:t>suggested heavy reliance of the cost distribution among supervised entities on levies, i</w:t>
      </w:r>
      <w:r w:rsidR="000D2D26">
        <w:rPr>
          <w:rFonts w:ascii="Arial" w:hAnsi="Arial" w:cs="Arial"/>
        </w:rPr>
        <w:t>.</w:t>
      </w:r>
      <w:r>
        <w:rPr>
          <w:rFonts w:ascii="Arial" w:hAnsi="Arial" w:cs="Arial"/>
        </w:rPr>
        <w:t>e</w:t>
      </w:r>
      <w:r w:rsidR="000D2D26">
        <w:rPr>
          <w:rFonts w:ascii="Arial" w:hAnsi="Arial" w:cs="Arial"/>
        </w:rPr>
        <w:t>.</w:t>
      </w:r>
      <w:r>
        <w:rPr>
          <w:rFonts w:ascii="Arial" w:hAnsi="Arial" w:cs="Arial"/>
        </w:rPr>
        <w:t xml:space="preserve"> on distribution of costs to a not yet known number of supervised entities </w:t>
      </w:r>
      <w:r w:rsidR="002A201B">
        <w:rPr>
          <w:rFonts w:ascii="Arial" w:hAnsi="Arial" w:cs="Arial"/>
        </w:rPr>
        <w:t xml:space="preserve">(in particular if their turnover or any other internal information is taken into account) </w:t>
      </w:r>
      <w:r>
        <w:rPr>
          <w:rFonts w:ascii="Arial" w:hAnsi="Arial" w:cs="Arial"/>
        </w:rPr>
        <w:t xml:space="preserve">without any link to </w:t>
      </w:r>
      <w:r w:rsidR="0017284E">
        <w:rPr>
          <w:rFonts w:ascii="Arial" w:hAnsi="Arial" w:cs="Arial"/>
        </w:rPr>
        <w:t xml:space="preserve">the </w:t>
      </w:r>
      <w:r w:rsidR="0017284E" w:rsidRPr="0017284E">
        <w:rPr>
          <w:rFonts w:ascii="Arial" w:hAnsi="Arial" w:cs="Arial"/>
        </w:rPr>
        <w:t xml:space="preserve">expenditure of </w:t>
      </w:r>
      <w:r w:rsidR="0017284E">
        <w:rPr>
          <w:rFonts w:ascii="Arial" w:hAnsi="Arial" w:cs="Arial"/>
        </w:rPr>
        <w:t xml:space="preserve">ESMA on each individual administrator leads to the effect that it is unforeseeable for the </w:t>
      </w:r>
      <w:r w:rsidR="00995D2D">
        <w:rPr>
          <w:rFonts w:ascii="Arial" w:hAnsi="Arial" w:cs="Arial"/>
        </w:rPr>
        <w:t xml:space="preserve">supervised </w:t>
      </w:r>
      <w:r w:rsidR="0017284E">
        <w:rPr>
          <w:rFonts w:ascii="Arial" w:hAnsi="Arial" w:cs="Arial"/>
        </w:rPr>
        <w:t>entities to calculate approximate fees. In case the fees would be calculated strictly in accordance with the currently suggested model and as shown above, Nikkei, Inc. benchmark business unit might incur costs which</w:t>
      </w:r>
      <w:r w:rsidR="00815964">
        <w:rPr>
          <w:rFonts w:ascii="Arial" w:hAnsi="Arial" w:cs="Arial"/>
        </w:rPr>
        <w:t xml:space="preserve"> are grossly disproportionate</w:t>
      </w:r>
      <w:r w:rsidR="0017284E">
        <w:rPr>
          <w:rFonts w:ascii="Arial" w:hAnsi="Arial" w:cs="Arial"/>
        </w:rPr>
        <w:t>. In case ESMA chose to adapt its budget in accordance with a lower number of assumed applications for recognition within the next year(s), the cost share allocated to Nikkei might be lower. In any case, it is unacceptable for Nikkei and a fundamental breach of the principle of simplicity if a fee regulation does not allow for a</w:t>
      </w:r>
      <w:r w:rsidR="00155B62">
        <w:rPr>
          <w:rFonts w:ascii="Arial" w:hAnsi="Arial" w:cs="Arial"/>
        </w:rPr>
        <w:t xml:space="preserve"> sufficiently clear</w:t>
      </w:r>
      <w:r w:rsidR="0017284E">
        <w:rPr>
          <w:rFonts w:ascii="Arial" w:hAnsi="Arial" w:cs="Arial"/>
        </w:rPr>
        <w:t xml:space="preserve"> estimate of approximate supervisory fees.</w:t>
      </w:r>
    </w:p>
    <w:p w14:paraId="18B2CB08" w14:textId="425D1010" w:rsidR="0017284E" w:rsidRDefault="0017284E" w:rsidP="0098655D">
      <w:pPr>
        <w:jc w:val="both"/>
        <w:rPr>
          <w:rFonts w:ascii="Arial" w:hAnsi="Arial" w:cs="Arial"/>
        </w:rPr>
      </w:pPr>
    </w:p>
    <w:p w14:paraId="073DFFB2" w14:textId="3296BD7F" w:rsidR="00A65F2F" w:rsidRPr="00A65F2F" w:rsidRDefault="00A65F2F" w:rsidP="0098655D">
      <w:pPr>
        <w:jc w:val="both"/>
        <w:rPr>
          <w:rFonts w:ascii="Arial" w:hAnsi="Arial" w:cs="Arial"/>
          <w:sz w:val="20"/>
          <w:szCs w:val="20"/>
        </w:rPr>
      </w:pPr>
      <w:r w:rsidRPr="00A65F2F">
        <w:rPr>
          <w:rFonts w:ascii="Arial" w:hAnsi="Arial" w:cs="Arial"/>
          <w:sz w:val="20"/>
          <w:szCs w:val="20"/>
        </w:rPr>
        <w:t>Footnote</w:t>
      </w:r>
    </w:p>
    <w:p w14:paraId="5BF07253" w14:textId="55F30E53" w:rsidR="00A65F2F" w:rsidRPr="00A65F2F" w:rsidRDefault="00A65F2F" w:rsidP="0098655D">
      <w:pPr>
        <w:jc w:val="both"/>
        <w:rPr>
          <w:rFonts w:ascii="Arial" w:hAnsi="Arial" w:cs="Arial"/>
          <w:sz w:val="20"/>
          <w:szCs w:val="20"/>
        </w:rPr>
      </w:pPr>
      <w:r w:rsidRPr="00A65F2F">
        <w:rPr>
          <w:rFonts w:ascii="Arial" w:hAnsi="Arial" w:cs="Arial"/>
          <w:sz w:val="20"/>
          <w:szCs w:val="20"/>
          <w:vertAlign w:val="superscript"/>
        </w:rPr>
        <w:t>7</w:t>
      </w:r>
      <w:r w:rsidRPr="00A65F2F">
        <w:rPr>
          <w:rFonts w:ascii="Arial" w:hAnsi="Arial" w:cs="Arial"/>
          <w:sz w:val="20"/>
          <w:szCs w:val="20"/>
        </w:rPr>
        <w:t xml:space="preserve"> </w:t>
      </w:r>
      <w:hyperlink r:id="rId21" w:history="1">
        <w:r w:rsidRPr="00A65F2F">
          <w:rPr>
            <w:rStyle w:val="Hyperlink"/>
            <w:rFonts w:ascii="Arial" w:hAnsi="Arial" w:cs="Arial"/>
            <w:sz w:val="20"/>
            <w:szCs w:val="20"/>
          </w:rPr>
          <w:t>https://registers.esma.europa.eu/publication/searchRegister?core=esma_registers_bench_entities</w:t>
        </w:r>
      </w:hyperlink>
      <w:r w:rsidRPr="00A65F2F">
        <w:rPr>
          <w:rFonts w:ascii="Arial" w:hAnsi="Arial" w:cs="Arial"/>
          <w:sz w:val="20"/>
          <w:szCs w:val="20"/>
        </w:rPr>
        <w:t>, accessed on 12 October 2020.</w:t>
      </w:r>
    </w:p>
    <w:p w14:paraId="0720074A" w14:textId="77777777" w:rsidR="00A65F2F" w:rsidRDefault="00A65F2F" w:rsidP="0098655D">
      <w:pPr>
        <w:jc w:val="both"/>
        <w:rPr>
          <w:rFonts w:ascii="Arial" w:hAnsi="Arial" w:cs="Arial"/>
        </w:rPr>
      </w:pPr>
    </w:p>
    <w:p w14:paraId="24CA0BA1" w14:textId="3034A2F8" w:rsidR="00FB11BC" w:rsidRPr="002A201B" w:rsidRDefault="00032168" w:rsidP="0098655D">
      <w:pPr>
        <w:jc w:val="both"/>
        <w:rPr>
          <w:rFonts w:ascii="Arial" w:hAnsi="Arial" w:cs="Arial"/>
          <w:b/>
          <w:bCs/>
          <w:u w:val="single"/>
        </w:rPr>
      </w:pPr>
      <w:r w:rsidRPr="002A201B">
        <w:rPr>
          <w:rFonts w:ascii="Arial" w:hAnsi="Arial" w:cs="Arial"/>
          <w:b/>
          <w:bCs/>
          <w:u w:val="single"/>
        </w:rPr>
        <w:t>Q7.</w:t>
      </w:r>
      <w:r w:rsidR="005D61EA" w:rsidRPr="002A201B">
        <w:rPr>
          <w:rFonts w:ascii="Arial" w:hAnsi="Arial" w:cs="Arial"/>
          <w:b/>
          <w:bCs/>
          <w:u w:val="single"/>
        </w:rPr>
        <w:t>I</w:t>
      </w:r>
      <w:r w:rsidR="00FB0529" w:rsidRPr="002A201B">
        <w:rPr>
          <w:rFonts w:ascii="Arial" w:hAnsi="Arial" w:cs="Arial"/>
          <w:b/>
          <w:bCs/>
          <w:u w:val="single"/>
        </w:rPr>
        <w:t>I</w:t>
      </w:r>
      <w:r w:rsidR="005D61EA" w:rsidRPr="002A201B">
        <w:rPr>
          <w:rFonts w:ascii="Arial" w:hAnsi="Arial" w:cs="Arial"/>
          <w:b/>
          <w:bCs/>
          <w:u w:val="single"/>
        </w:rPr>
        <w:t>I.</w:t>
      </w:r>
      <w:r w:rsidR="00E937FE" w:rsidRPr="002A201B">
        <w:rPr>
          <w:rFonts w:ascii="Arial" w:hAnsi="Arial" w:cs="Arial"/>
          <w:b/>
          <w:bCs/>
          <w:u w:val="single"/>
        </w:rPr>
        <w:t xml:space="preserve"> </w:t>
      </w:r>
      <w:r w:rsidR="002A201B" w:rsidRPr="002A201B">
        <w:rPr>
          <w:rFonts w:ascii="Arial" w:hAnsi="Arial" w:cs="Arial"/>
          <w:b/>
          <w:bCs/>
          <w:u w:val="single"/>
        </w:rPr>
        <w:t>Suggestions for adaptions to</w:t>
      </w:r>
      <w:r w:rsidR="002A201B">
        <w:rPr>
          <w:rFonts w:ascii="Arial" w:hAnsi="Arial" w:cs="Arial"/>
          <w:b/>
          <w:bCs/>
          <w:u w:val="single"/>
        </w:rPr>
        <w:t xml:space="preserve"> the draft technical advice</w:t>
      </w:r>
    </w:p>
    <w:p w14:paraId="6F7F5F77" w14:textId="77777777" w:rsidR="005D61EA" w:rsidRPr="002A201B" w:rsidRDefault="005D61EA" w:rsidP="0098655D">
      <w:pPr>
        <w:jc w:val="both"/>
        <w:rPr>
          <w:rFonts w:ascii="Arial" w:hAnsi="Arial" w:cs="Arial"/>
        </w:rPr>
      </w:pPr>
    </w:p>
    <w:p w14:paraId="3C6F7A72" w14:textId="1EB8A704" w:rsidR="001765D2" w:rsidRPr="000D2D26" w:rsidRDefault="001F3466" w:rsidP="00067EB0">
      <w:pPr>
        <w:jc w:val="both"/>
        <w:rPr>
          <w:rFonts w:ascii="Arial" w:hAnsi="Arial" w:cs="Arial"/>
        </w:rPr>
      </w:pPr>
      <w:r>
        <w:rPr>
          <w:rFonts w:ascii="Arial" w:hAnsi="Arial" w:cs="Arial"/>
        </w:rPr>
        <w:t>T</w:t>
      </w:r>
      <w:r w:rsidR="000D2D26" w:rsidRPr="000D2D26">
        <w:rPr>
          <w:rFonts w:ascii="Arial" w:hAnsi="Arial" w:cs="Arial"/>
        </w:rPr>
        <w:t xml:space="preserve">he </w:t>
      </w:r>
      <w:r w:rsidR="000D2D26">
        <w:rPr>
          <w:rFonts w:ascii="Arial" w:hAnsi="Arial" w:cs="Arial"/>
        </w:rPr>
        <w:t xml:space="preserve">proposed </w:t>
      </w:r>
      <w:r w:rsidR="000D2D26" w:rsidRPr="000D2D26">
        <w:rPr>
          <w:rFonts w:ascii="Arial" w:hAnsi="Arial" w:cs="Arial"/>
        </w:rPr>
        <w:t xml:space="preserve">definition of </w:t>
      </w:r>
      <w:r w:rsidR="000D2D26">
        <w:rPr>
          <w:rFonts w:ascii="Arial" w:hAnsi="Arial" w:cs="Arial"/>
        </w:rPr>
        <w:t xml:space="preserve">an </w:t>
      </w:r>
      <w:r w:rsidR="000D2D26" w:rsidRPr="000D2D26">
        <w:rPr>
          <w:rFonts w:ascii="Arial" w:hAnsi="Arial" w:cs="Arial"/>
        </w:rPr>
        <w:t>annual supervisory fee for recognised third country administrators</w:t>
      </w:r>
      <w:r w:rsidR="000D2D26">
        <w:rPr>
          <w:rFonts w:ascii="Arial" w:hAnsi="Arial" w:cs="Arial"/>
        </w:rPr>
        <w:t xml:space="preserve"> </w:t>
      </w:r>
      <w:r w:rsidR="002A201B">
        <w:rPr>
          <w:rFonts w:ascii="Arial" w:hAnsi="Arial" w:cs="Arial"/>
        </w:rPr>
        <w:t>should</w:t>
      </w:r>
      <w:r w:rsidR="008D50B5">
        <w:rPr>
          <w:rFonts w:ascii="Arial" w:hAnsi="Arial" w:cs="Arial"/>
        </w:rPr>
        <w:t>, as shown above</w:t>
      </w:r>
      <w:r w:rsidR="005F4E33">
        <w:rPr>
          <w:rFonts w:ascii="Arial" w:hAnsi="Arial" w:cs="Arial"/>
        </w:rPr>
        <w:t>,</w:t>
      </w:r>
      <w:r w:rsidR="008D50B5">
        <w:rPr>
          <w:rFonts w:ascii="Arial" w:hAnsi="Arial" w:cs="Arial"/>
        </w:rPr>
        <w:t xml:space="preserve"> </w:t>
      </w:r>
      <w:r w:rsidR="002A201B">
        <w:rPr>
          <w:rFonts w:ascii="Arial" w:hAnsi="Arial" w:cs="Arial"/>
        </w:rPr>
        <w:t xml:space="preserve">be amended </w:t>
      </w:r>
      <w:proofErr w:type="gramStart"/>
      <w:r w:rsidR="002A201B">
        <w:rPr>
          <w:rFonts w:ascii="Arial" w:hAnsi="Arial" w:cs="Arial"/>
        </w:rPr>
        <w:t>in order to</w:t>
      </w:r>
      <w:proofErr w:type="gramEnd"/>
      <w:r w:rsidR="002A201B">
        <w:rPr>
          <w:rFonts w:ascii="Arial" w:hAnsi="Arial" w:cs="Arial"/>
        </w:rPr>
        <w:t xml:space="preserve"> comply with</w:t>
      </w:r>
      <w:r w:rsidR="008D50B5">
        <w:rPr>
          <w:rFonts w:ascii="Arial" w:hAnsi="Arial" w:cs="Arial"/>
        </w:rPr>
        <w:t xml:space="preserve"> Article 48l, the principle of proportionality, and the principle of equivalence</w:t>
      </w:r>
      <w:r w:rsidR="002A201B">
        <w:rPr>
          <w:rFonts w:ascii="Arial" w:hAnsi="Arial" w:cs="Arial"/>
        </w:rPr>
        <w:t>. We believe that such amendments are necessary</w:t>
      </w:r>
      <w:r w:rsidR="008D50B5">
        <w:rPr>
          <w:rFonts w:ascii="Arial" w:hAnsi="Arial" w:cs="Arial"/>
        </w:rPr>
        <w:t xml:space="preserve"> mainly because of the heavy reliance of the draft on levies instead of </w:t>
      </w:r>
      <w:r w:rsidR="008B4608">
        <w:rPr>
          <w:rFonts w:ascii="Arial" w:hAnsi="Arial" w:cs="Arial"/>
        </w:rPr>
        <w:t>flat</w:t>
      </w:r>
      <w:r>
        <w:rPr>
          <w:rFonts w:ascii="Arial" w:hAnsi="Arial" w:cs="Arial"/>
        </w:rPr>
        <w:t xml:space="preserve"> </w:t>
      </w:r>
      <w:r w:rsidR="008D50B5">
        <w:rPr>
          <w:rFonts w:ascii="Arial" w:hAnsi="Arial" w:cs="Arial"/>
        </w:rPr>
        <w:t>fees.</w:t>
      </w:r>
    </w:p>
    <w:p w14:paraId="2BE45BBE" w14:textId="1C95B0AF" w:rsidR="00FB0529" w:rsidRDefault="00FB0529" w:rsidP="00067EB0">
      <w:pPr>
        <w:jc w:val="both"/>
        <w:rPr>
          <w:rFonts w:ascii="Arial" w:hAnsi="Arial" w:cs="Arial"/>
        </w:rPr>
      </w:pPr>
    </w:p>
    <w:p w14:paraId="35A7E55E" w14:textId="4334EF6E" w:rsidR="008D50B5" w:rsidRDefault="008D50B5" w:rsidP="00067EB0">
      <w:pPr>
        <w:jc w:val="both"/>
        <w:rPr>
          <w:rFonts w:ascii="Arial" w:hAnsi="Arial" w:cs="Arial"/>
        </w:rPr>
      </w:pPr>
      <w:r>
        <w:rPr>
          <w:rFonts w:ascii="Arial" w:hAnsi="Arial" w:cs="Arial"/>
        </w:rPr>
        <w:t xml:space="preserve">Therefore, we suggest </w:t>
      </w:r>
      <w:r w:rsidR="00995D2D">
        <w:rPr>
          <w:rFonts w:ascii="Arial" w:hAnsi="Arial" w:cs="Arial"/>
        </w:rPr>
        <w:t>ada</w:t>
      </w:r>
      <w:r w:rsidR="00A55893">
        <w:rPr>
          <w:rFonts w:ascii="Arial" w:hAnsi="Arial" w:cs="Arial"/>
        </w:rPr>
        <w:t>p</w:t>
      </w:r>
      <w:r w:rsidR="00995D2D">
        <w:rPr>
          <w:rFonts w:ascii="Arial" w:hAnsi="Arial" w:cs="Arial"/>
        </w:rPr>
        <w:t>ting</w:t>
      </w:r>
      <w:r w:rsidR="002A201B">
        <w:rPr>
          <w:rFonts w:ascii="Arial" w:hAnsi="Arial" w:cs="Arial"/>
        </w:rPr>
        <w:t xml:space="preserve"> the current draft</w:t>
      </w:r>
      <w:r>
        <w:rPr>
          <w:rFonts w:ascii="Arial" w:hAnsi="Arial" w:cs="Arial"/>
        </w:rPr>
        <w:t xml:space="preserve">, based on different </w:t>
      </w:r>
      <w:r w:rsidR="008B4608">
        <w:rPr>
          <w:rFonts w:ascii="Arial" w:hAnsi="Arial" w:cs="Arial"/>
        </w:rPr>
        <w:t>flat</w:t>
      </w:r>
      <w:r>
        <w:rPr>
          <w:rFonts w:ascii="Arial" w:hAnsi="Arial" w:cs="Arial"/>
        </w:rPr>
        <w:t xml:space="preserve"> </w:t>
      </w:r>
      <w:r w:rsidRPr="000D2D26">
        <w:rPr>
          <w:rFonts w:ascii="Arial" w:hAnsi="Arial" w:cs="Arial"/>
        </w:rPr>
        <w:t xml:space="preserve">annual supervisory </w:t>
      </w:r>
      <w:r>
        <w:rPr>
          <w:rFonts w:ascii="Arial" w:hAnsi="Arial" w:cs="Arial"/>
        </w:rPr>
        <w:t>fees for different types of administrators.</w:t>
      </w:r>
      <w:r w:rsidR="001F3466">
        <w:rPr>
          <w:rFonts w:ascii="Arial" w:hAnsi="Arial" w:cs="Arial"/>
        </w:rPr>
        <w:t xml:space="preserve"> </w:t>
      </w:r>
      <w:r w:rsidR="002A201B">
        <w:rPr>
          <w:rFonts w:ascii="Arial" w:hAnsi="Arial" w:cs="Arial"/>
        </w:rPr>
        <w:t>By means of such</w:t>
      </w:r>
      <w:r w:rsidR="001F3466">
        <w:rPr>
          <w:rFonts w:ascii="Arial" w:hAnsi="Arial" w:cs="Arial"/>
        </w:rPr>
        <w:t xml:space="preserve"> simplification</w:t>
      </w:r>
      <w:r w:rsidR="002A201B">
        <w:rPr>
          <w:rFonts w:ascii="Arial" w:hAnsi="Arial" w:cs="Arial"/>
        </w:rPr>
        <w:t>,</w:t>
      </w:r>
      <w:r w:rsidR="001F3466">
        <w:rPr>
          <w:rFonts w:ascii="Arial" w:hAnsi="Arial" w:cs="Arial"/>
        </w:rPr>
        <w:t xml:space="preserve"> </w:t>
      </w:r>
      <w:r w:rsidR="00623BA1">
        <w:rPr>
          <w:rFonts w:ascii="Arial" w:hAnsi="Arial" w:cs="Arial"/>
        </w:rPr>
        <w:t>the</w:t>
      </w:r>
      <w:r w:rsidR="001F3466">
        <w:rPr>
          <w:rFonts w:ascii="Arial" w:hAnsi="Arial" w:cs="Arial"/>
        </w:rPr>
        <w:t xml:space="preserve"> Internal Audit Service of the Commission’s request to ESMA to simplify its fee models</w:t>
      </w:r>
      <w:r w:rsidR="00623BA1">
        <w:rPr>
          <w:rFonts w:ascii="Arial" w:hAnsi="Arial" w:cs="Arial"/>
        </w:rPr>
        <w:t xml:space="preserve"> could </w:t>
      </w:r>
      <w:r w:rsidR="00995D2D">
        <w:rPr>
          <w:rFonts w:ascii="Arial" w:hAnsi="Arial" w:cs="Arial"/>
        </w:rPr>
        <w:t xml:space="preserve">also </w:t>
      </w:r>
      <w:r w:rsidR="00623BA1">
        <w:rPr>
          <w:rFonts w:ascii="Arial" w:hAnsi="Arial" w:cs="Arial"/>
        </w:rPr>
        <w:t>be comforted</w:t>
      </w:r>
      <w:r w:rsidR="001F3466">
        <w:rPr>
          <w:rFonts w:ascii="Arial" w:hAnsi="Arial" w:cs="Arial"/>
        </w:rPr>
        <w:t>.</w:t>
      </w:r>
    </w:p>
    <w:p w14:paraId="630E9EF1" w14:textId="77777777" w:rsidR="008D50B5" w:rsidRPr="000D2D26" w:rsidRDefault="008D50B5" w:rsidP="00067EB0">
      <w:pPr>
        <w:jc w:val="both"/>
        <w:rPr>
          <w:rFonts w:ascii="Arial" w:hAnsi="Arial" w:cs="Arial"/>
        </w:rPr>
      </w:pPr>
    </w:p>
    <w:p w14:paraId="495CBBA6" w14:textId="0A038C76" w:rsidR="00FE4B21" w:rsidRPr="00FE4B21" w:rsidRDefault="00FE4B21" w:rsidP="00067EB0">
      <w:pPr>
        <w:jc w:val="both"/>
        <w:rPr>
          <w:rFonts w:asciiTheme="minorHAnsi" w:hAnsiTheme="minorHAnsi" w:cstheme="minorHAnsi"/>
          <w:b/>
          <w:bCs/>
        </w:rPr>
      </w:pPr>
      <w:r w:rsidRPr="00FE4B21">
        <w:rPr>
          <w:rFonts w:ascii="Arial" w:hAnsi="Arial" w:cs="Arial"/>
          <w:b/>
          <w:bCs/>
        </w:rPr>
        <w:lastRenderedPageBreak/>
        <w:t>Q7.I</w:t>
      </w:r>
      <w:r w:rsidR="008D5BC5">
        <w:rPr>
          <w:rFonts w:ascii="Arial" w:hAnsi="Arial" w:cs="Arial"/>
          <w:b/>
          <w:bCs/>
        </w:rPr>
        <w:t>I</w:t>
      </w:r>
      <w:r w:rsidRPr="00FE4B21">
        <w:rPr>
          <w:rFonts w:ascii="Arial" w:hAnsi="Arial" w:cs="Arial"/>
          <w:b/>
          <w:bCs/>
        </w:rPr>
        <w:t>I.</w:t>
      </w:r>
      <w:r w:rsidR="008D5BC5">
        <w:rPr>
          <w:rFonts w:ascii="Arial" w:hAnsi="Arial" w:cs="Arial"/>
          <w:b/>
          <w:bCs/>
        </w:rPr>
        <w:t>1</w:t>
      </w:r>
      <w:r w:rsidRPr="00FE4B21">
        <w:rPr>
          <w:rFonts w:ascii="Arial" w:hAnsi="Arial" w:cs="Arial"/>
          <w:b/>
          <w:bCs/>
        </w:rPr>
        <w:t xml:space="preserve">. </w:t>
      </w:r>
      <w:r w:rsidRPr="00FE4B21">
        <w:rPr>
          <w:rFonts w:asciiTheme="minorHAnsi" w:hAnsiTheme="minorHAnsi" w:cstheme="minorHAnsi"/>
          <w:b/>
          <w:bCs/>
        </w:rPr>
        <w:t>Different groups of supervised entities require different supervisory scrutiny</w:t>
      </w:r>
    </w:p>
    <w:p w14:paraId="54A1970C" w14:textId="4F66AB05" w:rsidR="007D5071" w:rsidRDefault="008D50B5" w:rsidP="00067EB0">
      <w:pPr>
        <w:jc w:val="both"/>
        <w:rPr>
          <w:rFonts w:ascii="Arial" w:hAnsi="Arial" w:cs="Arial"/>
        </w:rPr>
      </w:pPr>
      <w:r>
        <w:rPr>
          <w:rFonts w:asciiTheme="minorHAnsi" w:hAnsiTheme="minorHAnsi" w:cstheme="minorHAnsi"/>
        </w:rPr>
        <w:t>We</w:t>
      </w:r>
      <w:r w:rsidR="00736A86">
        <w:rPr>
          <w:rFonts w:asciiTheme="minorHAnsi" w:hAnsiTheme="minorHAnsi" w:cstheme="minorHAnsi"/>
        </w:rPr>
        <w:t xml:space="preserve"> </w:t>
      </w:r>
      <w:r>
        <w:rPr>
          <w:rFonts w:asciiTheme="minorHAnsi" w:hAnsiTheme="minorHAnsi" w:cstheme="minorHAnsi"/>
        </w:rPr>
        <w:t>suggest</w:t>
      </w:r>
      <w:r w:rsidR="00736A86">
        <w:rPr>
          <w:rFonts w:asciiTheme="minorHAnsi" w:hAnsiTheme="minorHAnsi" w:cstheme="minorHAnsi"/>
        </w:rPr>
        <w:t xml:space="preserve"> </w:t>
      </w:r>
      <w:r w:rsidR="00995D2D">
        <w:rPr>
          <w:rFonts w:asciiTheme="minorHAnsi" w:hAnsiTheme="minorHAnsi" w:cstheme="minorHAnsi"/>
        </w:rPr>
        <w:t xml:space="preserve">following </w:t>
      </w:r>
      <w:r w:rsidR="00736A86">
        <w:rPr>
          <w:rFonts w:ascii="Arial" w:hAnsi="Arial" w:cs="Arial"/>
        </w:rPr>
        <w:t xml:space="preserve">the differentiation of the BMR also concerning fees related to the supervision of BMR compliance. Fees should therefore </w:t>
      </w:r>
      <w:r w:rsidR="00067EB0">
        <w:rPr>
          <w:rFonts w:ascii="Arial" w:hAnsi="Arial" w:cs="Arial"/>
        </w:rPr>
        <w:t xml:space="preserve">differentiate between </w:t>
      </w:r>
      <w:r w:rsidR="00BD687E">
        <w:rPr>
          <w:rFonts w:ascii="Arial" w:hAnsi="Arial" w:cs="Arial"/>
        </w:rPr>
        <w:t xml:space="preserve">administrators of </w:t>
      </w:r>
      <w:r w:rsidR="00067EB0">
        <w:rPr>
          <w:rFonts w:ascii="Arial" w:hAnsi="Arial" w:cs="Arial"/>
        </w:rPr>
        <w:t xml:space="preserve">critical benchmarks where the establishment of a supervisory college is required, </w:t>
      </w:r>
      <w:r w:rsidR="00BD687E">
        <w:rPr>
          <w:rFonts w:ascii="Arial" w:hAnsi="Arial" w:cs="Arial"/>
        </w:rPr>
        <w:t xml:space="preserve">administrators of </w:t>
      </w:r>
      <w:r w:rsidR="00067EB0">
        <w:rPr>
          <w:rFonts w:ascii="Arial" w:hAnsi="Arial" w:cs="Arial"/>
        </w:rPr>
        <w:t>critical benchmarks without the need for a supervisory college</w:t>
      </w:r>
      <w:r w:rsidR="0008085E">
        <w:rPr>
          <w:rFonts w:ascii="Arial" w:hAnsi="Arial" w:cs="Arial"/>
        </w:rPr>
        <w:t xml:space="preserve"> and</w:t>
      </w:r>
      <w:r w:rsidR="00067EB0">
        <w:rPr>
          <w:rFonts w:ascii="Arial" w:hAnsi="Arial" w:cs="Arial"/>
        </w:rPr>
        <w:t xml:space="preserve"> third country administrators</w:t>
      </w:r>
      <w:r w:rsidR="007D5071">
        <w:rPr>
          <w:rFonts w:ascii="Arial" w:hAnsi="Arial" w:cs="Arial"/>
        </w:rPr>
        <w:t>. Among third-country supervisors, a</w:t>
      </w:r>
      <w:r w:rsidR="007B5032">
        <w:rPr>
          <w:rFonts w:ascii="Arial" w:hAnsi="Arial" w:cs="Arial"/>
        </w:rPr>
        <w:t>n</w:t>
      </w:r>
      <w:r w:rsidR="007D5071">
        <w:rPr>
          <w:rFonts w:ascii="Arial" w:hAnsi="Arial" w:cs="Arial"/>
        </w:rPr>
        <w:t xml:space="preserve"> additional differentiation according to the number of benchmar</w:t>
      </w:r>
      <w:r w:rsidR="007B5032">
        <w:rPr>
          <w:rFonts w:ascii="Arial" w:hAnsi="Arial" w:cs="Arial"/>
        </w:rPr>
        <w:t>k</w:t>
      </w:r>
      <w:r w:rsidR="007D5071">
        <w:rPr>
          <w:rFonts w:ascii="Arial" w:hAnsi="Arial" w:cs="Arial"/>
        </w:rPr>
        <w:t>s provided could be implemented</w:t>
      </w:r>
      <w:r w:rsidR="007B5032">
        <w:rPr>
          <w:rFonts w:ascii="Arial" w:hAnsi="Arial" w:cs="Arial"/>
        </w:rPr>
        <w:t>. If appropriate, when calculating this number, significant benchmarks could be assigned more weight</w:t>
      </w:r>
      <w:r w:rsidR="00623BA1">
        <w:rPr>
          <w:rFonts w:ascii="Arial" w:hAnsi="Arial" w:cs="Arial"/>
        </w:rPr>
        <w:t xml:space="preserve"> than non-significant benchmarks</w:t>
      </w:r>
      <w:r w:rsidR="007D5071">
        <w:rPr>
          <w:rFonts w:ascii="Arial" w:hAnsi="Arial" w:cs="Arial"/>
        </w:rPr>
        <w:t>.</w:t>
      </w:r>
      <w:r w:rsidR="00623BA1">
        <w:rPr>
          <w:rFonts w:ascii="Arial" w:hAnsi="Arial" w:cs="Arial"/>
        </w:rPr>
        <w:t xml:space="preserve"> Priority in this regard should be to base a differentiation of administrators on data which is already in possession of ESMA as opposed to data whose collection would cause administrative burden to administrators and whose analysis would tie up supervisory resources.</w:t>
      </w:r>
    </w:p>
    <w:p w14:paraId="1F3D2058" w14:textId="77777777" w:rsidR="008D50B5" w:rsidRDefault="008D50B5" w:rsidP="00067EB0">
      <w:pPr>
        <w:jc w:val="both"/>
        <w:rPr>
          <w:rFonts w:ascii="Arial" w:hAnsi="Arial" w:cs="Arial"/>
        </w:rPr>
      </w:pPr>
    </w:p>
    <w:p w14:paraId="07396E63" w14:textId="335C872E" w:rsidR="008D50B5" w:rsidRPr="00995D2D" w:rsidRDefault="00625C42" w:rsidP="008D50B5">
      <w:pPr>
        <w:jc w:val="both"/>
        <w:rPr>
          <w:rFonts w:ascii="Arial" w:hAnsi="Arial" w:cs="Arial"/>
        </w:rPr>
      </w:pPr>
      <w:r>
        <w:rPr>
          <w:rFonts w:ascii="Arial" w:hAnsi="Arial" w:cs="Arial"/>
        </w:rPr>
        <w:t>The above differentiation introduced by the BMR legislator broadly reflects risks connected to the activities of</w:t>
      </w:r>
      <w:r w:rsidR="006948C3">
        <w:rPr>
          <w:rFonts w:ascii="Arial" w:hAnsi="Arial" w:cs="Arial"/>
        </w:rPr>
        <w:t>,</w:t>
      </w:r>
      <w:r>
        <w:rPr>
          <w:rFonts w:ascii="Arial" w:hAnsi="Arial" w:cs="Arial"/>
        </w:rPr>
        <w:t xml:space="preserve"> </w:t>
      </w:r>
      <w:r w:rsidR="006948C3">
        <w:rPr>
          <w:rFonts w:ascii="Arial" w:hAnsi="Arial" w:cs="Arial"/>
        </w:rPr>
        <w:t>as well as</w:t>
      </w:r>
      <w:r>
        <w:rPr>
          <w:rFonts w:ascii="Arial" w:hAnsi="Arial" w:cs="Arial"/>
        </w:rPr>
        <w:t xml:space="preserve"> supervisory resources needed for the supervision of the respective entities. In addition, it may also be assumed that generally the turnover of the relevant administrators is influenced by the category they fall in within the meaning of the BMR. </w:t>
      </w:r>
      <w:r w:rsidR="008D50B5">
        <w:rPr>
          <w:rFonts w:ascii="Arial" w:hAnsi="Arial" w:cs="Arial"/>
        </w:rPr>
        <w:t xml:space="preserve">A differentiation among administrators as suggested above would </w:t>
      </w:r>
      <w:r>
        <w:rPr>
          <w:rFonts w:ascii="Arial" w:hAnsi="Arial" w:cs="Arial"/>
        </w:rPr>
        <w:t>therefore also</w:t>
      </w:r>
      <w:r w:rsidR="008D50B5">
        <w:rPr>
          <w:rFonts w:ascii="Arial" w:hAnsi="Arial" w:cs="Arial"/>
        </w:rPr>
        <w:t xml:space="preserve"> fulfil Article 48l</w:t>
      </w:r>
      <w:r w:rsidR="00995D2D">
        <w:rPr>
          <w:rFonts w:ascii="Arial" w:hAnsi="Arial" w:cs="Arial"/>
        </w:rPr>
        <w:t xml:space="preserve">, which requires </w:t>
      </w:r>
      <w:r w:rsidR="008D50B5" w:rsidRPr="008D50B5">
        <w:rPr>
          <w:rFonts w:asciiTheme="minorHAnsi" w:hAnsiTheme="minorHAnsi" w:cstheme="minorHAnsi"/>
        </w:rPr>
        <w:t xml:space="preserve">a link between expenditures incurred by </w:t>
      </w:r>
      <w:r w:rsidR="008D50B5" w:rsidRPr="00BD687E">
        <w:rPr>
          <w:rFonts w:asciiTheme="minorHAnsi" w:hAnsiTheme="minorHAnsi" w:cstheme="minorHAnsi"/>
        </w:rPr>
        <w:t xml:space="preserve">ESMA </w:t>
      </w:r>
      <w:r w:rsidR="00995D2D" w:rsidRPr="00BD687E">
        <w:rPr>
          <w:rFonts w:asciiTheme="minorHAnsi" w:hAnsiTheme="minorHAnsi" w:cstheme="minorHAnsi"/>
        </w:rPr>
        <w:t xml:space="preserve">during </w:t>
      </w:r>
      <w:r w:rsidR="008D50B5" w:rsidRPr="00BD687E">
        <w:rPr>
          <w:rFonts w:asciiTheme="minorHAnsi" w:hAnsiTheme="minorHAnsi" w:cstheme="minorHAnsi"/>
        </w:rPr>
        <w:t xml:space="preserve">the supervision of </w:t>
      </w:r>
      <w:r w:rsidR="008D50B5" w:rsidRPr="008D50B5">
        <w:rPr>
          <w:rFonts w:asciiTheme="minorHAnsi" w:hAnsiTheme="minorHAnsi" w:cstheme="minorHAnsi"/>
        </w:rPr>
        <w:t xml:space="preserve">a respective administrator and the </w:t>
      </w:r>
      <w:r w:rsidR="008D50B5">
        <w:rPr>
          <w:rFonts w:asciiTheme="minorHAnsi" w:hAnsiTheme="minorHAnsi" w:cstheme="minorHAnsi"/>
        </w:rPr>
        <w:t xml:space="preserve">respective </w:t>
      </w:r>
      <w:r w:rsidR="008D50B5" w:rsidRPr="008D50B5">
        <w:rPr>
          <w:rFonts w:asciiTheme="minorHAnsi" w:hAnsiTheme="minorHAnsi" w:cstheme="minorHAnsi"/>
        </w:rPr>
        <w:t>individual fee</w:t>
      </w:r>
      <w:r w:rsidR="00383C19">
        <w:rPr>
          <w:rFonts w:asciiTheme="minorHAnsi" w:hAnsiTheme="minorHAnsi" w:cstheme="minorHAnsi"/>
        </w:rPr>
        <w:t>,</w:t>
      </w:r>
      <w:r w:rsidR="008D50B5" w:rsidRPr="008D50B5">
        <w:rPr>
          <w:rFonts w:asciiTheme="minorHAnsi" w:hAnsiTheme="minorHAnsi" w:cstheme="minorHAnsi"/>
        </w:rPr>
        <w:t xml:space="preserve"> as well as a link</w:t>
      </w:r>
      <w:r w:rsidR="008D50B5">
        <w:rPr>
          <w:rFonts w:asciiTheme="minorHAnsi" w:hAnsiTheme="minorHAnsi" w:cstheme="minorHAnsi"/>
        </w:rPr>
        <w:t>age</w:t>
      </w:r>
      <w:r w:rsidR="008D50B5" w:rsidRPr="008D50B5">
        <w:rPr>
          <w:rFonts w:asciiTheme="minorHAnsi" w:hAnsiTheme="minorHAnsi" w:cstheme="minorHAnsi"/>
        </w:rPr>
        <w:t xml:space="preserve"> between individual fees and turnover</w:t>
      </w:r>
      <w:r w:rsidR="008D50B5">
        <w:rPr>
          <w:rFonts w:asciiTheme="minorHAnsi" w:hAnsiTheme="minorHAnsi" w:cstheme="minorHAnsi"/>
        </w:rPr>
        <w:t>.</w:t>
      </w:r>
    </w:p>
    <w:p w14:paraId="05E681E0" w14:textId="2B101887" w:rsidR="007D5071" w:rsidRDefault="007D5071" w:rsidP="00067EB0">
      <w:pPr>
        <w:jc w:val="both"/>
        <w:rPr>
          <w:rFonts w:ascii="Arial" w:hAnsi="Arial" w:cs="Arial"/>
        </w:rPr>
      </w:pPr>
    </w:p>
    <w:p w14:paraId="456C708A" w14:textId="74F51E69" w:rsidR="00FE4B21" w:rsidRPr="00FE4B21" w:rsidRDefault="00FE4B21" w:rsidP="00067EB0">
      <w:pPr>
        <w:jc w:val="both"/>
        <w:rPr>
          <w:rFonts w:ascii="Arial" w:hAnsi="Arial" w:cs="Arial"/>
        </w:rPr>
      </w:pPr>
      <w:bookmarkStart w:id="3" w:name="_Hlk55229816"/>
      <w:r w:rsidRPr="00FE4B21">
        <w:rPr>
          <w:rFonts w:ascii="Arial" w:hAnsi="Arial" w:cs="Arial"/>
          <w:b/>
          <w:bCs/>
        </w:rPr>
        <w:t>Q7.I</w:t>
      </w:r>
      <w:r w:rsidR="008D5BC5">
        <w:rPr>
          <w:rFonts w:ascii="Arial" w:hAnsi="Arial" w:cs="Arial"/>
          <w:b/>
          <w:bCs/>
        </w:rPr>
        <w:t>I</w:t>
      </w:r>
      <w:r w:rsidRPr="00FE4B21">
        <w:rPr>
          <w:rFonts w:ascii="Arial" w:hAnsi="Arial" w:cs="Arial"/>
          <w:b/>
          <w:bCs/>
        </w:rPr>
        <w:t xml:space="preserve">I.2. </w:t>
      </w:r>
      <w:r>
        <w:rPr>
          <w:rFonts w:ascii="Arial" w:hAnsi="Arial" w:cs="Arial"/>
          <w:b/>
          <w:bCs/>
        </w:rPr>
        <w:t>Specification of t</w:t>
      </w:r>
      <w:r w:rsidRPr="00FE4B21">
        <w:rPr>
          <w:rFonts w:asciiTheme="minorHAnsi" w:hAnsiTheme="minorHAnsi" w:cstheme="minorHAnsi"/>
          <w:b/>
          <w:bCs/>
        </w:rPr>
        <w:t xml:space="preserve">ype, </w:t>
      </w:r>
      <w:proofErr w:type="gramStart"/>
      <w:r w:rsidRPr="00FE4B21">
        <w:rPr>
          <w:rFonts w:asciiTheme="minorHAnsi" w:hAnsiTheme="minorHAnsi" w:cstheme="minorHAnsi"/>
          <w:b/>
          <w:bCs/>
        </w:rPr>
        <w:t>matt</w:t>
      </w:r>
      <w:r>
        <w:rPr>
          <w:rFonts w:asciiTheme="minorHAnsi" w:hAnsiTheme="minorHAnsi" w:cstheme="minorHAnsi"/>
          <w:b/>
          <w:bCs/>
        </w:rPr>
        <w:t>er</w:t>
      </w:r>
      <w:proofErr w:type="gramEnd"/>
      <w:r>
        <w:rPr>
          <w:rFonts w:asciiTheme="minorHAnsi" w:hAnsiTheme="minorHAnsi" w:cstheme="minorHAnsi"/>
          <w:b/>
          <w:bCs/>
        </w:rPr>
        <w:t xml:space="preserve"> and amount of fees in accordance with Article 48l (3)</w:t>
      </w:r>
    </w:p>
    <w:p w14:paraId="6259E55F" w14:textId="61098EBD" w:rsidR="0034476E" w:rsidRDefault="0034476E" w:rsidP="0098655D">
      <w:pPr>
        <w:jc w:val="both"/>
        <w:rPr>
          <w:rFonts w:ascii="Arial" w:hAnsi="Arial" w:cs="Arial"/>
        </w:rPr>
      </w:pPr>
    </w:p>
    <w:p w14:paraId="1A12DBB9" w14:textId="77777777" w:rsidR="00EB5F74" w:rsidRDefault="00EB5F74" w:rsidP="00EB5F74">
      <w:pPr>
        <w:jc w:val="both"/>
        <w:rPr>
          <w:rFonts w:ascii="Arial" w:hAnsi="Arial" w:cs="Arial"/>
        </w:rPr>
      </w:pPr>
      <w:r w:rsidRPr="00FE4B21">
        <w:rPr>
          <w:rFonts w:ascii="Arial" w:hAnsi="Arial" w:cs="Arial"/>
          <w:b/>
          <w:bCs/>
        </w:rPr>
        <w:t>Q7.I</w:t>
      </w:r>
      <w:r>
        <w:rPr>
          <w:rFonts w:ascii="Arial" w:hAnsi="Arial" w:cs="Arial"/>
          <w:b/>
          <w:bCs/>
        </w:rPr>
        <w:t>I</w:t>
      </w:r>
      <w:r w:rsidRPr="00FE4B21">
        <w:rPr>
          <w:rFonts w:ascii="Arial" w:hAnsi="Arial" w:cs="Arial"/>
          <w:b/>
          <w:bCs/>
        </w:rPr>
        <w:t>I.2</w:t>
      </w:r>
      <w:r>
        <w:rPr>
          <w:rFonts w:ascii="Arial" w:hAnsi="Arial" w:cs="Arial"/>
          <w:b/>
          <w:bCs/>
        </w:rPr>
        <w:t>.a. A</w:t>
      </w:r>
      <w:r w:rsidRPr="001467D8">
        <w:rPr>
          <w:rFonts w:ascii="Arial" w:hAnsi="Arial" w:cs="Arial"/>
          <w:b/>
          <w:bCs/>
        </w:rPr>
        <w:t>mount chargeable to third-country administrators for their ongoing supervision</w:t>
      </w:r>
      <w:r>
        <w:rPr>
          <w:rFonts w:ascii="Arial" w:hAnsi="Arial" w:cs="Arial"/>
          <w:b/>
          <w:bCs/>
        </w:rPr>
        <w:t xml:space="preserve"> must be specified</w:t>
      </w:r>
    </w:p>
    <w:p w14:paraId="608412C2" w14:textId="77777777" w:rsidR="00EB5F74" w:rsidRDefault="00EB5F74" w:rsidP="00EB5F74">
      <w:pPr>
        <w:jc w:val="both"/>
        <w:rPr>
          <w:rFonts w:ascii="Arial" w:hAnsi="Arial" w:cs="Arial"/>
        </w:rPr>
      </w:pPr>
      <w:r>
        <w:rPr>
          <w:rFonts w:ascii="Arial" w:hAnsi="Arial" w:cs="Arial"/>
        </w:rPr>
        <w:t xml:space="preserve">Concerning the type of fees and the </w:t>
      </w:r>
      <w:r w:rsidRPr="007D5071">
        <w:rPr>
          <w:rFonts w:ascii="Arial" w:hAnsi="Arial" w:cs="Arial"/>
        </w:rPr>
        <w:t xml:space="preserve">matters for which fees are due </w:t>
      </w:r>
      <w:r>
        <w:rPr>
          <w:rFonts w:ascii="Arial" w:hAnsi="Arial" w:cs="Arial"/>
        </w:rPr>
        <w:t>we agree with the ESMA draft: There should be a fee for authorisation/recognition as well as for ongoing supervision. Nikkei would welcome the introduction of further specifications concerning fees related to specific supervisory tasks.</w:t>
      </w:r>
    </w:p>
    <w:p w14:paraId="45D0926A" w14:textId="77777777" w:rsidR="00EB5F74" w:rsidRDefault="00EB5F74" w:rsidP="00EB5F74">
      <w:pPr>
        <w:jc w:val="both"/>
        <w:rPr>
          <w:rFonts w:ascii="Arial" w:hAnsi="Arial" w:cs="Arial"/>
        </w:rPr>
      </w:pPr>
    </w:p>
    <w:p w14:paraId="6D8DC299" w14:textId="7F38F370" w:rsidR="00EB5F74" w:rsidRDefault="00EB5F74" w:rsidP="00EB5F74">
      <w:pPr>
        <w:jc w:val="both"/>
        <w:rPr>
          <w:rFonts w:ascii="Arial" w:hAnsi="Arial" w:cs="Arial"/>
        </w:rPr>
      </w:pPr>
      <w:r>
        <w:rPr>
          <w:rFonts w:ascii="Arial" w:hAnsi="Arial" w:cs="Arial"/>
        </w:rPr>
        <w:t>In order to fully comply with the stipulation of Article 48l (3) according to which the amount of fees must be specified, as well as with the request of the Commission (P. 35 of the consultation document, first indent), Nikkei believes that ESMA’s technical advice must also specify the amount chargeable to third-country administrators for their ongoing supervision.</w:t>
      </w:r>
    </w:p>
    <w:p w14:paraId="46DFFD88" w14:textId="1A0E2F56" w:rsidR="00EB5F74" w:rsidRDefault="00EB5F74" w:rsidP="00EB5F74">
      <w:pPr>
        <w:jc w:val="both"/>
        <w:rPr>
          <w:rFonts w:ascii="Arial" w:hAnsi="Arial" w:cs="Arial"/>
        </w:rPr>
      </w:pPr>
    </w:p>
    <w:p w14:paraId="4267BD28" w14:textId="761C6B4D" w:rsidR="00EB5F74" w:rsidRDefault="00EB5F74" w:rsidP="00EB5F74">
      <w:pPr>
        <w:jc w:val="both"/>
        <w:rPr>
          <w:rFonts w:ascii="Arial" w:hAnsi="Arial" w:cs="Arial"/>
        </w:rPr>
      </w:pPr>
      <w:r w:rsidRPr="001F4B42">
        <w:rPr>
          <w:rFonts w:ascii="Arial" w:hAnsi="Arial" w:cs="Arial"/>
        </w:rPr>
        <w:t xml:space="preserve">Such </w:t>
      </w:r>
      <w:proofErr w:type="gramStart"/>
      <w:r>
        <w:rPr>
          <w:rFonts w:ascii="Arial" w:hAnsi="Arial" w:cs="Arial"/>
        </w:rPr>
        <w:t>flat-</w:t>
      </w:r>
      <w:r w:rsidRPr="001F4B42">
        <w:rPr>
          <w:rFonts w:ascii="Arial" w:hAnsi="Arial" w:cs="Arial"/>
        </w:rPr>
        <w:t>fee</w:t>
      </w:r>
      <w:proofErr w:type="gramEnd"/>
      <w:r w:rsidRPr="001F4B42">
        <w:rPr>
          <w:rFonts w:ascii="Arial" w:hAnsi="Arial" w:cs="Arial"/>
        </w:rPr>
        <w:t xml:space="preserve"> </w:t>
      </w:r>
      <w:r>
        <w:rPr>
          <w:rFonts w:ascii="Arial" w:hAnsi="Arial" w:cs="Arial"/>
        </w:rPr>
        <w:t xml:space="preserve">based approach </w:t>
      </w:r>
      <w:r w:rsidRPr="001F4B42">
        <w:rPr>
          <w:rFonts w:ascii="Arial" w:hAnsi="Arial" w:cs="Arial"/>
        </w:rPr>
        <w:t>would</w:t>
      </w:r>
      <w:r>
        <w:rPr>
          <w:rFonts w:ascii="Arial" w:hAnsi="Arial" w:cs="Arial"/>
        </w:rPr>
        <w:t xml:space="preserve"> in addition</w:t>
      </w:r>
      <w:r w:rsidRPr="001F4B42">
        <w:rPr>
          <w:rFonts w:ascii="Arial" w:hAnsi="Arial" w:cs="Arial"/>
        </w:rPr>
        <w:t xml:space="preserve"> be</w:t>
      </w:r>
      <w:r>
        <w:rPr>
          <w:rFonts w:ascii="Arial" w:hAnsi="Arial" w:cs="Arial"/>
        </w:rPr>
        <w:t xml:space="preserve"> coherent with the approach suggested in the consultation document for administrators of critical benchmarks and in line with ESMA’s general objective of simplicity of fees.</w:t>
      </w:r>
    </w:p>
    <w:p w14:paraId="726F5C78" w14:textId="77777777" w:rsidR="00EB5F74" w:rsidRDefault="00EB5F74" w:rsidP="00EB5F74">
      <w:pPr>
        <w:jc w:val="both"/>
        <w:rPr>
          <w:rFonts w:ascii="Arial" w:hAnsi="Arial" w:cs="Arial"/>
        </w:rPr>
      </w:pPr>
    </w:p>
    <w:p w14:paraId="353B4F38" w14:textId="77777777" w:rsidR="00EB5F74" w:rsidRPr="00B075F1" w:rsidRDefault="00EB5F74" w:rsidP="00EB5F74">
      <w:pPr>
        <w:jc w:val="both"/>
        <w:rPr>
          <w:rFonts w:ascii="Arial" w:hAnsi="Arial" w:cs="Arial"/>
          <w:b/>
          <w:bCs/>
        </w:rPr>
      </w:pPr>
      <w:r w:rsidRPr="00B075F1">
        <w:rPr>
          <w:rFonts w:ascii="Arial" w:hAnsi="Arial" w:cs="Arial"/>
          <w:b/>
          <w:bCs/>
        </w:rPr>
        <w:t>Q7.III.2.b. Amount charged by national competent authorities should serve as guidance for maximum amount chargeable by ESMA</w:t>
      </w:r>
    </w:p>
    <w:p w14:paraId="3F5AF947" w14:textId="70A90667" w:rsidR="00EB5F74" w:rsidRPr="00B075F1" w:rsidRDefault="00EB5F74" w:rsidP="00EB5F74">
      <w:pPr>
        <w:jc w:val="both"/>
        <w:rPr>
          <w:rFonts w:ascii="Arial" w:hAnsi="Arial" w:cs="Arial"/>
        </w:rPr>
      </w:pPr>
      <w:r w:rsidRPr="00B075F1">
        <w:rPr>
          <w:rFonts w:ascii="Arial" w:hAnsi="Arial" w:cs="Arial"/>
        </w:rPr>
        <w:t xml:space="preserve">National competent authorities currently performing the supervision of compliance with the BMR have experience in adequately allocating supervisory resources to the specific tasks required for the supervision of benchmark administrators. Therefore, Nikkei generally suggests using an average of fees charged by national competent </w:t>
      </w:r>
      <w:r w:rsidRPr="00B075F1">
        <w:rPr>
          <w:rFonts w:ascii="Arial" w:hAnsi="Arial" w:cs="Arial"/>
        </w:rPr>
        <w:lastRenderedPageBreak/>
        <w:t>authorities in relation to supervision of benchmark</w:t>
      </w:r>
      <w:r w:rsidR="006303B9" w:rsidRPr="00B075F1">
        <w:rPr>
          <w:rFonts w:ascii="Arial" w:hAnsi="Arial" w:cs="Arial"/>
        </w:rPr>
        <w:t xml:space="preserve"> administrators</w:t>
      </w:r>
      <w:r w:rsidRPr="00B075F1">
        <w:rPr>
          <w:rFonts w:ascii="Arial" w:hAnsi="Arial" w:cs="Arial"/>
        </w:rPr>
        <w:t xml:space="preserve"> as a guidance for the maximum amount chargeable by ESMA for the ongoing supervision of third-country administrators.</w:t>
      </w:r>
    </w:p>
    <w:p w14:paraId="2019DBC8" w14:textId="77777777" w:rsidR="00EB5F74" w:rsidRPr="00B075F1" w:rsidRDefault="00EB5F74" w:rsidP="00EB5F74">
      <w:pPr>
        <w:jc w:val="both"/>
        <w:rPr>
          <w:rFonts w:ascii="Arial" w:hAnsi="Arial" w:cs="Arial"/>
        </w:rPr>
      </w:pPr>
    </w:p>
    <w:p w14:paraId="1B1149F8" w14:textId="77777777" w:rsidR="00EB5F74" w:rsidRPr="00B075F1" w:rsidRDefault="00EB5F74" w:rsidP="00EB5F74">
      <w:pPr>
        <w:jc w:val="both"/>
        <w:rPr>
          <w:rFonts w:ascii="Arial" w:hAnsi="Arial" w:cs="Arial"/>
        </w:rPr>
      </w:pPr>
      <w:r w:rsidRPr="00B075F1">
        <w:rPr>
          <w:rFonts w:ascii="Arial" w:hAnsi="Arial" w:cs="Arial"/>
          <w:b/>
          <w:bCs/>
        </w:rPr>
        <w:t>Q7.III.2.c. Maximum amount chargeable to third-country administrators calculated based on the consultation document</w:t>
      </w:r>
    </w:p>
    <w:p w14:paraId="014F7F6C" w14:textId="77777777" w:rsidR="00EB5F74" w:rsidRPr="00B075F1" w:rsidRDefault="00EB5F74" w:rsidP="00EB5F74">
      <w:pPr>
        <w:jc w:val="both"/>
        <w:rPr>
          <w:rFonts w:ascii="Arial" w:hAnsi="Arial" w:cs="Arial"/>
        </w:rPr>
      </w:pPr>
      <w:r w:rsidRPr="00B075F1">
        <w:rPr>
          <w:rFonts w:ascii="Arial" w:hAnsi="Arial" w:cs="Arial"/>
        </w:rPr>
        <w:t>Based on the consultation document, Nikkei expects that a maximum amount chargeable by ESMA to third-country administrators should by no means exceed an amount in the range of EUR 26 000 to EUR 32 500.</w:t>
      </w:r>
    </w:p>
    <w:p w14:paraId="61D7FAEB" w14:textId="77777777" w:rsidR="00EB5F74" w:rsidRPr="00B075F1" w:rsidRDefault="00EB5F74" w:rsidP="00EB5F74">
      <w:pPr>
        <w:jc w:val="both"/>
        <w:rPr>
          <w:rFonts w:ascii="Arial" w:hAnsi="Arial" w:cs="Arial"/>
        </w:rPr>
      </w:pPr>
    </w:p>
    <w:p w14:paraId="35C1FB6A" w14:textId="77777777" w:rsidR="00EB5F74" w:rsidRPr="00B075F1" w:rsidRDefault="00EB5F74" w:rsidP="00EB5F74">
      <w:pPr>
        <w:jc w:val="both"/>
        <w:rPr>
          <w:rFonts w:ascii="Arial" w:hAnsi="Arial" w:cs="Arial"/>
        </w:rPr>
      </w:pPr>
      <w:r w:rsidRPr="00B075F1">
        <w:rPr>
          <w:rFonts w:ascii="Arial" w:hAnsi="Arial" w:cs="Arial"/>
        </w:rPr>
        <w:t>This is based on the following:</w:t>
      </w:r>
    </w:p>
    <w:p w14:paraId="6DD6E1FA" w14:textId="77777777" w:rsidR="00EB5F74" w:rsidRPr="00B075F1" w:rsidRDefault="00EB5F74" w:rsidP="00EB5F74">
      <w:pPr>
        <w:jc w:val="both"/>
        <w:rPr>
          <w:rFonts w:ascii="Arial" w:hAnsi="Arial" w:cs="Arial"/>
        </w:rPr>
      </w:pPr>
    </w:p>
    <w:p w14:paraId="67A8372B" w14:textId="4F6A5153" w:rsidR="00EB5F74" w:rsidRPr="00B075F1" w:rsidRDefault="00EB5F74" w:rsidP="00EB5F74">
      <w:pPr>
        <w:jc w:val="both"/>
        <w:rPr>
          <w:rFonts w:ascii="Arial" w:hAnsi="Arial" w:cs="Arial"/>
        </w:rPr>
      </w:pPr>
      <w:bookmarkStart w:id="4" w:name="_Hlk55238697"/>
      <w:r w:rsidRPr="00B075F1">
        <w:rPr>
          <w:rFonts w:ascii="Arial" w:hAnsi="Arial" w:cs="Arial"/>
        </w:rPr>
        <w:t>As explained on P. 9, No. 17, the Commission estimated that the supervision of third-country supervisors requires 2 FTE. As pointed out on P. 10, No. 19, at the time of the writing of the consultation document, there have been nine recognised administrators in the EU. According to P. 11, No. 23, at the time of the writing of the consultation document, ESMA expected several third country administrators to apply for recognition in the course of 2021. For matters of budget calculation, Nikkei assumes that by “several”</w:t>
      </w:r>
      <w:r w:rsidR="00875184" w:rsidRPr="00B075F1">
        <w:rPr>
          <w:rFonts w:ascii="Arial" w:hAnsi="Arial" w:cs="Arial"/>
        </w:rPr>
        <w:t>,</w:t>
      </w:r>
      <w:r w:rsidRPr="00B075F1">
        <w:rPr>
          <w:rFonts w:ascii="Arial" w:hAnsi="Arial" w:cs="Arial"/>
        </w:rPr>
        <w:t xml:space="preserve"> ESMA referred to three to six third-country administrators. This means that 12 to 15 third-country administrators were expected to be supervised by 2 FTE, implying an average fee of EUR 26 000 (in case of a total of 15 third country administrators: [(2 x EUR 195 000)/15]) to EUR 32 500 (in case of a total of 12 third country administrators: [(2 x EUR 195 000)/12]).</w:t>
      </w:r>
    </w:p>
    <w:bookmarkEnd w:id="4"/>
    <w:p w14:paraId="3B59567F" w14:textId="77777777" w:rsidR="00EB5F74" w:rsidRPr="00B075F1" w:rsidRDefault="00EB5F74" w:rsidP="00EB5F74">
      <w:pPr>
        <w:jc w:val="both"/>
        <w:rPr>
          <w:rFonts w:ascii="Arial" w:hAnsi="Arial" w:cs="Arial"/>
        </w:rPr>
      </w:pPr>
    </w:p>
    <w:p w14:paraId="6D5812DC" w14:textId="510416D0" w:rsidR="00EB5F74" w:rsidRPr="00B075F1" w:rsidRDefault="00EB5F74" w:rsidP="00EB5F74">
      <w:pPr>
        <w:jc w:val="both"/>
        <w:rPr>
          <w:rFonts w:ascii="Arial" w:hAnsi="Arial" w:cs="Arial"/>
        </w:rPr>
      </w:pPr>
      <w:r w:rsidRPr="00B075F1">
        <w:rPr>
          <w:rFonts w:ascii="Arial" w:hAnsi="Arial" w:cs="Arial"/>
        </w:rPr>
        <w:t xml:space="preserve">The above </w:t>
      </w:r>
      <w:r w:rsidR="006303B9" w:rsidRPr="00B075F1">
        <w:rPr>
          <w:rFonts w:ascii="Arial" w:hAnsi="Arial" w:cs="Arial"/>
        </w:rPr>
        <w:t xml:space="preserve">maximum range </w:t>
      </w:r>
      <w:r w:rsidRPr="00B075F1">
        <w:rPr>
          <w:rFonts w:ascii="Arial" w:hAnsi="Arial" w:cs="Arial"/>
        </w:rPr>
        <w:t>may also be supported by the following</w:t>
      </w:r>
      <w:r w:rsidR="006303B9" w:rsidRPr="00B075F1">
        <w:rPr>
          <w:rFonts w:ascii="Arial" w:hAnsi="Arial" w:cs="Arial"/>
        </w:rPr>
        <w:t xml:space="preserve"> calculation</w:t>
      </w:r>
      <w:r w:rsidRPr="00B075F1">
        <w:rPr>
          <w:rFonts w:ascii="Arial" w:hAnsi="Arial" w:cs="Arial"/>
        </w:rPr>
        <w:t>:</w:t>
      </w:r>
    </w:p>
    <w:p w14:paraId="66D8821F" w14:textId="77777777" w:rsidR="00EB5F74" w:rsidRPr="00B075F1" w:rsidRDefault="00EB5F74" w:rsidP="00EB5F74">
      <w:pPr>
        <w:jc w:val="both"/>
        <w:rPr>
          <w:rFonts w:ascii="Arial" w:hAnsi="Arial" w:cs="Arial"/>
        </w:rPr>
      </w:pPr>
    </w:p>
    <w:p w14:paraId="1B04D760" w14:textId="77777777" w:rsidR="00EB5F74" w:rsidRPr="00B075F1" w:rsidRDefault="00EB5F74" w:rsidP="00EB5F74">
      <w:pPr>
        <w:jc w:val="both"/>
        <w:rPr>
          <w:rFonts w:ascii="Arial" w:hAnsi="Arial" w:cs="Arial"/>
        </w:rPr>
      </w:pPr>
      <w:r w:rsidRPr="00B075F1">
        <w:rPr>
          <w:rFonts w:ascii="Arial" w:hAnsi="Arial" w:cs="Arial"/>
        </w:rPr>
        <w:t>In accordance with ESMA’s risk based supervisory approach and ESMA’s activity-based management method, as a starting point, one could use the 1:4 ratio of</w:t>
      </w:r>
    </w:p>
    <w:p w14:paraId="23C737DF" w14:textId="77777777" w:rsidR="00EB5F74" w:rsidRPr="00B075F1" w:rsidRDefault="00EB5F74" w:rsidP="00EB5F74">
      <w:pPr>
        <w:jc w:val="both"/>
        <w:rPr>
          <w:rFonts w:ascii="Arial" w:hAnsi="Arial" w:cs="Arial"/>
        </w:rPr>
      </w:pPr>
    </w:p>
    <w:p w14:paraId="2CB7301E" w14:textId="3B6BAB92" w:rsidR="00EB5F74" w:rsidRPr="00B075F1" w:rsidRDefault="00EB5F74" w:rsidP="00EB5F74">
      <w:pPr>
        <w:jc w:val="center"/>
        <w:rPr>
          <w:rFonts w:ascii="Arial" w:hAnsi="Arial" w:cs="Arial"/>
          <w:sz w:val="20"/>
          <w:szCs w:val="20"/>
        </w:rPr>
      </w:pPr>
      <w:r w:rsidRPr="00B075F1">
        <w:rPr>
          <w:rFonts w:ascii="Arial" w:hAnsi="Arial" w:cs="Arial"/>
          <w:sz w:val="20"/>
          <w:szCs w:val="20"/>
        </w:rPr>
        <w:t>FTE resources assumed for an recognition process (0,33)</w:t>
      </w:r>
      <w:proofErr w:type="gramStart"/>
      <w:r w:rsidR="00A65F2F" w:rsidRPr="00B075F1">
        <w:rPr>
          <w:rFonts w:ascii="Arial" w:hAnsi="Arial" w:cs="Arial"/>
          <w:sz w:val="20"/>
          <w:szCs w:val="20"/>
          <w:vertAlign w:val="superscript"/>
        </w:rPr>
        <w:t>8</w:t>
      </w:r>
      <w:r w:rsidRPr="00B075F1">
        <w:rPr>
          <w:rFonts w:ascii="Arial" w:hAnsi="Arial" w:cs="Arial"/>
          <w:sz w:val="20"/>
          <w:szCs w:val="20"/>
        </w:rPr>
        <w:t xml:space="preserve"> :</w:t>
      </w:r>
      <w:proofErr w:type="gramEnd"/>
      <w:r w:rsidRPr="00B075F1">
        <w:rPr>
          <w:rFonts w:ascii="Arial" w:hAnsi="Arial" w:cs="Arial"/>
          <w:sz w:val="20"/>
          <w:szCs w:val="20"/>
        </w:rPr>
        <w:t xml:space="preserve"> to an authorisation process (1,3)</w:t>
      </w:r>
    </w:p>
    <w:p w14:paraId="0ABDBB07" w14:textId="77777777" w:rsidR="00EB5F74" w:rsidRPr="00B075F1" w:rsidRDefault="00EB5F74" w:rsidP="00EB5F74">
      <w:pPr>
        <w:jc w:val="center"/>
        <w:rPr>
          <w:rFonts w:ascii="Arial" w:hAnsi="Arial" w:cs="Arial"/>
          <w:sz w:val="20"/>
          <w:szCs w:val="20"/>
        </w:rPr>
      </w:pPr>
      <w:proofErr w:type="gramStart"/>
      <w:r w:rsidRPr="00B075F1">
        <w:rPr>
          <w:rFonts w:ascii="Arial" w:hAnsi="Arial" w:cs="Arial"/>
          <w:sz w:val="20"/>
          <w:szCs w:val="20"/>
        </w:rPr>
        <w:t>also</w:t>
      </w:r>
      <w:proofErr w:type="gramEnd"/>
      <w:r w:rsidRPr="00B075F1">
        <w:rPr>
          <w:rFonts w:ascii="Arial" w:hAnsi="Arial" w:cs="Arial"/>
          <w:sz w:val="20"/>
          <w:szCs w:val="20"/>
        </w:rPr>
        <w:t xml:space="preserve"> to the</w:t>
      </w:r>
    </w:p>
    <w:p w14:paraId="2BBCC400" w14:textId="77777777" w:rsidR="00EB5F74" w:rsidRPr="00AC5D7C" w:rsidRDefault="00EB5F74" w:rsidP="00EB5F74">
      <w:pPr>
        <w:jc w:val="center"/>
        <w:rPr>
          <w:rFonts w:ascii="Arial" w:hAnsi="Arial" w:cs="Arial"/>
          <w:sz w:val="20"/>
          <w:szCs w:val="20"/>
        </w:rPr>
      </w:pPr>
      <w:r w:rsidRPr="00B075F1">
        <w:rPr>
          <w:rFonts w:ascii="Arial" w:hAnsi="Arial" w:cs="Arial"/>
          <w:sz w:val="20"/>
          <w:szCs w:val="20"/>
        </w:rPr>
        <w:t>ongoing supervision of a recognised administrator (X</w:t>
      </w:r>
      <w:proofErr w:type="gramStart"/>
      <w:r w:rsidRPr="00B075F1">
        <w:rPr>
          <w:rFonts w:ascii="Arial" w:hAnsi="Arial" w:cs="Arial"/>
          <w:sz w:val="20"/>
          <w:szCs w:val="20"/>
        </w:rPr>
        <w:t>) :</w:t>
      </w:r>
      <w:proofErr w:type="gramEnd"/>
      <w:r w:rsidRPr="00B075F1">
        <w:rPr>
          <w:rFonts w:ascii="Arial" w:hAnsi="Arial" w:cs="Arial"/>
          <w:sz w:val="20"/>
          <w:szCs w:val="20"/>
        </w:rPr>
        <w:t xml:space="preserve"> to the ongoing supervision of an administrator of a critical benchmark (0,8).</w:t>
      </w:r>
    </w:p>
    <w:p w14:paraId="03B80048" w14:textId="77777777" w:rsidR="00EB5F74" w:rsidRDefault="00EB5F74" w:rsidP="00EB5F74">
      <w:pPr>
        <w:jc w:val="both"/>
        <w:rPr>
          <w:rFonts w:ascii="Arial" w:hAnsi="Arial" w:cs="Arial"/>
        </w:rPr>
      </w:pPr>
    </w:p>
    <w:p w14:paraId="44EF7A2F" w14:textId="77777777" w:rsidR="00EB5F74" w:rsidRDefault="00EB5F74" w:rsidP="00EB5F74">
      <w:pPr>
        <w:jc w:val="both"/>
        <w:rPr>
          <w:rFonts w:ascii="Arial" w:hAnsi="Arial" w:cs="Arial"/>
        </w:rPr>
      </w:pPr>
      <w:r>
        <w:rPr>
          <w:rFonts w:ascii="Arial" w:hAnsi="Arial" w:cs="Arial"/>
        </w:rPr>
        <w:t xml:space="preserve">Following this logic, the starting point for a calculation of FTE required for the ongoing supervision of a recognised administrator would be 0,2 FTE. On this basis, the following should be taken into account: According to Article 26 BMR, administrators </w:t>
      </w:r>
      <w:r w:rsidRPr="001E5406">
        <w:rPr>
          <w:rFonts w:ascii="Arial" w:hAnsi="Arial" w:cs="Arial"/>
        </w:rPr>
        <w:t xml:space="preserve">may choose not to apply Articles 4(2), points (c), (d) and (e) of Article 4(7), Articles 4(8), 5(2), 5(3), 5(4), 6(1), 6(3), 6(5), 7(2), point (b) of Article 11(1), points (b) and (c) of Article 11(2), and Articles 11(3), 13(2), 14(2), 15(2), 16(2) and (3) </w:t>
      </w:r>
      <w:r>
        <w:rPr>
          <w:rFonts w:ascii="Arial" w:hAnsi="Arial" w:cs="Arial"/>
        </w:rPr>
        <w:t xml:space="preserve">of the BMR </w:t>
      </w:r>
      <w:r w:rsidRPr="001E5406">
        <w:rPr>
          <w:rFonts w:ascii="Arial" w:hAnsi="Arial" w:cs="Arial"/>
        </w:rPr>
        <w:t xml:space="preserve">with respect to </w:t>
      </w:r>
      <w:r>
        <w:rPr>
          <w:rFonts w:ascii="Arial" w:hAnsi="Arial" w:cs="Arial"/>
        </w:rPr>
        <w:t>their</w:t>
      </w:r>
      <w:r w:rsidRPr="001E5406">
        <w:rPr>
          <w:rFonts w:ascii="Arial" w:hAnsi="Arial" w:cs="Arial"/>
        </w:rPr>
        <w:t xml:space="preserve"> non-significant benchmarks.</w:t>
      </w:r>
      <w:r>
        <w:rPr>
          <w:rFonts w:ascii="Arial" w:hAnsi="Arial" w:cs="Arial"/>
        </w:rPr>
        <w:t xml:space="preserve"> It can be assumed that administrators which provide non-significant benchmarks will to a significant extent choose non-application of said provisions. We expect that this does not lead to a material difference of the supervisory resources required for the recognition process as the Article 26 (3) compliance statement </w:t>
      </w:r>
      <w:proofErr w:type="gramStart"/>
      <w:r>
        <w:rPr>
          <w:rFonts w:ascii="Arial" w:hAnsi="Arial" w:cs="Arial"/>
        </w:rPr>
        <w:t>has to</w:t>
      </w:r>
      <w:proofErr w:type="gramEnd"/>
      <w:r>
        <w:rPr>
          <w:rFonts w:ascii="Arial" w:hAnsi="Arial" w:cs="Arial"/>
        </w:rPr>
        <w:t xml:space="preserve"> be assessed. We do however assume, that non-application of provisions mentioned in Article 26 (1) significantly reduces the resources required for the </w:t>
      </w:r>
      <w:r w:rsidRPr="00A64677">
        <w:rPr>
          <w:rFonts w:ascii="Arial" w:hAnsi="Arial" w:cs="Arial"/>
          <w:i/>
          <w:iCs/>
        </w:rPr>
        <w:t>ongoing</w:t>
      </w:r>
      <w:r>
        <w:rPr>
          <w:rFonts w:ascii="Arial" w:hAnsi="Arial" w:cs="Arial"/>
        </w:rPr>
        <w:t xml:space="preserve"> supervision of administrators which exclusively provide non-significant benchmarks. Taking such reduction into account, following the logic of the consultation document, the amount of supervisory FTE required per third-country administrator would be in the range of 0,13 to 0,16.</w:t>
      </w:r>
    </w:p>
    <w:p w14:paraId="46B5DCCD" w14:textId="6CA213A5" w:rsidR="00EB5F74" w:rsidRDefault="00EB5F74" w:rsidP="0098655D">
      <w:pPr>
        <w:jc w:val="both"/>
        <w:rPr>
          <w:rFonts w:ascii="Arial" w:hAnsi="Arial" w:cs="Arial"/>
        </w:rPr>
      </w:pPr>
    </w:p>
    <w:p w14:paraId="20D89C20" w14:textId="7796D739" w:rsidR="007D74E5" w:rsidRPr="00A65F2F" w:rsidRDefault="00A65F2F" w:rsidP="0098655D">
      <w:pPr>
        <w:jc w:val="both"/>
        <w:rPr>
          <w:rFonts w:ascii="Arial" w:hAnsi="Arial" w:cs="Arial"/>
          <w:sz w:val="20"/>
          <w:szCs w:val="20"/>
        </w:rPr>
      </w:pPr>
      <w:r w:rsidRPr="00A65F2F">
        <w:rPr>
          <w:rFonts w:ascii="Arial" w:hAnsi="Arial" w:cs="Arial"/>
          <w:sz w:val="20"/>
          <w:szCs w:val="20"/>
        </w:rPr>
        <w:t>Footnote:</w:t>
      </w:r>
    </w:p>
    <w:p w14:paraId="5AD01499" w14:textId="77777777" w:rsidR="00A65F2F" w:rsidRPr="00A65F2F" w:rsidRDefault="00A65F2F" w:rsidP="00A65F2F">
      <w:pPr>
        <w:pStyle w:val="Funotentext"/>
        <w:rPr>
          <w:rFonts w:ascii="Arial" w:hAnsi="Arial" w:cs="Arial"/>
          <w:sz w:val="20"/>
          <w:szCs w:val="20"/>
        </w:rPr>
      </w:pPr>
      <w:r w:rsidRPr="009A373B">
        <w:rPr>
          <w:rFonts w:ascii="Arial" w:hAnsi="Arial" w:cs="Arial"/>
          <w:sz w:val="20"/>
          <w:szCs w:val="20"/>
          <w:vertAlign w:val="superscript"/>
        </w:rPr>
        <w:t>8</w:t>
      </w:r>
      <w:r w:rsidRPr="00A65F2F">
        <w:rPr>
          <w:rFonts w:ascii="Arial" w:hAnsi="Arial" w:cs="Arial"/>
          <w:sz w:val="20"/>
          <w:szCs w:val="20"/>
        </w:rPr>
        <w:t xml:space="preserve"> The consultation document suggests the following FTE allocations:</w:t>
      </w:r>
    </w:p>
    <w:p w14:paraId="7BB31588" w14:textId="77777777" w:rsidR="00A65F2F" w:rsidRPr="00A65F2F" w:rsidRDefault="00A65F2F" w:rsidP="00A65F2F">
      <w:pPr>
        <w:pStyle w:val="Funotentext"/>
        <w:rPr>
          <w:rFonts w:ascii="Arial" w:hAnsi="Arial" w:cs="Arial"/>
          <w:sz w:val="20"/>
          <w:szCs w:val="20"/>
        </w:rPr>
      </w:pPr>
      <w:r w:rsidRPr="00A65F2F">
        <w:rPr>
          <w:rFonts w:ascii="Arial" w:hAnsi="Arial" w:cs="Arial"/>
          <w:sz w:val="20"/>
          <w:szCs w:val="20"/>
        </w:rPr>
        <w:t>1,3 FTE for the authorisation of an administrator of a critical benchmark (P. 15, No. 24</w:t>
      </w:r>
      <w:proofErr w:type="gramStart"/>
      <w:r w:rsidRPr="00A65F2F">
        <w:rPr>
          <w:rFonts w:ascii="Arial" w:hAnsi="Arial" w:cs="Arial"/>
          <w:sz w:val="20"/>
          <w:szCs w:val="20"/>
        </w:rPr>
        <w:t>);</w:t>
      </w:r>
      <w:proofErr w:type="gramEnd"/>
    </w:p>
    <w:p w14:paraId="204E0E73" w14:textId="77777777" w:rsidR="00A65F2F" w:rsidRPr="00A65F2F" w:rsidRDefault="00A65F2F" w:rsidP="00A65F2F">
      <w:pPr>
        <w:pStyle w:val="Funotentext"/>
        <w:rPr>
          <w:rFonts w:ascii="Arial" w:hAnsi="Arial" w:cs="Arial"/>
          <w:sz w:val="20"/>
          <w:szCs w:val="20"/>
        </w:rPr>
      </w:pPr>
      <w:r w:rsidRPr="00A65F2F">
        <w:rPr>
          <w:rFonts w:ascii="Arial" w:hAnsi="Arial" w:cs="Arial"/>
          <w:sz w:val="20"/>
          <w:szCs w:val="20"/>
        </w:rPr>
        <w:t>0,8 FTE for the ongoing supervision of an administrator of a critical benchmark (P. 19, No. 61</w:t>
      </w:r>
      <w:proofErr w:type="gramStart"/>
      <w:r w:rsidRPr="00A65F2F">
        <w:rPr>
          <w:rFonts w:ascii="Arial" w:hAnsi="Arial" w:cs="Arial"/>
          <w:sz w:val="20"/>
          <w:szCs w:val="20"/>
        </w:rPr>
        <w:t>);</w:t>
      </w:r>
      <w:proofErr w:type="gramEnd"/>
    </w:p>
    <w:p w14:paraId="6D8D17FC" w14:textId="77777777" w:rsidR="00A65F2F" w:rsidRPr="00A65F2F" w:rsidRDefault="00A65F2F" w:rsidP="00A65F2F">
      <w:pPr>
        <w:pStyle w:val="Funotentext"/>
        <w:rPr>
          <w:rFonts w:ascii="Arial" w:hAnsi="Arial" w:cs="Arial"/>
          <w:sz w:val="20"/>
          <w:szCs w:val="20"/>
        </w:rPr>
      </w:pPr>
      <w:r w:rsidRPr="00A65F2F">
        <w:rPr>
          <w:rFonts w:ascii="Arial" w:hAnsi="Arial" w:cs="Arial"/>
          <w:sz w:val="20"/>
          <w:szCs w:val="20"/>
        </w:rPr>
        <w:t>1,0 FTE for the ongoing supervision of an administrator of a critical benchmark if a college of supervisors is required (P. 19, No. 61</w:t>
      </w:r>
      <w:proofErr w:type="gramStart"/>
      <w:r w:rsidRPr="00A65F2F">
        <w:rPr>
          <w:rFonts w:ascii="Arial" w:hAnsi="Arial" w:cs="Arial"/>
          <w:sz w:val="20"/>
          <w:szCs w:val="20"/>
        </w:rPr>
        <w:t>);</w:t>
      </w:r>
      <w:proofErr w:type="gramEnd"/>
    </w:p>
    <w:p w14:paraId="58DDFFF4" w14:textId="77777777" w:rsidR="00A65F2F" w:rsidRPr="00A65F2F" w:rsidRDefault="00A65F2F" w:rsidP="00A65F2F">
      <w:pPr>
        <w:pStyle w:val="Funotentext"/>
        <w:rPr>
          <w:rFonts w:ascii="Arial" w:hAnsi="Arial" w:cs="Arial"/>
          <w:sz w:val="20"/>
          <w:szCs w:val="20"/>
        </w:rPr>
      </w:pPr>
      <w:r w:rsidRPr="00A65F2F">
        <w:rPr>
          <w:rFonts w:ascii="Arial" w:hAnsi="Arial" w:cs="Arial"/>
          <w:sz w:val="20"/>
          <w:szCs w:val="20"/>
        </w:rPr>
        <w:t>0,33 FTE for the process of recognition of a third country administrator (P. 12, No. 28).</w:t>
      </w:r>
    </w:p>
    <w:p w14:paraId="58DD4272" w14:textId="77777777" w:rsidR="007D74E5" w:rsidRDefault="007D74E5" w:rsidP="0098655D">
      <w:pPr>
        <w:jc w:val="both"/>
        <w:rPr>
          <w:rFonts w:ascii="Arial" w:hAnsi="Arial" w:cs="Arial"/>
        </w:rPr>
      </w:pPr>
    </w:p>
    <w:bookmarkEnd w:id="3"/>
    <w:p w14:paraId="0AC7C384" w14:textId="69AA24D1" w:rsidR="00FE4B21" w:rsidRPr="00FE4B21" w:rsidRDefault="00FE4B21" w:rsidP="0098655D">
      <w:pPr>
        <w:jc w:val="both"/>
        <w:rPr>
          <w:rFonts w:asciiTheme="minorHAnsi" w:hAnsiTheme="minorHAnsi" w:cstheme="minorHAnsi"/>
          <w:b/>
          <w:bCs/>
        </w:rPr>
      </w:pPr>
      <w:r w:rsidRPr="001A651B">
        <w:rPr>
          <w:rFonts w:ascii="Arial" w:hAnsi="Arial" w:cs="Arial"/>
          <w:b/>
          <w:bCs/>
        </w:rPr>
        <w:t>Q7.I</w:t>
      </w:r>
      <w:r w:rsidR="008D5BC5" w:rsidRPr="001A651B">
        <w:rPr>
          <w:rFonts w:ascii="Arial" w:hAnsi="Arial" w:cs="Arial"/>
          <w:b/>
          <w:bCs/>
        </w:rPr>
        <w:t>I</w:t>
      </w:r>
      <w:r w:rsidRPr="001A651B">
        <w:rPr>
          <w:rFonts w:ascii="Arial" w:hAnsi="Arial" w:cs="Arial"/>
          <w:b/>
          <w:bCs/>
        </w:rPr>
        <w:t>I.</w:t>
      </w:r>
      <w:r w:rsidR="008D5BC5" w:rsidRPr="001A651B">
        <w:rPr>
          <w:rFonts w:ascii="Arial" w:hAnsi="Arial" w:cs="Arial"/>
          <w:b/>
          <w:bCs/>
        </w:rPr>
        <w:t>3.</w:t>
      </w:r>
      <w:r w:rsidRPr="001A651B">
        <w:rPr>
          <w:rFonts w:ascii="Arial" w:hAnsi="Arial" w:cs="Arial"/>
          <w:b/>
          <w:bCs/>
        </w:rPr>
        <w:t xml:space="preserve"> </w:t>
      </w:r>
      <w:r w:rsidRPr="00FE4B21">
        <w:rPr>
          <w:rFonts w:ascii="Arial" w:hAnsi="Arial" w:cs="Arial"/>
          <w:b/>
          <w:bCs/>
        </w:rPr>
        <w:t>No</w:t>
      </w:r>
      <w:r>
        <w:rPr>
          <w:rFonts w:ascii="Arial" w:hAnsi="Arial" w:cs="Arial"/>
          <w:b/>
          <w:bCs/>
        </w:rPr>
        <w:t xml:space="preserve"> </w:t>
      </w:r>
      <w:r w:rsidRPr="00FE4B21">
        <w:rPr>
          <w:rFonts w:ascii="Arial" w:hAnsi="Arial" w:cs="Arial"/>
          <w:b/>
          <w:bCs/>
        </w:rPr>
        <w:t xml:space="preserve">discrimination of </w:t>
      </w:r>
      <w:r>
        <w:rPr>
          <w:rFonts w:ascii="Arial" w:hAnsi="Arial" w:cs="Arial"/>
          <w:b/>
          <w:bCs/>
        </w:rPr>
        <w:t>early adopters of BMR Compliance</w:t>
      </w:r>
    </w:p>
    <w:p w14:paraId="121BA028" w14:textId="79AAD98A" w:rsidR="00FE4B21" w:rsidRDefault="00FE4B21" w:rsidP="0098655D">
      <w:pPr>
        <w:jc w:val="both"/>
        <w:rPr>
          <w:rFonts w:ascii="Arial" w:hAnsi="Arial" w:cs="Arial"/>
        </w:rPr>
      </w:pPr>
      <w:r>
        <w:rPr>
          <w:rFonts w:ascii="Arial" w:hAnsi="Arial" w:cs="Arial"/>
        </w:rPr>
        <w:t>One-off fe</w:t>
      </w:r>
      <w:r w:rsidR="00155B62">
        <w:rPr>
          <w:rFonts w:ascii="Arial" w:hAnsi="Arial" w:cs="Arial"/>
        </w:rPr>
        <w:t>e</w:t>
      </w:r>
      <w:r>
        <w:rPr>
          <w:rFonts w:ascii="Arial" w:hAnsi="Arial" w:cs="Arial"/>
        </w:rPr>
        <w:t>s such as fees for authorisation of critical benchmarks and recognition of third-country administrators may be charged as soon as the application documents are formally submitted and ESMA confirmed receipt.</w:t>
      </w:r>
    </w:p>
    <w:p w14:paraId="3425A7A0" w14:textId="77777777" w:rsidR="00FE4B21" w:rsidRDefault="00FE4B21" w:rsidP="0098655D">
      <w:pPr>
        <w:jc w:val="both"/>
        <w:rPr>
          <w:rFonts w:ascii="Arial" w:hAnsi="Arial" w:cs="Arial"/>
        </w:rPr>
      </w:pPr>
    </w:p>
    <w:p w14:paraId="4A1433A1" w14:textId="4AB6C05E" w:rsidR="00FE4B21" w:rsidRDefault="00FE4B21" w:rsidP="0098655D">
      <w:pPr>
        <w:jc w:val="both"/>
        <w:rPr>
          <w:rFonts w:ascii="Arial" w:hAnsi="Arial" w:cs="Arial"/>
        </w:rPr>
      </w:pPr>
      <w:r>
        <w:rPr>
          <w:rFonts w:ascii="Arial" w:hAnsi="Arial" w:cs="Arial"/>
        </w:rPr>
        <w:t>Recurring annual fees may only be charged from the date specified in the last sentence of Article 51 (5) of the BMR because of two reasons:</w:t>
      </w:r>
    </w:p>
    <w:p w14:paraId="027711BD" w14:textId="7AC9BA29" w:rsidR="00FE4B21" w:rsidRDefault="00FE4B21" w:rsidP="0098655D">
      <w:pPr>
        <w:jc w:val="both"/>
        <w:rPr>
          <w:rFonts w:ascii="Arial" w:hAnsi="Arial" w:cs="Arial"/>
        </w:rPr>
      </w:pPr>
      <w:r>
        <w:rPr>
          <w:rFonts w:ascii="Arial" w:hAnsi="Arial" w:cs="Arial"/>
        </w:rPr>
        <w:t xml:space="preserve">Firstly, otherwise administrators are incentivised to postpone compliance with the BMR until that date. Secondly, early adopters of BMR Compliance would be </w:t>
      </w:r>
      <w:r w:rsidR="00C328A6">
        <w:rPr>
          <w:rFonts w:ascii="Arial" w:hAnsi="Arial" w:cs="Arial"/>
        </w:rPr>
        <w:t>discriminated if they had to pay a fee which is not charged to their competitors in the EEA.</w:t>
      </w:r>
    </w:p>
    <w:p w14:paraId="27F7A3EB" w14:textId="7F00E133" w:rsidR="007B22E7" w:rsidRDefault="007B22E7" w:rsidP="0098655D">
      <w:pPr>
        <w:jc w:val="both"/>
        <w:rPr>
          <w:rFonts w:ascii="Arial" w:hAnsi="Arial" w:cs="Arial"/>
        </w:rPr>
      </w:pPr>
    </w:p>
    <w:p w14:paraId="5FCC52BE" w14:textId="0E5E5F72" w:rsidR="007B22E7" w:rsidRPr="00FE4B21" w:rsidRDefault="007B22E7" w:rsidP="0098655D">
      <w:pPr>
        <w:jc w:val="both"/>
        <w:rPr>
          <w:rFonts w:ascii="Arial" w:hAnsi="Arial" w:cs="Arial"/>
        </w:rPr>
      </w:pPr>
      <w:r>
        <w:rPr>
          <w:rFonts w:ascii="Arial" w:hAnsi="Arial" w:cs="Arial"/>
        </w:rPr>
        <w:t>To avoid co</w:t>
      </w:r>
      <w:r w:rsidRPr="00A65F2F">
        <w:rPr>
          <w:rFonts w:ascii="Arial" w:hAnsi="Arial" w:cs="Arial"/>
        </w:rPr>
        <w:t>st</w:t>
      </w:r>
      <w:r w:rsidR="00427A7D" w:rsidRPr="00A65F2F">
        <w:rPr>
          <w:rFonts w:ascii="Arial" w:hAnsi="Arial" w:cs="Arial"/>
        </w:rPr>
        <w:t>s</w:t>
      </w:r>
      <w:r w:rsidRPr="00A65F2F">
        <w:rPr>
          <w:rFonts w:ascii="Arial" w:hAnsi="Arial" w:cs="Arial"/>
        </w:rPr>
        <w:t xml:space="preserve"> </w:t>
      </w:r>
      <w:r w:rsidR="00427A7D" w:rsidRPr="00A65F2F">
        <w:rPr>
          <w:rFonts w:ascii="Arial" w:hAnsi="Arial" w:cs="Arial"/>
        </w:rPr>
        <w:t xml:space="preserve">for </w:t>
      </w:r>
      <w:r w:rsidR="00A55893">
        <w:rPr>
          <w:rFonts w:ascii="Arial" w:hAnsi="Arial" w:cs="Arial"/>
        </w:rPr>
        <w:t>ESMA until the date specified in Article 51 (5), w</w:t>
      </w:r>
      <w:r>
        <w:rPr>
          <w:rFonts w:ascii="Arial" w:hAnsi="Arial" w:cs="Arial"/>
        </w:rPr>
        <w:t xml:space="preserve">e suggest that ESMA should delegate </w:t>
      </w:r>
      <w:r w:rsidR="00A55893">
        <w:rPr>
          <w:rFonts w:ascii="Arial" w:hAnsi="Arial" w:cs="Arial"/>
        </w:rPr>
        <w:t>its supervisory tasks concerning administrators currently complying with the BMR to the respective national competent authorities which currently perform such tasks.</w:t>
      </w:r>
    </w:p>
    <w:permEnd w:id="70148215"/>
    <w:p w14:paraId="1EDB4226" w14:textId="77777777" w:rsidR="00FF18D9" w:rsidRDefault="00FF18D9" w:rsidP="00FF18D9">
      <w:pPr>
        <w:rPr>
          <w:rFonts w:ascii="Arial" w:hAnsi="Arial" w:cs="Arial"/>
        </w:rPr>
      </w:pPr>
      <w:r>
        <w:rPr>
          <w:rFonts w:ascii="Arial" w:hAnsi="Arial" w:cs="Arial"/>
        </w:rPr>
        <w:t>&lt;ESMA_QUESTION_CP_TAFE_7&gt;</w:t>
      </w:r>
    </w:p>
    <w:p w14:paraId="5C855D08" w14:textId="77777777" w:rsidR="00FF18D9" w:rsidRDefault="00FF18D9" w:rsidP="00FF18D9">
      <w:pPr>
        <w:rPr>
          <w:rFonts w:ascii="Arial" w:hAnsi="Arial" w:cs="Arial"/>
        </w:rPr>
      </w:pPr>
    </w:p>
    <w:p w14:paraId="034EE2B6" w14:textId="77777777" w:rsidR="00FF18D9" w:rsidRDefault="00FF18D9" w:rsidP="001D65F5">
      <w:pPr>
        <w:pStyle w:val="Questionstyle"/>
        <w:rPr>
          <w:rFonts w:cstheme="minorBidi"/>
        </w:rPr>
      </w:pPr>
      <w:r>
        <w:t>Q8: Do you agree with the proposed approach to determine the applicable turnover? Please elaborate.</w:t>
      </w:r>
    </w:p>
    <w:p w14:paraId="045C1BB0" w14:textId="77777777" w:rsidR="00FF18D9" w:rsidRDefault="00FF18D9" w:rsidP="00FF18D9">
      <w:pPr>
        <w:rPr>
          <w:rFonts w:ascii="Arial" w:hAnsi="Arial" w:cs="Arial"/>
        </w:rPr>
      </w:pPr>
      <w:r>
        <w:rPr>
          <w:rFonts w:ascii="Arial" w:hAnsi="Arial" w:cs="Arial"/>
        </w:rPr>
        <w:t>&lt;ESMA_QUESTION_CP_TAFE_8&gt;</w:t>
      </w:r>
    </w:p>
    <w:p w14:paraId="6177774C" w14:textId="48B0AFA1" w:rsidR="00835BD6" w:rsidRDefault="00835BD6" w:rsidP="003D4A2F">
      <w:pPr>
        <w:jc w:val="both"/>
        <w:rPr>
          <w:rFonts w:ascii="Arial" w:hAnsi="Arial" w:cs="Arial"/>
        </w:rPr>
      </w:pPr>
      <w:permStart w:id="1761939592" w:edGrp="everyone"/>
      <w:r>
        <w:rPr>
          <w:rFonts w:ascii="Arial" w:hAnsi="Arial" w:cs="Arial"/>
        </w:rPr>
        <w:t>NO.</w:t>
      </w:r>
    </w:p>
    <w:p w14:paraId="14F07ADF" w14:textId="61CCAAD2" w:rsidR="00032168" w:rsidRDefault="00032168" w:rsidP="003D4A2F">
      <w:pPr>
        <w:jc w:val="both"/>
        <w:rPr>
          <w:rFonts w:ascii="Arial" w:hAnsi="Arial" w:cs="Arial"/>
        </w:rPr>
      </w:pPr>
    </w:p>
    <w:p w14:paraId="03C21CC0" w14:textId="5081F4CD" w:rsidR="00A84C9D" w:rsidRDefault="00A84C9D" w:rsidP="003D4A2F">
      <w:pPr>
        <w:jc w:val="both"/>
        <w:rPr>
          <w:rFonts w:ascii="Arial" w:hAnsi="Arial" w:cs="Arial"/>
        </w:rPr>
      </w:pPr>
      <w:r>
        <w:rPr>
          <w:rFonts w:ascii="Arial" w:hAnsi="Arial" w:cs="Arial"/>
        </w:rPr>
        <w:t xml:space="preserve">Nikkei appreciates </w:t>
      </w:r>
      <w:r w:rsidR="00C328A6">
        <w:rPr>
          <w:rFonts w:ascii="Arial" w:hAnsi="Arial" w:cs="Arial"/>
        </w:rPr>
        <w:t xml:space="preserve">that ESMA seeks to avoid </w:t>
      </w:r>
      <w:r w:rsidR="00C328A6" w:rsidRPr="00FE4B21">
        <w:rPr>
          <w:rFonts w:ascii="Arial" w:hAnsi="Arial" w:cs="Arial"/>
        </w:rPr>
        <w:t xml:space="preserve">significant administrative burden for third-country administrators to provide information </w:t>
      </w:r>
      <w:r w:rsidR="00C328A6">
        <w:rPr>
          <w:rFonts w:ascii="Arial" w:hAnsi="Arial" w:cs="Arial"/>
        </w:rPr>
        <w:t xml:space="preserve">needed to calculate fees </w:t>
      </w:r>
      <w:r w:rsidR="00C328A6" w:rsidRPr="00FE4B21">
        <w:rPr>
          <w:rFonts w:ascii="Arial" w:hAnsi="Arial" w:cs="Arial"/>
        </w:rPr>
        <w:t>in a standardised manner, and for ESMA to analyse it</w:t>
      </w:r>
      <w:r w:rsidR="00C328A6">
        <w:rPr>
          <w:rFonts w:ascii="Arial" w:hAnsi="Arial" w:cs="Arial"/>
        </w:rPr>
        <w:t xml:space="preserve"> (P. 22, No. 70). Nikkei further appreciates the aim to </w:t>
      </w:r>
      <w:r w:rsidR="00C328A6" w:rsidRPr="00FE4B21">
        <w:rPr>
          <w:rFonts w:ascii="Arial" w:hAnsi="Arial" w:cs="Arial"/>
        </w:rPr>
        <w:t>simplify and reduce the reporting burden</w:t>
      </w:r>
      <w:r w:rsidR="00C328A6">
        <w:rPr>
          <w:rFonts w:ascii="Arial" w:hAnsi="Arial" w:cs="Arial"/>
        </w:rPr>
        <w:t xml:space="preserve"> for third-country administrators (P. 23, No. 73).</w:t>
      </w:r>
    </w:p>
    <w:p w14:paraId="24992E5F" w14:textId="2394BA72" w:rsidR="00C328A6" w:rsidRDefault="00C328A6" w:rsidP="003D4A2F">
      <w:pPr>
        <w:jc w:val="both"/>
        <w:rPr>
          <w:rFonts w:ascii="Arial" w:hAnsi="Arial" w:cs="Arial"/>
        </w:rPr>
      </w:pPr>
    </w:p>
    <w:p w14:paraId="39C12E78" w14:textId="394C9B66" w:rsidR="00C328A6" w:rsidRDefault="00C328A6" w:rsidP="003D4A2F">
      <w:pPr>
        <w:jc w:val="both"/>
        <w:rPr>
          <w:rFonts w:ascii="Arial" w:hAnsi="Arial" w:cs="Arial"/>
        </w:rPr>
      </w:pPr>
      <w:r>
        <w:rPr>
          <w:rFonts w:ascii="Arial" w:hAnsi="Arial" w:cs="Arial"/>
        </w:rPr>
        <w:t xml:space="preserve">Against this background, Nikkei </w:t>
      </w:r>
      <w:r w:rsidRPr="00BD687E">
        <w:rPr>
          <w:rFonts w:ascii="Arial" w:hAnsi="Arial" w:cs="Arial"/>
        </w:rPr>
        <w:t xml:space="preserve">strongly opposes the proposed approach </w:t>
      </w:r>
      <w:r w:rsidR="00995D2D" w:rsidRPr="00BD687E">
        <w:rPr>
          <w:rFonts w:ascii="Arial" w:hAnsi="Arial" w:cs="Arial"/>
        </w:rPr>
        <w:t>requiring</w:t>
      </w:r>
      <w:r w:rsidRPr="00BD687E">
        <w:rPr>
          <w:rFonts w:ascii="Arial" w:hAnsi="Arial" w:cs="Arial"/>
        </w:rPr>
        <w:t xml:space="preserve"> third-country administrators to </w:t>
      </w:r>
      <w:r w:rsidR="00A55893" w:rsidRPr="00BD687E">
        <w:rPr>
          <w:rFonts w:ascii="Arial" w:hAnsi="Arial" w:cs="Arial"/>
        </w:rPr>
        <w:t xml:space="preserve">annually </w:t>
      </w:r>
      <w:r w:rsidRPr="00BD687E">
        <w:rPr>
          <w:rFonts w:ascii="Arial" w:hAnsi="Arial" w:cs="Arial"/>
        </w:rPr>
        <w:t>provide ESMA</w:t>
      </w:r>
      <w:r w:rsidR="00995D2D" w:rsidRPr="00BD687E">
        <w:rPr>
          <w:rFonts w:ascii="Arial" w:hAnsi="Arial" w:cs="Arial"/>
        </w:rPr>
        <w:t xml:space="preserve"> </w:t>
      </w:r>
      <w:r w:rsidRPr="00BD687E">
        <w:rPr>
          <w:rFonts w:ascii="Arial" w:hAnsi="Arial" w:cs="Arial"/>
        </w:rPr>
        <w:t xml:space="preserve">with audited figures confirming their worldwide revenues accrued from the provision </w:t>
      </w:r>
      <w:r w:rsidRPr="00C328A6">
        <w:rPr>
          <w:rFonts w:ascii="Arial" w:hAnsi="Arial" w:cs="Arial"/>
        </w:rPr>
        <w:t>of benchmarks</w:t>
      </w:r>
      <w:r>
        <w:rPr>
          <w:rFonts w:ascii="Arial" w:hAnsi="Arial" w:cs="Arial"/>
        </w:rPr>
        <w:t>.</w:t>
      </w:r>
    </w:p>
    <w:p w14:paraId="0709CF8C" w14:textId="1E6BD1E7" w:rsidR="00C328A6" w:rsidRDefault="00C328A6" w:rsidP="003D4A2F">
      <w:pPr>
        <w:jc w:val="both"/>
        <w:rPr>
          <w:rFonts w:ascii="Arial" w:hAnsi="Arial" w:cs="Arial"/>
        </w:rPr>
      </w:pPr>
    </w:p>
    <w:p w14:paraId="29604C8F" w14:textId="053773E1" w:rsidR="00C328A6" w:rsidRDefault="00C328A6" w:rsidP="003D4A2F">
      <w:pPr>
        <w:jc w:val="both"/>
        <w:rPr>
          <w:rFonts w:ascii="Arial" w:hAnsi="Arial" w:cs="Arial"/>
        </w:rPr>
      </w:pPr>
      <w:r>
        <w:rPr>
          <w:rFonts w:ascii="Arial" w:hAnsi="Arial" w:cs="Arial"/>
        </w:rPr>
        <w:t>This has legal as well as practical reasons:</w:t>
      </w:r>
    </w:p>
    <w:p w14:paraId="3B652840" w14:textId="32C5EADB" w:rsidR="00C328A6" w:rsidRDefault="00C328A6" w:rsidP="003D4A2F">
      <w:pPr>
        <w:jc w:val="both"/>
        <w:rPr>
          <w:rFonts w:ascii="Arial" w:hAnsi="Arial" w:cs="Arial"/>
        </w:rPr>
      </w:pPr>
    </w:p>
    <w:p w14:paraId="6DCF9199" w14:textId="24EC00DB" w:rsidR="00C328A6" w:rsidRDefault="00C328A6" w:rsidP="003D4A2F">
      <w:pPr>
        <w:jc w:val="both"/>
        <w:rPr>
          <w:rFonts w:ascii="Arial" w:hAnsi="Arial" w:cs="Arial"/>
        </w:rPr>
      </w:pPr>
      <w:r w:rsidRPr="00563B04">
        <w:rPr>
          <w:rFonts w:ascii="Arial" w:hAnsi="Arial" w:cs="Arial"/>
          <w:i/>
          <w:iCs/>
        </w:rPr>
        <w:t>Firstly</w:t>
      </w:r>
      <w:r>
        <w:rPr>
          <w:rFonts w:ascii="Arial" w:hAnsi="Arial" w:cs="Arial"/>
        </w:rPr>
        <w:t xml:space="preserve">, there is no </w:t>
      </w:r>
      <w:r w:rsidR="002C76F8">
        <w:rPr>
          <w:rFonts w:ascii="Arial" w:hAnsi="Arial" w:cs="Arial"/>
        </w:rPr>
        <w:t xml:space="preserve">legal basis in the BMR to require such information from administrators. </w:t>
      </w:r>
      <w:r w:rsidR="009C5F1D">
        <w:rPr>
          <w:rFonts w:ascii="Arial" w:hAnsi="Arial" w:cs="Arial"/>
        </w:rPr>
        <w:t xml:space="preserve">As shown above, </w:t>
      </w:r>
      <w:r w:rsidR="002C76F8">
        <w:rPr>
          <w:rFonts w:ascii="Arial" w:hAnsi="Arial" w:cs="Arial"/>
        </w:rPr>
        <w:t xml:space="preserve">Article 48l (2) </w:t>
      </w:r>
      <w:r w:rsidR="009C5F1D">
        <w:rPr>
          <w:rFonts w:ascii="Arial" w:hAnsi="Arial" w:cs="Arial"/>
        </w:rPr>
        <w:t xml:space="preserve">includes </w:t>
      </w:r>
      <w:r w:rsidR="00D435C1">
        <w:rPr>
          <w:rFonts w:ascii="Arial" w:hAnsi="Arial" w:cs="Arial"/>
        </w:rPr>
        <w:t>a</w:t>
      </w:r>
      <w:r w:rsidR="009C5F1D">
        <w:rPr>
          <w:rFonts w:ascii="Arial" w:hAnsi="Arial" w:cs="Arial"/>
        </w:rPr>
        <w:t xml:space="preserve"> safeguard for ad</w:t>
      </w:r>
      <w:r w:rsidR="001D7C41">
        <w:rPr>
          <w:rFonts w:ascii="Arial" w:hAnsi="Arial" w:cs="Arial"/>
        </w:rPr>
        <w:t>d</w:t>
      </w:r>
      <w:r w:rsidR="009C5F1D">
        <w:rPr>
          <w:rFonts w:ascii="Arial" w:hAnsi="Arial" w:cs="Arial"/>
        </w:rPr>
        <w:t>res</w:t>
      </w:r>
      <w:r w:rsidR="001D7C41">
        <w:rPr>
          <w:rFonts w:ascii="Arial" w:hAnsi="Arial" w:cs="Arial"/>
        </w:rPr>
        <w:t>s</w:t>
      </w:r>
      <w:r w:rsidR="009C5F1D">
        <w:rPr>
          <w:rFonts w:ascii="Arial" w:hAnsi="Arial" w:cs="Arial"/>
        </w:rPr>
        <w:t>ees of supervisory fees, that the total amount should generally not be disproportionate</w:t>
      </w:r>
      <w:r w:rsidR="002C76F8">
        <w:rPr>
          <w:rFonts w:ascii="Arial" w:hAnsi="Arial" w:cs="Arial"/>
        </w:rPr>
        <w:t xml:space="preserve">. This stipulation does not require the supervisory authority to demand the administrators to submit specific, difficult to calculate in a standardised manner and potentially secret </w:t>
      </w:r>
      <w:r w:rsidR="00625C42">
        <w:rPr>
          <w:rFonts w:ascii="Arial" w:hAnsi="Arial" w:cs="Arial"/>
        </w:rPr>
        <w:t>data</w:t>
      </w:r>
      <w:r w:rsidR="002C76F8">
        <w:rPr>
          <w:rFonts w:ascii="Arial" w:hAnsi="Arial" w:cs="Arial"/>
        </w:rPr>
        <w:t xml:space="preserve">. As shown, Article 48l may be complied with by clustering supervised entities in </w:t>
      </w:r>
      <w:r w:rsidR="002C76F8">
        <w:rPr>
          <w:rFonts w:ascii="Arial" w:hAnsi="Arial" w:cs="Arial"/>
        </w:rPr>
        <w:lastRenderedPageBreak/>
        <w:t>groups which among other thing</w:t>
      </w:r>
      <w:r w:rsidR="00625C42">
        <w:rPr>
          <w:rFonts w:ascii="Arial" w:hAnsi="Arial" w:cs="Arial"/>
        </w:rPr>
        <w:t>s</w:t>
      </w:r>
      <w:r w:rsidR="002C76F8">
        <w:rPr>
          <w:rFonts w:ascii="Arial" w:hAnsi="Arial" w:cs="Arial"/>
        </w:rPr>
        <w:t xml:space="preserve"> also </w:t>
      </w:r>
      <w:r w:rsidR="001D7C41">
        <w:rPr>
          <w:rFonts w:ascii="Arial" w:hAnsi="Arial" w:cs="Arial"/>
        </w:rPr>
        <w:t>reflect</w:t>
      </w:r>
      <w:r w:rsidR="002C76F8">
        <w:rPr>
          <w:rFonts w:ascii="Arial" w:hAnsi="Arial" w:cs="Arial"/>
        </w:rPr>
        <w:t xml:space="preserve"> their approximate turnover. By no means does Article 48l contain a legal basis to require supervised entities to submit revenue figures and any such request would therefore be illegal.</w:t>
      </w:r>
    </w:p>
    <w:p w14:paraId="5B71336C" w14:textId="20CEA847" w:rsidR="002C76F8" w:rsidRDefault="002C76F8" w:rsidP="003D4A2F">
      <w:pPr>
        <w:jc w:val="both"/>
        <w:rPr>
          <w:rFonts w:ascii="Arial" w:hAnsi="Arial" w:cs="Arial"/>
        </w:rPr>
      </w:pPr>
    </w:p>
    <w:p w14:paraId="2E79A08C" w14:textId="77777777" w:rsidR="00563B04" w:rsidRDefault="002C76F8" w:rsidP="00563B04">
      <w:pPr>
        <w:jc w:val="both"/>
        <w:rPr>
          <w:rFonts w:ascii="Arial" w:hAnsi="Arial" w:cs="Arial"/>
        </w:rPr>
      </w:pPr>
      <w:r w:rsidRPr="00563B04">
        <w:rPr>
          <w:rFonts w:ascii="Arial" w:hAnsi="Arial" w:cs="Arial"/>
          <w:i/>
          <w:iCs/>
        </w:rPr>
        <w:t>Secondly</w:t>
      </w:r>
      <w:r>
        <w:rPr>
          <w:rFonts w:ascii="Arial" w:hAnsi="Arial" w:cs="Arial"/>
        </w:rPr>
        <w:t xml:space="preserve">, from a practical perspective, </w:t>
      </w:r>
      <w:r w:rsidR="00563B04">
        <w:rPr>
          <w:rFonts w:ascii="Arial" w:hAnsi="Arial" w:cs="Arial"/>
        </w:rPr>
        <w:t>there is no necessity for ESMA to analyse revenue figures of third-country administrators.</w:t>
      </w:r>
    </w:p>
    <w:p w14:paraId="710F0FAD" w14:textId="1FBC9C36" w:rsidR="00563B04" w:rsidRDefault="00563B04" w:rsidP="00563B04">
      <w:pPr>
        <w:jc w:val="both"/>
        <w:rPr>
          <w:rFonts w:ascii="Arial" w:hAnsi="Arial" w:cs="Arial"/>
        </w:rPr>
      </w:pPr>
      <w:r>
        <w:rPr>
          <w:rFonts w:ascii="Arial" w:hAnsi="Arial" w:cs="Arial"/>
        </w:rPr>
        <w:t xml:space="preserve">As the consultation document points out, the </w:t>
      </w:r>
      <w:r w:rsidR="001D7C41">
        <w:rPr>
          <w:rFonts w:ascii="Arial" w:hAnsi="Arial" w:cs="Arial"/>
        </w:rPr>
        <w:t>turnover size</w:t>
      </w:r>
      <w:r w:rsidRPr="003D4A2F">
        <w:rPr>
          <w:rFonts w:ascii="Arial" w:hAnsi="Arial" w:cs="Arial"/>
        </w:rPr>
        <w:t xml:space="preserve"> of a critical benchmark</w:t>
      </w:r>
      <w:r w:rsidR="001D7C41">
        <w:rPr>
          <w:rFonts w:ascii="Arial" w:hAnsi="Arial" w:cs="Arial"/>
        </w:rPr>
        <w:t xml:space="preserve"> administrator</w:t>
      </w:r>
      <w:r w:rsidRPr="003D4A2F">
        <w:rPr>
          <w:rFonts w:ascii="Arial" w:hAnsi="Arial" w:cs="Arial"/>
        </w:rPr>
        <w:t xml:space="preserve"> does not really impact the amount of resources that a competent authority has to dedicate for the supervision of a critical benchmark</w:t>
      </w:r>
      <w:r>
        <w:rPr>
          <w:rFonts w:ascii="Arial" w:hAnsi="Arial" w:cs="Arial"/>
        </w:rPr>
        <w:t xml:space="preserve"> (P. 19, No. 56). The consultation document also correctly states that </w:t>
      </w:r>
      <w:r w:rsidRPr="003D4A2F">
        <w:rPr>
          <w:rFonts w:ascii="Arial" w:hAnsi="Arial" w:cs="Arial"/>
        </w:rPr>
        <w:t xml:space="preserve">the annual supervisory fee to be paid by a critical benchmark </w:t>
      </w:r>
      <w:r w:rsidR="001D7C41">
        <w:rPr>
          <w:rFonts w:ascii="Arial" w:hAnsi="Arial" w:cs="Arial"/>
        </w:rPr>
        <w:t xml:space="preserve">administrator </w:t>
      </w:r>
      <w:r w:rsidRPr="003D4A2F">
        <w:rPr>
          <w:rFonts w:ascii="Arial" w:hAnsi="Arial" w:cs="Arial"/>
        </w:rPr>
        <w:t xml:space="preserve">supervised by ESMA should not </w:t>
      </w:r>
      <w:r>
        <w:rPr>
          <w:rFonts w:ascii="Arial" w:hAnsi="Arial" w:cs="Arial"/>
        </w:rPr>
        <w:t xml:space="preserve">primarily </w:t>
      </w:r>
      <w:r w:rsidRPr="003D4A2F">
        <w:rPr>
          <w:rFonts w:ascii="Arial" w:hAnsi="Arial" w:cs="Arial"/>
        </w:rPr>
        <w:t xml:space="preserve">be proportionate to the turnover of the administrator but </w:t>
      </w:r>
      <w:r>
        <w:rPr>
          <w:rFonts w:ascii="Arial" w:hAnsi="Arial" w:cs="Arial"/>
        </w:rPr>
        <w:t>instead predominantly</w:t>
      </w:r>
      <w:r w:rsidRPr="003D4A2F">
        <w:rPr>
          <w:rFonts w:ascii="Arial" w:hAnsi="Arial" w:cs="Arial"/>
        </w:rPr>
        <w:t xml:space="preserve"> reflect the expected supervisory effort required for the oversight of the critical benchmark</w:t>
      </w:r>
      <w:r>
        <w:rPr>
          <w:rFonts w:ascii="Arial" w:hAnsi="Arial" w:cs="Arial"/>
        </w:rPr>
        <w:t xml:space="preserve"> (P. 19, No. 60)</w:t>
      </w:r>
      <w:r w:rsidRPr="003D4A2F">
        <w:rPr>
          <w:rFonts w:ascii="Arial" w:hAnsi="Arial" w:cs="Arial"/>
        </w:rPr>
        <w:t>.</w:t>
      </w:r>
    </w:p>
    <w:p w14:paraId="50C2C170" w14:textId="0B49CA8D" w:rsidR="00563B04" w:rsidRDefault="00563B04" w:rsidP="00563B04">
      <w:pPr>
        <w:jc w:val="both"/>
        <w:rPr>
          <w:rFonts w:ascii="Arial" w:hAnsi="Arial" w:cs="Arial"/>
        </w:rPr>
      </w:pPr>
      <w:r>
        <w:rPr>
          <w:rFonts w:ascii="Arial" w:hAnsi="Arial" w:cs="Arial"/>
        </w:rPr>
        <w:t>These considerations apply in the same way for third-country administrators and for revenue instead of the exact turnover. Therefore, ther</w:t>
      </w:r>
      <w:r w:rsidR="00D435C1">
        <w:rPr>
          <w:rFonts w:ascii="Arial" w:hAnsi="Arial" w:cs="Arial"/>
        </w:rPr>
        <w:t>e</w:t>
      </w:r>
      <w:r>
        <w:rPr>
          <w:rFonts w:ascii="Arial" w:hAnsi="Arial" w:cs="Arial"/>
        </w:rPr>
        <w:t xml:space="preserve"> is no justification for a different treatment </w:t>
      </w:r>
      <w:r w:rsidR="00D435C1">
        <w:rPr>
          <w:rFonts w:ascii="Arial" w:hAnsi="Arial" w:cs="Arial"/>
        </w:rPr>
        <w:t xml:space="preserve">of third-country administrators </w:t>
      </w:r>
      <w:r>
        <w:rPr>
          <w:rFonts w:ascii="Arial" w:hAnsi="Arial" w:cs="Arial"/>
        </w:rPr>
        <w:t>in this regard.</w:t>
      </w:r>
    </w:p>
    <w:p w14:paraId="2781237F" w14:textId="203B8F50" w:rsidR="00563B04" w:rsidRDefault="00563B04" w:rsidP="00563B04">
      <w:pPr>
        <w:jc w:val="both"/>
        <w:rPr>
          <w:rFonts w:ascii="Arial" w:hAnsi="Arial" w:cs="Arial"/>
        </w:rPr>
      </w:pPr>
    </w:p>
    <w:p w14:paraId="1C5CED78" w14:textId="7BBAEB9D" w:rsidR="00563B04" w:rsidRDefault="005E0C90" w:rsidP="00563B04">
      <w:pPr>
        <w:jc w:val="both"/>
        <w:rPr>
          <w:rFonts w:ascii="Arial" w:hAnsi="Arial" w:cs="Arial"/>
        </w:rPr>
      </w:pPr>
      <w:r w:rsidRPr="005E0C90">
        <w:rPr>
          <w:rFonts w:ascii="Arial" w:hAnsi="Arial" w:cs="Arial"/>
          <w:i/>
          <w:iCs/>
        </w:rPr>
        <w:t>Thirdly</w:t>
      </w:r>
      <w:r>
        <w:rPr>
          <w:rFonts w:ascii="Arial" w:hAnsi="Arial" w:cs="Arial"/>
        </w:rPr>
        <w:t xml:space="preserve">, also from a practical perspective, Nikkei’s services to customers usually consist of the provision of </w:t>
      </w:r>
      <w:r w:rsidR="001D7C41">
        <w:rPr>
          <w:rFonts w:ascii="Arial" w:hAnsi="Arial" w:cs="Arial"/>
        </w:rPr>
        <w:t>multiple</w:t>
      </w:r>
      <w:r w:rsidR="00625C42">
        <w:rPr>
          <w:rFonts w:ascii="Arial" w:hAnsi="Arial" w:cs="Arial"/>
        </w:rPr>
        <w:t xml:space="preserve"> </w:t>
      </w:r>
      <w:r>
        <w:rPr>
          <w:rFonts w:ascii="Arial" w:hAnsi="Arial" w:cs="Arial"/>
        </w:rPr>
        <w:t>business information services. Against this background it would in some instances be impossible to calculate isolated revenue from benchmark provision and in all cases cause excessive administrative burden for Nikkei to compile such data in an auditable way. In this regard it also has to be taken into account that benchmark business at Nikkei</w:t>
      </w:r>
      <w:r w:rsidR="00D435C1">
        <w:rPr>
          <w:rFonts w:ascii="Arial" w:hAnsi="Arial" w:cs="Arial"/>
        </w:rPr>
        <w:t xml:space="preserve"> </w:t>
      </w:r>
      <w:r>
        <w:rPr>
          <w:rFonts w:ascii="Arial" w:hAnsi="Arial" w:cs="Arial"/>
        </w:rPr>
        <w:t>is a relatively small sub</w:t>
      </w:r>
      <w:r w:rsidR="001D7C41">
        <w:rPr>
          <w:rFonts w:ascii="Arial" w:hAnsi="Arial" w:cs="Arial"/>
        </w:rPr>
        <w:t>-</w:t>
      </w:r>
      <w:r>
        <w:rPr>
          <w:rFonts w:ascii="Arial" w:hAnsi="Arial" w:cs="Arial"/>
        </w:rPr>
        <w:t>entity with relatively little resources available to manage the post-Brexit EEA market - which according to current estimations will have relatively low relevance.</w:t>
      </w:r>
    </w:p>
    <w:permEnd w:id="1761939592"/>
    <w:p w14:paraId="58B3EA67" w14:textId="77777777" w:rsidR="00FF18D9" w:rsidRDefault="00FF18D9" w:rsidP="00FF18D9">
      <w:pPr>
        <w:rPr>
          <w:rFonts w:ascii="Arial" w:hAnsi="Arial" w:cs="Arial"/>
        </w:rPr>
      </w:pPr>
      <w:r>
        <w:rPr>
          <w:rFonts w:ascii="Arial" w:hAnsi="Arial" w:cs="Arial"/>
        </w:rPr>
        <w:t>&lt;ESMA_QUESTION_CP_TAFE_8&gt;</w:t>
      </w:r>
    </w:p>
    <w:p w14:paraId="09344FC2" w14:textId="77777777" w:rsidR="00FF18D9" w:rsidRDefault="00FF18D9" w:rsidP="00FF18D9">
      <w:pPr>
        <w:rPr>
          <w:rFonts w:ascii="Arial" w:hAnsi="Arial" w:cs="Arial"/>
        </w:rPr>
      </w:pPr>
    </w:p>
    <w:p w14:paraId="36E46CE4" w14:textId="77777777" w:rsidR="00FF18D9" w:rsidRDefault="00FF18D9" w:rsidP="001D65F5">
      <w:pPr>
        <w:pStyle w:val="Questionstyle"/>
        <w:rPr>
          <w:rFonts w:cstheme="minorBidi"/>
        </w:rPr>
      </w:pPr>
      <w:r>
        <w:t>Q9: Do you agree with the proposed approach for the supervisory fees related to preparatory work? Please elaborate.</w:t>
      </w:r>
    </w:p>
    <w:p w14:paraId="74322F22" w14:textId="77777777" w:rsidR="00FF18D9" w:rsidRDefault="00FF18D9" w:rsidP="00FF18D9">
      <w:pPr>
        <w:rPr>
          <w:rFonts w:ascii="Arial" w:hAnsi="Arial" w:cs="Arial"/>
        </w:rPr>
      </w:pPr>
      <w:r>
        <w:rPr>
          <w:rFonts w:ascii="Arial" w:hAnsi="Arial" w:cs="Arial"/>
        </w:rPr>
        <w:t>&lt;ESMA_QUESTION_CP_TAFE_9&gt;</w:t>
      </w:r>
    </w:p>
    <w:p w14:paraId="38B10746" w14:textId="4EA59091" w:rsidR="00835BD6" w:rsidRDefault="00835BD6" w:rsidP="00FF18D9">
      <w:pPr>
        <w:rPr>
          <w:rFonts w:ascii="Arial" w:hAnsi="Arial" w:cs="Arial"/>
        </w:rPr>
      </w:pPr>
      <w:permStart w:id="345646622" w:edGrp="everyone"/>
      <w:r>
        <w:rPr>
          <w:rFonts w:ascii="Arial" w:hAnsi="Arial" w:cs="Arial"/>
        </w:rPr>
        <w:t>NO.</w:t>
      </w:r>
    </w:p>
    <w:p w14:paraId="3FF5F511" w14:textId="77777777" w:rsidR="003C7A72" w:rsidRPr="004E1DD4" w:rsidRDefault="003C7A72" w:rsidP="00FF18D9">
      <w:pPr>
        <w:rPr>
          <w:rFonts w:ascii="Arial" w:hAnsi="Arial" w:cs="Arial"/>
        </w:rPr>
      </w:pPr>
    </w:p>
    <w:p w14:paraId="53ECE8E3" w14:textId="2E117AE6" w:rsidR="003C7A72" w:rsidRDefault="00F32EE9" w:rsidP="00155B62">
      <w:pPr>
        <w:jc w:val="both"/>
        <w:rPr>
          <w:rFonts w:ascii="Arial" w:hAnsi="Arial" w:cs="Arial"/>
        </w:rPr>
      </w:pPr>
      <w:r>
        <w:rPr>
          <w:rFonts w:ascii="Arial" w:hAnsi="Arial" w:cs="Arial"/>
        </w:rPr>
        <w:t>E</w:t>
      </w:r>
      <w:r w:rsidR="003C7A72">
        <w:rPr>
          <w:rFonts w:ascii="Arial" w:hAnsi="Arial" w:cs="Arial"/>
        </w:rPr>
        <w:t>arly adopters of BMR compliance may not be charged before</w:t>
      </w:r>
      <w:r>
        <w:rPr>
          <w:rFonts w:ascii="Arial" w:hAnsi="Arial" w:cs="Arial"/>
        </w:rPr>
        <w:t xml:space="preserve"> the date specified in the last sentence of Article 51 (5) of the BMR. Therefore, i</w:t>
      </w:r>
      <w:r w:rsidR="003C7A72" w:rsidRPr="003C7A72">
        <w:rPr>
          <w:rFonts w:ascii="Arial" w:hAnsi="Arial" w:cs="Arial"/>
        </w:rPr>
        <w:t>n case of an a</w:t>
      </w:r>
      <w:r w:rsidR="003C7A72">
        <w:rPr>
          <w:rFonts w:ascii="Arial" w:hAnsi="Arial" w:cs="Arial"/>
        </w:rPr>
        <w:t xml:space="preserve">mendment of </w:t>
      </w:r>
      <w:r>
        <w:rPr>
          <w:rFonts w:ascii="Arial" w:hAnsi="Arial" w:cs="Arial"/>
        </w:rPr>
        <w:t xml:space="preserve">said article </w:t>
      </w:r>
      <w:r w:rsidR="003C7A72">
        <w:rPr>
          <w:rFonts w:ascii="Arial" w:hAnsi="Arial" w:cs="Arial"/>
        </w:rPr>
        <w:t>with the consequence of a postponement of the mandatory compliance with the BMR</w:t>
      </w:r>
      <w:r w:rsidR="00155B62">
        <w:rPr>
          <w:rFonts w:ascii="Arial" w:hAnsi="Arial" w:cs="Arial"/>
        </w:rPr>
        <w:t>,</w:t>
      </w:r>
      <w:r w:rsidR="003C7A72">
        <w:rPr>
          <w:rFonts w:ascii="Arial" w:hAnsi="Arial" w:cs="Arial"/>
        </w:rPr>
        <w:t xml:space="preserve"> </w:t>
      </w:r>
      <w:r w:rsidRPr="00F32EE9">
        <w:rPr>
          <w:rFonts w:ascii="Arial" w:hAnsi="Arial" w:cs="Arial"/>
        </w:rPr>
        <w:t>supervisory fees related to preparatory work</w:t>
      </w:r>
      <w:r>
        <w:rPr>
          <w:rFonts w:ascii="Arial" w:hAnsi="Arial" w:cs="Arial"/>
        </w:rPr>
        <w:t xml:space="preserve"> may not be charged as suggested. ESMA should only begin to charge </w:t>
      </w:r>
      <w:r w:rsidRPr="00D435C1">
        <w:rPr>
          <w:rFonts w:ascii="Arial" w:hAnsi="Arial" w:cs="Arial"/>
        </w:rPr>
        <w:t>necessary</w:t>
      </w:r>
      <w:r>
        <w:rPr>
          <w:rFonts w:ascii="Arial" w:hAnsi="Arial" w:cs="Arial"/>
        </w:rPr>
        <w:t xml:space="preserve"> </w:t>
      </w:r>
      <w:r w:rsidRPr="00F32EE9">
        <w:rPr>
          <w:rFonts w:ascii="Arial" w:hAnsi="Arial" w:cs="Arial"/>
        </w:rPr>
        <w:t xml:space="preserve">supervisory </w:t>
      </w:r>
      <w:r>
        <w:rPr>
          <w:rFonts w:ascii="Arial" w:hAnsi="Arial" w:cs="Arial"/>
        </w:rPr>
        <w:t>costs</w:t>
      </w:r>
      <w:r w:rsidRPr="00F32EE9">
        <w:rPr>
          <w:rFonts w:ascii="Arial" w:hAnsi="Arial" w:cs="Arial"/>
        </w:rPr>
        <w:t xml:space="preserve"> related to preparatory work</w:t>
      </w:r>
      <w:r>
        <w:rPr>
          <w:rFonts w:ascii="Arial" w:hAnsi="Arial" w:cs="Arial"/>
        </w:rPr>
        <w:t xml:space="preserve"> as soon as there is a significant num</w:t>
      </w:r>
      <w:r w:rsidR="009C5F1D">
        <w:rPr>
          <w:rFonts w:ascii="Arial" w:hAnsi="Arial" w:cs="Arial"/>
        </w:rPr>
        <w:t>b</w:t>
      </w:r>
      <w:r>
        <w:rPr>
          <w:rFonts w:ascii="Arial" w:hAnsi="Arial" w:cs="Arial"/>
        </w:rPr>
        <w:t>er of supervised entities.</w:t>
      </w:r>
    </w:p>
    <w:p w14:paraId="6D526928" w14:textId="77777777" w:rsidR="00F32EE9" w:rsidRPr="003C7A72" w:rsidRDefault="00F32EE9" w:rsidP="00FF18D9">
      <w:pPr>
        <w:rPr>
          <w:rFonts w:ascii="Arial" w:hAnsi="Arial" w:cs="Arial"/>
        </w:rPr>
      </w:pPr>
    </w:p>
    <w:permEnd w:id="345646622"/>
    <w:p w14:paraId="753FC7B8" w14:textId="77777777" w:rsidR="00FF18D9" w:rsidRDefault="00FF18D9" w:rsidP="00FF18D9">
      <w:pPr>
        <w:rPr>
          <w:rFonts w:ascii="Arial" w:hAnsi="Arial" w:cs="Arial"/>
        </w:rPr>
      </w:pPr>
      <w:r>
        <w:rPr>
          <w:rFonts w:ascii="Arial" w:hAnsi="Arial" w:cs="Arial"/>
        </w:rPr>
        <w:t>&lt;ESMA_QUESTION_CP_TAFE_9&gt;</w:t>
      </w:r>
    </w:p>
    <w:p w14:paraId="2ADDC77F" w14:textId="77777777" w:rsidR="00FF18D9" w:rsidRDefault="00FF18D9" w:rsidP="00FF18D9">
      <w:pPr>
        <w:rPr>
          <w:rFonts w:ascii="Arial" w:hAnsi="Arial" w:cs="Arial"/>
        </w:rPr>
      </w:pPr>
    </w:p>
    <w:p w14:paraId="193B0B1C" w14:textId="77777777" w:rsidR="00FF18D9" w:rsidRDefault="00FF18D9" w:rsidP="001D65F5">
      <w:pPr>
        <w:pStyle w:val="Questionstyle"/>
        <w:rPr>
          <w:rFonts w:cstheme="minorBidi"/>
        </w:rPr>
      </w:pPr>
      <w:r>
        <w:t>Q10: Do you agree with the proposed timing of payment of recognition and authorisation fees? Please elaborate.</w:t>
      </w:r>
    </w:p>
    <w:p w14:paraId="0925FEF3" w14:textId="77777777" w:rsidR="00FF18D9" w:rsidRDefault="00FF18D9" w:rsidP="00FF18D9">
      <w:pPr>
        <w:rPr>
          <w:rFonts w:ascii="Arial" w:hAnsi="Arial" w:cs="Arial"/>
        </w:rPr>
      </w:pPr>
      <w:r>
        <w:rPr>
          <w:rFonts w:ascii="Arial" w:hAnsi="Arial" w:cs="Arial"/>
        </w:rPr>
        <w:t>&lt;ESMA_QUESTION_CP_TAFE_10&gt;</w:t>
      </w:r>
    </w:p>
    <w:p w14:paraId="11A03598" w14:textId="77777777" w:rsidR="00CF7203" w:rsidRDefault="00CF7203" w:rsidP="00CF7203">
      <w:pPr>
        <w:rPr>
          <w:rFonts w:ascii="Arial" w:hAnsi="Arial" w:cs="Arial"/>
        </w:rPr>
      </w:pPr>
      <w:permStart w:id="1055388" w:edGrp="everyone"/>
      <w:r>
        <w:rPr>
          <w:rFonts w:ascii="Arial" w:hAnsi="Arial" w:cs="Arial"/>
        </w:rPr>
        <w:t>TYPE YOUR TEXT HERE</w:t>
      </w:r>
    </w:p>
    <w:permEnd w:id="1055388"/>
    <w:p w14:paraId="06C8D0D6" w14:textId="77777777" w:rsidR="00FF18D9" w:rsidRDefault="00FF18D9" w:rsidP="00FF18D9">
      <w:pPr>
        <w:rPr>
          <w:rFonts w:ascii="Arial" w:hAnsi="Arial" w:cs="Arial"/>
        </w:rPr>
      </w:pPr>
      <w:r>
        <w:rPr>
          <w:rFonts w:ascii="Arial" w:hAnsi="Arial" w:cs="Arial"/>
        </w:rPr>
        <w:t>&lt;ESMA_QUESTION_CP_TAFE_10&gt;</w:t>
      </w:r>
    </w:p>
    <w:p w14:paraId="61005A03" w14:textId="77777777" w:rsidR="00FF18D9" w:rsidRDefault="00FF18D9" w:rsidP="00FF18D9">
      <w:pPr>
        <w:rPr>
          <w:rFonts w:ascii="Arial" w:hAnsi="Arial" w:cs="Arial"/>
        </w:rPr>
      </w:pPr>
    </w:p>
    <w:p w14:paraId="658A0EBD" w14:textId="77777777" w:rsidR="00FF18D9" w:rsidRDefault="00FF18D9" w:rsidP="001D65F5">
      <w:pPr>
        <w:pStyle w:val="Questionstyle"/>
        <w:rPr>
          <w:rFonts w:cstheme="minorBidi"/>
        </w:rPr>
      </w:pPr>
      <w:r>
        <w:t xml:space="preserve">Q11: Do you agree with the proposal to not reimburse administrators in case they decide to withdraw their application for recognition / authorisation before the end of the assessment by ESMA? Please elaborate. </w:t>
      </w:r>
    </w:p>
    <w:p w14:paraId="7C6446D7" w14:textId="77777777" w:rsidR="00FF18D9" w:rsidRDefault="00FF18D9" w:rsidP="00FF18D9">
      <w:pPr>
        <w:rPr>
          <w:rFonts w:ascii="Arial" w:hAnsi="Arial" w:cs="Arial"/>
        </w:rPr>
      </w:pPr>
      <w:r>
        <w:rPr>
          <w:rFonts w:ascii="Arial" w:hAnsi="Arial" w:cs="Arial"/>
        </w:rPr>
        <w:t>&lt;ESMA_QUESTION_CP_TAFE_11&gt;</w:t>
      </w:r>
    </w:p>
    <w:p w14:paraId="77061BE5" w14:textId="77777777" w:rsidR="00CF7203" w:rsidRDefault="00CF7203" w:rsidP="00CF7203">
      <w:pPr>
        <w:rPr>
          <w:rFonts w:ascii="Arial" w:hAnsi="Arial" w:cs="Arial"/>
        </w:rPr>
      </w:pPr>
      <w:permStart w:id="774772648" w:edGrp="everyone"/>
      <w:r>
        <w:rPr>
          <w:rFonts w:ascii="Arial" w:hAnsi="Arial" w:cs="Arial"/>
        </w:rPr>
        <w:t>TYPE YOUR TEXT HERE</w:t>
      </w:r>
    </w:p>
    <w:permEnd w:id="774772648"/>
    <w:p w14:paraId="1F194109" w14:textId="77777777" w:rsidR="00FF18D9" w:rsidRDefault="00FF18D9" w:rsidP="00FF18D9">
      <w:pPr>
        <w:rPr>
          <w:rFonts w:ascii="Arial" w:hAnsi="Arial" w:cs="Arial"/>
        </w:rPr>
      </w:pPr>
      <w:r>
        <w:rPr>
          <w:rFonts w:ascii="Arial" w:hAnsi="Arial" w:cs="Arial"/>
        </w:rPr>
        <w:t>&lt;ESMA_QUESTION_CP_TAFE_11&gt;</w:t>
      </w:r>
    </w:p>
    <w:p w14:paraId="26E0B3DD" w14:textId="77777777" w:rsidR="00FF18D9" w:rsidRDefault="00FF18D9" w:rsidP="00FF18D9">
      <w:pPr>
        <w:rPr>
          <w:rFonts w:ascii="Arial" w:hAnsi="Arial" w:cs="Arial"/>
        </w:rPr>
      </w:pPr>
    </w:p>
    <w:p w14:paraId="1560E49A" w14:textId="77777777" w:rsidR="00FF18D9" w:rsidRDefault="00FF18D9" w:rsidP="001D65F5">
      <w:pPr>
        <w:pStyle w:val="Questionstyle"/>
        <w:rPr>
          <w:rFonts w:cstheme="minorBidi"/>
        </w:rPr>
      </w:pPr>
      <w:r>
        <w:t>Q12: Do you agree with the proposed timing of payment of annual supervisory fees? Please elaborate.</w:t>
      </w:r>
    </w:p>
    <w:p w14:paraId="412EAE14" w14:textId="77777777" w:rsidR="00FF18D9" w:rsidRDefault="00FF18D9" w:rsidP="00FF18D9">
      <w:pPr>
        <w:rPr>
          <w:rFonts w:ascii="Arial" w:hAnsi="Arial" w:cs="Arial"/>
        </w:rPr>
      </w:pPr>
      <w:r>
        <w:rPr>
          <w:rFonts w:ascii="Arial" w:hAnsi="Arial" w:cs="Arial"/>
        </w:rPr>
        <w:t>&lt;ESMA_QUESTION_CP_TAFE_12&gt;</w:t>
      </w:r>
    </w:p>
    <w:p w14:paraId="36D90FB4" w14:textId="558775D1" w:rsidR="00FF18D9" w:rsidRDefault="005F4E33" w:rsidP="00FF18D9">
      <w:pPr>
        <w:rPr>
          <w:rFonts w:ascii="Arial" w:hAnsi="Arial" w:cs="Arial"/>
        </w:rPr>
      </w:pPr>
      <w:permStart w:id="21189804" w:edGrp="everyone"/>
      <w:r>
        <w:rPr>
          <w:rFonts w:ascii="Arial" w:hAnsi="Arial" w:cs="Arial"/>
        </w:rPr>
        <w:t>NO</w:t>
      </w:r>
      <w:r w:rsidR="00835BD6">
        <w:rPr>
          <w:rFonts w:ascii="Arial" w:hAnsi="Arial" w:cs="Arial"/>
        </w:rPr>
        <w:t>.</w:t>
      </w:r>
    </w:p>
    <w:p w14:paraId="25AD9FA1" w14:textId="6C80D554" w:rsidR="0026575C" w:rsidRDefault="0026575C" w:rsidP="008D7421">
      <w:pPr>
        <w:jc w:val="both"/>
        <w:rPr>
          <w:rFonts w:ascii="Arial" w:hAnsi="Arial" w:cs="Arial"/>
        </w:rPr>
      </w:pPr>
      <w:r>
        <w:rPr>
          <w:rFonts w:ascii="Arial" w:hAnsi="Arial" w:cs="Arial"/>
        </w:rPr>
        <w:t xml:space="preserve">In a </w:t>
      </w:r>
      <w:r w:rsidR="008B4608">
        <w:rPr>
          <w:rFonts w:ascii="Arial" w:hAnsi="Arial" w:cs="Arial"/>
        </w:rPr>
        <w:t>flat</w:t>
      </w:r>
      <w:r>
        <w:rPr>
          <w:rFonts w:ascii="Arial" w:hAnsi="Arial" w:cs="Arial"/>
        </w:rPr>
        <w:t xml:space="preserve"> </w:t>
      </w:r>
      <w:proofErr w:type="gramStart"/>
      <w:r>
        <w:rPr>
          <w:rFonts w:ascii="Arial" w:hAnsi="Arial" w:cs="Arial"/>
        </w:rPr>
        <w:t>fee based</w:t>
      </w:r>
      <w:proofErr w:type="gramEnd"/>
      <w:r>
        <w:rPr>
          <w:rFonts w:ascii="Arial" w:hAnsi="Arial" w:cs="Arial"/>
        </w:rPr>
        <w:t xml:space="preserve"> system as suggested above</w:t>
      </w:r>
      <w:r w:rsidR="00C2521C">
        <w:rPr>
          <w:rFonts w:ascii="Arial" w:hAnsi="Arial" w:cs="Arial"/>
        </w:rPr>
        <w:t xml:space="preserve"> in Section Q7.III</w:t>
      </w:r>
      <w:r>
        <w:rPr>
          <w:rFonts w:ascii="Arial" w:hAnsi="Arial" w:cs="Arial"/>
        </w:rPr>
        <w:t xml:space="preserve">, fees may be collected as suggested at the beginning of the budgetary year. </w:t>
      </w:r>
      <w:r w:rsidR="00D435C1">
        <w:rPr>
          <w:rFonts w:ascii="Arial" w:hAnsi="Arial" w:cs="Arial"/>
        </w:rPr>
        <w:t>In the technical advice it should be further clarified that</w:t>
      </w:r>
      <w:r w:rsidR="00C2521C">
        <w:rPr>
          <w:rFonts w:ascii="Arial" w:hAnsi="Arial" w:cs="Arial"/>
        </w:rPr>
        <w:t xml:space="preserve"> a</w:t>
      </w:r>
      <w:r>
        <w:rPr>
          <w:rFonts w:ascii="Arial" w:hAnsi="Arial" w:cs="Arial"/>
        </w:rPr>
        <w:t>ny surplus at the end of the year should be deducted from the sum of the fees collected in the following year</w:t>
      </w:r>
      <w:r w:rsidR="00D435C1" w:rsidRPr="00D435C1">
        <w:rPr>
          <w:rFonts w:ascii="Arial" w:hAnsi="Arial" w:cs="Arial"/>
        </w:rPr>
        <w:t xml:space="preserve"> </w:t>
      </w:r>
      <w:r w:rsidR="00D435C1">
        <w:rPr>
          <w:rFonts w:ascii="Arial" w:hAnsi="Arial" w:cs="Arial"/>
        </w:rPr>
        <w:t>(P. 7, No. 9)</w:t>
      </w:r>
      <w:r>
        <w:rPr>
          <w:rFonts w:ascii="Arial" w:hAnsi="Arial" w:cs="Arial"/>
        </w:rPr>
        <w:t>.</w:t>
      </w:r>
    </w:p>
    <w:p w14:paraId="5639F524" w14:textId="77777777" w:rsidR="0026575C" w:rsidRDefault="0026575C" w:rsidP="008D7421">
      <w:pPr>
        <w:jc w:val="both"/>
        <w:rPr>
          <w:rFonts w:ascii="Arial" w:hAnsi="Arial" w:cs="Arial"/>
        </w:rPr>
      </w:pPr>
    </w:p>
    <w:p w14:paraId="3BA5CE87" w14:textId="35CB7C57" w:rsidR="0026575C" w:rsidRDefault="0026575C" w:rsidP="008D7421">
      <w:pPr>
        <w:jc w:val="both"/>
        <w:rPr>
          <w:rFonts w:ascii="Arial" w:hAnsi="Arial" w:cs="Arial"/>
        </w:rPr>
      </w:pPr>
      <w:r>
        <w:rPr>
          <w:rFonts w:ascii="Arial" w:hAnsi="Arial" w:cs="Arial"/>
        </w:rPr>
        <w:t xml:space="preserve">In a variable </w:t>
      </w:r>
      <w:proofErr w:type="gramStart"/>
      <w:r>
        <w:rPr>
          <w:rFonts w:ascii="Arial" w:hAnsi="Arial" w:cs="Arial"/>
        </w:rPr>
        <w:t>levy based</w:t>
      </w:r>
      <w:proofErr w:type="gramEnd"/>
      <w:r>
        <w:rPr>
          <w:rFonts w:ascii="Arial" w:hAnsi="Arial" w:cs="Arial"/>
        </w:rPr>
        <w:t xml:space="preserve"> system, levies need to be based on the supervisory cost which actually accrued in a given budgetary year. Levies based on estimated future supervisory c</w:t>
      </w:r>
      <w:r w:rsidR="00C2521C">
        <w:rPr>
          <w:rFonts w:ascii="Arial" w:hAnsi="Arial" w:cs="Arial"/>
        </w:rPr>
        <w:t>o</w:t>
      </w:r>
      <w:r>
        <w:rPr>
          <w:rFonts w:ascii="Arial" w:hAnsi="Arial" w:cs="Arial"/>
        </w:rPr>
        <w:t xml:space="preserve">st may lead to </w:t>
      </w:r>
      <w:r w:rsidR="00C2521C">
        <w:rPr>
          <w:rFonts w:ascii="Arial" w:hAnsi="Arial" w:cs="Arial"/>
        </w:rPr>
        <w:t xml:space="preserve">grossly </w:t>
      </w:r>
      <w:r w:rsidR="00A55893">
        <w:rPr>
          <w:rFonts w:ascii="Arial" w:hAnsi="Arial" w:cs="Arial"/>
        </w:rPr>
        <w:t xml:space="preserve">misallocated </w:t>
      </w:r>
      <w:r w:rsidR="00572130">
        <w:rPr>
          <w:rFonts w:ascii="Arial" w:hAnsi="Arial" w:cs="Arial"/>
        </w:rPr>
        <w:t>and</w:t>
      </w:r>
      <w:r w:rsidR="00C2521C">
        <w:rPr>
          <w:rFonts w:ascii="Arial" w:hAnsi="Arial" w:cs="Arial"/>
        </w:rPr>
        <w:t xml:space="preserve"> </w:t>
      </w:r>
      <w:r w:rsidR="009C5F1D">
        <w:rPr>
          <w:rFonts w:ascii="Arial" w:hAnsi="Arial" w:cs="Arial"/>
        </w:rPr>
        <w:t>d</w:t>
      </w:r>
      <w:r w:rsidR="00C2521C">
        <w:rPr>
          <w:rFonts w:ascii="Arial" w:hAnsi="Arial" w:cs="Arial"/>
        </w:rPr>
        <w:t>i</w:t>
      </w:r>
      <w:r w:rsidR="009C5F1D">
        <w:rPr>
          <w:rFonts w:ascii="Arial" w:hAnsi="Arial" w:cs="Arial"/>
        </w:rPr>
        <w:t>s</w:t>
      </w:r>
      <w:r w:rsidR="00C2521C">
        <w:rPr>
          <w:rFonts w:ascii="Arial" w:hAnsi="Arial" w:cs="Arial"/>
        </w:rPr>
        <w:t>proportionate chargeable amounts as shown above in Section Q7.II.2.</w:t>
      </w:r>
    </w:p>
    <w:permEnd w:id="21189804"/>
    <w:p w14:paraId="403C4F72" w14:textId="77777777" w:rsidR="00FF18D9" w:rsidRDefault="00FF18D9" w:rsidP="00FF18D9">
      <w:pPr>
        <w:rPr>
          <w:rFonts w:ascii="Arial" w:hAnsi="Arial" w:cs="Arial"/>
        </w:rPr>
      </w:pPr>
      <w:r>
        <w:rPr>
          <w:rFonts w:ascii="Arial" w:hAnsi="Arial" w:cs="Arial"/>
        </w:rPr>
        <w:t>&lt;ESMA_QUESTION_CP_TAFE_12&gt;</w:t>
      </w:r>
    </w:p>
    <w:p w14:paraId="64C0A732" w14:textId="77777777" w:rsidR="00FF18D9" w:rsidRDefault="00FF18D9" w:rsidP="00FF18D9">
      <w:pPr>
        <w:rPr>
          <w:rFonts w:ascii="Arial" w:hAnsi="Arial" w:cs="Arial"/>
        </w:rPr>
      </w:pPr>
    </w:p>
    <w:p w14:paraId="4DDB20C0" w14:textId="77777777" w:rsidR="00FF18D9" w:rsidRDefault="00FF18D9" w:rsidP="001D65F5">
      <w:pPr>
        <w:pStyle w:val="Questionstyle"/>
        <w:rPr>
          <w:rFonts w:cstheme="minorBidi"/>
        </w:rPr>
      </w:pPr>
      <w:r>
        <w:t>Q13: Do you agree with the proposed approach defining the reimbursement of costs to a national competent authority in case of delegation of tasks by ESMA under Article 48m of BMR? Please elaborate.</w:t>
      </w:r>
      <w:r>
        <w:br w:type="page"/>
      </w:r>
    </w:p>
    <w:p w14:paraId="6A843BB1" w14:textId="77777777" w:rsidR="00FF18D9" w:rsidRDefault="00FF18D9" w:rsidP="00FF18D9">
      <w:pPr>
        <w:rPr>
          <w:rFonts w:ascii="Arial" w:hAnsi="Arial" w:cs="Arial"/>
        </w:rPr>
      </w:pPr>
      <w:r>
        <w:rPr>
          <w:rFonts w:ascii="Arial" w:hAnsi="Arial" w:cs="Arial"/>
        </w:rPr>
        <w:lastRenderedPageBreak/>
        <w:t>&lt;ESMA_QUESTION_CP_TAFE_13&gt;</w:t>
      </w:r>
    </w:p>
    <w:p w14:paraId="4F2B4E31" w14:textId="5B0BA1E9" w:rsidR="00F32EE9" w:rsidRPr="00F32EE9" w:rsidRDefault="00F32EE9" w:rsidP="008D7421">
      <w:pPr>
        <w:jc w:val="both"/>
        <w:rPr>
          <w:rFonts w:ascii="Arial" w:hAnsi="Arial" w:cs="Arial"/>
        </w:rPr>
      </w:pPr>
      <w:permStart w:id="419170421" w:edGrp="everyone"/>
      <w:r w:rsidRPr="00F32EE9">
        <w:rPr>
          <w:rFonts w:ascii="Arial" w:hAnsi="Arial" w:cs="Arial"/>
        </w:rPr>
        <w:t>Nikkei agrees that in g</w:t>
      </w:r>
      <w:r>
        <w:rPr>
          <w:rFonts w:ascii="Arial" w:hAnsi="Arial" w:cs="Arial"/>
        </w:rPr>
        <w:t>eneral, reimbursement amounts should be calculated with the same FTE based method used to calculate ESMA</w:t>
      </w:r>
      <w:r w:rsidR="009C5F1D">
        <w:rPr>
          <w:rFonts w:ascii="Arial" w:hAnsi="Arial" w:cs="Arial"/>
        </w:rPr>
        <w:t>’</w:t>
      </w:r>
      <w:r>
        <w:rPr>
          <w:rFonts w:ascii="Arial" w:hAnsi="Arial" w:cs="Arial"/>
        </w:rPr>
        <w:t xml:space="preserve">s total supervisory costs. That means, that the National competent authority </w:t>
      </w:r>
      <w:r w:rsidR="00E9297C">
        <w:rPr>
          <w:rFonts w:ascii="Arial" w:hAnsi="Arial" w:cs="Arial"/>
        </w:rPr>
        <w:t>(“</w:t>
      </w:r>
      <w:r w:rsidR="00E9297C" w:rsidRPr="00E9297C">
        <w:rPr>
          <w:rFonts w:ascii="Arial" w:hAnsi="Arial" w:cs="Arial"/>
          <w:b/>
          <w:bCs/>
        </w:rPr>
        <w:t>NCA</w:t>
      </w:r>
      <w:r w:rsidR="00E9297C">
        <w:rPr>
          <w:rFonts w:ascii="Arial" w:hAnsi="Arial" w:cs="Arial"/>
        </w:rPr>
        <w:t xml:space="preserve">”) </w:t>
      </w:r>
      <w:r>
        <w:rPr>
          <w:rFonts w:ascii="Arial" w:hAnsi="Arial" w:cs="Arial"/>
        </w:rPr>
        <w:t>should indicate the amount of FTE required an</w:t>
      </w:r>
      <w:r w:rsidR="009C5F1D">
        <w:rPr>
          <w:rFonts w:ascii="Arial" w:hAnsi="Arial" w:cs="Arial"/>
        </w:rPr>
        <w:t>d</w:t>
      </w:r>
      <w:r>
        <w:rPr>
          <w:rFonts w:ascii="Arial" w:hAnsi="Arial" w:cs="Arial"/>
        </w:rPr>
        <w:t xml:space="preserve"> the associated total cost</w:t>
      </w:r>
      <w:r w:rsidR="00E9297C">
        <w:rPr>
          <w:rFonts w:ascii="Arial" w:hAnsi="Arial" w:cs="Arial"/>
        </w:rPr>
        <w:t>, which ESMA should then char</w:t>
      </w:r>
      <w:r w:rsidR="008D7421">
        <w:rPr>
          <w:rFonts w:ascii="Arial" w:hAnsi="Arial" w:cs="Arial"/>
        </w:rPr>
        <w:t>ge</w:t>
      </w:r>
      <w:r w:rsidR="00E9297C">
        <w:rPr>
          <w:rFonts w:ascii="Arial" w:hAnsi="Arial" w:cs="Arial"/>
        </w:rPr>
        <w:t xml:space="preserve"> to the respective supervised entity and reimburse to the NCA.</w:t>
      </w:r>
    </w:p>
    <w:permEnd w:id="419170421"/>
    <w:p w14:paraId="18F8731F" w14:textId="77777777" w:rsidR="00FF18D9" w:rsidRDefault="00FF18D9" w:rsidP="00FF18D9">
      <w:pPr>
        <w:rPr>
          <w:rFonts w:ascii="Arial" w:hAnsi="Arial" w:cs="Arial"/>
        </w:rPr>
      </w:pPr>
      <w:r>
        <w:rPr>
          <w:rFonts w:ascii="Arial" w:hAnsi="Arial" w:cs="Arial"/>
        </w:rPr>
        <w:t>&lt;ESMA_QUESTION_CP_TAFE_13&gt;</w:t>
      </w:r>
    </w:p>
    <w:p w14:paraId="0E652715" w14:textId="77777777" w:rsidR="00FF18D9" w:rsidRDefault="00FF18D9" w:rsidP="00FF18D9">
      <w:pPr>
        <w:rPr>
          <w:rFonts w:ascii="Arial" w:hAnsi="Arial" w:cs="Arial"/>
        </w:rPr>
      </w:pPr>
    </w:p>
    <w:p w14:paraId="59991AA8" w14:textId="77777777" w:rsidR="00FF18D9" w:rsidRDefault="00FF18D9" w:rsidP="00FF18D9">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F5069" w14:textId="77777777" w:rsidR="002B3446" w:rsidRDefault="002B3446" w:rsidP="007E7997">
      <w:r>
        <w:separator/>
      </w:r>
    </w:p>
  </w:endnote>
  <w:endnote w:type="continuationSeparator" w:id="0">
    <w:p w14:paraId="1BEF6A3B" w14:textId="77777777" w:rsidR="002B3446" w:rsidRDefault="002B3446" w:rsidP="007E7997">
      <w:r>
        <w:continuationSeparator/>
      </w:r>
    </w:p>
  </w:endnote>
  <w:endnote w:type="continuationNotice" w:id="1">
    <w:p w14:paraId="6C8FA33C" w14:textId="77777777" w:rsidR="002B3446" w:rsidRDefault="002B3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0D70CD" w:rsidRDefault="000D70CD">
        <w:pPr>
          <w:pStyle w:val="Fuzeile"/>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0D70CD" w:rsidRDefault="000D70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2BB894DD" w:rsidR="000D70CD" w:rsidRPr="00514DFA" w:rsidRDefault="000D70CD" w:rsidP="007A160F">
    <w:pPr>
      <w:pStyle w:val="Fuzeile"/>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            </w:t>
    </w:r>
    <w:r w:rsidRPr="0010762E">
      <w:rPr>
        <w:rFonts w:asciiTheme="majorHAnsi" w:hAnsiTheme="majorHAnsi"/>
        <w:color w:val="FFFFFF" w:themeColor="background1"/>
      </w:rPr>
      <w:t>     </w:t>
    </w:r>
    <w:r>
      <w:rPr>
        <w:rFonts w:asciiTheme="majorHAnsi" w:hAnsiTheme="majorHAnsi"/>
        <w:color w:val="FFFFFF" w:themeColor="background1"/>
      </w:rPr>
      <w:t>   </w:t>
    </w:r>
    <w:r w:rsidRPr="0033740E">
      <w:rPr>
        <w:rFonts w:asciiTheme="majorHAnsi" w:hAnsiTheme="majorHAnsi"/>
        <w:color w:val="FFFFFF" w:themeColor="background1"/>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0D70CD" w:rsidRPr="008F1DCF" w:rsidRDefault="000D70CD" w:rsidP="008F1DCF">
        <w:pPr>
          <w:pStyle w:val="Fuzeile"/>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139C7607" w:rsidR="000D70CD" w:rsidRDefault="000D70CD" w:rsidP="008F1DCF">
        <w:pPr>
          <w:pStyle w:val="Fuzeile"/>
          <w:jc w:val="right"/>
        </w:pPr>
        <w:r>
          <w:fldChar w:fldCharType="begin"/>
        </w:r>
        <w:r>
          <w:instrText xml:space="preserve"> PAGE   \* MERGEFORMAT </w:instrText>
        </w:r>
        <w:r>
          <w:fldChar w:fldCharType="separate"/>
        </w:r>
        <w:r>
          <w:rPr>
            <w:noProof/>
          </w:rPr>
          <w:t>4</w:t>
        </w:r>
        <w:r>
          <w:rPr>
            <w:noProof/>
          </w:rPr>
          <w:fldChar w:fldCharType="end"/>
        </w:r>
      </w:p>
    </w:sdtContent>
  </w:sdt>
  <w:p w14:paraId="5EAB6EC7" w14:textId="1F85019A" w:rsidR="000D70CD" w:rsidRDefault="000D70CD"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0372D" w14:textId="77777777" w:rsidR="002B3446" w:rsidRDefault="002B3446" w:rsidP="007E7997">
      <w:r>
        <w:separator/>
      </w:r>
    </w:p>
  </w:footnote>
  <w:footnote w:type="continuationSeparator" w:id="0">
    <w:p w14:paraId="4C57C85F" w14:textId="77777777" w:rsidR="002B3446" w:rsidRDefault="002B3446" w:rsidP="007E7997">
      <w:r>
        <w:continuationSeparator/>
      </w:r>
    </w:p>
  </w:footnote>
  <w:footnote w:type="continuationNotice" w:id="1">
    <w:p w14:paraId="71814C16" w14:textId="77777777" w:rsidR="002B3446" w:rsidRDefault="002B34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0D70CD" w:rsidRDefault="000D70CD">
    <w:pPr>
      <w:pStyle w:val="Kopfzeile"/>
    </w:pPr>
  </w:p>
  <w:p w14:paraId="59FA3C9D" w14:textId="77777777" w:rsidR="000D70CD" w:rsidRDefault="000D70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0D70CD" w:rsidRDefault="000D70CD">
    <w:pPr>
      <w:pStyle w:val="Kopfzeile"/>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D6BE1" w14:textId="77777777" w:rsidR="000D70CD" w:rsidRPr="003669AC" w:rsidRDefault="000D70CD" w:rsidP="00BE5E1C">
    <w:pPr>
      <w:pStyle w:val="Kopfzeile"/>
      <w:ind w:left="708"/>
      <w:jc w:val="right"/>
    </w:pPr>
  </w:p>
  <w:p w14:paraId="4E70851B" w14:textId="77777777" w:rsidR="000D70CD" w:rsidRPr="003669AC" w:rsidRDefault="000D70CD" w:rsidP="00BE5E1C">
    <w:pPr>
      <w:pStyle w:val="Kopfzeile"/>
      <w:ind w:left="708"/>
      <w:jc w:val="right"/>
    </w:pPr>
  </w:p>
  <w:p w14:paraId="4DAF4C00" w14:textId="77777777" w:rsidR="000D70CD" w:rsidRPr="008F1DCF" w:rsidRDefault="000D70CD" w:rsidP="00BE5E1C">
    <w:pPr>
      <w:pStyle w:val="Kopfzeile"/>
      <w:ind w:left="6663"/>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0D70CD" w:rsidRPr="008F1DCF" w14:paraId="3C1246A2" w14:textId="77777777" w:rsidTr="00BE5E1C">
      <w:trPr>
        <w:trHeight w:hRule="exact" w:val="589"/>
      </w:trPr>
      <w:tc>
        <w:tcPr>
          <w:tcW w:w="2377" w:type="dxa"/>
        </w:tcPr>
        <w:p w14:paraId="59038B1E" w14:textId="42034D9D" w:rsidR="000D70CD" w:rsidRPr="008F1DCF" w:rsidRDefault="000D70CD" w:rsidP="00BE5E1C">
          <w:pPr>
            <w:pStyle w:val="02Date"/>
            <w:rPr>
              <w:rFonts w:asciiTheme="majorHAnsi" w:hAnsiTheme="majorHAnsi" w:cstheme="majorHAnsi"/>
            </w:rPr>
          </w:pPr>
          <w:r>
            <w:rPr>
              <w:rFonts w:asciiTheme="majorHAnsi" w:hAnsiTheme="majorHAnsi" w:cstheme="majorHAnsi"/>
            </w:rPr>
            <w:t>25 September 2020</w:t>
          </w:r>
        </w:p>
        <w:p w14:paraId="77FCE60C" w14:textId="3D13C392" w:rsidR="000D70CD" w:rsidRPr="008F1DCF" w:rsidRDefault="000D70CD" w:rsidP="00BE5E1C">
          <w:pPr>
            <w:pStyle w:val="02Date"/>
            <w:rPr>
              <w:rFonts w:asciiTheme="majorHAnsi" w:hAnsiTheme="majorHAnsi" w:cstheme="majorHAnsi"/>
            </w:rPr>
          </w:pPr>
          <w:r w:rsidRPr="0033740E">
            <w:rPr>
              <w:rFonts w:asciiTheme="majorHAnsi" w:hAnsiTheme="majorHAnsi" w:cstheme="majorHAnsi"/>
            </w:rPr>
            <w:t>ESMA80-187-779</w:t>
          </w:r>
        </w:p>
      </w:tc>
    </w:tr>
  </w:tbl>
  <w:p w14:paraId="242C7A76" w14:textId="77777777" w:rsidR="000D70CD" w:rsidRDefault="000D70CD" w:rsidP="00BE5E1C">
    <w:pPr>
      <w:pStyle w:val="Kopfzeile"/>
      <w:ind w:left="6663"/>
      <w:rPr>
        <w:color w:val="FF0000"/>
        <w:sz w:val="20"/>
      </w:rPr>
    </w:pPr>
  </w:p>
  <w:p w14:paraId="5962D0E4" w14:textId="77777777" w:rsidR="000D70CD" w:rsidRDefault="000D70CD">
    <w:pPr>
      <w:pStyle w:val="Kopfzeile"/>
    </w:pPr>
    <w:r>
      <w:rPr>
        <w:noProof/>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97A22" w14:textId="77777777" w:rsidR="000D70CD" w:rsidRDefault="000D70CD">
    <w:pPr>
      <w:pStyle w:val="Kopfzeile"/>
    </w:pPr>
  </w:p>
  <w:p w14:paraId="462F1DD4" w14:textId="77777777" w:rsidR="000D70CD" w:rsidRDefault="000D70CD">
    <w:pPr>
      <w:pStyle w:val="Kopfzeile"/>
    </w:pPr>
  </w:p>
  <w:p w14:paraId="18981FB1" w14:textId="77777777" w:rsidR="000D70CD" w:rsidRDefault="000D70CD">
    <w:pPr>
      <w:pStyle w:val="Kopfzeile"/>
    </w:pPr>
    <w:r>
      <w:rPr>
        <w:noProof/>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0D70CD" w:rsidRDefault="000D70CD" w:rsidP="00B50534">
    <w:pPr>
      <w:pStyle w:val="Kopfzeile"/>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CBAC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0D70CD" w:rsidRPr="00D13661" w:rsidRDefault="000D70CD"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0D70CD" w:rsidRPr="00C3170E" w:rsidRDefault="000D70CD" w:rsidP="00B50534">
    <w:pPr>
      <w:pStyle w:val="Kopfzeile"/>
      <w:jc w:val="right"/>
      <w:rPr>
        <w:color w:val="2F5496" w:themeColor="accent5" w:themeShade="BF"/>
        <w:sz w:val="20"/>
      </w:rPr>
    </w:pPr>
  </w:p>
  <w:p w14:paraId="5EAB6EC6" w14:textId="77777777" w:rsidR="000D70CD" w:rsidRPr="00B50534" w:rsidRDefault="000D70CD"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F2CFE"/>
    <w:multiLevelType w:val="hybridMultilevel"/>
    <w:tmpl w:val="6D1C5AD6"/>
    <w:lvl w:ilvl="0" w:tplc="0C7E9164">
      <w:start w:val="1"/>
      <w:numFmt w:val="lowerLetter"/>
      <w:lvlText w:val="a%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5F76D1"/>
    <w:multiLevelType w:val="hybridMultilevel"/>
    <w:tmpl w:val="CBEC917A"/>
    <w:lvl w:ilvl="0" w:tplc="9244DBBA">
      <w:start w:val="27"/>
      <w:numFmt w:val="bullet"/>
      <w:pStyle w:val="Listenabsatz"/>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1364570"/>
    <w:multiLevelType w:val="hybridMultilevel"/>
    <w:tmpl w:val="65A005C6"/>
    <w:lvl w:ilvl="0" w:tplc="0407000B">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7F154EE"/>
    <w:multiLevelType w:val="hybridMultilevel"/>
    <w:tmpl w:val="AC12D89A"/>
    <w:lvl w:ilvl="0" w:tplc="0407000B">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3"/>
  </w:num>
  <w:num w:numId="4">
    <w:abstractNumId w:val="2"/>
  </w:num>
  <w:num w:numId="5">
    <w:abstractNumId w:val="9"/>
  </w:num>
  <w:num w:numId="6">
    <w:abstractNumId w:val="15"/>
  </w:num>
  <w:num w:numId="7">
    <w:abstractNumId w:val="8"/>
  </w:num>
  <w:num w:numId="8">
    <w:abstractNumId w:val="3"/>
  </w:num>
  <w:num w:numId="9">
    <w:abstractNumId w:val="7"/>
  </w:num>
  <w:num w:numId="10">
    <w:abstractNumId w:val="6"/>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1"/>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5"/>
  </w:num>
  <w:num w:numId="20">
    <w:abstractNumId w:val="10"/>
  </w:num>
  <w:num w:numId="2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fr-FR" w:vendorID="64" w:dllVersion="6" w:nlCheck="1" w:checkStyle="0"/>
  <w:activeWritingStyle w:appName="MSWord" w:lang="fr-CA" w:vendorID="64" w:dllVersion="6" w:nlCheck="1" w:checkStyle="0"/>
  <w:activeWritingStyle w:appName="MSWord" w:lang="de-DE" w:vendorID="64" w:dllVersion="0" w:nlCheck="1" w:checkStyle="0"/>
  <w:proofState w:spelling="clean" w:grammar="clean"/>
  <w:documentProtection w:edit="readOnly" w:enforcement="1" w:cryptProviderType="rsaAES" w:cryptAlgorithmClass="hash" w:cryptAlgorithmType="typeAny" w:cryptAlgorithmSid="14" w:cryptSpinCount="100000" w:hash="T/8ooypvZ+D3V831HRDCDCiZ78uBV6sqUnNb6aeBNSup5Zb+rLmd6QNgH/kah1TiFzXyGgqk+tvqBnvPLqvrNg==" w:salt="JsFSVqjGFnk7hYAMPlW2J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45DF"/>
    <w:rsid w:val="0001633D"/>
    <w:rsid w:val="00016CB4"/>
    <w:rsid w:val="0001726F"/>
    <w:rsid w:val="00017E6A"/>
    <w:rsid w:val="00020098"/>
    <w:rsid w:val="00020300"/>
    <w:rsid w:val="00021A9A"/>
    <w:rsid w:val="00022ADA"/>
    <w:rsid w:val="00026327"/>
    <w:rsid w:val="00027EC9"/>
    <w:rsid w:val="00032168"/>
    <w:rsid w:val="00033934"/>
    <w:rsid w:val="00036C09"/>
    <w:rsid w:val="000372BF"/>
    <w:rsid w:val="00040A52"/>
    <w:rsid w:val="00041C32"/>
    <w:rsid w:val="00044C5A"/>
    <w:rsid w:val="00044E0A"/>
    <w:rsid w:val="00050CB5"/>
    <w:rsid w:val="00054E00"/>
    <w:rsid w:val="000553FD"/>
    <w:rsid w:val="00061B2B"/>
    <w:rsid w:val="0006448C"/>
    <w:rsid w:val="0006449B"/>
    <w:rsid w:val="000655AD"/>
    <w:rsid w:val="00066FD1"/>
    <w:rsid w:val="00067EB0"/>
    <w:rsid w:val="00072057"/>
    <w:rsid w:val="00072BF9"/>
    <w:rsid w:val="00073DF9"/>
    <w:rsid w:val="0007767E"/>
    <w:rsid w:val="0007796D"/>
    <w:rsid w:val="0008085E"/>
    <w:rsid w:val="000830DA"/>
    <w:rsid w:val="00083FBB"/>
    <w:rsid w:val="00086D87"/>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D0293"/>
    <w:rsid w:val="000D0850"/>
    <w:rsid w:val="000D1038"/>
    <w:rsid w:val="000D11A9"/>
    <w:rsid w:val="000D2D26"/>
    <w:rsid w:val="000D2D7B"/>
    <w:rsid w:val="000D37D5"/>
    <w:rsid w:val="000D70CD"/>
    <w:rsid w:val="000E02EC"/>
    <w:rsid w:val="000E2232"/>
    <w:rsid w:val="000E371B"/>
    <w:rsid w:val="000E3DB1"/>
    <w:rsid w:val="000F0169"/>
    <w:rsid w:val="000F0951"/>
    <w:rsid w:val="000F2598"/>
    <w:rsid w:val="000F29C0"/>
    <w:rsid w:val="000F2BE6"/>
    <w:rsid w:val="000F474D"/>
    <w:rsid w:val="000F5C90"/>
    <w:rsid w:val="000F5EA6"/>
    <w:rsid w:val="000F7998"/>
    <w:rsid w:val="00100A3A"/>
    <w:rsid w:val="00100ADC"/>
    <w:rsid w:val="00104148"/>
    <w:rsid w:val="0010429A"/>
    <w:rsid w:val="00105424"/>
    <w:rsid w:val="001075EC"/>
    <w:rsid w:val="0010762E"/>
    <w:rsid w:val="00113D82"/>
    <w:rsid w:val="00120F0D"/>
    <w:rsid w:val="001214DA"/>
    <w:rsid w:val="00127179"/>
    <w:rsid w:val="0012722A"/>
    <w:rsid w:val="00130EF9"/>
    <w:rsid w:val="001319C7"/>
    <w:rsid w:val="001355E6"/>
    <w:rsid w:val="0013644A"/>
    <w:rsid w:val="00140BA6"/>
    <w:rsid w:val="00141946"/>
    <w:rsid w:val="00143DCA"/>
    <w:rsid w:val="00144AAD"/>
    <w:rsid w:val="001455E7"/>
    <w:rsid w:val="0014624E"/>
    <w:rsid w:val="00152F71"/>
    <w:rsid w:val="00155B62"/>
    <w:rsid w:val="001608B2"/>
    <w:rsid w:val="00160FE0"/>
    <w:rsid w:val="00163AB3"/>
    <w:rsid w:val="00165047"/>
    <w:rsid w:val="00165FF8"/>
    <w:rsid w:val="0016669F"/>
    <w:rsid w:val="00170AD6"/>
    <w:rsid w:val="0017284E"/>
    <w:rsid w:val="001735B8"/>
    <w:rsid w:val="00173D02"/>
    <w:rsid w:val="001765D2"/>
    <w:rsid w:val="00177AA7"/>
    <w:rsid w:val="00180917"/>
    <w:rsid w:val="00180E53"/>
    <w:rsid w:val="00181CB7"/>
    <w:rsid w:val="00185A0D"/>
    <w:rsid w:val="001862A5"/>
    <w:rsid w:val="00186A70"/>
    <w:rsid w:val="00191035"/>
    <w:rsid w:val="001918E5"/>
    <w:rsid w:val="00191AE9"/>
    <w:rsid w:val="00192A7A"/>
    <w:rsid w:val="0019704A"/>
    <w:rsid w:val="001A1EF4"/>
    <w:rsid w:val="001A651B"/>
    <w:rsid w:val="001A7046"/>
    <w:rsid w:val="001A710D"/>
    <w:rsid w:val="001A7E6F"/>
    <w:rsid w:val="001B0A77"/>
    <w:rsid w:val="001B1727"/>
    <w:rsid w:val="001B2151"/>
    <w:rsid w:val="001B3CFF"/>
    <w:rsid w:val="001B4957"/>
    <w:rsid w:val="001B4996"/>
    <w:rsid w:val="001C0E59"/>
    <w:rsid w:val="001C2F60"/>
    <w:rsid w:val="001C432D"/>
    <w:rsid w:val="001C469E"/>
    <w:rsid w:val="001C56C3"/>
    <w:rsid w:val="001C5D8C"/>
    <w:rsid w:val="001C798B"/>
    <w:rsid w:val="001C7E0A"/>
    <w:rsid w:val="001D0112"/>
    <w:rsid w:val="001D19F5"/>
    <w:rsid w:val="001D385A"/>
    <w:rsid w:val="001D65F5"/>
    <w:rsid w:val="001D6B39"/>
    <w:rsid w:val="001D7C41"/>
    <w:rsid w:val="001E1ECD"/>
    <w:rsid w:val="001E3E0D"/>
    <w:rsid w:val="001E4A45"/>
    <w:rsid w:val="001E5406"/>
    <w:rsid w:val="001E5E30"/>
    <w:rsid w:val="001F0479"/>
    <w:rsid w:val="001F1F10"/>
    <w:rsid w:val="001F3466"/>
    <w:rsid w:val="001F3999"/>
    <w:rsid w:val="001F3D9D"/>
    <w:rsid w:val="001F4B42"/>
    <w:rsid w:val="00200894"/>
    <w:rsid w:val="00201111"/>
    <w:rsid w:val="00202333"/>
    <w:rsid w:val="00202FA8"/>
    <w:rsid w:val="002034B8"/>
    <w:rsid w:val="00204020"/>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75C"/>
    <w:rsid w:val="00265F44"/>
    <w:rsid w:val="002665E3"/>
    <w:rsid w:val="0027199C"/>
    <w:rsid w:val="00272C4E"/>
    <w:rsid w:val="00273806"/>
    <w:rsid w:val="002751FC"/>
    <w:rsid w:val="002753BD"/>
    <w:rsid w:val="00282D38"/>
    <w:rsid w:val="00282FBE"/>
    <w:rsid w:val="002845D0"/>
    <w:rsid w:val="00284AF2"/>
    <w:rsid w:val="00284FDF"/>
    <w:rsid w:val="0028536B"/>
    <w:rsid w:val="00285CED"/>
    <w:rsid w:val="00285EB5"/>
    <w:rsid w:val="00287C8F"/>
    <w:rsid w:val="00290893"/>
    <w:rsid w:val="002917B9"/>
    <w:rsid w:val="00291A55"/>
    <w:rsid w:val="0029394C"/>
    <w:rsid w:val="002A13B0"/>
    <w:rsid w:val="002A201B"/>
    <w:rsid w:val="002A2C91"/>
    <w:rsid w:val="002A6C21"/>
    <w:rsid w:val="002A780E"/>
    <w:rsid w:val="002B144C"/>
    <w:rsid w:val="002B2BE3"/>
    <w:rsid w:val="002B3446"/>
    <w:rsid w:val="002B3B1A"/>
    <w:rsid w:val="002B53F3"/>
    <w:rsid w:val="002C03FD"/>
    <w:rsid w:val="002C044D"/>
    <w:rsid w:val="002C1AA5"/>
    <w:rsid w:val="002C2A46"/>
    <w:rsid w:val="002C3048"/>
    <w:rsid w:val="002C76F8"/>
    <w:rsid w:val="002D118A"/>
    <w:rsid w:val="002D258D"/>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6490"/>
    <w:rsid w:val="00317EDF"/>
    <w:rsid w:val="003279E7"/>
    <w:rsid w:val="00327B62"/>
    <w:rsid w:val="00327C82"/>
    <w:rsid w:val="00331FE9"/>
    <w:rsid w:val="0033324D"/>
    <w:rsid w:val="0033587C"/>
    <w:rsid w:val="00336BF9"/>
    <w:rsid w:val="003371E8"/>
    <w:rsid w:val="0033740E"/>
    <w:rsid w:val="00337471"/>
    <w:rsid w:val="00337D01"/>
    <w:rsid w:val="0034151D"/>
    <w:rsid w:val="00341863"/>
    <w:rsid w:val="00342B5B"/>
    <w:rsid w:val="00343532"/>
    <w:rsid w:val="0034476E"/>
    <w:rsid w:val="00345469"/>
    <w:rsid w:val="003454ED"/>
    <w:rsid w:val="00345EB9"/>
    <w:rsid w:val="003466A1"/>
    <w:rsid w:val="0035030F"/>
    <w:rsid w:val="00353C4B"/>
    <w:rsid w:val="003545A6"/>
    <w:rsid w:val="00356C60"/>
    <w:rsid w:val="003578D1"/>
    <w:rsid w:val="00360704"/>
    <w:rsid w:val="00363639"/>
    <w:rsid w:val="00366D42"/>
    <w:rsid w:val="0036748C"/>
    <w:rsid w:val="00372615"/>
    <w:rsid w:val="00373A3C"/>
    <w:rsid w:val="00376233"/>
    <w:rsid w:val="003800B2"/>
    <w:rsid w:val="00380B30"/>
    <w:rsid w:val="00381784"/>
    <w:rsid w:val="00381EB0"/>
    <w:rsid w:val="00382A72"/>
    <w:rsid w:val="00382EBA"/>
    <w:rsid w:val="0038331A"/>
    <w:rsid w:val="00383C19"/>
    <w:rsid w:val="0039135B"/>
    <w:rsid w:val="003A34E7"/>
    <w:rsid w:val="003A3CB1"/>
    <w:rsid w:val="003A3D55"/>
    <w:rsid w:val="003A73A4"/>
    <w:rsid w:val="003B102E"/>
    <w:rsid w:val="003B3E7F"/>
    <w:rsid w:val="003B4E3D"/>
    <w:rsid w:val="003C167E"/>
    <w:rsid w:val="003C481D"/>
    <w:rsid w:val="003C4EB5"/>
    <w:rsid w:val="003C7A72"/>
    <w:rsid w:val="003D2CED"/>
    <w:rsid w:val="003D344A"/>
    <w:rsid w:val="003D3BB8"/>
    <w:rsid w:val="003D4A2F"/>
    <w:rsid w:val="003D7C07"/>
    <w:rsid w:val="003E13FD"/>
    <w:rsid w:val="003E1C24"/>
    <w:rsid w:val="003E61FC"/>
    <w:rsid w:val="003E77BC"/>
    <w:rsid w:val="003F0EDF"/>
    <w:rsid w:val="003F20C7"/>
    <w:rsid w:val="003F39B1"/>
    <w:rsid w:val="003F3D0D"/>
    <w:rsid w:val="003F7F61"/>
    <w:rsid w:val="00400D9C"/>
    <w:rsid w:val="00400FBE"/>
    <w:rsid w:val="004022CF"/>
    <w:rsid w:val="004029B1"/>
    <w:rsid w:val="004038F1"/>
    <w:rsid w:val="00404282"/>
    <w:rsid w:val="00406BDC"/>
    <w:rsid w:val="0040743A"/>
    <w:rsid w:val="00407623"/>
    <w:rsid w:val="00407A74"/>
    <w:rsid w:val="004114D5"/>
    <w:rsid w:val="00414210"/>
    <w:rsid w:val="004159DB"/>
    <w:rsid w:val="00420BC0"/>
    <w:rsid w:val="00420FD4"/>
    <w:rsid w:val="004242B3"/>
    <w:rsid w:val="00426D62"/>
    <w:rsid w:val="00427A7D"/>
    <w:rsid w:val="00427A89"/>
    <w:rsid w:val="00430C5B"/>
    <w:rsid w:val="00431968"/>
    <w:rsid w:val="00433936"/>
    <w:rsid w:val="0043475E"/>
    <w:rsid w:val="00435FE9"/>
    <w:rsid w:val="00436279"/>
    <w:rsid w:val="0044199E"/>
    <w:rsid w:val="0044206D"/>
    <w:rsid w:val="00442ABD"/>
    <w:rsid w:val="00444803"/>
    <w:rsid w:val="00445696"/>
    <w:rsid w:val="00446E5F"/>
    <w:rsid w:val="0045051F"/>
    <w:rsid w:val="00450C4E"/>
    <w:rsid w:val="00455577"/>
    <w:rsid w:val="00456795"/>
    <w:rsid w:val="0046150E"/>
    <w:rsid w:val="00461CC8"/>
    <w:rsid w:val="00462B2F"/>
    <w:rsid w:val="00465EAA"/>
    <w:rsid w:val="004708CA"/>
    <w:rsid w:val="004709E7"/>
    <w:rsid w:val="00470ADE"/>
    <w:rsid w:val="004712C7"/>
    <w:rsid w:val="0047490D"/>
    <w:rsid w:val="004759EB"/>
    <w:rsid w:val="00476CB8"/>
    <w:rsid w:val="00477919"/>
    <w:rsid w:val="00482611"/>
    <w:rsid w:val="00482A27"/>
    <w:rsid w:val="00487DCE"/>
    <w:rsid w:val="004950B7"/>
    <w:rsid w:val="00497FEA"/>
    <w:rsid w:val="004A08E3"/>
    <w:rsid w:val="004B0654"/>
    <w:rsid w:val="004B07B2"/>
    <w:rsid w:val="004B0955"/>
    <w:rsid w:val="004B1842"/>
    <w:rsid w:val="004B236C"/>
    <w:rsid w:val="004B25D0"/>
    <w:rsid w:val="004B3553"/>
    <w:rsid w:val="004B5E92"/>
    <w:rsid w:val="004B6C3B"/>
    <w:rsid w:val="004C0A30"/>
    <w:rsid w:val="004C357C"/>
    <w:rsid w:val="004C3D18"/>
    <w:rsid w:val="004D42B1"/>
    <w:rsid w:val="004D526F"/>
    <w:rsid w:val="004E19C0"/>
    <w:rsid w:val="004E1C54"/>
    <w:rsid w:val="004E1DD4"/>
    <w:rsid w:val="004E2C37"/>
    <w:rsid w:val="004E5285"/>
    <w:rsid w:val="004F0CF3"/>
    <w:rsid w:val="004F5740"/>
    <w:rsid w:val="004F58C9"/>
    <w:rsid w:val="005028B9"/>
    <w:rsid w:val="00505E17"/>
    <w:rsid w:val="00506ADE"/>
    <w:rsid w:val="00506C3B"/>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926"/>
    <w:rsid w:val="00545E62"/>
    <w:rsid w:val="00551070"/>
    <w:rsid w:val="00552C8A"/>
    <w:rsid w:val="00555156"/>
    <w:rsid w:val="0055535B"/>
    <w:rsid w:val="005608F1"/>
    <w:rsid w:val="00560A96"/>
    <w:rsid w:val="005619CB"/>
    <w:rsid w:val="00561B71"/>
    <w:rsid w:val="00561F98"/>
    <w:rsid w:val="005625F2"/>
    <w:rsid w:val="00563B04"/>
    <w:rsid w:val="00564607"/>
    <w:rsid w:val="00565193"/>
    <w:rsid w:val="005660E1"/>
    <w:rsid w:val="0057042F"/>
    <w:rsid w:val="00572130"/>
    <w:rsid w:val="005725BD"/>
    <w:rsid w:val="005730B0"/>
    <w:rsid w:val="00575DCC"/>
    <w:rsid w:val="005821B0"/>
    <w:rsid w:val="0059080C"/>
    <w:rsid w:val="0059175F"/>
    <w:rsid w:val="00591AAC"/>
    <w:rsid w:val="00593A21"/>
    <w:rsid w:val="00593F19"/>
    <w:rsid w:val="00595F08"/>
    <w:rsid w:val="00595FBE"/>
    <w:rsid w:val="005A1C55"/>
    <w:rsid w:val="005B0BCB"/>
    <w:rsid w:val="005B169D"/>
    <w:rsid w:val="005B4ACA"/>
    <w:rsid w:val="005B6B12"/>
    <w:rsid w:val="005C19E9"/>
    <w:rsid w:val="005C2DBC"/>
    <w:rsid w:val="005C5F13"/>
    <w:rsid w:val="005C65F9"/>
    <w:rsid w:val="005C6B0E"/>
    <w:rsid w:val="005C7E1F"/>
    <w:rsid w:val="005D1B9E"/>
    <w:rsid w:val="005D1F6B"/>
    <w:rsid w:val="005D2DE7"/>
    <w:rsid w:val="005D331C"/>
    <w:rsid w:val="005D61EA"/>
    <w:rsid w:val="005D6355"/>
    <w:rsid w:val="005D7AAF"/>
    <w:rsid w:val="005E0C59"/>
    <w:rsid w:val="005E0C90"/>
    <w:rsid w:val="005E18DE"/>
    <w:rsid w:val="005E1DA3"/>
    <w:rsid w:val="005E306B"/>
    <w:rsid w:val="005E53D0"/>
    <w:rsid w:val="005E5785"/>
    <w:rsid w:val="005E6098"/>
    <w:rsid w:val="005E77EE"/>
    <w:rsid w:val="005E7969"/>
    <w:rsid w:val="005F0C93"/>
    <w:rsid w:val="005F3F22"/>
    <w:rsid w:val="005F4E33"/>
    <w:rsid w:val="005F4FC0"/>
    <w:rsid w:val="005F540F"/>
    <w:rsid w:val="005F5491"/>
    <w:rsid w:val="005F6144"/>
    <w:rsid w:val="005F6573"/>
    <w:rsid w:val="00601541"/>
    <w:rsid w:val="0060361E"/>
    <w:rsid w:val="0060452D"/>
    <w:rsid w:val="00604A25"/>
    <w:rsid w:val="00606683"/>
    <w:rsid w:val="00611805"/>
    <w:rsid w:val="00613BF6"/>
    <w:rsid w:val="00616D27"/>
    <w:rsid w:val="006234FE"/>
    <w:rsid w:val="00623840"/>
    <w:rsid w:val="00623BA1"/>
    <w:rsid w:val="006255EC"/>
    <w:rsid w:val="00625A25"/>
    <w:rsid w:val="00625C42"/>
    <w:rsid w:val="0062736A"/>
    <w:rsid w:val="006303B9"/>
    <w:rsid w:val="0063565E"/>
    <w:rsid w:val="00636E02"/>
    <w:rsid w:val="00641DB1"/>
    <w:rsid w:val="00642297"/>
    <w:rsid w:val="00644A34"/>
    <w:rsid w:val="0065377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6BE0"/>
    <w:rsid w:val="00687BF0"/>
    <w:rsid w:val="006904CF"/>
    <w:rsid w:val="006912FB"/>
    <w:rsid w:val="00693856"/>
    <w:rsid w:val="006948C3"/>
    <w:rsid w:val="00695AF2"/>
    <w:rsid w:val="00696A2B"/>
    <w:rsid w:val="00696BD5"/>
    <w:rsid w:val="006A04AE"/>
    <w:rsid w:val="006A0AE4"/>
    <w:rsid w:val="006A23F3"/>
    <w:rsid w:val="006A2CF3"/>
    <w:rsid w:val="006A5047"/>
    <w:rsid w:val="006A755F"/>
    <w:rsid w:val="006A7A10"/>
    <w:rsid w:val="006B0DA4"/>
    <w:rsid w:val="006B1B6B"/>
    <w:rsid w:val="006B2C57"/>
    <w:rsid w:val="006B41D6"/>
    <w:rsid w:val="006B79E0"/>
    <w:rsid w:val="006C02BB"/>
    <w:rsid w:val="006C1366"/>
    <w:rsid w:val="006C1633"/>
    <w:rsid w:val="006C5BF8"/>
    <w:rsid w:val="006C7CCB"/>
    <w:rsid w:val="006D3866"/>
    <w:rsid w:val="006D6009"/>
    <w:rsid w:val="006D7D41"/>
    <w:rsid w:val="006E046A"/>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1BC"/>
    <w:rsid w:val="00713644"/>
    <w:rsid w:val="0071650C"/>
    <w:rsid w:val="007203E9"/>
    <w:rsid w:val="00720AD3"/>
    <w:rsid w:val="00721256"/>
    <w:rsid w:val="007217AD"/>
    <w:rsid w:val="00723BA1"/>
    <w:rsid w:val="00724A1B"/>
    <w:rsid w:val="0073173E"/>
    <w:rsid w:val="007319C3"/>
    <w:rsid w:val="00733486"/>
    <w:rsid w:val="00733673"/>
    <w:rsid w:val="0073454F"/>
    <w:rsid w:val="00735C00"/>
    <w:rsid w:val="007364C6"/>
    <w:rsid w:val="00736A86"/>
    <w:rsid w:val="00740BF3"/>
    <w:rsid w:val="00741D5C"/>
    <w:rsid w:val="0074352F"/>
    <w:rsid w:val="0074579D"/>
    <w:rsid w:val="00747C5E"/>
    <w:rsid w:val="00750210"/>
    <w:rsid w:val="00753D92"/>
    <w:rsid w:val="00754B57"/>
    <w:rsid w:val="0075671D"/>
    <w:rsid w:val="0076002F"/>
    <w:rsid w:val="0076038B"/>
    <w:rsid w:val="00761744"/>
    <w:rsid w:val="00764582"/>
    <w:rsid w:val="00765FA3"/>
    <w:rsid w:val="00766961"/>
    <w:rsid w:val="00766B5A"/>
    <w:rsid w:val="00770C33"/>
    <w:rsid w:val="00770DC7"/>
    <w:rsid w:val="007741C3"/>
    <w:rsid w:val="00775F40"/>
    <w:rsid w:val="00777BE0"/>
    <w:rsid w:val="00780923"/>
    <w:rsid w:val="0078131F"/>
    <w:rsid w:val="007844C6"/>
    <w:rsid w:val="007876EF"/>
    <w:rsid w:val="00790306"/>
    <w:rsid w:val="0079364C"/>
    <w:rsid w:val="007942B9"/>
    <w:rsid w:val="00796C7F"/>
    <w:rsid w:val="00797E0C"/>
    <w:rsid w:val="007A160F"/>
    <w:rsid w:val="007A48BC"/>
    <w:rsid w:val="007B0BC1"/>
    <w:rsid w:val="007B22E7"/>
    <w:rsid w:val="007B354B"/>
    <w:rsid w:val="007B45B8"/>
    <w:rsid w:val="007B4FC3"/>
    <w:rsid w:val="007B5032"/>
    <w:rsid w:val="007B73F3"/>
    <w:rsid w:val="007B7EE5"/>
    <w:rsid w:val="007C1C28"/>
    <w:rsid w:val="007C2A2C"/>
    <w:rsid w:val="007C3577"/>
    <w:rsid w:val="007C5E08"/>
    <w:rsid w:val="007C7F0A"/>
    <w:rsid w:val="007D0002"/>
    <w:rsid w:val="007D5071"/>
    <w:rsid w:val="007D65FE"/>
    <w:rsid w:val="007D74E5"/>
    <w:rsid w:val="007D7A59"/>
    <w:rsid w:val="007E53F5"/>
    <w:rsid w:val="007E6E9E"/>
    <w:rsid w:val="007E7637"/>
    <w:rsid w:val="007E7997"/>
    <w:rsid w:val="007F014A"/>
    <w:rsid w:val="007F04EF"/>
    <w:rsid w:val="007F0763"/>
    <w:rsid w:val="007F1581"/>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5964"/>
    <w:rsid w:val="008173E2"/>
    <w:rsid w:val="008201C3"/>
    <w:rsid w:val="00820422"/>
    <w:rsid w:val="00820655"/>
    <w:rsid w:val="008227D7"/>
    <w:rsid w:val="008249A1"/>
    <w:rsid w:val="00825D43"/>
    <w:rsid w:val="0082632D"/>
    <w:rsid w:val="00832500"/>
    <w:rsid w:val="00832787"/>
    <w:rsid w:val="00833BD8"/>
    <w:rsid w:val="00835805"/>
    <w:rsid w:val="0083595F"/>
    <w:rsid w:val="00835BD6"/>
    <w:rsid w:val="008372B6"/>
    <w:rsid w:val="00843A1A"/>
    <w:rsid w:val="00845830"/>
    <w:rsid w:val="00846433"/>
    <w:rsid w:val="008472C2"/>
    <w:rsid w:val="008510D9"/>
    <w:rsid w:val="00851EE3"/>
    <w:rsid w:val="00853121"/>
    <w:rsid w:val="008544DF"/>
    <w:rsid w:val="008555E4"/>
    <w:rsid w:val="00864E60"/>
    <w:rsid w:val="00866A09"/>
    <w:rsid w:val="00867FA4"/>
    <w:rsid w:val="008712BF"/>
    <w:rsid w:val="00872209"/>
    <w:rsid w:val="00872E13"/>
    <w:rsid w:val="00873656"/>
    <w:rsid w:val="00875184"/>
    <w:rsid w:val="00880140"/>
    <w:rsid w:val="00881A99"/>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608"/>
    <w:rsid w:val="008B5191"/>
    <w:rsid w:val="008B710D"/>
    <w:rsid w:val="008B7CA1"/>
    <w:rsid w:val="008B7E39"/>
    <w:rsid w:val="008C0177"/>
    <w:rsid w:val="008C0389"/>
    <w:rsid w:val="008C27D3"/>
    <w:rsid w:val="008C4B2B"/>
    <w:rsid w:val="008C5E91"/>
    <w:rsid w:val="008C686D"/>
    <w:rsid w:val="008C6B18"/>
    <w:rsid w:val="008C75E6"/>
    <w:rsid w:val="008C767A"/>
    <w:rsid w:val="008C7A73"/>
    <w:rsid w:val="008D0569"/>
    <w:rsid w:val="008D50B5"/>
    <w:rsid w:val="008D5BC5"/>
    <w:rsid w:val="008D5C28"/>
    <w:rsid w:val="008D7421"/>
    <w:rsid w:val="008E0AF6"/>
    <w:rsid w:val="008E2D26"/>
    <w:rsid w:val="008E4076"/>
    <w:rsid w:val="008E5200"/>
    <w:rsid w:val="008E7DBA"/>
    <w:rsid w:val="008F1DCF"/>
    <w:rsid w:val="008F2175"/>
    <w:rsid w:val="008F3386"/>
    <w:rsid w:val="008F3AD9"/>
    <w:rsid w:val="008F4642"/>
    <w:rsid w:val="008F4E00"/>
    <w:rsid w:val="008F761D"/>
    <w:rsid w:val="00900D44"/>
    <w:rsid w:val="00902520"/>
    <w:rsid w:val="00906DC4"/>
    <w:rsid w:val="0091457F"/>
    <w:rsid w:val="0091729E"/>
    <w:rsid w:val="0093261E"/>
    <w:rsid w:val="0094008E"/>
    <w:rsid w:val="00940943"/>
    <w:rsid w:val="00941C0C"/>
    <w:rsid w:val="009437F2"/>
    <w:rsid w:val="0094528B"/>
    <w:rsid w:val="009523EC"/>
    <w:rsid w:val="00954251"/>
    <w:rsid w:val="00960A8B"/>
    <w:rsid w:val="00963597"/>
    <w:rsid w:val="00965128"/>
    <w:rsid w:val="00973F43"/>
    <w:rsid w:val="00977048"/>
    <w:rsid w:val="0097785D"/>
    <w:rsid w:val="0098011D"/>
    <w:rsid w:val="00981912"/>
    <w:rsid w:val="009819C0"/>
    <w:rsid w:val="00984B3D"/>
    <w:rsid w:val="009857A8"/>
    <w:rsid w:val="0098655D"/>
    <w:rsid w:val="00987A75"/>
    <w:rsid w:val="00991A8A"/>
    <w:rsid w:val="00992611"/>
    <w:rsid w:val="00994303"/>
    <w:rsid w:val="0099526D"/>
    <w:rsid w:val="00995D2D"/>
    <w:rsid w:val="009A0054"/>
    <w:rsid w:val="009A0F6E"/>
    <w:rsid w:val="009A373B"/>
    <w:rsid w:val="009A4E3E"/>
    <w:rsid w:val="009A5548"/>
    <w:rsid w:val="009B25C1"/>
    <w:rsid w:val="009B6424"/>
    <w:rsid w:val="009B7B79"/>
    <w:rsid w:val="009C0383"/>
    <w:rsid w:val="009C145B"/>
    <w:rsid w:val="009C3E04"/>
    <w:rsid w:val="009C4FB0"/>
    <w:rsid w:val="009C5F1D"/>
    <w:rsid w:val="009C75D1"/>
    <w:rsid w:val="009C7694"/>
    <w:rsid w:val="009D0570"/>
    <w:rsid w:val="009D2792"/>
    <w:rsid w:val="009D3E5C"/>
    <w:rsid w:val="009D495C"/>
    <w:rsid w:val="009D570F"/>
    <w:rsid w:val="009D5E88"/>
    <w:rsid w:val="009D6E1A"/>
    <w:rsid w:val="009D7294"/>
    <w:rsid w:val="009E0DBF"/>
    <w:rsid w:val="009E1690"/>
    <w:rsid w:val="009E18AF"/>
    <w:rsid w:val="009E2C9D"/>
    <w:rsid w:val="009E2CDD"/>
    <w:rsid w:val="009E3545"/>
    <w:rsid w:val="009E4FCE"/>
    <w:rsid w:val="009E522E"/>
    <w:rsid w:val="009F0ABA"/>
    <w:rsid w:val="009F0AF5"/>
    <w:rsid w:val="00A01D85"/>
    <w:rsid w:val="00A02199"/>
    <w:rsid w:val="00A026A4"/>
    <w:rsid w:val="00A04044"/>
    <w:rsid w:val="00A11D0C"/>
    <w:rsid w:val="00A13271"/>
    <w:rsid w:val="00A16579"/>
    <w:rsid w:val="00A172CC"/>
    <w:rsid w:val="00A219DC"/>
    <w:rsid w:val="00A24843"/>
    <w:rsid w:val="00A26D48"/>
    <w:rsid w:val="00A31C7C"/>
    <w:rsid w:val="00A367AA"/>
    <w:rsid w:val="00A378DF"/>
    <w:rsid w:val="00A37AC6"/>
    <w:rsid w:val="00A40978"/>
    <w:rsid w:val="00A410CC"/>
    <w:rsid w:val="00A42B43"/>
    <w:rsid w:val="00A42BD0"/>
    <w:rsid w:val="00A433DC"/>
    <w:rsid w:val="00A43AFB"/>
    <w:rsid w:val="00A460CD"/>
    <w:rsid w:val="00A50761"/>
    <w:rsid w:val="00A51DF2"/>
    <w:rsid w:val="00A53926"/>
    <w:rsid w:val="00A53AF0"/>
    <w:rsid w:val="00A54ED7"/>
    <w:rsid w:val="00A55893"/>
    <w:rsid w:val="00A61561"/>
    <w:rsid w:val="00A63249"/>
    <w:rsid w:val="00A64677"/>
    <w:rsid w:val="00A64AFB"/>
    <w:rsid w:val="00A65F2F"/>
    <w:rsid w:val="00A66034"/>
    <w:rsid w:val="00A6691F"/>
    <w:rsid w:val="00A67E6A"/>
    <w:rsid w:val="00A70F49"/>
    <w:rsid w:val="00A72203"/>
    <w:rsid w:val="00A7281F"/>
    <w:rsid w:val="00A73949"/>
    <w:rsid w:val="00A7697E"/>
    <w:rsid w:val="00A76E20"/>
    <w:rsid w:val="00A8284E"/>
    <w:rsid w:val="00A84C9D"/>
    <w:rsid w:val="00A870EE"/>
    <w:rsid w:val="00A91D91"/>
    <w:rsid w:val="00A96F81"/>
    <w:rsid w:val="00A9709D"/>
    <w:rsid w:val="00AA054E"/>
    <w:rsid w:val="00AA0A10"/>
    <w:rsid w:val="00AA187C"/>
    <w:rsid w:val="00AA2094"/>
    <w:rsid w:val="00AA2947"/>
    <w:rsid w:val="00AB1894"/>
    <w:rsid w:val="00AB22DF"/>
    <w:rsid w:val="00AB30EA"/>
    <w:rsid w:val="00AB458B"/>
    <w:rsid w:val="00AB45E4"/>
    <w:rsid w:val="00AB6157"/>
    <w:rsid w:val="00AB7542"/>
    <w:rsid w:val="00AC022D"/>
    <w:rsid w:val="00AC0629"/>
    <w:rsid w:val="00AC5D7C"/>
    <w:rsid w:val="00AC70C7"/>
    <w:rsid w:val="00AC79E0"/>
    <w:rsid w:val="00AD32CE"/>
    <w:rsid w:val="00AD5187"/>
    <w:rsid w:val="00AD6B11"/>
    <w:rsid w:val="00AD6B34"/>
    <w:rsid w:val="00AD6F90"/>
    <w:rsid w:val="00AE0286"/>
    <w:rsid w:val="00AE247F"/>
    <w:rsid w:val="00AE379F"/>
    <w:rsid w:val="00AE4A24"/>
    <w:rsid w:val="00AE4FC7"/>
    <w:rsid w:val="00AF01E3"/>
    <w:rsid w:val="00AF0DE7"/>
    <w:rsid w:val="00AF235B"/>
    <w:rsid w:val="00AF23AE"/>
    <w:rsid w:val="00AF2EF7"/>
    <w:rsid w:val="00AF3179"/>
    <w:rsid w:val="00AF3741"/>
    <w:rsid w:val="00AF3B5C"/>
    <w:rsid w:val="00B0014A"/>
    <w:rsid w:val="00B00AD8"/>
    <w:rsid w:val="00B00B50"/>
    <w:rsid w:val="00B00DB2"/>
    <w:rsid w:val="00B016E3"/>
    <w:rsid w:val="00B02B0B"/>
    <w:rsid w:val="00B03817"/>
    <w:rsid w:val="00B04283"/>
    <w:rsid w:val="00B042C7"/>
    <w:rsid w:val="00B05BA8"/>
    <w:rsid w:val="00B0741D"/>
    <w:rsid w:val="00B075F1"/>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4FE1"/>
    <w:rsid w:val="00B556B0"/>
    <w:rsid w:val="00B5602D"/>
    <w:rsid w:val="00B57687"/>
    <w:rsid w:val="00B578E3"/>
    <w:rsid w:val="00B57CE5"/>
    <w:rsid w:val="00B6048E"/>
    <w:rsid w:val="00B648F2"/>
    <w:rsid w:val="00B655D1"/>
    <w:rsid w:val="00B6622B"/>
    <w:rsid w:val="00B73FF2"/>
    <w:rsid w:val="00B74CBA"/>
    <w:rsid w:val="00B74ED3"/>
    <w:rsid w:val="00B768CF"/>
    <w:rsid w:val="00B81A44"/>
    <w:rsid w:val="00B86BB5"/>
    <w:rsid w:val="00B91072"/>
    <w:rsid w:val="00B91B6E"/>
    <w:rsid w:val="00B92D25"/>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161A"/>
    <w:rsid w:val="00BD3536"/>
    <w:rsid w:val="00BD37FD"/>
    <w:rsid w:val="00BD64E4"/>
    <w:rsid w:val="00BD687E"/>
    <w:rsid w:val="00BE0B46"/>
    <w:rsid w:val="00BE225E"/>
    <w:rsid w:val="00BE237E"/>
    <w:rsid w:val="00BE3703"/>
    <w:rsid w:val="00BE567F"/>
    <w:rsid w:val="00BE5E1C"/>
    <w:rsid w:val="00BF0A29"/>
    <w:rsid w:val="00BF1BF7"/>
    <w:rsid w:val="00BF25CD"/>
    <w:rsid w:val="00BF540A"/>
    <w:rsid w:val="00BF5553"/>
    <w:rsid w:val="00BF75CD"/>
    <w:rsid w:val="00C00F1C"/>
    <w:rsid w:val="00C01EA2"/>
    <w:rsid w:val="00C0346D"/>
    <w:rsid w:val="00C0358F"/>
    <w:rsid w:val="00C03BB0"/>
    <w:rsid w:val="00C041CF"/>
    <w:rsid w:val="00C0696A"/>
    <w:rsid w:val="00C12034"/>
    <w:rsid w:val="00C1396B"/>
    <w:rsid w:val="00C1698A"/>
    <w:rsid w:val="00C17E6C"/>
    <w:rsid w:val="00C249CC"/>
    <w:rsid w:val="00C24E5F"/>
    <w:rsid w:val="00C2521C"/>
    <w:rsid w:val="00C255B6"/>
    <w:rsid w:val="00C26F3A"/>
    <w:rsid w:val="00C2770B"/>
    <w:rsid w:val="00C30296"/>
    <w:rsid w:val="00C3170E"/>
    <w:rsid w:val="00C31947"/>
    <w:rsid w:val="00C328A6"/>
    <w:rsid w:val="00C40053"/>
    <w:rsid w:val="00C4294D"/>
    <w:rsid w:val="00C444C8"/>
    <w:rsid w:val="00C452DD"/>
    <w:rsid w:val="00C45856"/>
    <w:rsid w:val="00C46603"/>
    <w:rsid w:val="00C54316"/>
    <w:rsid w:val="00C55208"/>
    <w:rsid w:val="00C5527D"/>
    <w:rsid w:val="00C55F29"/>
    <w:rsid w:val="00C61B1A"/>
    <w:rsid w:val="00C62A53"/>
    <w:rsid w:val="00C709F9"/>
    <w:rsid w:val="00C73A70"/>
    <w:rsid w:val="00C759F5"/>
    <w:rsid w:val="00C76054"/>
    <w:rsid w:val="00C779A2"/>
    <w:rsid w:val="00C80546"/>
    <w:rsid w:val="00C820FB"/>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A7740"/>
    <w:rsid w:val="00CB4B3E"/>
    <w:rsid w:val="00CB50EF"/>
    <w:rsid w:val="00CB623F"/>
    <w:rsid w:val="00CB791A"/>
    <w:rsid w:val="00CB7C02"/>
    <w:rsid w:val="00CB7D1B"/>
    <w:rsid w:val="00CC11DF"/>
    <w:rsid w:val="00CC1A6E"/>
    <w:rsid w:val="00CC1B0D"/>
    <w:rsid w:val="00CC3F62"/>
    <w:rsid w:val="00CC536E"/>
    <w:rsid w:val="00CC59DD"/>
    <w:rsid w:val="00CC7FC6"/>
    <w:rsid w:val="00CD47B2"/>
    <w:rsid w:val="00CD5AFD"/>
    <w:rsid w:val="00CD65F0"/>
    <w:rsid w:val="00CD74EB"/>
    <w:rsid w:val="00CE007F"/>
    <w:rsid w:val="00CE49F8"/>
    <w:rsid w:val="00CE4E1E"/>
    <w:rsid w:val="00CE66B5"/>
    <w:rsid w:val="00CF52DF"/>
    <w:rsid w:val="00CF5832"/>
    <w:rsid w:val="00CF5911"/>
    <w:rsid w:val="00CF7203"/>
    <w:rsid w:val="00CF7221"/>
    <w:rsid w:val="00CF724E"/>
    <w:rsid w:val="00D017A6"/>
    <w:rsid w:val="00D059F5"/>
    <w:rsid w:val="00D117F5"/>
    <w:rsid w:val="00D13661"/>
    <w:rsid w:val="00D142BD"/>
    <w:rsid w:val="00D146DE"/>
    <w:rsid w:val="00D17FEC"/>
    <w:rsid w:val="00D200E7"/>
    <w:rsid w:val="00D20BB0"/>
    <w:rsid w:val="00D21427"/>
    <w:rsid w:val="00D22164"/>
    <w:rsid w:val="00D22B86"/>
    <w:rsid w:val="00D22F2F"/>
    <w:rsid w:val="00D232F6"/>
    <w:rsid w:val="00D23B4E"/>
    <w:rsid w:val="00D24194"/>
    <w:rsid w:val="00D2460F"/>
    <w:rsid w:val="00D2590F"/>
    <w:rsid w:val="00D27150"/>
    <w:rsid w:val="00D27EB3"/>
    <w:rsid w:val="00D35E02"/>
    <w:rsid w:val="00D372E3"/>
    <w:rsid w:val="00D41425"/>
    <w:rsid w:val="00D435C1"/>
    <w:rsid w:val="00D46275"/>
    <w:rsid w:val="00D467CA"/>
    <w:rsid w:val="00D4759B"/>
    <w:rsid w:val="00D500A4"/>
    <w:rsid w:val="00D51205"/>
    <w:rsid w:val="00D516FC"/>
    <w:rsid w:val="00D51F2D"/>
    <w:rsid w:val="00D535EE"/>
    <w:rsid w:val="00D54FC4"/>
    <w:rsid w:val="00D55905"/>
    <w:rsid w:val="00D55E10"/>
    <w:rsid w:val="00D574C1"/>
    <w:rsid w:val="00D57615"/>
    <w:rsid w:val="00D577C9"/>
    <w:rsid w:val="00D57A5C"/>
    <w:rsid w:val="00D606B7"/>
    <w:rsid w:val="00D61A94"/>
    <w:rsid w:val="00D62282"/>
    <w:rsid w:val="00D6356C"/>
    <w:rsid w:val="00D640E4"/>
    <w:rsid w:val="00D64A32"/>
    <w:rsid w:val="00D6553A"/>
    <w:rsid w:val="00D657CA"/>
    <w:rsid w:val="00D67ADB"/>
    <w:rsid w:val="00D73338"/>
    <w:rsid w:val="00D75BCB"/>
    <w:rsid w:val="00D767C7"/>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71F"/>
    <w:rsid w:val="00DC070F"/>
    <w:rsid w:val="00DC3858"/>
    <w:rsid w:val="00DC3A57"/>
    <w:rsid w:val="00DC7A95"/>
    <w:rsid w:val="00DD33E9"/>
    <w:rsid w:val="00DD55C2"/>
    <w:rsid w:val="00DD6910"/>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0B00"/>
    <w:rsid w:val="00E63745"/>
    <w:rsid w:val="00E64738"/>
    <w:rsid w:val="00E6699F"/>
    <w:rsid w:val="00E67B40"/>
    <w:rsid w:val="00E703AE"/>
    <w:rsid w:val="00E72373"/>
    <w:rsid w:val="00E74050"/>
    <w:rsid w:val="00E76AF9"/>
    <w:rsid w:val="00E82632"/>
    <w:rsid w:val="00E8273C"/>
    <w:rsid w:val="00E82C38"/>
    <w:rsid w:val="00E84E66"/>
    <w:rsid w:val="00E84EF0"/>
    <w:rsid w:val="00E8649C"/>
    <w:rsid w:val="00E87886"/>
    <w:rsid w:val="00E87CDE"/>
    <w:rsid w:val="00E91534"/>
    <w:rsid w:val="00E91FC1"/>
    <w:rsid w:val="00E9297C"/>
    <w:rsid w:val="00E92D54"/>
    <w:rsid w:val="00E9323C"/>
    <w:rsid w:val="00E937FE"/>
    <w:rsid w:val="00E95FD8"/>
    <w:rsid w:val="00EA0283"/>
    <w:rsid w:val="00EA5DE1"/>
    <w:rsid w:val="00EA69FB"/>
    <w:rsid w:val="00EB0C86"/>
    <w:rsid w:val="00EB0E16"/>
    <w:rsid w:val="00EB236F"/>
    <w:rsid w:val="00EB237E"/>
    <w:rsid w:val="00EB5D57"/>
    <w:rsid w:val="00EB5F74"/>
    <w:rsid w:val="00EC1546"/>
    <w:rsid w:val="00EC5B23"/>
    <w:rsid w:val="00EC5DED"/>
    <w:rsid w:val="00EC6BD8"/>
    <w:rsid w:val="00ED0356"/>
    <w:rsid w:val="00ED0D71"/>
    <w:rsid w:val="00ED3DCD"/>
    <w:rsid w:val="00ED3DD5"/>
    <w:rsid w:val="00ED56BE"/>
    <w:rsid w:val="00ED5C19"/>
    <w:rsid w:val="00ED74D7"/>
    <w:rsid w:val="00EE07EC"/>
    <w:rsid w:val="00EE1528"/>
    <w:rsid w:val="00EE26B2"/>
    <w:rsid w:val="00EE40F8"/>
    <w:rsid w:val="00EE6DD6"/>
    <w:rsid w:val="00EF0441"/>
    <w:rsid w:val="00EF0867"/>
    <w:rsid w:val="00EF1A10"/>
    <w:rsid w:val="00EF1A9F"/>
    <w:rsid w:val="00EF1B27"/>
    <w:rsid w:val="00EF4370"/>
    <w:rsid w:val="00EF5AD7"/>
    <w:rsid w:val="00F03FA7"/>
    <w:rsid w:val="00F048EF"/>
    <w:rsid w:val="00F06AAD"/>
    <w:rsid w:val="00F06CE0"/>
    <w:rsid w:val="00F07027"/>
    <w:rsid w:val="00F1033E"/>
    <w:rsid w:val="00F13358"/>
    <w:rsid w:val="00F146BE"/>
    <w:rsid w:val="00F22013"/>
    <w:rsid w:val="00F22356"/>
    <w:rsid w:val="00F226E0"/>
    <w:rsid w:val="00F2522F"/>
    <w:rsid w:val="00F30180"/>
    <w:rsid w:val="00F31A29"/>
    <w:rsid w:val="00F3279A"/>
    <w:rsid w:val="00F32EE9"/>
    <w:rsid w:val="00F33191"/>
    <w:rsid w:val="00F36AA4"/>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833F9"/>
    <w:rsid w:val="00F927B5"/>
    <w:rsid w:val="00F94BD0"/>
    <w:rsid w:val="00F95403"/>
    <w:rsid w:val="00F96705"/>
    <w:rsid w:val="00F96750"/>
    <w:rsid w:val="00F9704D"/>
    <w:rsid w:val="00FA0166"/>
    <w:rsid w:val="00FA2400"/>
    <w:rsid w:val="00FA33E9"/>
    <w:rsid w:val="00FA55C8"/>
    <w:rsid w:val="00FA74C6"/>
    <w:rsid w:val="00FB0529"/>
    <w:rsid w:val="00FB11BC"/>
    <w:rsid w:val="00FB24ED"/>
    <w:rsid w:val="00FB29AF"/>
    <w:rsid w:val="00FB313D"/>
    <w:rsid w:val="00FB4003"/>
    <w:rsid w:val="00FB4EBA"/>
    <w:rsid w:val="00FB7086"/>
    <w:rsid w:val="00FC0FAF"/>
    <w:rsid w:val="00FC4F52"/>
    <w:rsid w:val="00FC589E"/>
    <w:rsid w:val="00FC6733"/>
    <w:rsid w:val="00FD2677"/>
    <w:rsid w:val="00FD28B8"/>
    <w:rsid w:val="00FE0BD8"/>
    <w:rsid w:val="00FE1709"/>
    <w:rsid w:val="00FE1FC9"/>
    <w:rsid w:val="00FE4B21"/>
    <w:rsid w:val="00FF18D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F33191"/>
    <w:pPr>
      <w:numPr>
        <w:numId w:val="19"/>
      </w:numPr>
      <w:autoSpaceDE w:val="0"/>
      <w:autoSpaceDN w:val="0"/>
      <w:adjustRightInd w:val="0"/>
      <w:spacing w:line="264" w:lineRule="auto"/>
      <w:jc w:val="both"/>
    </w:pPr>
    <w:rPr>
      <w:rFonts w:ascii="Arial" w:eastAsiaTheme="majorEastAsia" w:hAnsi="Arial" w:cs="Arial"/>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1D65F5"/>
    <w:pPr>
      <w:spacing w:afterLines="120" w:after="288"/>
      <w:ind w:left="360"/>
      <w:contextualSpacing/>
      <w:jc w:val="both"/>
    </w:pPr>
    <w:rPr>
      <w:rFonts w:asciiTheme="minorHAnsi" w:hAnsiTheme="minorHAnsi" w:cstheme="minorHAnsi"/>
      <w:b/>
      <w:sz w:val="22"/>
      <w:szCs w:val="22"/>
    </w:rPr>
  </w:style>
  <w:style w:type="character" w:customStyle="1" w:styleId="QuestionstyleChar">
    <w:name w:val="Question style Char"/>
    <w:basedOn w:val="Absatz-Standardschriftart"/>
    <w:link w:val="Questionstyle"/>
    <w:rsid w:val="001D65F5"/>
    <w:rPr>
      <w:rFonts w:eastAsia="Times New Roman" w:cstheme="minorHAnsi"/>
      <w:b/>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6F53E8"/>
    <w:rPr>
      <w:sz w:val="16"/>
    </w:rPr>
  </w:style>
  <w:style w:type="character" w:customStyle="1" w:styleId="FunotentextZchn">
    <w:name w:val="Fußnotentext Zchn"/>
    <w:basedOn w:val="Absatz-Standardschriftart"/>
    <w:link w:val="Funotentext"/>
    <w:uiPriority w:val="99"/>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F33191"/>
    <w:rPr>
      <w:rFonts w:ascii="Arial" w:eastAsiaTheme="majorEastAsia" w:hAnsi="Arial" w:cs="Arial"/>
      <w:sz w:val="24"/>
      <w:szCs w:val="24"/>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C7F0A"/>
    <w:rPr>
      <w:color w:val="605E5C"/>
      <w:shd w:val="clear" w:color="auto" w:fill="E1DFDD"/>
    </w:rPr>
  </w:style>
  <w:style w:type="paragraph" w:customStyle="1" w:styleId="Default">
    <w:name w:val="Default"/>
    <w:rsid w:val="00B5602D"/>
    <w:pPr>
      <w:autoSpaceDE w:val="0"/>
      <w:autoSpaceDN w:val="0"/>
      <w:adjustRightInd w:val="0"/>
      <w:spacing w:after="0" w:line="240" w:lineRule="auto"/>
    </w:pPr>
    <w:rPr>
      <w:rFonts w:ascii="Times New Roman" w:hAnsi="Times New Roman" w:cs="Times New Roman"/>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48597">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339281789">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92625226">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sma.europa.eu" TargetMode="External"/><Relationship Id="rId18" Type="http://schemas.openxmlformats.org/officeDocument/2006/relationships/hyperlink" Target="http://www.gesetze-im-internet.de/findagkostv/anlage.html" TargetMode="External"/><Relationship Id="rId3" Type="http://schemas.openxmlformats.org/officeDocument/2006/relationships/settings" Target="settings.xml"/><Relationship Id="rId21" Type="http://schemas.openxmlformats.org/officeDocument/2006/relationships/hyperlink" Target="https://registers.esma.europa.eu/publication/searchRegister?core=esma_registers_bench_entities" TargetMode="External"/><Relationship Id="rId7" Type="http://schemas.openxmlformats.org/officeDocument/2006/relationships/header" Target="header1.xml"/><Relationship Id="rId12" Type="http://schemas.openxmlformats.org/officeDocument/2006/relationships/hyperlink" Target="http://www.esma.europa.eu"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eur-lex.europa.eu/procedure/EN/2020_1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ma.europa.e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data.consilium.europa.eu/doc/document/ST-11049-2020-ADD-1-REV-1/en/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sma.europa.eu/legal-notice" TargetMode="External"/><Relationship Id="rId22"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6197</Words>
  <Characters>39047</Characters>
  <Application>Microsoft Office Word</Application>
  <DocSecurity>8</DocSecurity>
  <Lines>325</Lines>
  <Paragraphs>90</Paragraphs>
  <ScaleCrop>false</ScaleCrop>
  <Company/>
  <LinksUpToDate>false</LinksUpToDate>
  <CharactersWithSpaces>45154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2020-11-04T18:40:00Z</dcterms:created>
  <dcterms:modified xsi:type="dcterms:W3CDTF">2020-11-04T18:40:00Z</dcterms:modified>
</cp:coreProperties>
</file>

<file path=docProps/custom.xml><?xml version="1.0" encoding="utf-8"?>
<op:Properties xmlns:op="http://schemas.openxmlformats.org/officeDocument/2006/custom-properties">
  <op:property fmtid="{D5CDD505-2E9C-101B-9397-08002B2CF9AE}" pid="3" name="_MarkAsFinal">
    <vt:bool xmlns:vt="http://schemas.openxmlformats.org/officeDocument/2006/docPropsVTypes">true</vt:bool>
  </op:property>
</op:Properties>
</file>