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cstheme="minorHAnsi"/>
        </w:rPr>
        <w:id w:val="-973058580"/>
        <w:docPartObj>
          <w:docPartGallery w:val="Cover Pages"/>
          <w:docPartUnique/>
        </w:docPartObj>
      </w:sdtPr>
      <w:sdtEndPr>
        <w:rPr>
          <w:highlight w:val="yellow"/>
        </w:r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705" w:type="dxa"/>
            <w:tblLayout w:type="fixed"/>
            <w:tblCellMar>
              <w:left w:w="0" w:type="dxa"/>
              <w:right w:w="0" w:type="dxa"/>
            </w:tblCellMar>
            <w:tblLook w:val="01E0" w:firstRow="1" w:lastRow="1" w:firstColumn="1" w:lastColumn="1" w:noHBand="0" w:noVBand="0"/>
          </w:tblPr>
          <w:tblGrid>
            <w:gridCol w:w="10705"/>
          </w:tblGrid>
          <w:tr w:rsidR="00C92E09" w:rsidRPr="00B8572C" w14:paraId="55D8B106" w14:textId="77777777" w:rsidTr="00C0651F">
            <w:trPr>
              <w:trHeight w:hRule="exact" w:val="2407"/>
            </w:trPr>
            <w:tc>
              <w:tcPr>
                <w:tcW w:w="10705" w:type="dxa"/>
              </w:tcPr>
              <w:p w14:paraId="2A8545EF" w14:textId="145E7790" w:rsidR="00C92E09" w:rsidRPr="00C92E09" w:rsidRDefault="00C92E09" w:rsidP="00C92E09">
                <w:pPr>
                  <w:pStyle w:val="Title"/>
                  <w:spacing w:line="276" w:lineRule="auto"/>
                  <w:ind w:right="854"/>
                  <w:rPr>
                    <w:rFonts w:asciiTheme="minorHAnsi" w:hAnsiTheme="minorHAnsi" w:cstheme="minorHAnsi"/>
                    <w:sz w:val="40"/>
                    <w:szCs w:val="40"/>
                  </w:rPr>
                </w:pPr>
                <w:r w:rsidRPr="00C92E09">
                  <w:rPr>
                    <w:rFonts w:cs="Arial"/>
                    <w:sz w:val="40"/>
                    <w:szCs w:val="40"/>
                  </w:rPr>
                  <w:t>Reply form for the</w:t>
                </w:r>
                <w:r w:rsidRPr="00C92E09">
                  <w:rPr>
                    <w:sz w:val="40"/>
                    <w:szCs w:val="40"/>
                  </w:rPr>
                  <w:t xml:space="preserve"> </w:t>
                </w:r>
                <w:r w:rsidRPr="00C92E09">
                  <w:rPr>
                    <w:rFonts w:cs="Arial"/>
                    <w:sz w:val="40"/>
                    <w:szCs w:val="40"/>
                  </w:rPr>
                  <w:t xml:space="preserve">Consultation Paper on MiFID II/ </w:t>
                </w:r>
                <w:proofErr w:type="spellStart"/>
                <w:r w:rsidRPr="00C92E09">
                  <w:rPr>
                    <w:rFonts w:cs="Arial"/>
                    <w:sz w:val="40"/>
                    <w:szCs w:val="40"/>
                  </w:rPr>
                  <w:t>MiFIR</w:t>
                </w:r>
                <w:proofErr w:type="spellEnd"/>
                <w:r w:rsidRPr="00C92E09">
                  <w:rPr>
                    <w:rFonts w:cs="Arial"/>
                    <w:sz w:val="40"/>
                    <w:szCs w:val="40"/>
                  </w:rPr>
                  <w:t xml:space="preserve"> review on the functioning </w:t>
                </w:r>
                <w:proofErr w:type="gramStart"/>
                <w:r w:rsidRPr="00C92E09">
                  <w:rPr>
                    <w:rFonts w:cs="Arial"/>
                    <w:sz w:val="40"/>
                    <w:szCs w:val="40"/>
                  </w:rPr>
                  <w:t xml:space="preserve">of </w:t>
                </w:r>
                <w:r w:rsidR="00C0651F" w:rsidRPr="00C0651F">
                  <w:rPr>
                    <w:rFonts w:asciiTheme="minorHAnsi" w:eastAsiaTheme="minorEastAsia" w:hAnsiTheme="minorHAnsi" w:cs="Arial"/>
                    <w:b w:val="0"/>
                    <w:color w:val="auto"/>
                    <w:spacing w:val="0"/>
                    <w:sz w:val="22"/>
                    <w:szCs w:val="20"/>
                    <w:lang w:eastAsia="en-US"/>
                  </w:rPr>
                  <w:t xml:space="preserve"> </w:t>
                </w:r>
                <w:r w:rsidR="00C0651F" w:rsidRPr="00C0651F">
                  <w:rPr>
                    <w:rFonts w:cs="Arial"/>
                    <w:sz w:val="40"/>
                    <w:szCs w:val="40"/>
                  </w:rPr>
                  <w:t>Organised</w:t>
                </w:r>
                <w:proofErr w:type="gramEnd"/>
                <w:r w:rsidR="00C0651F" w:rsidRPr="00C0651F">
                  <w:rPr>
                    <w:rFonts w:cs="Arial"/>
                    <w:sz w:val="40"/>
                    <w:szCs w:val="40"/>
                  </w:rPr>
                  <w:t xml:space="preserve"> Trading Facilities (OTF)</w:t>
                </w: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894391" w:rsidR="00AF2EF7" w:rsidRPr="00B8572C" w:rsidRDefault="00AF2EF7" w:rsidP="00333811">
          <w:pPr>
            <w:numPr>
              <w:ilvl w:val="1"/>
              <w:numId w:val="0"/>
            </w:numPr>
            <w:tabs>
              <w:tab w:val="left" w:pos="5426"/>
            </w:tabs>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r w:rsidR="00333811">
            <w:rPr>
              <w:rFonts w:asciiTheme="majorHAnsi" w:eastAsiaTheme="majorEastAsia" w:hAnsiTheme="majorHAnsi" w:cstheme="majorBidi"/>
              <w:b/>
              <w:sz w:val="28"/>
              <w:lang w:eastAsia="en-US"/>
            </w:rPr>
            <w:tab/>
          </w:r>
        </w:p>
        <w:p w14:paraId="46CF9AD5" w14:textId="0973BF25"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w:t>
          </w:r>
          <w:r w:rsidR="001F23C9">
            <w:rPr>
              <w:rFonts w:asciiTheme="minorHAnsi" w:eastAsiaTheme="minorEastAsia" w:hAnsiTheme="minorHAnsi" w:cstheme="minorBidi"/>
              <w:sz w:val="22"/>
              <w:szCs w:val="20"/>
              <w:lang w:eastAsia="en-US"/>
            </w:rPr>
            <w:t xml:space="preserve">consultation </w:t>
          </w:r>
          <w:r w:rsidRPr="00AB6157">
            <w:rPr>
              <w:rFonts w:asciiTheme="minorHAnsi" w:eastAsiaTheme="minorEastAsia" w:hAnsiTheme="minorHAnsi" w:cstheme="minorBidi"/>
              <w:sz w:val="22"/>
              <w:szCs w:val="20"/>
              <w:lang w:eastAsia="en-US"/>
            </w:rPr>
            <w:t xml:space="preserve">paper and </w:t>
          </w:r>
          <w:r w:rsidRPr="001F23C9">
            <w:rPr>
              <w:rFonts w:asciiTheme="minorHAnsi" w:eastAsiaTheme="minorEastAsia" w:hAnsiTheme="minorHAnsi" w:cstheme="minorBidi"/>
              <w:sz w:val="22"/>
              <w:szCs w:val="20"/>
              <w:u w:val="dottedHeavy" w:color="BF8F00" w:themeColor="accent4" w:themeShade="BF"/>
              <w:lang w:eastAsia="en-US"/>
            </w:rPr>
            <w:t>in particular on</w:t>
          </w:r>
          <w:r w:rsidRPr="00AB6157">
            <w:rPr>
              <w:rFonts w:asciiTheme="minorHAnsi" w:eastAsiaTheme="minorEastAsia" w:hAnsiTheme="minorHAnsi" w:cstheme="minorBidi"/>
              <w:sz w:val="22"/>
              <w:szCs w:val="20"/>
              <w:lang w:eastAsia="en-US"/>
            </w:rPr>
            <w:t xml:space="preserve"> the specific questions summarised in Annex </w:t>
          </w:r>
          <w:r w:rsidR="00220938" w:rsidRPr="00220938">
            <w:rPr>
              <w:rFonts w:asciiTheme="minorHAnsi" w:eastAsiaTheme="minorEastAsia" w:hAnsiTheme="minorHAnsi" w:cstheme="minorBidi"/>
              <w:sz w:val="22"/>
              <w:szCs w:val="20"/>
              <w:lang w:eastAsia="en-US"/>
            </w:rPr>
            <w:t>I</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proofErr w:type="gramStart"/>
          <w:r w:rsidRPr="00AB6157">
            <w:rPr>
              <w:rFonts w:asciiTheme="minorHAnsi" w:eastAsiaTheme="minorEastAsia" w:hAnsiTheme="minorHAnsi" w:cstheme="minorBidi"/>
              <w:sz w:val="22"/>
              <w:szCs w:val="20"/>
              <w:lang w:eastAsia="en-US"/>
            </w:rPr>
            <w:t>describe</w:t>
          </w:r>
          <w:proofErr w:type="gramEnd"/>
          <w:r w:rsidRPr="00AB6157">
            <w:rPr>
              <w:rFonts w:asciiTheme="minorHAnsi" w:eastAsiaTheme="minorEastAsia" w:hAnsiTheme="minorHAnsi" w:cstheme="minorBidi"/>
              <w:sz w:val="22"/>
              <w:szCs w:val="20"/>
              <w:lang w:eastAsia="en-US"/>
            </w:rPr>
            <w:t xml:space="preserve"> any alternatives ESMA should consider.</w:t>
          </w:r>
        </w:p>
        <w:p w14:paraId="09579D04" w14:textId="5ADF15E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by </w:t>
          </w:r>
          <w:r w:rsidR="00C92E09">
            <w:rPr>
              <w:rFonts w:asciiTheme="minorHAnsi" w:eastAsiaTheme="minorEastAsia" w:hAnsiTheme="minorHAnsi" w:cstheme="minorBidi"/>
              <w:b/>
              <w:sz w:val="22"/>
              <w:szCs w:val="20"/>
              <w:lang w:eastAsia="en-US"/>
            </w:rPr>
            <w:t>25</w:t>
          </w:r>
          <w:r w:rsidR="009C223D" w:rsidRPr="0004778B">
            <w:rPr>
              <w:rFonts w:asciiTheme="minorHAnsi" w:eastAsiaTheme="minorEastAsia" w:hAnsiTheme="minorHAnsi" w:cstheme="minorBidi"/>
              <w:b/>
              <w:sz w:val="22"/>
              <w:szCs w:val="20"/>
              <w:lang w:eastAsia="en-US"/>
            </w:rPr>
            <w:t>/</w:t>
          </w:r>
          <w:r w:rsidR="00C92E09">
            <w:rPr>
              <w:rFonts w:asciiTheme="minorHAnsi" w:eastAsiaTheme="minorEastAsia" w:hAnsiTheme="minorHAnsi" w:cstheme="minorBidi"/>
              <w:b/>
              <w:sz w:val="22"/>
              <w:szCs w:val="20"/>
              <w:lang w:eastAsia="en-US"/>
            </w:rPr>
            <w:t>11</w:t>
          </w:r>
          <w:r w:rsidR="009C223D" w:rsidRPr="0004778B">
            <w:rPr>
              <w:rFonts w:asciiTheme="minorHAnsi" w:eastAsiaTheme="minorEastAsia" w:hAnsiTheme="minorHAnsi" w:cstheme="minorBidi"/>
              <w:b/>
              <w:sz w:val="22"/>
              <w:szCs w:val="20"/>
              <w:lang w:eastAsia="en-US"/>
            </w:rPr>
            <w:t>/2020</w:t>
          </w:r>
          <w:r w:rsidRPr="001F23C9">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E7297E">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3D0AA406"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C92E09">
            <w:rPr>
              <w:rFonts w:eastAsiaTheme="minorEastAsia" w:cstheme="minorBidi"/>
              <w:szCs w:val="20"/>
              <w:lang w:eastAsia="en-US"/>
            </w:rPr>
            <w:t>FOTF</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7864ABBD"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 xml:space="preserve">the following convention: </w:t>
          </w:r>
          <w:proofErr w:type="spellStart"/>
          <w:r>
            <w:rPr>
              <w:rFonts w:eastAsiaTheme="minorEastAsia" w:cstheme="minorBidi"/>
              <w:szCs w:val="20"/>
              <w:lang w:eastAsia="en-US"/>
            </w:rPr>
            <w:t>ESMA_</w:t>
          </w:r>
          <w:r w:rsidR="00C92E09">
            <w:rPr>
              <w:rFonts w:eastAsiaTheme="minorEastAsia" w:cstheme="minorBidi"/>
              <w:szCs w:val="20"/>
              <w:lang w:eastAsia="en-US"/>
            </w:rPr>
            <w:t>FOTF</w:t>
          </w:r>
          <w:r w:rsidRPr="00C85C8B">
            <w:rPr>
              <w:rFonts w:eastAsiaTheme="minorEastAsia" w:cstheme="minorBidi"/>
              <w:szCs w:val="20"/>
              <w:lang w:eastAsia="en-US"/>
            </w:rPr>
            <w:t>_nameofrespondent_RESPONSEFORM</w:t>
          </w:r>
          <w:proofErr w:type="spellEnd"/>
          <w:r w:rsidRPr="00C85C8B">
            <w:rPr>
              <w:rFonts w:eastAsiaTheme="minorEastAsia" w:cstheme="minorBidi"/>
              <w:szCs w:val="20"/>
              <w:lang w:eastAsia="en-US"/>
            </w:rPr>
            <w:t>. For example, for a respondent named ABCD, the response</w:t>
          </w:r>
          <w:r>
            <w:rPr>
              <w:rFonts w:eastAsiaTheme="minorEastAsia" w:cstheme="minorBidi"/>
              <w:szCs w:val="20"/>
              <w:lang w:eastAsia="en-US"/>
            </w:rPr>
            <w:t xml:space="preserve"> form would be entitled ESMA_</w:t>
          </w:r>
          <w:r w:rsidR="00C92E09">
            <w:rPr>
              <w:rFonts w:eastAsiaTheme="minorEastAsia" w:cstheme="minorBidi"/>
              <w:szCs w:val="20"/>
              <w:lang w:eastAsia="en-US"/>
            </w:rPr>
            <w:t>FOTF</w:t>
          </w:r>
          <w:r w:rsidRPr="00C85C8B">
            <w:rPr>
              <w:rFonts w:eastAsiaTheme="minorEastAsia" w:cstheme="minorBidi"/>
              <w:szCs w:val="20"/>
              <w:lang w:eastAsia="en-US"/>
            </w:rPr>
            <w:t>_ABCD_RESPONSEFORM.</w:t>
          </w:r>
        </w:p>
        <w:p w14:paraId="1A9C59D6" w14:textId="14DFCC1C"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9"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on</w:t>
          </w:r>
          <w:r w:rsidR="009F22E7" w:rsidRPr="009F22E7">
            <w:rPr>
              <w:rFonts w:eastAsiaTheme="minorEastAsia" w:cstheme="minorBidi"/>
              <w:szCs w:val="20"/>
              <w:lang w:eastAsia="en-US"/>
            </w:rPr>
            <w:t xml:space="preserve"> the functioning of the Organised Trading Facility regime</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20"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21"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 xml:space="preserve">Who should read this </w:t>
          </w:r>
          <w:proofErr w:type="gramStart"/>
          <w:r w:rsidRPr="00B8572C">
            <w:rPr>
              <w:rFonts w:asciiTheme="minorHAnsi" w:eastAsiaTheme="minorEastAsia" w:hAnsiTheme="minorHAnsi" w:cstheme="minorBidi"/>
              <w:b/>
              <w:sz w:val="22"/>
              <w:szCs w:val="20"/>
              <w:lang w:eastAsia="en-US"/>
            </w:rPr>
            <w:t>paper</w:t>
          </w:r>
          <w:proofErr w:type="gramEnd"/>
        </w:p>
        <w:p w14:paraId="14912E5E" w14:textId="54EA43FF" w:rsidR="00AF2EF7" w:rsidRPr="00B8572C" w:rsidRDefault="001F23C9" w:rsidP="001F23C9">
          <w:pPr>
            <w:spacing w:after="250" w:line="276" w:lineRule="auto"/>
            <w:jc w:val="both"/>
            <w:rPr>
              <w:rFonts w:asciiTheme="minorHAnsi" w:hAnsiTheme="minorHAnsi" w:cstheme="minorHAnsi"/>
            </w:rPr>
          </w:pPr>
          <w:r w:rsidRPr="001F23C9">
            <w:rPr>
              <w:rFonts w:ascii="Arial" w:hAnsi="Arial" w:cs="Arial"/>
              <w:sz w:val="22"/>
              <w:szCs w:val="22"/>
              <w:lang w:eastAsia="it-IT"/>
            </w:rPr>
            <w:t>This document will be of interest to</w:t>
          </w:r>
          <w:r w:rsidR="00647144" w:rsidRPr="00647144">
            <w:rPr>
              <w:rFonts w:ascii="Arial" w:eastAsiaTheme="minorEastAsia" w:hAnsi="Arial" w:cs="Arial"/>
              <w:sz w:val="22"/>
              <w:szCs w:val="22"/>
              <w:lang w:eastAsia="ja-JP"/>
            </w:rPr>
            <w:t xml:space="preserve"> </w:t>
          </w:r>
          <w:r w:rsidR="00647144">
            <w:rPr>
              <w:rFonts w:ascii="Arial" w:eastAsiaTheme="minorEastAsia" w:hAnsi="Arial" w:cs="Arial"/>
              <w:sz w:val="22"/>
              <w:szCs w:val="22"/>
              <w:lang w:eastAsia="ja-JP"/>
            </w:rPr>
            <w:t>(</w:t>
          </w:r>
          <w:proofErr w:type="spellStart"/>
          <w:r w:rsidR="00647144">
            <w:rPr>
              <w:rFonts w:ascii="Arial" w:eastAsiaTheme="minorEastAsia" w:hAnsi="Arial" w:cs="Arial"/>
              <w:sz w:val="22"/>
              <w:szCs w:val="22"/>
              <w:lang w:eastAsia="ja-JP"/>
            </w:rPr>
            <w:t>i</w:t>
          </w:r>
          <w:proofErr w:type="spellEnd"/>
          <w:r w:rsidR="00647144">
            <w:rPr>
              <w:rFonts w:ascii="Arial" w:eastAsiaTheme="minorEastAsia" w:hAnsi="Arial" w:cs="Arial"/>
              <w:sz w:val="22"/>
              <w:szCs w:val="22"/>
              <w:lang w:eastAsia="ja-JP"/>
            </w:rPr>
            <w:t xml:space="preserve">) </w:t>
          </w:r>
          <w:r w:rsidR="00647144" w:rsidRPr="00647144">
            <w:rPr>
              <w:rFonts w:ascii="Arial" w:eastAsiaTheme="minorEastAsia" w:hAnsi="Arial" w:cs="Arial"/>
              <w:sz w:val="22"/>
              <w:szCs w:val="22"/>
              <w:lang w:eastAsia="ja-JP"/>
            </w:rPr>
            <w:t>alternative investment fund</w:t>
          </w:r>
          <w:r w:rsidR="00647144">
            <w:rPr>
              <w:rFonts w:ascii="Arial" w:eastAsiaTheme="minorEastAsia" w:hAnsi="Arial" w:cs="Arial"/>
              <w:sz w:val="22"/>
              <w:szCs w:val="22"/>
              <w:lang w:eastAsia="ja-JP"/>
            </w:rPr>
            <w:t xml:space="preserve"> managers, UCITS management companies, EUSEF managers and/or </w:t>
          </w:r>
          <w:proofErr w:type="spellStart"/>
          <w:r w:rsidR="00647144">
            <w:rPr>
              <w:rFonts w:ascii="Arial" w:eastAsiaTheme="minorEastAsia" w:hAnsi="Arial" w:cs="Arial"/>
              <w:sz w:val="22"/>
              <w:szCs w:val="22"/>
              <w:lang w:eastAsia="ja-JP"/>
            </w:rPr>
            <w:t>EuVECA</w:t>
          </w:r>
          <w:proofErr w:type="spellEnd"/>
          <w:r w:rsidR="00647144">
            <w:rPr>
              <w:rFonts w:ascii="Arial" w:eastAsiaTheme="minorEastAsia" w:hAnsi="Arial" w:cs="Arial"/>
              <w:sz w:val="22"/>
              <w:szCs w:val="22"/>
              <w:lang w:eastAsia="ja-JP"/>
            </w:rPr>
            <w:t xml:space="preserve"> managers and their trade associations, (ii) distributors of UCITS, alternative investment funds, </w:t>
          </w:r>
          <w:proofErr w:type="spellStart"/>
          <w:r w:rsidR="00647144">
            <w:rPr>
              <w:rFonts w:ascii="Arial" w:eastAsiaTheme="minorEastAsia" w:hAnsi="Arial" w:cs="Arial"/>
              <w:sz w:val="22"/>
              <w:szCs w:val="22"/>
              <w:lang w:eastAsia="ja-JP"/>
            </w:rPr>
            <w:t>EuSEFs</w:t>
          </w:r>
          <w:proofErr w:type="spellEnd"/>
          <w:r w:rsidR="00647144">
            <w:rPr>
              <w:rFonts w:ascii="Arial" w:eastAsiaTheme="minorEastAsia" w:hAnsi="Arial" w:cs="Arial"/>
              <w:sz w:val="22"/>
              <w:szCs w:val="22"/>
              <w:lang w:eastAsia="ja-JP"/>
            </w:rPr>
            <w:t xml:space="preserve"> and </w:t>
          </w:r>
          <w:proofErr w:type="spellStart"/>
          <w:r w:rsidR="00647144">
            <w:rPr>
              <w:rFonts w:ascii="Arial" w:eastAsiaTheme="minorEastAsia" w:hAnsi="Arial" w:cs="Arial"/>
              <w:sz w:val="22"/>
              <w:szCs w:val="22"/>
              <w:lang w:eastAsia="ja-JP"/>
            </w:rPr>
            <w:t>EuVECAs</w:t>
          </w:r>
          <w:proofErr w:type="spellEnd"/>
          <w:r w:rsidR="00647144">
            <w:rPr>
              <w:rFonts w:ascii="Arial" w:eastAsiaTheme="minorEastAsia" w:hAnsi="Arial" w:cs="Arial"/>
              <w:sz w:val="22"/>
              <w:szCs w:val="22"/>
              <w:lang w:eastAsia="ja-JP"/>
            </w:rPr>
            <w:t xml:space="preserve">, as well as (iii) institutional and retail investors investing into UCITS, alternative investment funds, </w:t>
          </w:r>
          <w:proofErr w:type="spellStart"/>
          <w:r w:rsidR="00647144">
            <w:rPr>
              <w:rFonts w:ascii="Arial" w:eastAsiaTheme="minorEastAsia" w:hAnsi="Arial" w:cs="Arial"/>
              <w:sz w:val="22"/>
              <w:szCs w:val="22"/>
              <w:lang w:eastAsia="ja-JP"/>
            </w:rPr>
            <w:t>EuSEFs</w:t>
          </w:r>
          <w:proofErr w:type="spellEnd"/>
          <w:r w:rsidR="00647144">
            <w:rPr>
              <w:rFonts w:ascii="Arial" w:eastAsiaTheme="minorEastAsia" w:hAnsi="Arial" w:cs="Arial"/>
              <w:sz w:val="22"/>
              <w:szCs w:val="22"/>
              <w:lang w:eastAsia="ja-JP"/>
            </w:rPr>
            <w:t xml:space="preserve"> and/or </w:t>
          </w:r>
          <w:proofErr w:type="spellStart"/>
          <w:r w:rsidR="00647144">
            <w:rPr>
              <w:rFonts w:ascii="Arial" w:eastAsiaTheme="minorEastAsia" w:hAnsi="Arial" w:cs="Arial"/>
              <w:sz w:val="22"/>
              <w:szCs w:val="22"/>
              <w:lang w:eastAsia="ja-JP"/>
            </w:rPr>
            <w:t>EuVECAs</w:t>
          </w:r>
          <w:proofErr w:type="spellEnd"/>
          <w:r w:rsidR="00647144">
            <w:rPr>
              <w:rFonts w:ascii="Arial" w:eastAsiaTheme="minorEastAsia" w:hAnsi="Arial" w:cs="Arial"/>
              <w:sz w:val="22"/>
              <w:szCs w:val="22"/>
              <w:lang w:eastAsia="ja-JP"/>
            </w:rPr>
            <w:t xml:space="preserve"> and their associations.</w:t>
          </w:r>
          <w:r w:rsidRPr="001F23C9">
            <w:rPr>
              <w:rFonts w:ascii="Arial" w:hAnsi="Arial" w:cs="Arial"/>
              <w:sz w:val="22"/>
              <w:szCs w:val="22"/>
              <w:lang w:eastAsia="it-IT"/>
            </w:rPr>
            <w:t>.</w:t>
          </w: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Heading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3FB24650" w:rsidR="00C85C8B" w:rsidRPr="00C85C8B" w:rsidRDefault="002613B3" w:rsidP="002613B3">
                <w:pPr>
                  <w:rPr>
                    <w:rFonts w:ascii="Arial" w:hAnsi="Arial" w:cs="Arial"/>
                    <w:color w:val="808080"/>
                    <w:sz w:val="20"/>
                    <w:lang w:eastAsia="de-DE"/>
                  </w:rPr>
                </w:pPr>
                <w:r>
                  <w:rPr>
                    <w:rFonts w:ascii="Arial" w:hAnsi="Arial" w:cs="Arial"/>
                    <w:color w:val="808080"/>
                    <w:sz w:val="20"/>
                    <w:lang w:eastAsia="de-DE"/>
                  </w:rPr>
                  <w:t>Nasdaq</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667517EB" w:rsidR="00C85C8B" w:rsidRPr="00C85C8B" w:rsidRDefault="00E90071"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2613B3">
                  <w:rPr>
                    <w:rFonts w:ascii="Arial" w:hAnsi="Arial" w:cs="Arial"/>
                    <w:sz w:val="20"/>
                    <w:lang w:eastAsia="de-DE"/>
                  </w:rPr>
                  <w:t>Regulated markets/Exchanges/Trading Systems</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77777777" w:rsidR="00C85C8B" w:rsidRPr="00C85C8B" w:rsidRDefault="00C85C8B" w:rsidP="00C85C8B">
                <w:pPr>
                  <w:rPr>
                    <w:rFonts w:ascii="Arial" w:hAnsi="Arial" w:cs="Arial"/>
                    <w:sz w:val="20"/>
                    <w:lang w:eastAsia="de-DE"/>
                  </w:rPr>
                </w:pPr>
                <w:r w:rsidRPr="00C85C8B">
                  <w:rPr>
                    <w:rFonts w:ascii="Segoe UI Symbol" w:hAnsi="Segoe UI Symbol" w:cs="Segoe UI Symbol"/>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65C9894F" w:rsidR="00C85C8B" w:rsidRPr="00C85C8B" w:rsidRDefault="002613B3" w:rsidP="00C85C8B">
                <w:pPr>
                  <w:rPr>
                    <w:rFonts w:ascii="Arial" w:hAnsi="Arial" w:cs="Arial"/>
                    <w:sz w:val="20"/>
                    <w:lang w:eastAsia="de-DE"/>
                  </w:rPr>
                </w:pPr>
                <w:r>
                  <w:rPr>
                    <w:rFonts w:ascii="Arial" w:hAnsi="Arial" w:cs="Arial"/>
                    <w:sz w:val="20"/>
                    <w:lang w:eastAsia="de-DE"/>
                  </w:rPr>
                  <w:t>Europe</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08AE9D3D"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C92E09">
        <w:rPr>
          <w:rFonts w:asciiTheme="minorHAnsi" w:eastAsiaTheme="minorEastAsia" w:hAnsiTheme="minorHAnsi" w:cstheme="minorBidi"/>
          <w:sz w:val="22"/>
          <w:szCs w:val="20"/>
          <w:lang w:eastAsia="en-US"/>
        </w:rPr>
        <w:t>FOTF</w:t>
      </w:r>
      <w:r w:rsidRPr="00C85C8B">
        <w:rPr>
          <w:rFonts w:asciiTheme="minorHAnsi" w:eastAsiaTheme="minorEastAsia" w:hAnsiTheme="minorHAnsi" w:cstheme="minorBidi"/>
          <w:sz w:val="22"/>
          <w:szCs w:val="20"/>
          <w:lang w:eastAsia="en-US"/>
        </w:rPr>
        <w:t>_1&gt;</w:t>
      </w:r>
    </w:p>
    <w:p w14:paraId="02AF2FF9" w14:textId="77777777" w:rsidR="00C85C8B" w:rsidRPr="00C85C8B" w:rsidRDefault="00C85C8B" w:rsidP="00C85C8B">
      <w:pPr>
        <w:spacing w:after="250" w:line="276" w:lineRule="auto"/>
        <w:jc w:val="both"/>
        <w:rPr>
          <w:rFonts w:ascii="Arial" w:eastAsiaTheme="minorEastAsia" w:hAnsi="Arial" w:cs="Arial"/>
          <w:sz w:val="22"/>
          <w:szCs w:val="20"/>
          <w:lang w:eastAsia="en-US"/>
        </w:rPr>
      </w:pPr>
      <w:permStart w:id="885457707" w:edGrp="everyone"/>
      <w:r w:rsidRPr="00C85C8B">
        <w:rPr>
          <w:rFonts w:ascii="Arial" w:eastAsiaTheme="minorEastAsia" w:hAnsi="Arial" w:cs="Arial"/>
          <w:sz w:val="22"/>
          <w:szCs w:val="20"/>
          <w:lang w:eastAsia="en-US"/>
        </w:rPr>
        <w:t>TYPE YOUR TEXT HERE</w:t>
      </w:r>
    </w:p>
    <w:permEnd w:id="885457707"/>
    <w:p w14:paraId="15D00E65" w14:textId="2457CBD8"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C92E09">
        <w:rPr>
          <w:rFonts w:asciiTheme="minorHAnsi" w:eastAsiaTheme="minorEastAsia" w:hAnsiTheme="minorHAnsi" w:cs="Arial"/>
          <w:sz w:val="22"/>
          <w:szCs w:val="20"/>
          <w:lang w:eastAsia="en-US"/>
        </w:rPr>
        <w:t>FOTF</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21C1F329"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289A1E31" w14:textId="6515C9EB" w:rsidR="00AB6157" w:rsidRDefault="00AB6157" w:rsidP="00C1698A">
      <w:pPr>
        <w:spacing w:line="276" w:lineRule="auto"/>
        <w:rPr>
          <w:rFonts w:asciiTheme="minorHAnsi" w:hAnsiTheme="minorHAnsi" w:cstheme="minorHAnsi"/>
          <w:b/>
          <w:sz w:val="28"/>
          <w:szCs w:val="28"/>
        </w:rPr>
      </w:pPr>
    </w:p>
    <w:bookmarkEnd w:id="0"/>
    <w:p w14:paraId="7190F722"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 What are your views about the current OTFs landscape in the EU? What is your initial assessment of the efficiency and usefulness of the OTF regime so far?</w:t>
      </w:r>
    </w:p>
    <w:p w14:paraId="6165C611"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&lt;ESMA_QUESTION_FOTF_1&gt;</w:t>
      </w:r>
    </w:p>
    <w:p w14:paraId="186C579D" w14:textId="77777777" w:rsidR="00C92E09" w:rsidRPr="00C92E09" w:rsidRDefault="00C92E09" w:rsidP="00C92E09">
      <w:pPr>
        <w:spacing w:after="160" w:line="259" w:lineRule="auto"/>
        <w:rPr>
          <w:rFonts w:ascii="Arial" w:eastAsia="Calibri" w:hAnsi="Arial" w:cs="Arial"/>
          <w:sz w:val="22"/>
          <w:szCs w:val="22"/>
          <w:lang w:eastAsia="en-US"/>
        </w:rPr>
      </w:pPr>
      <w:permStart w:id="1805873418" w:edGrp="everyone"/>
      <w:r w:rsidRPr="00C92E09">
        <w:rPr>
          <w:rFonts w:ascii="Arial" w:eastAsia="Calibri" w:hAnsi="Arial" w:cs="Arial"/>
          <w:sz w:val="22"/>
          <w:szCs w:val="22"/>
          <w:lang w:eastAsia="en-US"/>
        </w:rPr>
        <w:t>TYPE YOUR TEXT HERE</w:t>
      </w:r>
    </w:p>
    <w:permEnd w:id="1805873418"/>
    <w:p w14:paraId="0F69E8EC"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&lt;ESMA_QUESTION_FOTF_1&gt;</w:t>
      </w:r>
    </w:p>
    <w:p w14:paraId="6D1952C4" w14:textId="77777777" w:rsidR="00C92E09" w:rsidRPr="00C92E09" w:rsidRDefault="00C92E09" w:rsidP="00C92E09">
      <w:pPr>
        <w:spacing w:after="160" w:line="259" w:lineRule="auto"/>
        <w:rPr>
          <w:rFonts w:ascii="Arial" w:eastAsia="Calibri" w:hAnsi="Arial" w:cs="Arial"/>
          <w:sz w:val="22"/>
          <w:szCs w:val="22"/>
          <w:lang w:eastAsia="en-US"/>
        </w:rPr>
      </w:pPr>
    </w:p>
    <w:p w14:paraId="7F890968"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Q2: Trading in OTFs has been fairly stable and concentrated in certain type of instruments throughout the application of MiFID II. How would you explain those findings? What in your view incentivizes market participants to trade on OTFs? How do you see the OTF landscape evolving in the near future?</w:t>
      </w:r>
    </w:p>
    <w:p w14:paraId="473AE3AD"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&lt;ESMA_QUESTION_FOTF_2&gt;</w:t>
      </w:r>
    </w:p>
    <w:p w14:paraId="393D384B" w14:textId="77777777" w:rsidR="00C92E09" w:rsidRPr="00C92E09" w:rsidRDefault="00C92E09" w:rsidP="00C92E09">
      <w:pPr>
        <w:spacing w:after="160" w:line="259" w:lineRule="auto"/>
        <w:rPr>
          <w:rFonts w:ascii="Arial" w:eastAsia="Calibri" w:hAnsi="Arial" w:cs="Arial"/>
          <w:sz w:val="22"/>
          <w:szCs w:val="22"/>
          <w:lang w:eastAsia="en-US"/>
        </w:rPr>
      </w:pPr>
      <w:permStart w:id="1854082101" w:edGrp="everyone"/>
      <w:r w:rsidRPr="00C92E09">
        <w:rPr>
          <w:rFonts w:ascii="Arial" w:eastAsia="Calibri" w:hAnsi="Arial" w:cs="Arial"/>
          <w:sz w:val="22"/>
          <w:szCs w:val="22"/>
          <w:lang w:eastAsia="en-US"/>
        </w:rPr>
        <w:t>TYPE YOUR TEXT HERE</w:t>
      </w:r>
    </w:p>
    <w:permEnd w:id="1854082101"/>
    <w:p w14:paraId="7CA563EB"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&lt;ESMA_QUESTION_FOTF_2&gt;</w:t>
      </w:r>
    </w:p>
    <w:p w14:paraId="6FF723EE" w14:textId="77777777" w:rsidR="00C92E09" w:rsidRPr="00C92E09" w:rsidRDefault="00C92E09" w:rsidP="00C92E09">
      <w:pPr>
        <w:spacing w:after="160" w:line="259" w:lineRule="auto"/>
        <w:rPr>
          <w:rFonts w:ascii="Arial" w:eastAsia="Calibri" w:hAnsi="Arial" w:cs="Arial"/>
          <w:sz w:val="22"/>
          <w:szCs w:val="22"/>
          <w:lang w:eastAsia="en-US"/>
        </w:rPr>
      </w:pPr>
    </w:p>
    <w:p w14:paraId="772A6183"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Q3: Do you concur with ESMA’s clarifications above regarding the application of Article 1(7) and Article 4(19) of MiFID II? If yes, do you agree with the ESMA proposed amendment of Level 1? Which other amendment of the Level 1 text would you consider to be necessary?</w:t>
      </w:r>
    </w:p>
    <w:p w14:paraId="2FEBC8C4"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&lt;ESMA_QUESTION_FOTF_3&gt;</w:t>
      </w:r>
    </w:p>
    <w:p w14:paraId="0381C985" w14:textId="77777777" w:rsidR="00C92E09" w:rsidRPr="00C92E09" w:rsidRDefault="00C92E09" w:rsidP="00C92E09">
      <w:pPr>
        <w:spacing w:after="160" w:line="259" w:lineRule="auto"/>
        <w:rPr>
          <w:rFonts w:ascii="Arial" w:eastAsia="Calibri" w:hAnsi="Arial" w:cs="Arial"/>
          <w:sz w:val="22"/>
          <w:szCs w:val="22"/>
          <w:lang w:eastAsia="en-US"/>
        </w:rPr>
      </w:pPr>
      <w:permStart w:id="1801542831" w:edGrp="everyone"/>
      <w:r w:rsidRPr="00C92E09">
        <w:rPr>
          <w:rFonts w:ascii="Arial" w:eastAsia="Calibri" w:hAnsi="Arial" w:cs="Arial"/>
          <w:sz w:val="22"/>
          <w:szCs w:val="22"/>
          <w:lang w:eastAsia="en-US"/>
        </w:rPr>
        <w:t>TYPE YOUR TEXT HERE</w:t>
      </w:r>
    </w:p>
    <w:permEnd w:id="1801542831"/>
    <w:p w14:paraId="251C9D47"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&lt;ESMA_QUESTION_FOTF_3&gt;</w:t>
      </w:r>
    </w:p>
    <w:p w14:paraId="55CA7BD7" w14:textId="77777777" w:rsidR="00C92E09" w:rsidRPr="00C92E09" w:rsidRDefault="00C92E09" w:rsidP="00C92E09">
      <w:pPr>
        <w:spacing w:after="160" w:line="259" w:lineRule="auto"/>
        <w:rPr>
          <w:rFonts w:ascii="Arial" w:eastAsia="Calibri" w:hAnsi="Arial" w:cs="Arial"/>
          <w:sz w:val="22"/>
          <w:szCs w:val="22"/>
          <w:lang w:eastAsia="en-US"/>
        </w:rPr>
      </w:pPr>
    </w:p>
    <w:p w14:paraId="53FDD925"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Q4: Do you agree with ESMA’s two-step approach? If not, which alternative should ESMA consider?</w:t>
      </w:r>
    </w:p>
    <w:p w14:paraId="4C804BD0"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&lt;ESMA_QUESTION_FOTF_4&gt;</w:t>
      </w:r>
    </w:p>
    <w:p w14:paraId="70E94F90" w14:textId="77777777" w:rsidR="00C92E09" w:rsidRPr="00C92E09" w:rsidRDefault="00C92E09" w:rsidP="00C92E09">
      <w:pPr>
        <w:spacing w:after="160" w:line="259" w:lineRule="auto"/>
        <w:rPr>
          <w:rFonts w:ascii="Arial" w:eastAsia="Calibri" w:hAnsi="Arial" w:cs="Arial"/>
          <w:sz w:val="22"/>
          <w:szCs w:val="22"/>
          <w:lang w:eastAsia="en-US"/>
        </w:rPr>
      </w:pPr>
      <w:permStart w:id="512113161" w:edGrp="everyone"/>
      <w:r w:rsidRPr="00C92E09">
        <w:rPr>
          <w:rFonts w:ascii="Arial" w:eastAsia="Calibri" w:hAnsi="Arial" w:cs="Arial"/>
          <w:sz w:val="22"/>
          <w:szCs w:val="22"/>
          <w:lang w:eastAsia="en-US"/>
        </w:rPr>
        <w:t>TYPE YOUR TEXT HERE</w:t>
      </w:r>
    </w:p>
    <w:permEnd w:id="512113161"/>
    <w:p w14:paraId="419E41D2"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&lt;ESMA_QUESTION_FOTF_4&gt;</w:t>
      </w:r>
    </w:p>
    <w:p w14:paraId="6F4FEE87" w14:textId="77777777" w:rsidR="00C92E09" w:rsidRPr="00C92E09" w:rsidRDefault="00C92E09" w:rsidP="00C92E09">
      <w:pPr>
        <w:spacing w:after="160" w:line="259" w:lineRule="auto"/>
        <w:rPr>
          <w:rFonts w:ascii="Arial" w:eastAsia="Calibri" w:hAnsi="Arial" w:cs="Arial"/>
          <w:sz w:val="22"/>
          <w:szCs w:val="22"/>
          <w:lang w:eastAsia="en-US"/>
        </w:rPr>
      </w:pPr>
    </w:p>
    <w:p w14:paraId="687E97B1"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 xml:space="preserve">Q5: Do you agree with ESMA’s proposal not to amend the OTF </w:t>
      </w:r>
      <w:proofErr w:type="spellStart"/>
      <w:r w:rsidRPr="00C92E09">
        <w:rPr>
          <w:rFonts w:ascii="Arial" w:hAnsi="Arial" w:cs="Arial"/>
          <w:b/>
          <w:sz w:val="22"/>
          <w:szCs w:val="22"/>
          <w:lang w:val="en-US" w:eastAsia="en-US"/>
        </w:rPr>
        <w:t>authorisation</w:t>
      </w:r>
      <w:proofErr w:type="spellEnd"/>
      <w:r w:rsidRPr="00C92E09">
        <w:rPr>
          <w:rFonts w:ascii="Arial" w:hAnsi="Arial" w:cs="Arial"/>
          <w:b/>
          <w:sz w:val="22"/>
          <w:szCs w:val="22"/>
          <w:lang w:val="en-US" w:eastAsia="en-US"/>
        </w:rPr>
        <w:t xml:space="preserve"> regime and not to exempt smaller entities? If not, based on which criteria should those smaller entities potentially subject to an OTF exemption be identified? </w:t>
      </w:r>
    </w:p>
    <w:p w14:paraId="5B8E5BCF"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&lt;ESMA_QUESTION_FOTF_5&gt;</w:t>
      </w:r>
    </w:p>
    <w:p w14:paraId="7F64ED5C" w14:textId="77777777" w:rsidR="00C92E09" w:rsidRPr="00C92E09" w:rsidRDefault="00C92E09" w:rsidP="00C92E09">
      <w:pPr>
        <w:spacing w:after="160" w:line="259" w:lineRule="auto"/>
        <w:rPr>
          <w:rFonts w:ascii="Arial" w:eastAsia="Calibri" w:hAnsi="Arial" w:cs="Arial"/>
          <w:sz w:val="22"/>
          <w:szCs w:val="22"/>
          <w:lang w:eastAsia="en-US"/>
        </w:rPr>
      </w:pPr>
      <w:permStart w:id="145175905" w:edGrp="everyone"/>
      <w:r w:rsidRPr="00C92E09">
        <w:rPr>
          <w:rFonts w:ascii="Arial" w:eastAsia="Calibri" w:hAnsi="Arial" w:cs="Arial"/>
          <w:sz w:val="22"/>
          <w:szCs w:val="22"/>
          <w:lang w:eastAsia="en-US"/>
        </w:rPr>
        <w:t>TYPE YOUR TEXT HERE</w:t>
      </w:r>
    </w:p>
    <w:permEnd w:id="145175905"/>
    <w:p w14:paraId="5DF2E878"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&lt;ESMA_QUESTION_FOTF_5&gt;</w:t>
      </w:r>
    </w:p>
    <w:p w14:paraId="4ACD1BC9" w14:textId="77777777" w:rsidR="00C92E09" w:rsidRPr="00C92E09" w:rsidRDefault="00C92E09" w:rsidP="00C92E09">
      <w:pPr>
        <w:spacing w:after="160" w:line="259" w:lineRule="auto"/>
        <w:rPr>
          <w:rFonts w:ascii="Arial" w:eastAsia="Calibri" w:hAnsi="Arial" w:cs="Arial"/>
          <w:sz w:val="22"/>
          <w:szCs w:val="22"/>
          <w:lang w:eastAsia="en-US"/>
        </w:rPr>
      </w:pPr>
    </w:p>
    <w:p w14:paraId="39AFBFD8"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lastRenderedPageBreak/>
        <w:t xml:space="preserve">Q6: Which provisions applicable to OTFs are particularly burdensome to apply for less sophisticated firms? Which Level 1 or Level 2 amendments would alleviate this regulatory burden without </w:t>
      </w:r>
      <w:proofErr w:type="spellStart"/>
      <w:r w:rsidRPr="00C92E09">
        <w:rPr>
          <w:rFonts w:ascii="Arial" w:hAnsi="Arial" w:cs="Arial"/>
          <w:b/>
          <w:sz w:val="22"/>
          <w:szCs w:val="22"/>
          <w:lang w:val="en-US" w:eastAsia="en-US"/>
        </w:rPr>
        <w:t>jeopardising</w:t>
      </w:r>
      <w:proofErr w:type="spellEnd"/>
      <w:r w:rsidRPr="00C92E09">
        <w:rPr>
          <w:rFonts w:ascii="Arial" w:hAnsi="Arial" w:cs="Arial"/>
          <w:b/>
          <w:sz w:val="22"/>
          <w:szCs w:val="22"/>
          <w:lang w:val="en-US" w:eastAsia="en-US"/>
        </w:rPr>
        <w:t xml:space="preserve"> the level playing field between OTFs and the convergent application of MiFID II/</w:t>
      </w:r>
      <w:proofErr w:type="spellStart"/>
      <w:r w:rsidRPr="00C92E09">
        <w:rPr>
          <w:rFonts w:ascii="Arial" w:hAnsi="Arial" w:cs="Arial"/>
          <w:b/>
          <w:sz w:val="22"/>
          <w:szCs w:val="22"/>
          <w:lang w:val="en-US" w:eastAsia="en-US"/>
        </w:rPr>
        <w:t>MiFIR</w:t>
      </w:r>
      <w:proofErr w:type="spellEnd"/>
      <w:r w:rsidRPr="00C92E09">
        <w:rPr>
          <w:rFonts w:ascii="Arial" w:hAnsi="Arial" w:cs="Arial"/>
          <w:b/>
          <w:sz w:val="22"/>
          <w:szCs w:val="22"/>
          <w:lang w:val="en-US" w:eastAsia="en-US"/>
        </w:rPr>
        <w:t xml:space="preserve"> rules in the EU?</w:t>
      </w:r>
    </w:p>
    <w:p w14:paraId="265F826F"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&lt;ESMA_QUESTION_FOTF_6&gt;</w:t>
      </w:r>
    </w:p>
    <w:p w14:paraId="391BA24F" w14:textId="77777777" w:rsidR="00C92E09" w:rsidRPr="00C92E09" w:rsidRDefault="00C92E09" w:rsidP="00C92E09">
      <w:pPr>
        <w:spacing w:after="160" w:line="259" w:lineRule="auto"/>
        <w:rPr>
          <w:rFonts w:ascii="Arial" w:eastAsia="Calibri" w:hAnsi="Arial" w:cs="Arial"/>
          <w:sz w:val="22"/>
          <w:szCs w:val="22"/>
          <w:lang w:eastAsia="en-US"/>
        </w:rPr>
      </w:pPr>
      <w:permStart w:id="570434045" w:edGrp="everyone"/>
      <w:r w:rsidRPr="00C92E09">
        <w:rPr>
          <w:rFonts w:ascii="Arial" w:eastAsia="Calibri" w:hAnsi="Arial" w:cs="Arial"/>
          <w:sz w:val="22"/>
          <w:szCs w:val="22"/>
          <w:lang w:eastAsia="en-US"/>
        </w:rPr>
        <w:t>TYPE YOUR TEXT HERE</w:t>
      </w:r>
    </w:p>
    <w:permEnd w:id="570434045"/>
    <w:p w14:paraId="742E7D33"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&lt;ESMA_QUESTION_FOTF_6&gt;</w:t>
      </w:r>
    </w:p>
    <w:p w14:paraId="3685F8D3" w14:textId="77777777" w:rsidR="00C92E09" w:rsidRPr="00C92E09" w:rsidRDefault="00C92E09" w:rsidP="00C92E09">
      <w:pPr>
        <w:spacing w:after="160" w:line="259" w:lineRule="auto"/>
        <w:rPr>
          <w:rFonts w:ascii="Arial" w:eastAsia="Calibri" w:hAnsi="Arial" w:cs="Arial"/>
          <w:sz w:val="22"/>
          <w:szCs w:val="22"/>
          <w:lang w:eastAsia="en-US"/>
        </w:rPr>
      </w:pPr>
    </w:p>
    <w:p w14:paraId="4CA794B0"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Q7: Do you consider that ESMA should publish further guidance on the difference between the operation of an OTF, or other multilateral systems, and other investment services (primarily Reception and Transmission of Orders and Execution of orders on behalf of clients)? If yes, what elements should be considered to differentiate between the operation of multilateral systems and these other investment services?</w:t>
      </w:r>
    </w:p>
    <w:p w14:paraId="53FFFC34"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&lt;ESMA_QUESTION_FOTF_7&gt;</w:t>
      </w:r>
    </w:p>
    <w:p w14:paraId="1E7B2FAF" w14:textId="77777777" w:rsidR="00C92E09" w:rsidRPr="00C92E09" w:rsidRDefault="00C92E09" w:rsidP="00C92E09">
      <w:pPr>
        <w:spacing w:after="160" w:line="259" w:lineRule="auto"/>
        <w:rPr>
          <w:rFonts w:ascii="Arial" w:eastAsia="Calibri" w:hAnsi="Arial" w:cs="Arial"/>
          <w:sz w:val="22"/>
          <w:szCs w:val="22"/>
          <w:lang w:eastAsia="en-US"/>
        </w:rPr>
      </w:pPr>
      <w:permStart w:id="513218818" w:edGrp="everyone"/>
      <w:r w:rsidRPr="00C92E09">
        <w:rPr>
          <w:rFonts w:ascii="Arial" w:eastAsia="Calibri" w:hAnsi="Arial" w:cs="Arial"/>
          <w:sz w:val="22"/>
          <w:szCs w:val="22"/>
          <w:lang w:eastAsia="en-US"/>
        </w:rPr>
        <w:t>TYPE YOUR TEXT HERE</w:t>
      </w:r>
    </w:p>
    <w:permEnd w:id="513218818"/>
    <w:p w14:paraId="76E1096A"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&lt;ESMA_QUESTION_FOTF_7&gt;</w:t>
      </w:r>
    </w:p>
    <w:p w14:paraId="3233143B" w14:textId="77777777" w:rsidR="00C92E09" w:rsidRPr="00C92E09" w:rsidRDefault="00C92E09" w:rsidP="00C92E09">
      <w:pPr>
        <w:spacing w:after="160" w:line="259" w:lineRule="auto"/>
        <w:rPr>
          <w:rFonts w:ascii="Arial" w:eastAsia="Calibri" w:hAnsi="Arial" w:cs="Arial"/>
          <w:sz w:val="22"/>
          <w:szCs w:val="22"/>
          <w:lang w:eastAsia="en-US"/>
        </w:rPr>
      </w:pPr>
    </w:p>
    <w:p w14:paraId="6C9BE47C"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Q8: Do you consider that there are networks of SIs currently operating in such a way that it would in your view qualify as a multilateral system? Please give concrete examples.</w:t>
      </w:r>
    </w:p>
    <w:p w14:paraId="33996D12"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&lt;ESMA_QUESTION_FOTF_8&gt;</w:t>
      </w:r>
    </w:p>
    <w:p w14:paraId="115FB203" w14:textId="40D0B21B" w:rsidR="004C5A9A" w:rsidRPr="004C5A9A" w:rsidRDefault="004C5A9A" w:rsidP="004C5A9A">
      <w:pPr>
        <w:autoSpaceDE w:val="0"/>
        <w:autoSpaceDN w:val="0"/>
        <w:adjustRightInd w:val="0"/>
        <w:spacing w:after="120"/>
        <w:rPr>
          <w:rFonts w:ascii="Calibri" w:eastAsiaTheme="minorHAnsi" w:hAnsi="Calibri" w:cs="Calibri"/>
          <w:color w:val="000000"/>
        </w:rPr>
      </w:pPr>
      <w:permStart w:id="1036202595" w:edGrp="everyone"/>
      <w:r w:rsidRPr="004C5A9A">
        <w:rPr>
          <w:rFonts w:ascii="Calibri" w:eastAsiaTheme="minorHAnsi" w:hAnsi="Calibri" w:cs="Calibri"/>
          <w:color w:val="000000"/>
          <w:lang w:val="en-US"/>
        </w:rPr>
        <w:t>We</w:t>
      </w:r>
      <w:r w:rsidRPr="004C5A9A">
        <w:rPr>
          <w:rFonts w:ascii="Calibri" w:eastAsiaTheme="minorHAnsi" w:hAnsi="Calibri" w:cs="Calibri"/>
          <w:color w:val="000000"/>
        </w:rPr>
        <w:t xml:space="preserve"> fully support the spirit of MiFID II/R to promote transparency and </w:t>
      </w:r>
      <w:r w:rsidR="002613B3">
        <w:rPr>
          <w:rFonts w:ascii="Calibri" w:eastAsiaTheme="minorHAnsi" w:hAnsi="Calibri" w:cs="Calibri"/>
          <w:color w:val="000000"/>
        </w:rPr>
        <w:t xml:space="preserve">to </w:t>
      </w:r>
      <w:r w:rsidRPr="004C5A9A">
        <w:rPr>
          <w:rFonts w:ascii="Calibri" w:eastAsiaTheme="minorHAnsi" w:hAnsi="Calibri" w:cs="Calibri"/>
          <w:color w:val="000000"/>
        </w:rPr>
        <w:t xml:space="preserve">firmly differentiate between bilateral and multilateral trading activity in order to deliver a </w:t>
      </w:r>
      <w:r>
        <w:rPr>
          <w:rFonts w:ascii="Calibri" w:eastAsiaTheme="minorHAnsi" w:hAnsi="Calibri" w:cs="Calibri"/>
          <w:color w:val="000000"/>
        </w:rPr>
        <w:t xml:space="preserve">fair </w:t>
      </w:r>
      <w:r w:rsidR="002613B3">
        <w:rPr>
          <w:rFonts w:ascii="Calibri" w:eastAsiaTheme="minorHAnsi" w:hAnsi="Calibri" w:cs="Calibri"/>
          <w:color w:val="000000"/>
        </w:rPr>
        <w:t xml:space="preserve">and efficient </w:t>
      </w:r>
      <w:r>
        <w:rPr>
          <w:rFonts w:ascii="Calibri" w:eastAsiaTheme="minorHAnsi" w:hAnsi="Calibri" w:cs="Calibri"/>
          <w:color w:val="000000"/>
        </w:rPr>
        <w:t>market with investor protection for all types of investors</w:t>
      </w:r>
      <w:r w:rsidRPr="004C5A9A">
        <w:rPr>
          <w:rFonts w:ascii="Calibri" w:eastAsiaTheme="minorHAnsi" w:hAnsi="Calibri" w:cs="Calibri"/>
          <w:color w:val="000000"/>
        </w:rPr>
        <w:t xml:space="preserve">. </w:t>
      </w:r>
    </w:p>
    <w:p w14:paraId="1F3CDDC1" w14:textId="5D51144E" w:rsidR="004C5A9A" w:rsidRPr="004C5A9A" w:rsidRDefault="004C5A9A" w:rsidP="004C5A9A">
      <w:pPr>
        <w:autoSpaceDE w:val="0"/>
        <w:autoSpaceDN w:val="0"/>
        <w:adjustRightInd w:val="0"/>
        <w:spacing w:after="120"/>
        <w:rPr>
          <w:rFonts w:ascii="Calibri" w:eastAsiaTheme="minorHAnsi" w:hAnsi="Calibri" w:cs="Calibri"/>
          <w:color w:val="000000"/>
        </w:rPr>
      </w:pPr>
      <w:r>
        <w:rPr>
          <w:rFonts w:ascii="Calibri" w:eastAsiaTheme="minorHAnsi" w:hAnsi="Calibri" w:cs="Calibri"/>
          <w:color w:val="000000"/>
        </w:rPr>
        <w:t>T</w:t>
      </w:r>
      <w:r w:rsidRPr="004C5A9A">
        <w:rPr>
          <w:rFonts w:ascii="Calibri" w:eastAsiaTheme="minorHAnsi" w:hAnsi="Calibri" w:cs="Calibri"/>
          <w:color w:val="000000"/>
        </w:rPr>
        <w:t>here seem to be gaps in the application and enforcement of the SIs</w:t>
      </w:r>
      <w:r w:rsidRPr="004C5A9A">
        <w:rPr>
          <w:rFonts w:ascii="Calibri" w:eastAsiaTheme="minorHAnsi" w:hAnsi="Calibri" w:cs="Calibri"/>
          <w:color w:val="000000"/>
          <w:lang w:val="en-US"/>
        </w:rPr>
        <w:t xml:space="preserve"> </w:t>
      </w:r>
      <w:r w:rsidRPr="004C5A9A">
        <w:rPr>
          <w:rFonts w:ascii="Calibri" w:eastAsiaTheme="minorHAnsi" w:hAnsi="Calibri" w:cs="Calibri"/>
          <w:color w:val="000000"/>
        </w:rPr>
        <w:t>legislative framework</w:t>
      </w:r>
      <w:r w:rsidR="002613B3">
        <w:rPr>
          <w:rFonts w:ascii="Calibri" w:eastAsiaTheme="minorHAnsi" w:hAnsi="Calibri" w:cs="Calibri"/>
          <w:color w:val="000000"/>
        </w:rPr>
        <w:t xml:space="preserve">, in </w:t>
      </w:r>
      <w:r w:rsidRPr="004C5A9A">
        <w:rPr>
          <w:rFonts w:ascii="Calibri" w:eastAsiaTheme="minorHAnsi" w:hAnsi="Calibri" w:cs="Calibri"/>
          <w:color w:val="000000"/>
          <w:lang w:val="en-US"/>
        </w:rPr>
        <w:t>particular</w:t>
      </w:r>
      <w:r w:rsidR="00906BAC">
        <w:rPr>
          <w:rFonts w:ascii="Calibri" w:eastAsiaTheme="minorHAnsi" w:hAnsi="Calibri" w:cs="Calibri"/>
          <w:color w:val="000000"/>
        </w:rPr>
        <w:t xml:space="preserve"> in terms of interconnected SIs in reality replicating </w:t>
      </w:r>
      <w:r w:rsidRPr="004C5A9A">
        <w:rPr>
          <w:rFonts w:ascii="Calibri" w:eastAsiaTheme="minorHAnsi" w:hAnsi="Calibri" w:cs="Calibri"/>
          <w:color w:val="000000"/>
        </w:rPr>
        <w:t>Broker Crossing Networks</w:t>
      </w:r>
      <w:r w:rsidRPr="004C5A9A">
        <w:rPr>
          <w:rFonts w:ascii="Calibri" w:eastAsiaTheme="minorHAnsi" w:hAnsi="Calibri" w:cs="Calibri"/>
          <w:color w:val="000000"/>
          <w:lang w:val="en-US"/>
        </w:rPr>
        <w:t xml:space="preserve"> (BCNs)</w:t>
      </w:r>
      <w:r w:rsidRPr="004C5A9A">
        <w:rPr>
          <w:rFonts w:ascii="Calibri" w:eastAsiaTheme="minorHAnsi" w:hAnsi="Calibri" w:cs="Calibri"/>
          <w:color w:val="000000"/>
        </w:rPr>
        <w:t>.</w:t>
      </w:r>
      <w:r w:rsidRPr="004C5A9A">
        <w:rPr>
          <w:rFonts w:ascii="Calibri" w:eastAsiaTheme="minorHAnsi" w:hAnsi="Calibri" w:cs="Calibri"/>
          <w:color w:val="000000"/>
          <w:lang w:val="en-US"/>
        </w:rPr>
        <w:t xml:space="preserve"> </w:t>
      </w:r>
      <w:r w:rsidRPr="004C5A9A">
        <w:rPr>
          <w:rFonts w:ascii="Calibri" w:eastAsiaTheme="minorHAnsi" w:hAnsi="Calibri" w:cs="Calibri"/>
          <w:color w:val="000000"/>
        </w:rPr>
        <w:t xml:space="preserve">It has been observed that BCN trading volumes under MiFID I have shifted to SI reported trading </w:t>
      </w:r>
      <w:r w:rsidR="002613B3">
        <w:rPr>
          <w:rFonts w:ascii="Calibri" w:eastAsiaTheme="minorHAnsi" w:hAnsi="Calibri" w:cs="Calibri"/>
          <w:color w:val="000000"/>
        </w:rPr>
        <w:t xml:space="preserve">after MiFID II, </w:t>
      </w:r>
      <w:r w:rsidRPr="004C5A9A">
        <w:rPr>
          <w:rFonts w:ascii="Calibri" w:eastAsiaTheme="minorHAnsi" w:hAnsi="Calibri" w:cs="Calibri"/>
          <w:color w:val="000000"/>
        </w:rPr>
        <w:t xml:space="preserve">instead of moving to multilateral trading venues. </w:t>
      </w:r>
    </w:p>
    <w:p w14:paraId="7D140595" w14:textId="1C91E689" w:rsidR="004C5A9A" w:rsidRPr="004C5A9A" w:rsidRDefault="004C5A9A" w:rsidP="004C5A9A">
      <w:pPr>
        <w:autoSpaceDE w:val="0"/>
        <w:autoSpaceDN w:val="0"/>
        <w:adjustRightInd w:val="0"/>
        <w:spacing w:after="120"/>
        <w:rPr>
          <w:rFonts w:ascii="Calibri" w:eastAsiaTheme="minorHAnsi" w:hAnsi="Calibri" w:cs="Calibri"/>
          <w:color w:val="000000"/>
        </w:rPr>
      </w:pPr>
      <w:r w:rsidRPr="004C5A9A">
        <w:rPr>
          <w:rFonts w:ascii="Calibri" w:eastAsiaTheme="minorHAnsi" w:hAnsi="Calibri" w:cs="Calibri"/>
          <w:color w:val="000000"/>
        </w:rPr>
        <w:t xml:space="preserve">While SIs are regulated under MiFID II as execution venues providing bilateral trading, they provide less transparency than on-exchange trading. This can be problematic when the distinction between purely bilateral and hybrid multilateral trading is blurred. In theory, every trade in an SI must take place against the proprietary account of the operator. And as highlighted by ESMA in the CP, SIs are prohibited, when dealing on their own account, from entering into matching arrangements with entities outside their group with the objective of carrying out </w:t>
      </w:r>
      <w:r w:rsidRPr="004C5A9A">
        <w:rPr>
          <w:rFonts w:ascii="Calibri" w:eastAsiaTheme="minorHAnsi" w:hAnsi="Calibri" w:cs="Calibri"/>
          <w:i/>
          <w:iCs/>
          <w:color w:val="000000"/>
        </w:rPr>
        <w:t>de facto</w:t>
      </w:r>
      <w:r w:rsidRPr="004C5A9A">
        <w:rPr>
          <w:rFonts w:ascii="Calibri" w:eastAsiaTheme="minorHAnsi" w:hAnsi="Calibri" w:cs="Calibri"/>
          <w:color w:val="000000"/>
        </w:rPr>
        <w:t xml:space="preserve"> riskless back-to-back transactions in financial instruments outside trading venues. However, </w:t>
      </w:r>
      <w:r w:rsidR="00906BAC">
        <w:rPr>
          <w:rFonts w:ascii="Calibri" w:eastAsiaTheme="minorHAnsi" w:hAnsi="Calibri" w:cs="Calibri"/>
          <w:color w:val="000000"/>
        </w:rPr>
        <w:t>there anyway seems to exist</w:t>
      </w:r>
      <w:r w:rsidRPr="004C5A9A">
        <w:rPr>
          <w:rFonts w:ascii="Calibri" w:eastAsiaTheme="minorHAnsi" w:hAnsi="Calibri" w:cs="Calibri"/>
          <w:color w:val="000000"/>
        </w:rPr>
        <w:t xml:space="preserve"> models by which third party trading firms are able to provide liquidity to the customers of SIs. </w:t>
      </w:r>
    </w:p>
    <w:p w14:paraId="0427287B" w14:textId="77777777" w:rsidR="004C5A9A" w:rsidRPr="004C5A9A" w:rsidRDefault="004C5A9A" w:rsidP="004C5A9A">
      <w:pPr>
        <w:autoSpaceDE w:val="0"/>
        <w:autoSpaceDN w:val="0"/>
        <w:adjustRightInd w:val="0"/>
        <w:spacing w:after="120"/>
        <w:rPr>
          <w:rFonts w:ascii="Calibri" w:eastAsiaTheme="minorHAnsi" w:hAnsi="Calibri" w:cs="Calibri"/>
          <w:color w:val="000000"/>
          <w:lang w:val="en-US"/>
        </w:rPr>
      </w:pPr>
      <w:r w:rsidRPr="004C5A9A">
        <w:rPr>
          <w:rFonts w:ascii="Calibri" w:eastAsiaTheme="minorHAnsi" w:hAnsi="Calibri" w:cs="Calibri"/>
          <w:color w:val="000000"/>
        </w:rPr>
        <w:t>If SI activity is not strictly contained to bilateral trading, there could be lasting negative implications on European markets regarding price formation and transparency.</w:t>
      </w:r>
      <w:r w:rsidRPr="004C5A9A">
        <w:rPr>
          <w:rFonts w:ascii="Calibri" w:eastAsiaTheme="minorHAnsi" w:hAnsi="Calibri" w:cs="Calibri"/>
          <w:color w:val="000000"/>
          <w:lang w:val="en-US"/>
        </w:rPr>
        <w:t xml:space="preserve"> In this </w:t>
      </w:r>
      <w:r w:rsidRPr="004C5A9A">
        <w:rPr>
          <w:rFonts w:ascii="Calibri" w:eastAsiaTheme="minorHAnsi" w:hAnsi="Calibri" w:cs="Calibri"/>
          <w:color w:val="000000"/>
          <w:lang w:val="en-US"/>
        </w:rPr>
        <w:lastRenderedPageBreak/>
        <w:t xml:space="preserve">regard, we would like to flag again some </w:t>
      </w:r>
      <w:r w:rsidRPr="004C5A9A">
        <w:rPr>
          <w:rFonts w:ascii="Calibri" w:eastAsiaTheme="minorHAnsi" w:hAnsi="Calibri" w:cs="Calibri"/>
          <w:color w:val="000000"/>
        </w:rPr>
        <w:t>concerns regarding long-term trends in the SI sector</w:t>
      </w:r>
      <w:r w:rsidRPr="004C5A9A">
        <w:rPr>
          <w:rFonts w:ascii="Calibri" w:eastAsiaTheme="minorHAnsi" w:hAnsi="Calibri" w:cs="Calibri"/>
          <w:color w:val="000000"/>
          <w:lang w:val="en-US"/>
        </w:rPr>
        <w:t>:</w:t>
      </w:r>
    </w:p>
    <w:p w14:paraId="7647302A" w14:textId="39329DBE" w:rsidR="00906BAC" w:rsidRPr="00906BAC" w:rsidRDefault="004C5A9A" w:rsidP="00906BAC">
      <w:pPr>
        <w:pStyle w:val="ListParagraph"/>
        <w:numPr>
          <w:ilvl w:val="0"/>
          <w:numId w:val="18"/>
        </w:numPr>
        <w:tabs>
          <w:tab w:val="clear" w:pos="0"/>
          <w:tab w:val="clear" w:pos="142"/>
          <w:tab w:val="clear" w:pos="284"/>
          <w:tab w:val="clear" w:pos="567"/>
        </w:tabs>
        <w:spacing w:after="120" w:line="240" w:lineRule="auto"/>
        <w:contextualSpacing/>
        <w:outlineLvl w:val="0"/>
        <w:rPr>
          <w:rFonts w:ascii="Calibri" w:eastAsiaTheme="minorHAnsi" w:hAnsi="Calibri" w:cs="Calibri"/>
          <w:b/>
          <w:bCs/>
          <w:color w:val="000000"/>
          <w:sz w:val="24"/>
          <w:szCs w:val="24"/>
        </w:rPr>
      </w:pPr>
      <w:r w:rsidRPr="004C5A9A">
        <w:rPr>
          <w:rFonts w:ascii="Calibri" w:eastAsiaTheme="minorHAnsi" w:hAnsi="Calibri" w:cs="Calibri"/>
          <w:bCs/>
          <w:color w:val="000000"/>
          <w:sz w:val="24"/>
          <w:szCs w:val="24"/>
          <w:lang w:val="en-US"/>
        </w:rPr>
        <w:t xml:space="preserve">On the non-compliance lessons learnt from the US: </w:t>
      </w:r>
      <w:bookmarkStart w:id="1" w:name="_GoBack"/>
      <w:bookmarkEnd w:id="1"/>
      <w:r w:rsidRPr="004C5A9A">
        <w:rPr>
          <w:rFonts w:ascii="Calibri" w:eastAsiaTheme="minorHAnsi" w:hAnsi="Calibri" w:cs="Calibri"/>
          <w:bCs/>
          <w:color w:val="000000"/>
          <w:sz w:val="24"/>
          <w:szCs w:val="24"/>
        </w:rPr>
        <w:t xml:space="preserve">At this point in time, the proportion of trading on “lit venues” is much lower in Europe than in the US and Asia, this provides a clear indication of how fragmented and opaque markets are in Europe to the detriment of issuers and investors. </w:t>
      </w:r>
    </w:p>
    <w:p w14:paraId="1FFA277A" w14:textId="1DF60BAC" w:rsidR="00C92E09" w:rsidRPr="00906BAC" w:rsidRDefault="004C5A9A" w:rsidP="00906BAC">
      <w:pPr>
        <w:pStyle w:val="ListParagraph"/>
        <w:numPr>
          <w:ilvl w:val="0"/>
          <w:numId w:val="18"/>
        </w:numPr>
        <w:tabs>
          <w:tab w:val="clear" w:pos="0"/>
          <w:tab w:val="clear" w:pos="142"/>
          <w:tab w:val="clear" w:pos="284"/>
          <w:tab w:val="clear" w:pos="567"/>
        </w:tabs>
        <w:spacing w:after="120" w:line="240" w:lineRule="auto"/>
        <w:contextualSpacing/>
        <w:outlineLvl w:val="0"/>
        <w:rPr>
          <w:rFonts w:ascii="Calibri" w:eastAsiaTheme="minorHAnsi" w:hAnsi="Calibri" w:cs="Calibri"/>
          <w:b/>
          <w:bCs/>
          <w:color w:val="000000"/>
          <w:sz w:val="24"/>
          <w:szCs w:val="24"/>
        </w:rPr>
      </w:pPr>
      <w:r w:rsidRPr="00906BAC">
        <w:rPr>
          <w:rFonts w:ascii="Calibri" w:eastAsiaTheme="minorHAnsi" w:hAnsi="Calibri" w:cs="Calibri"/>
          <w:bCs/>
          <w:color w:val="000000"/>
          <w:sz w:val="24"/>
          <w:szCs w:val="24"/>
          <w:lang w:val="en-US"/>
        </w:rPr>
        <w:t xml:space="preserve">On the </w:t>
      </w:r>
      <w:r w:rsidRPr="00906BAC">
        <w:rPr>
          <w:rFonts w:ascii="Calibri" w:eastAsiaTheme="minorHAnsi" w:hAnsi="Calibri" w:cs="Calibri"/>
          <w:bCs/>
          <w:color w:val="000000"/>
          <w:sz w:val="24"/>
          <w:szCs w:val="24"/>
        </w:rPr>
        <w:t>process by which an entity applies to become an SI</w:t>
      </w:r>
      <w:r w:rsidRPr="00906BAC">
        <w:rPr>
          <w:rFonts w:ascii="Calibri" w:eastAsiaTheme="minorHAnsi" w:hAnsi="Calibri" w:cs="Calibri"/>
          <w:bCs/>
          <w:color w:val="000000"/>
          <w:sz w:val="24"/>
          <w:szCs w:val="24"/>
          <w:lang w:val="en-US"/>
        </w:rPr>
        <w:t>: T</w:t>
      </w:r>
      <w:r w:rsidRPr="00906BAC">
        <w:rPr>
          <w:rFonts w:ascii="Calibri" w:eastAsiaTheme="minorHAnsi" w:hAnsi="Calibri" w:cs="Calibri"/>
          <w:bCs/>
          <w:color w:val="000000"/>
          <w:sz w:val="24"/>
          <w:szCs w:val="24"/>
        </w:rPr>
        <w:t>here would be merit in making this process more thorough</w:t>
      </w:r>
      <w:r w:rsidR="00906BAC">
        <w:rPr>
          <w:rFonts w:ascii="Calibri" w:eastAsiaTheme="minorHAnsi" w:hAnsi="Calibri" w:cs="Calibri"/>
          <w:bCs/>
          <w:color w:val="000000"/>
          <w:sz w:val="24"/>
          <w:szCs w:val="24"/>
        </w:rPr>
        <w:t>,</w:t>
      </w:r>
      <w:r w:rsidR="002613B3">
        <w:rPr>
          <w:rFonts w:ascii="Calibri" w:eastAsiaTheme="minorHAnsi" w:hAnsi="Calibri" w:cs="Calibri"/>
          <w:bCs/>
          <w:color w:val="000000"/>
          <w:sz w:val="24"/>
          <w:szCs w:val="24"/>
        </w:rPr>
        <w:t xml:space="preserve"> since it appears that currently </w:t>
      </w:r>
      <w:r w:rsidRPr="00906BAC">
        <w:rPr>
          <w:rFonts w:ascii="Calibri" w:eastAsiaTheme="minorHAnsi" w:hAnsi="Calibri" w:cs="Calibri"/>
          <w:bCs/>
          <w:color w:val="000000"/>
          <w:sz w:val="24"/>
          <w:szCs w:val="24"/>
        </w:rPr>
        <w:t>a tick-box appr</w:t>
      </w:r>
      <w:r w:rsidR="002613B3">
        <w:rPr>
          <w:rFonts w:ascii="Calibri" w:eastAsiaTheme="minorHAnsi" w:hAnsi="Calibri" w:cs="Calibri"/>
          <w:bCs/>
          <w:color w:val="000000"/>
          <w:sz w:val="24"/>
          <w:szCs w:val="24"/>
        </w:rPr>
        <w:t xml:space="preserve">oach may be </w:t>
      </w:r>
      <w:r w:rsidRPr="00906BAC">
        <w:rPr>
          <w:rFonts w:ascii="Calibri" w:eastAsiaTheme="minorHAnsi" w:hAnsi="Calibri" w:cs="Calibri"/>
          <w:bCs/>
          <w:color w:val="000000"/>
          <w:sz w:val="24"/>
          <w:szCs w:val="24"/>
        </w:rPr>
        <w:t xml:space="preserve">sufficient. </w:t>
      </w:r>
      <w:r w:rsidR="00906BAC">
        <w:rPr>
          <w:rFonts w:ascii="Calibri" w:eastAsiaTheme="minorHAnsi" w:hAnsi="Calibri" w:cs="Calibri"/>
          <w:bCs/>
          <w:color w:val="000000"/>
          <w:sz w:val="24"/>
          <w:szCs w:val="24"/>
        </w:rPr>
        <w:t>Regulated Markets</w:t>
      </w:r>
      <w:r w:rsidRPr="00906BAC">
        <w:rPr>
          <w:rFonts w:ascii="Calibri" w:eastAsiaTheme="minorHAnsi" w:hAnsi="Calibri" w:cs="Calibri"/>
          <w:bCs/>
          <w:color w:val="000000"/>
          <w:sz w:val="24"/>
          <w:szCs w:val="24"/>
        </w:rPr>
        <w:t xml:space="preserve"> and </w:t>
      </w:r>
      <w:r w:rsidR="00906BAC">
        <w:rPr>
          <w:rFonts w:ascii="Calibri" w:eastAsiaTheme="minorHAnsi" w:hAnsi="Calibri" w:cs="Calibri"/>
          <w:bCs/>
          <w:color w:val="000000"/>
          <w:sz w:val="24"/>
          <w:szCs w:val="24"/>
        </w:rPr>
        <w:t>MTFs</w:t>
      </w:r>
      <w:r w:rsidRPr="00906BAC">
        <w:rPr>
          <w:rFonts w:ascii="Calibri" w:eastAsiaTheme="minorHAnsi" w:hAnsi="Calibri" w:cs="Calibri"/>
          <w:bCs/>
          <w:color w:val="000000"/>
          <w:sz w:val="24"/>
          <w:szCs w:val="24"/>
        </w:rPr>
        <w:t>, in contrast, need to fulfil much more elaborate descriptions of the planned business activities. We would argue that appropriate supervisory oversight of SI activity should start here</w:t>
      </w:r>
      <w:r w:rsidR="00906BAC">
        <w:rPr>
          <w:rFonts w:ascii="Calibri" w:eastAsiaTheme="minorHAnsi" w:hAnsi="Calibri" w:cs="Calibri"/>
          <w:bCs/>
          <w:color w:val="000000"/>
          <w:sz w:val="24"/>
          <w:szCs w:val="24"/>
        </w:rPr>
        <w:t>,</w:t>
      </w:r>
      <w:r w:rsidRPr="00906BAC">
        <w:rPr>
          <w:rFonts w:ascii="Calibri" w:eastAsiaTheme="minorHAnsi" w:hAnsi="Calibri" w:cs="Calibri"/>
          <w:bCs/>
          <w:color w:val="000000"/>
          <w:sz w:val="24"/>
          <w:szCs w:val="24"/>
        </w:rPr>
        <w:t xml:space="preserve"> as well as </w:t>
      </w:r>
      <w:r w:rsidR="002613B3">
        <w:rPr>
          <w:rFonts w:ascii="Calibri" w:eastAsiaTheme="minorHAnsi" w:hAnsi="Calibri" w:cs="Calibri"/>
          <w:bCs/>
          <w:color w:val="000000"/>
          <w:sz w:val="24"/>
          <w:szCs w:val="24"/>
        </w:rPr>
        <w:t xml:space="preserve">should </w:t>
      </w:r>
      <w:r w:rsidRPr="00906BAC">
        <w:rPr>
          <w:rFonts w:ascii="Calibri" w:eastAsiaTheme="minorHAnsi" w:hAnsi="Calibri" w:cs="Calibri"/>
          <w:bCs/>
          <w:color w:val="000000"/>
          <w:sz w:val="24"/>
          <w:szCs w:val="24"/>
        </w:rPr>
        <w:t>address the potential issues outlined above that can appear when SIs carry out their business activities.</w:t>
      </w:r>
    </w:p>
    <w:permEnd w:id="1036202595"/>
    <w:p w14:paraId="5AC9484A"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&lt;ESMA_QUESTION_FOTF_8&gt;</w:t>
      </w:r>
    </w:p>
    <w:p w14:paraId="76E717F8" w14:textId="77777777" w:rsidR="00C92E09" w:rsidRPr="00C92E09" w:rsidRDefault="00C92E09" w:rsidP="00C92E09">
      <w:pPr>
        <w:spacing w:after="160" w:line="259" w:lineRule="auto"/>
        <w:rPr>
          <w:rFonts w:ascii="Arial" w:eastAsia="Calibri" w:hAnsi="Arial" w:cs="Arial"/>
          <w:sz w:val="22"/>
          <w:szCs w:val="22"/>
          <w:lang w:eastAsia="en-US"/>
        </w:rPr>
      </w:pPr>
    </w:p>
    <w:p w14:paraId="1A8F842D"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Q9: Do you agree that the line differentiating bilateral and multilateral trading in the context of SIs is sufficiently clear? Do you think there should be a Level 1 amendment?</w:t>
      </w:r>
    </w:p>
    <w:p w14:paraId="0ECE6839"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&lt;ESMA_QUESTION_FOTF_9&gt;</w:t>
      </w:r>
    </w:p>
    <w:p w14:paraId="70CFBC6A" w14:textId="5533EC3F" w:rsidR="00F52FAC" w:rsidRPr="00F52FAC" w:rsidRDefault="00F52FAC" w:rsidP="00F52FAC">
      <w:pPr>
        <w:autoSpaceDE w:val="0"/>
        <w:autoSpaceDN w:val="0"/>
        <w:adjustRightInd w:val="0"/>
        <w:spacing w:after="120"/>
        <w:rPr>
          <w:rFonts w:ascii="Calibri" w:eastAsiaTheme="minorHAnsi" w:hAnsi="Calibri" w:cs="Calibri"/>
        </w:rPr>
      </w:pPr>
      <w:permStart w:id="1365582167" w:edGrp="everyone"/>
      <w:r w:rsidRPr="00F52FAC">
        <w:rPr>
          <w:rFonts w:ascii="Calibri" w:eastAsiaTheme="minorHAnsi" w:hAnsi="Calibri" w:cs="Calibri"/>
          <w:color w:val="000000"/>
        </w:rPr>
        <w:t xml:space="preserve">We welcome ESMA’s reflections on the need to amend the Level 1 text to further clarify the definition of an SI. </w:t>
      </w:r>
      <w:r w:rsidR="002613B3">
        <w:rPr>
          <w:rFonts w:ascii="Calibri" w:eastAsiaTheme="minorHAnsi" w:hAnsi="Calibri" w:cs="Calibri"/>
          <w:color w:val="000000"/>
        </w:rPr>
        <w:t>S</w:t>
      </w:r>
      <w:r w:rsidR="002613B3">
        <w:rPr>
          <w:rFonts w:ascii="Calibri" w:eastAsiaTheme="minorHAnsi" w:hAnsi="Calibri" w:cs="Calibri"/>
        </w:rPr>
        <w:t>uch reflections should</w:t>
      </w:r>
      <w:r w:rsidRPr="00F52FAC">
        <w:rPr>
          <w:rFonts w:ascii="Calibri" w:eastAsiaTheme="minorHAnsi" w:hAnsi="Calibri" w:cs="Calibri"/>
        </w:rPr>
        <w:t xml:space="preserve"> include the </w:t>
      </w:r>
      <w:r>
        <w:rPr>
          <w:rFonts w:ascii="Calibri" w:eastAsiaTheme="minorHAnsi" w:hAnsi="Calibri" w:cs="Calibri"/>
        </w:rPr>
        <w:t xml:space="preserve">whole </w:t>
      </w:r>
      <w:r w:rsidRPr="00F52FAC">
        <w:rPr>
          <w:rFonts w:ascii="Calibri" w:eastAsiaTheme="minorHAnsi" w:hAnsi="Calibri" w:cs="Calibri"/>
        </w:rPr>
        <w:t xml:space="preserve">perspective of </w:t>
      </w:r>
      <w:proofErr w:type="spellStart"/>
      <w:r w:rsidR="00473830">
        <w:rPr>
          <w:rFonts w:ascii="Calibri" w:eastAsiaTheme="minorHAnsi" w:hAnsi="Calibri" w:cs="Calibri"/>
        </w:rPr>
        <w:t>well</w:t>
      </w:r>
      <w:r w:rsidR="002613B3">
        <w:rPr>
          <w:rFonts w:ascii="Calibri" w:eastAsiaTheme="minorHAnsi" w:hAnsi="Calibri" w:cs="Calibri"/>
        </w:rPr>
        <w:t xml:space="preserve"> </w:t>
      </w:r>
      <w:r w:rsidR="00473830">
        <w:rPr>
          <w:rFonts w:ascii="Calibri" w:eastAsiaTheme="minorHAnsi" w:hAnsi="Calibri" w:cs="Calibri"/>
        </w:rPr>
        <w:t>functioning</w:t>
      </w:r>
      <w:proofErr w:type="spellEnd"/>
      <w:r w:rsidR="00473830">
        <w:rPr>
          <w:rFonts w:ascii="Calibri" w:eastAsiaTheme="minorHAnsi" w:hAnsi="Calibri" w:cs="Calibri"/>
        </w:rPr>
        <w:t xml:space="preserve"> </w:t>
      </w:r>
      <w:r w:rsidRPr="00F52FAC">
        <w:rPr>
          <w:rFonts w:ascii="Calibri" w:eastAsiaTheme="minorHAnsi" w:hAnsi="Calibri" w:cs="Calibri"/>
        </w:rPr>
        <w:t>equity markets</w:t>
      </w:r>
      <w:r w:rsidR="002613B3">
        <w:rPr>
          <w:rFonts w:ascii="Calibri" w:eastAsiaTheme="minorHAnsi" w:hAnsi="Calibri" w:cs="Calibri"/>
        </w:rPr>
        <w:t xml:space="preserve"> that serve</w:t>
      </w:r>
      <w:r w:rsidR="00473830">
        <w:rPr>
          <w:rFonts w:ascii="Calibri" w:eastAsiaTheme="minorHAnsi" w:hAnsi="Calibri" w:cs="Calibri"/>
        </w:rPr>
        <w:t xml:space="preserve"> various types of investors as well as supports efficient financing of growth</w:t>
      </w:r>
      <w:r w:rsidR="002613B3">
        <w:rPr>
          <w:rFonts w:ascii="Calibri" w:eastAsiaTheme="minorHAnsi" w:hAnsi="Calibri" w:cs="Calibri"/>
        </w:rPr>
        <w:t>. D</w:t>
      </w:r>
      <w:r w:rsidRPr="00F52FAC">
        <w:rPr>
          <w:rFonts w:ascii="Calibri" w:eastAsiaTheme="minorHAnsi" w:hAnsi="Calibri" w:cs="Calibri"/>
        </w:rPr>
        <w:t xml:space="preserve">ata shows a decrease </w:t>
      </w:r>
      <w:r w:rsidRPr="00F52FAC">
        <w:rPr>
          <w:rFonts w:ascii="Calibri" w:hAnsi="Calibri" w:cs="Calibri"/>
        </w:rPr>
        <w:t>of continuous lit order books, while the combined share of OTC and SI trading keeps growing. Once again, this contradicts the objective of MiFID II/</w:t>
      </w:r>
      <w:proofErr w:type="spellStart"/>
      <w:r w:rsidRPr="00F52FAC">
        <w:rPr>
          <w:rFonts w:ascii="Calibri" w:hAnsi="Calibri" w:cs="Calibri"/>
        </w:rPr>
        <w:t>MiFIR</w:t>
      </w:r>
      <w:proofErr w:type="spellEnd"/>
      <w:r w:rsidR="002613B3">
        <w:rPr>
          <w:rFonts w:ascii="Calibri" w:hAnsi="Calibri" w:cs="Calibri"/>
        </w:rPr>
        <w:t>, which was</w:t>
      </w:r>
      <w:r w:rsidRPr="00F52FAC">
        <w:rPr>
          <w:rFonts w:ascii="Calibri" w:hAnsi="Calibri" w:cs="Calibri"/>
        </w:rPr>
        <w:t xml:space="preserve"> to significantly improve transparency by bringing more trading to lit multilateral trading venues.</w:t>
      </w:r>
    </w:p>
    <w:p w14:paraId="6C7C27D0" w14:textId="51545EF0" w:rsidR="00F52FAC" w:rsidRPr="00F52FAC" w:rsidRDefault="00F52FAC" w:rsidP="00F52FAC">
      <w:pPr>
        <w:autoSpaceDE w:val="0"/>
        <w:autoSpaceDN w:val="0"/>
        <w:adjustRightInd w:val="0"/>
        <w:spacing w:after="120"/>
        <w:rPr>
          <w:rFonts w:ascii="Calibri" w:hAnsi="Calibri" w:cs="Calibri"/>
        </w:rPr>
      </w:pPr>
      <w:r w:rsidRPr="00F52FAC">
        <w:rPr>
          <w:rFonts w:ascii="Calibri" w:hAnsi="Calibri" w:cs="Calibri"/>
        </w:rPr>
        <w:t>We believe that a simplified market structure would strengthen lit markets, support active price formation and the generation of robust reference prices</w:t>
      </w:r>
      <w:r w:rsidR="00473830">
        <w:rPr>
          <w:rFonts w:ascii="Calibri" w:hAnsi="Calibri" w:cs="Calibri"/>
        </w:rPr>
        <w:t>, to the benefit of all market participants</w:t>
      </w:r>
      <w:r w:rsidRPr="00F52FAC">
        <w:rPr>
          <w:rFonts w:ascii="Calibri" w:hAnsi="Calibri" w:cs="Calibri"/>
        </w:rPr>
        <w:t xml:space="preserve">. To achieve this, we reiterate the concept that </w:t>
      </w:r>
      <w:r w:rsidR="002613B3">
        <w:rPr>
          <w:rFonts w:ascii="Calibri" w:hAnsi="Calibri" w:cs="Calibri"/>
        </w:rPr>
        <w:t>was detailed in</w:t>
      </w:r>
      <w:r w:rsidRPr="00F52FAC">
        <w:rPr>
          <w:rFonts w:ascii="Calibri" w:hAnsi="Calibri" w:cs="Calibri"/>
        </w:rPr>
        <w:t xml:space="preserve"> </w:t>
      </w:r>
      <w:r w:rsidR="002613B3">
        <w:rPr>
          <w:rFonts w:ascii="Calibri" w:hAnsi="Calibri" w:cs="Calibri"/>
        </w:rPr>
        <w:t xml:space="preserve">our </w:t>
      </w:r>
      <w:r w:rsidRPr="00F52FAC">
        <w:rPr>
          <w:rFonts w:ascii="Calibri" w:hAnsi="Calibri" w:cs="Calibri"/>
        </w:rPr>
        <w:t xml:space="preserve">responses to </w:t>
      </w:r>
      <w:r w:rsidR="002613B3">
        <w:rPr>
          <w:rFonts w:ascii="Calibri" w:hAnsi="Calibri" w:cs="Calibri"/>
        </w:rPr>
        <w:t xml:space="preserve">previous </w:t>
      </w:r>
      <w:r w:rsidRPr="00F52FAC">
        <w:rPr>
          <w:rFonts w:ascii="Calibri" w:hAnsi="Calibri" w:cs="Calibri"/>
        </w:rPr>
        <w:t>ESMA</w:t>
      </w:r>
      <w:r w:rsidR="002613B3">
        <w:rPr>
          <w:rFonts w:ascii="Calibri" w:hAnsi="Calibri" w:cs="Calibri"/>
        </w:rPr>
        <w:t xml:space="preserve"> </w:t>
      </w:r>
      <w:proofErr w:type="spellStart"/>
      <w:r w:rsidR="002613B3">
        <w:rPr>
          <w:rFonts w:ascii="Calibri" w:hAnsi="Calibri" w:cs="Calibri"/>
        </w:rPr>
        <w:t>consultationa</w:t>
      </w:r>
      <w:proofErr w:type="spellEnd"/>
      <w:r w:rsidRPr="00F52FAC">
        <w:rPr>
          <w:rFonts w:ascii="Calibri" w:hAnsi="Calibri" w:cs="Calibri"/>
        </w:rPr>
        <w:t>:</w:t>
      </w:r>
    </w:p>
    <w:p w14:paraId="721059C2" w14:textId="77777777" w:rsidR="00F52FAC" w:rsidRPr="00F52FAC" w:rsidRDefault="00F52FAC" w:rsidP="00F52FAC">
      <w:pPr>
        <w:autoSpaceDE w:val="0"/>
        <w:autoSpaceDN w:val="0"/>
        <w:adjustRightInd w:val="0"/>
        <w:spacing w:after="120"/>
        <w:rPr>
          <w:rFonts w:ascii="Calibri" w:hAnsi="Calibri" w:cs="Calibri"/>
          <w:b/>
          <w:bCs/>
        </w:rPr>
      </w:pPr>
      <w:r w:rsidRPr="00F52FAC">
        <w:rPr>
          <w:rFonts w:ascii="Calibri" w:hAnsi="Calibri" w:cs="Calibri"/>
          <w:b/>
          <w:bCs/>
        </w:rPr>
        <w:t xml:space="preserve">For Equity Markets </w:t>
      </w:r>
    </w:p>
    <w:p w14:paraId="3FF6CC56" w14:textId="27455083" w:rsidR="00F52FAC" w:rsidRPr="00F52FAC" w:rsidRDefault="002613B3" w:rsidP="00F52FAC">
      <w:pPr>
        <w:autoSpaceDE w:val="0"/>
        <w:autoSpaceDN w:val="0"/>
        <w:adjustRightInd w:val="0"/>
        <w:spacing w:after="120"/>
        <w:rPr>
          <w:rFonts w:ascii="Calibri" w:hAnsi="Calibri" w:cs="Calibri"/>
        </w:rPr>
      </w:pPr>
      <w:r>
        <w:rPr>
          <w:rFonts w:ascii="Calibri" w:hAnsi="Calibri" w:cs="Calibri"/>
        </w:rPr>
        <w:t>We</w:t>
      </w:r>
      <w:r w:rsidR="00473830">
        <w:rPr>
          <w:rFonts w:ascii="Calibri" w:hAnsi="Calibri" w:cs="Calibri"/>
        </w:rPr>
        <w:t xml:space="preserve"> suggest</w:t>
      </w:r>
      <w:r w:rsidR="00F52FAC" w:rsidRPr="00F52FAC">
        <w:rPr>
          <w:rFonts w:ascii="Calibri" w:hAnsi="Calibri" w:cs="Calibri"/>
        </w:rPr>
        <w:t xml:space="preserve"> restricting trading in SIs to above LIS only</w:t>
      </w:r>
      <w:r w:rsidR="00473830">
        <w:rPr>
          <w:rFonts w:ascii="Calibri" w:hAnsi="Calibri" w:cs="Calibri"/>
        </w:rPr>
        <w:t>,</w:t>
      </w:r>
      <w:r w:rsidR="00F52FAC" w:rsidRPr="00F52FAC">
        <w:rPr>
          <w:rFonts w:ascii="Calibri" w:hAnsi="Calibri" w:cs="Calibri"/>
        </w:rPr>
        <w:t xml:space="preserve"> in order to preserve the price formation process</w:t>
      </w:r>
      <w:r w:rsidR="00473830">
        <w:rPr>
          <w:rFonts w:ascii="Calibri" w:hAnsi="Calibri" w:cs="Calibri"/>
        </w:rPr>
        <w:t xml:space="preserve"> for all investors while at the same time catering for the</w:t>
      </w:r>
      <w:r w:rsidR="00F52FAC" w:rsidRPr="00F52FAC">
        <w:rPr>
          <w:rFonts w:ascii="Calibri" w:hAnsi="Calibri" w:cs="Calibri"/>
        </w:rPr>
        <w:t xml:space="preserve"> need for bilateral trading. </w:t>
      </w:r>
    </w:p>
    <w:p w14:paraId="7A09DF5F" w14:textId="77777777" w:rsidR="00F52FAC" w:rsidRPr="00F52FAC" w:rsidRDefault="00F52FAC" w:rsidP="00F52FAC">
      <w:pPr>
        <w:autoSpaceDE w:val="0"/>
        <w:autoSpaceDN w:val="0"/>
        <w:adjustRightInd w:val="0"/>
        <w:spacing w:after="120"/>
        <w:rPr>
          <w:rFonts w:ascii="Calibri" w:hAnsi="Calibri" w:cs="Calibri"/>
        </w:rPr>
      </w:pPr>
      <w:r w:rsidRPr="00F52FAC">
        <w:rPr>
          <w:rFonts w:ascii="Calibri" w:hAnsi="Calibri" w:cs="Calibri"/>
        </w:rPr>
        <w:t xml:space="preserve">Standard orders below LIS would exclusively be executed on RMs and MTFs, subject to full transparency requirements and contributing to efficient price formation. In this scenario, trading above LIS would constitute a legitimate dark space for the execution of larger order sizes. </w:t>
      </w:r>
    </w:p>
    <w:p w14:paraId="67CB416F" w14:textId="7309456F" w:rsidR="00F52FAC" w:rsidRPr="00F52FAC" w:rsidRDefault="00473830" w:rsidP="00F52FAC">
      <w:pPr>
        <w:autoSpaceDE w:val="0"/>
        <w:autoSpaceDN w:val="0"/>
        <w:adjustRightInd w:val="0"/>
        <w:spacing w:after="120"/>
        <w:rPr>
          <w:rFonts w:ascii="Calibri" w:hAnsi="Calibri" w:cs="Calibri"/>
        </w:rPr>
      </w:pPr>
      <w:r>
        <w:rPr>
          <w:rFonts w:ascii="Calibri" w:hAnsi="Calibri" w:cs="Calibri"/>
        </w:rPr>
        <w:t>This</w:t>
      </w:r>
      <w:r w:rsidR="00F52FAC" w:rsidRPr="00F52FAC">
        <w:rPr>
          <w:rFonts w:ascii="Calibri" w:hAnsi="Calibri" w:cs="Calibri"/>
        </w:rPr>
        <w:t xml:space="preserve"> proposal aims to simplify the fragmented trading landscape, as below LIS trades should contribute to price formation given the limited market impact. This type of trading should operate in a trading venue, under non-discretionary and non-discriminatory rules, and comply with the tick size and transparency regimes. </w:t>
      </w:r>
    </w:p>
    <w:p w14:paraId="381C8B96" w14:textId="3FD900FE" w:rsidR="00473830" w:rsidRDefault="00F52FAC" w:rsidP="00F52FAC">
      <w:pPr>
        <w:autoSpaceDE w:val="0"/>
        <w:autoSpaceDN w:val="0"/>
        <w:adjustRightInd w:val="0"/>
        <w:spacing w:after="120"/>
        <w:rPr>
          <w:rFonts w:ascii="Calibri" w:hAnsi="Calibri" w:cs="Calibri"/>
        </w:rPr>
      </w:pPr>
      <w:r w:rsidRPr="00F52FAC">
        <w:rPr>
          <w:rFonts w:ascii="Calibri" w:hAnsi="Calibri" w:cs="Calibri"/>
        </w:rPr>
        <w:lastRenderedPageBreak/>
        <w:t xml:space="preserve">In general, SIs should be more tightly regulated and should have transparent and comparable reporting so that investors and regulators could verify best execution. </w:t>
      </w:r>
    </w:p>
    <w:p w14:paraId="2B7A98CF" w14:textId="77777777" w:rsidR="00473830" w:rsidRDefault="00F52FAC" w:rsidP="00F52FAC">
      <w:pPr>
        <w:autoSpaceDE w:val="0"/>
        <w:autoSpaceDN w:val="0"/>
        <w:adjustRightInd w:val="0"/>
        <w:spacing w:after="120"/>
        <w:rPr>
          <w:rFonts w:ascii="Calibri" w:hAnsi="Calibri" w:cs="Calibri"/>
        </w:rPr>
      </w:pPr>
      <w:r w:rsidRPr="00F52FAC">
        <w:rPr>
          <w:rFonts w:ascii="Calibri" w:hAnsi="Calibri" w:cs="Calibri"/>
        </w:rPr>
        <w:t>OTC would be restricted to trades not subject to th</w:t>
      </w:r>
      <w:r w:rsidR="00473830">
        <w:rPr>
          <w:rFonts w:ascii="Calibri" w:hAnsi="Calibri" w:cs="Calibri"/>
        </w:rPr>
        <w:t>e share trading obligation.</w:t>
      </w:r>
    </w:p>
    <w:p w14:paraId="3320FE28" w14:textId="77777777" w:rsidR="00473830" w:rsidRDefault="00F52FAC" w:rsidP="00F52FAC">
      <w:pPr>
        <w:autoSpaceDE w:val="0"/>
        <w:autoSpaceDN w:val="0"/>
        <w:adjustRightInd w:val="0"/>
        <w:spacing w:after="120"/>
        <w:rPr>
          <w:rFonts w:ascii="Calibri" w:hAnsi="Calibri" w:cs="Calibri"/>
        </w:rPr>
      </w:pPr>
      <w:r w:rsidRPr="00F52FAC">
        <w:rPr>
          <w:rFonts w:ascii="Calibri" w:hAnsi="Calibri" w:cs="Calibri"/>
        </w:rPr>
        <w:t>The MMT standard should be extended to all execution venues as well as to OTC transa</w:t>
      </w:r>
      <w:r w:rsidR="00473830">
        <w:rPr>
          <w:rFonts w:ascii="Calibri" w:hAnsi="Calibri" w:cs="Calibri"/>
        </w:rPr>
        <w:t>ctions under ESMA’s governance.</w:t>
      </w:r>
    </w:p>
    <w:p w14:paraId="7B9A3E53" w14:textId="1142BA29" w:rsidR="00F52FAC" w:rsidRPr="00F52FAC" w:rsidRDefault="00473830" w:rsidP="00F52FAC">
      <w:pPr>
        <w:autoSpaceDE w:val="0"/>
        <w:autoSpaceDN w:val="0"/>
        <w:adjustRightInd w:val="0"/>
        <w:spacing w:after="120"/>
        <w:rPr>
          <w:rFonts w:ascii="Calibri" w:hAnsi="Calibri" w:cs="Calibri"/>
        </w:rPr>
      </w:pPr>
      <w:proofErr w:type="spellStart"/>
      <w:r>
        <w:rPr>
          <w:rFonts w:ascii="Calibri" w:hAnsi="Calibri" w:cs="Calibri"/>
        </w:rPr>
        <w:t>Furthermorre</w:t>
      </w:r>
      <w:proofErr w:type="spellEnd"/>
      <w:r>
        <w:rPr>
          <w:rFonts w:ascii="Calibri" w:hAnsi="Calibri" w:cs="Calibri"/>
        </w:rPr>
        <w:t>, importantly</w:t>
      </w:r>
      <w:r w:rsidR="00F52FAC" w:rsidRPr="00F52FAC">
        <w:rPr>
          <w:rFonts w:ascii="Calibri" w:hAnsi="Calibri" w:cs="Calibri"/>
        </w:rPr>
        <w:t xml:space="preserve">, OTC and on-venue transactions should </w:t>
      </w:r>
      <w:r>
        <w:rPr>
          <w:rFonts w:ascii="Calibri" w:hAnsi="Calibri" w:cs="Calibri"/>
        </w:rPr>
        <w:t>all have</w:t>
      </w:r>
      <w:r w:rsidR="00F52FAC" w:rsidRPr="00F52FAC">
        <w:rPr>
          <w:rFonts w:ascii="Calibri" w:hAnsi="Calibri" w:cs="Calibri"/>
        </w:rPr>
        <w:t xml:space="preserve"> the same level of quality in post-trade reporting to facilitate the </w:t>
      </w:r>
      <w:proofErr w:type="spellStart"/>
      <w:r w:rsidR="00F52FAC" w:rsidRPr="00A24984">
        <w:rPr>
          <w:rFonts w:ascii="Calibri" w:hAnsi="Calibri" w:cs="Calibri"/>
          <w:iCs/>
        </w:rPr>
        <w:t>consolidatability</w:t>
      </w:r>
      <w:proofErr w:type="spellEnd"/>
      <w:r w:rsidR="00F52FAC" w:rsidRPr="00F52FAC">
        <w:rPr>
          <w:rFonts w:ascii="Calibri" w:hAnsi="Calibri" w:cs="Calibri"/>
        </w:rPr>
        <w:t xml:space="preserve"> of data. All transactions identified as not contributing to the price discovery process should have an individual flag in FITRS.</w:t>
      </w:r>
    </w:p>
    <w:p w14:paraId="67297AC4" w14:textId="42B0956D" w:rsidR="00F52FAC" w:rsidRDefault="00F52FAC" w:rsidP="00F52FAC">
      <w:pPr>
        <w:autoSpaceDE w:val="0"/>
        <w:autoSpaceDN w:val="0"/>
        <w:adjustRightInd w:val="0"/>
        <w:spacing w:after="120"/>
        <w:rPr>
          <w:rFonts w:ascii="Calibri" w:hAnsi="Calibri" w:cs="Calibri"/>
        </w:rPr>
      </w:pPr>
      <w:r w:rsidRPr="00F52FAC">
        <w:rPr>
          <w:rFonts w:ascii="Calibri" w:hAnsi="Calibri" w:cs="Calibri"/>
        </w:rPr>
        <w:t>There would no longer be a ne</w:t>
      </w:r>
      <w:r w:rsidR="00473830">
        <w:rPr>
          <w:rFonts w:ascii="Calibri" w:hAnsi="Calibri" w:cs="Calibri"/>
        </w:rPr>
        <w:t>ed for a double volume cap</w:t>
      </w:r>
      <w:r w:rsidRPr="00F52FAC">
        <w:rPr>
          <w:rFonts w:ascii="Calibri" w:hAnsi="Calibri" w:cs="Calibri"/>
        </w:rPr>
        <w:t xml:space="preserve"> mechanism: Pre-trade transparency waivers would be limited to </w:t>
      </w:r>
      <w:r w:rsidR="00A24984">
        <w:rPr>
          <w:rFonts w:ascii="Calibri" w:hAnsi="Calibri" w:cs="Calibri"/>
        </w:rPr>
        <w:t xml:space="preserve">1) </w:t>
      </w:r>
      <w:r w:rsidRPr="00F52FAC">
        <w:rPr>
          <w:rFonts w:ascii="Calibri" w:hAnsi="Calibri" w:cs="Calibri"/>
        </w:rPr>
        <w:t xml:space="preserve">the LIS waiver, which protects from market impact, and </w:t>
      </w:r>
      <w:r w:rsidR="00A24984">
        <w:rPr>
          <w:rFonts w:ascii="Calibri" w:hAnsi="Calibri" w:cs="Calibri"/>
        </w:rPr>
        <w:t>2)</w:t>
      </w:r>
      <w:r w:rsidR="00473830">
        <w:rPr>
          <w:rFonts w:ascii="Calibri" w:hAnsi="Calibri" w:cs="Calibri"/>
        </w:rPr>
        <w:t xml:space="preserve"> </w:t>
      </w:r>
      <w:r w:rsidRPr="00F52FAC">
        <w:rPr>
          <w:rFonts w:ascii="Calibri" w:hAnsi="Calibri" w:cs="Calibri"/>
        </w:rPr>
        <w:t>the</w:t>
      </w:r>
      <w:r w:rsidR="00473830">
        <w:rPr>
          <w:rFonts w:ascii="Calibri" w:hAnsi="Calibri" w:cs="Calibri"/>
        </w:rPr>
        <w:t xml:space="preserve"> order management facility</w:t>
      </w:r>
      <w:r w:rsidRPr="00F52FAC">
        <w:rPr>
          <w:rFonts w:ascii="Calibri" w:hAnsi="Calibri" w:cs="Calibri"/>
        </w:rPr>
        <w:t xml:space="preserve"> waiver,</w:t>
      </w:r>
      <w:r w:rsidR="00473830">
        <w:rPr>
          <w:rFonts w:ascii="Calibri" w:hAnsi="Calibri" w:cs="Calibri"/>
        </w:rPr>
        <w:t xml:space="preserve"> as orders in an order management</w:t>
      </w:r>
      <w:r w:rsidRPr="00F52FAC">
        <w:rPr>
          <w:rFonts w:ascii="Calibri" w:hAnsi="Calibri" w:cs="Calibri"/>
        </w:rPr>
        <w:t xml:space="preserve"> facility ultimately become pre-trade transparent and contribute to price formation.</w:t>
      </w:r>
    </w:p>
    <w:p w14:paraId="20C77101" w14:textId="77777777" w:rsidR="00A24984" w:rsidRPr="00F52FAC" w:rsidRDefault="00A24984" w:rsidP="00A24984">
      <w:pPr>
        <w:autoSpaceDE w:val="0"/>
        <w:autoSpaceDN w:val="0"/>
        <w:adjustRightInd w:val="0"/>
        <w:spacing w:after="120"/>
        <w:rPr>
          <w:rFonts w:ascii="Calibri" w:hAnsi="Calibri" w:cs="Calibri"/>
        </w:rPr>
      </w:pPr>
      <w:r w:rsidRPr="00F52FAC">
        <w:rPr>
          <w:rFonts w:ascii="Calibri" w:hAnsi="Calibri" w:cs="Calibri"/>
        </w:rPr>
        <w:t>All these measures would increase transparency and improve price formation and investor protection to the benefit of the mark</w:t>
      </w:r>
      <w:r>
        <w:rPr>
          <w:rFonts w:ascii="Calibri" w:hAnsi="Calibri" w:cs="Calibri"/>
        </w:rPr>
        <w:t>et as a whole. T</w:t>
      </w:r>
      <w:r w:rsidRPr="00F52FAC">
        <w:rPr>
          <w:rFonts w:ascii="Calibri" w:hAnsi="Calibri" w:cs="Calibri"/>
        </w:rPr>
        <w:t xml:space="preserve">he more participants that actively contribute to the </w:t>
      </w:r>
      <w:proofErr w:type="spellStart"/>
      <w:r w:rsidRPr="00F52FAC">
        <w:rPr>
          <w:rFonts w:ascii="Calibri" w:hAnsi="Calibri" w:cs="Calibri"/>
        </w:rPr>
        <w:t>lit</w:t>
      </w:r>
      <w:proofErr w:type="spellEnd"/>
      <w:r w:rsidRPr="00F52FAC">
        <w:rPr>
          <w:rFonts w:ascii="Calibri" w:hAnsi="Calibri" w:cs="Calibri"/>
        </w:rPr>
        <w:t xml:space="preserve"> price formation process, the more valuable it becomes.</w:t>
      </w:r>
    </w:p>
    <w:p w14:paraId="3D57ADBC" w14:textId="77777777" w:rsidR="00F52FAC" w:rsidRPr="00F52FAC" w:rsidRDefault="00F52FAC" w:rsidP="00F52FAC">
      <w:pPr>
        <w:autoSpaceDE w:val="0"/>
        <w:autoSpaceDN w:val="0"/>
        <w:adjustRightInd w:val="0"/>
        <w:spacing w:after="120"/>
        <w:rPr>
          <w:rFonts w:ascii="Calibri" w:eastAsiaTheme="minorHAnsi" w:hAnsi="Calibri" w:cs="Calibri"/>
          <w:b/>
          <w:bCs/>
          <w:lang w:val="en-US"/>
        </w:rPr>
      </w:pPr>
      <w:r w:rsidRPr="00F52FAC">
        <w:rPr>
          <w:rFonts w:ascii="Calibri" w:eastAsiaTheme="minorHAnsi" w:hAnsi="Calibri" w:cs="Calibri"/>
          <w:b/>
          <w:bCs/>
          <w:lang w:val="en-US"/>
        </w:rPr>
        <w:t xml:space="preserve">For Bonds and </w:t>
      </w:r>
      <w:proofErr w:type="spellStart"/>
      <w:r w:rsidRPr="00F52FAC">
        <w:rPr>
          <w:rFonts w:ascii="Calibri" w:eastAsiaTheme="minorHAnsi" w:hAnsi="Calibri" w:cs="Calibri"/>
          <w:b/>
          <w:bCs/>
          <w:lang w:val="en-US"/>
        </w:rPr>
        <w:t>Securitised</w:t>
      </w:r>
      <w:proofErr w:type="spellEnd"/>
      <w:r w:rsidRPr="00F52FAC">
        <w:rPr>
          <w:rFonts w:ascii="Calibri" w:eastAsiaTheme="minorHAnsi" w:hAnsi="Calibri" w:cs="Calibri"/>
          <w:b/>
          <w:bCs/>
          <w:lang w:val="en-US"/>
        </w:rPr>
        <w:t xml:space="preserve"> Derivatives Markets </w:t>
      </w:r>
    </w:p>
    <w:p w14:paraId="67B0DACA" w14:textId="154EA902" w:rsidR="00F52FAC" w:rsidRPr="00F52FAC" w:rsidRDefault="00F52FAC" w:rsidP="00F52FAC">
      <w:pPr>
        <w:autoSpaceDE w:val="0"/>
        <w:autoSpaceDN w:val="0"/>
        <w:adjustRightInd w:val="0"/>
        <w:spacing w:after="120"/>
        <w:rPr>
          <w:rFonts w:ascii="Calibri" w:hAnsi="Calibri" w:cs="Calibri"/>
        </w:rPr>
      </w:pPr>
      <w:r w:rsidRPr="00F52FAC">
        <w:rPr>
          <w:rFonts w:ascii="Calibri" w:hAnsi="Calibri" w:cs="Calibri"/>
        </w:rPr>
        <w:t xml:space="preserve">Bonds and securitised derivatives trading are still opaque and there was no increase in transparency triggered by MiFID II compared to MiFID I. This is the case for SI trading where there is seemingly no pre- and post-trade transparency available. Transparency is established by SIs via proprietary means, via their websites, via ECN-like networks or has not </w:t>
      </w:r>
      <w:r w:rsidR="00A24984">
        <w:rPr>
          <w:rFonts w:ascii="Calibri" w:hAnsi="Calibri" w:cs="Calibri"/>
        </w:rPr>
        <w:t>been</w:t>
      </w:r>
      <w:r w:rsidRPr="00F52FAC">
        <w:rPr>
          <w:rFonts w:ascii="Calibri" w:hAnsi="Calibri" w:cs="Calibri"/>
        </w:rPr>
        <w:t xml:space="preserve"> established at all (for illiquid bonds). </w:t>
      </w:r>
    </w:p>
    <w:p w14:paraId="06C65AE4" w14:textId="1E3C2355" w:rsidR="00F52FAC" w:rsidRPr="00F52FAC" w:rsidRDefault="00F52FAC" w:rsidP="00F52FAC">
      <w:pPr>
        <w:autoSpaceDE w:val="0"/>
        <w:autoSpaceDN w:val="0"/>
        <w:adjustRightInd w:val="0"/>
        <w:spacing w:after="120"/>
        <w:rPr>
          <w:rFonts w:ascii="Calibri" w:hAnsi="Calibri" w:cs="Calibri"/>
        </w:rPr>
      </w:pPr>
      <w:r w:rsidRPr="00F52FAC">
        <w:rPr>
          <w:rFonts w:ascii="Calibri" w:hAnsi="Calibri" w:cs="Calibri"/>
        </w:rPr>
        <w:t>For bonds and securitised derivatives, the LIS threshold may be too high to requ</w:t>
      </w:r>
      <w:r w:rsidR="00473830">
        <w:rPr>
          <w:rFonts w:ascii="Calibri" w:hAnsi="Calibri" w:cs="Calibri"/>
        </w:rPr>
        <w:t>ire all trading below LIS to take place</w:t>
      </w:r>
      <w:r w:rsidRPr="00F52FAC">
        <w:rPr>
          <w:rFonts w:ascii="Calibri" w:hAnsi="Calibri" w:cs="Calibri"/>
        </w:rPr>
        <w:t xml:space="preserve"> </w:t>
      </w:r>
      <w:r w:rsidR="00473830">
        <w:rPr>
          <w:rFonts w:ascii="Calibri" w:hAnsi="Calibri" w:cs="Calibri"/>
        </w:rPr>
        <w:t>on a RM, MTF or OTF, so the threshold may need to be reviewed.</w:t>
      </w:r>
    </w:p>
    <w:p w14:paraId="029998B3" w14:textId="53D9D508" w:rsidR="00F52FAC" w:rsidRPr="00F52FAC" w:rsidRDefault="00F52FAC" w:rsidP="00F52FAC">
      <w:pPr>
        <w:autoSpaceDE w:val="0"/>
        <w:autoSpaceDN w:val="0"/>
        <w:adjustRightInd w:val="0"/>
        <w:spacing w:after="120"/>
        <w:rPr>
          <w:rFonts w:ascii="Calibri" w:hAnsi="Calibri" w:cs="Calibri"/>
        </w:rPr>
      </w:pPr>
      <w:r w:rsidRPr="00F52FAC">
        <w:rPr>
          <w:rFonts w:ascii="Calibri" w:hAnsi="Calibri" w:cs="Calibri"/>
        </w:rPr>
        <w:t>Pr</w:t>
      </w:r>
      <w:r w:rsidR="00473830">
        <w:rPr>
          <w:rFonts w:ascii="Calibri" w:hAnsi="Calibri" w:cs="Calibri"/>
        </w:rPr>
        <w:t>ohibiting trades below a certain threshold</w:t>
      </w:r>
      <w:r w:rsidRPr="00F52FAC">
        <w:rPr>
          <w:rFonts w:ascii="Calibri" w:hAnsi="Calibri" w:cs="Calibri"/>
        </w:rPr>
        <w:t xml:space="preserve"> to be executed via SIs could trigger a shift of (retail) bond trading to lit venues (RMs, MTFs and OTFs) compared to the current market structure where the major</w:t>
      </w:r>
      <w:r w:rsidR="00473830">
        <w:rPr>
          <w:rFonts w:ascii="Calibri" w:hAnsi="Calibri" w:cs="Calibri"/>
        </w:rPr>
        <w:t>ity of</w:t>
      </w:r>
      <w:r w:rsidRPr="00F52FAC">
        <w:rPr>
          <w:rFonts w:ascii="Calibri" w:hAnsi="Calibri" w:cs="Calibri"/>
        </w:rPr>
        <w:t xml:space="preserve"> trades are executed in t</w:t>
      </w:r>
      <w:r w:rsidR="00473830">
        <w:rPr>
          <w:rFonts w:ascii="Calibri" w:hAnsi="Calibri" w:cs="Calibri"/>
        </w:rPr>
        <w:t>he dark</w:t>
      </w:r>
      <w:r w:rsidRPr="00F52FAC">
        <w:rPr>
          <w:rFonts w:ascii="Calibri" w:hAnsi="Calibri" w:cs="Calibri"/>
        </w:rPr>
        <w:t xml:space="preserve">. </w:t>
      </w:r>
    </w:p>
    <w:p w14:paraId="1F0498EF" w14:textId="77777777" w:rsidR="00834EAC" w:rsidRDefault="00473830" w:rsidP="00F52FAC">
      <w:pPr>
        <w:autoSpaceDE w:val="0"/>
        <w:autoSpaceDN w:val="0"/>
        <w:adjustRightInd w:val="0"/>
        <w:spacing w:after="120"/>
        <w:rPr>
          <w:rFonts w:ascii="Calibri" w:hAnsi="Calibri" w:cs="Calibri"/>
        </w:rPr>
      </w:pPr>
      <w:r>
        <w:rPr>
          <w:rFonts w:ascii="Calibri" w:hAnsi="Calibri" w:cs="Calibri"/>
        </w:rPr>
        <w:t>Trading at and below a certain</w:t>
      </w:r>
      <w:r w:rsidR="00F52FAC" w:rsidRPr="00F52FAC">
        <w:rPr>
          <w:rFonts w:ascii="Calibri" w:hAnsi="Calibri" w:cs="Calibri"/>
        </w:rPr>
        <w:t xml:space="preserve"> threshold on transparent multilateral venues would reduce market fragmentation and increase liquidity and pre- and post-trade transparency, in particular for retail</w:t>
      </w:r>
      <w:r w:rsidR="00834EAC">
        <w:rPr>
          <w:rFonts w:ascii="Calibri" w:hAnsi="Calibri" w:cs="Calibri"/>
        </w:rPr>
        <w:t xml:space="preserve"> investors. We suggest that the same threshold</w:t>
      </w:r>
      <w:r w:rsidR="00F52FAC" w:rsidRPr="00F52FAC">
        <w:rPr>
          <w:rFonts w:ascii="Calibri" w:hAnsi="Calibri" w:cs="Calibri"/>
        </w:rPr>
        <w:t xml:space="preserve"> applies to both non-l</w:t>
      </w:r>
      <w:r w:rsidR="00834EAC">
        <w:rPr>
          <w:rFonts w:ascii="Calibri" w:hAnsi="Calibri" w:cs="Calibri"/>
        </w:rPr>
        <w:t>iquid and liquid products.</w:t>
      </w:r>
    </w:p>
    <w:p w14:paraId="5983C386" w14:textId="2CA8C563" w:rsidR="00F52FAC" w:rsidRPr="00F52FAC" w:rsidRDefault="00834EAC" w:rsidP="00F52FAC">
      <w:pPr>
        <w:autoSpaceDE w:val="0"/>
        <w:autoSpaceDN w:val="0"/>
        <w:adjustRightInd w:val="0"/>
        <w:spacing w:after="120"/>
        <w:rPr>
          <w:rFonts w:ascii="Calibri" w:hAnsi="Calibri" w:cs="Calibri"/>
        </w:rPr>
      </w:pPr>
      <w:r>
        <w:rPr>
          <w:rFonts w:ascii="Calibri" w:hAnsi="Calibri" w:cs="Calibri"/>
        </w:rPr>
        <w:t>Also f</w:t>
      </w:r>
      <w:r w:rsidR="00F52FAC" w:rsidRPr="00F52FAC">
        <w:rPr>
          <w:rFonts w:ascii="Calibri" w:hAnsi="Calibri" w:cs="Calibri"/>
        </w:rPr>
        <w:t>or securitise</w:t>
      </w:r>
      <w:r>
        <w:rPr>
          <w:rFonts w:ascii="Calibri" w:hAnsi="Calibri" w:cs="Calibri"/>
        </w:rPr>
        <w:t>d derivatives, a threshold</w:t>
      </w:r>
      <w:r w:rsidR="00F52FAC" w:rsidRPr="00F52FAC">
        <w:rPr>
          <w:rFonts w:ascii="Calibri" w:hAnsi="Calibri" w:cs="Calibri"/>
        </w:rPr>
        <w:t xml:space="preserve"> would simplify the fragmented execution landscape. </w:t>
      </w:r>
    </w:p>
    <w:p w14:paraId="2EF0C3E0" w14:textId="77777777" w:rsidR="00F52FAC" w:rsidRPr="00F52FAC" w:rsidRDefault="00F52FAC" w:rsidP="00F52FAC">
      <w:pPr>
        <w:autoSpaceDE w:val="0"/>
        <w:autoSpaceDN w:val="0"/>
        <w:adjustRightInd w:val="0"/>
        <w:spacing w:after="120"/>
        <w:rPr>
          <w:rFonts w:ascii="Calibri" w:eastAsiaTheme="minorHAnsi" w:hAnsi="Calibri" w:cs="Calibri"/>
        </w:rPr>
      </w:pPr>
      <w:r w:rsidRPr="00F52FAC">
        <w:rPr>
          <w:rFonts w:ascii="Calibri" w:hAnsi="Calibri" w:cs="Calibri"/>
        </w:rPr>
        <w:t>We expect that investors – especially retail investors – would profit from the change as it would allow for a better interaction on multilateral markets.</w:t>
      </w:r>
      <w:r w:rsidRPr="00F52FAC">
        <w:rPr>
          <w:rFonts w:ascii="Calibri" w:eastAsiaTheme="minorHAnsi" w:hAnsi="Calibri" w:cs="Calibri"/>
        </w:rPr>
        <w:t xml:space="preserve"> </w:t>
      </w:r>
    </w:p>
    <w:p w14:paraId="1F811D30" w14:textId="7F05870D" w:rsidR="00C92E09" w:rsidRPr="00F52FAC" w:rsidRDefault="00F52FAC" w:rsidP="00F52FAC">
      <w:pPr>
        <w:spacing w:after="160" w:line="259" w:lineRule="auto"/>
        <w:rPr>
          <w:rFonts w:ascii="Calibri" w:eastAsia="Calibri" w:hAnsi="Calibri" w:cs="Calibri"/>
          <w:lang w:eastAsia="en-US"/>
        </w:rPr>
      </w:pPr>
      <w:r w:rsidRPr="00F52FAC">
        <w:rPr>
          <w:rFonts w:ascii="Calibri" w:eastAsiaTheme="minorHAnsi" w:hAnsi="Calibri" w:cs="Calibri"/>
        </w:rPr>
        <w:t>SI quotes (and prices) in bonds and securitised derivatives are mainly available using</w:t>
      </w:r>
      <w:r w:rsidRPr="00F52FAC">
        <w:rPr>
          <w:rFonts w:ascii="Calibri" w:eastAsiaTheme="minorHAnsi" w:hAnsi="Calibri" w:cs="Calibri"/>
          <w:lang w:val="en-US"/>
        </w:rPr>
        <w:t xml:space="preserve"> </w:t>
      </w:r>
      <w:r w:rsidRPr="00F52FAC">
        <w:rPr>
          <w:rFonts w:ascii="Calibri" w:eastAsiaTheme="minorHAnsi" w:hAnsi="Calibri" w:cs="Calibri"/>
        </w:rPr>
        <w:t>proprietary arrangements (if any) and websites of SIs. This conflicts with the aim to increase</w:t>
      </w:r>
      <w:r w:rsidRPr="00F52FAC">
        <w:rPr>
          <w:rFonts w:ascii="Calibri" w:eastAsiaTheme="minorHAnsi" w:hAnsi="Calibri" w:cs="Calibri"/>
          <w:lang w:val="en-US"/>
        </w:rPr>
        <w:t xml:space="preserve"> </w:t>
      </w:r>
      <w:r w:rsidRPr="00F52FAC">
        <w:rPr>
          <w:rFonts w:ascii="Calibri" w:eastAsiaTheme="minorHAnsi" w:hAnsi="Calibri" w:cs="Calibri"/>
        </w:rPr>
        <w:t>transparency in the traditionally opaque markets in th</w:t>
      </w:r>
      <w:r w:rsidR="00834EAC">
        <w:rPr>
          <w:rFonts w:ascii="Calibri" w:eastAsiaTheme="minorHAnsi" w:hAnsi="Calibri" w:cs="Calibri"/>
        </w:rPr>
        <w:t>ese instruments. Therefore, we</w:t>
      </w:r>
      <w:r w:rsidRPr="00F52FAC">
        <w:rPr>
          <w:rFonts w:ascii="Calibri" w:eastAsiaTheme="minorHAnsi" w:hAnsi="Calibri" w:cs="Calibri"/>
          <w:lang w:val="en-US"/>
        </w:rPr>
        <w:t xml:space="preserve"> </w:t>
      </w:r>
      <w:r w:rsidR="00834EAC">
        <w:rPr>
          <w:rFonts w:ascii="Calibri" w:eastAsiaTheme="minorHAnsi" w:hAnsi="Calibri" w:cs="Calibri"/>
        </w:rPr>
        <w:t>strongly support</w:t>
      </w:r>
      <w:r w:rsidRPr="00F52FAC">
        <w:rPr>
          <w:rFonts w:ascii="Calibri" w:eastAsiaTheme="minorHAnsi" w:hAnsi="Calibri" w:cs="Calibri"/>
        </w:rPr>
        <w:t xml:space="preserve"> ESMA’s proposal to define the requirements that should be met by SIs in</w:t>
      </w:r>
      <w:r w:rsidRPr="00F52FAC">
        <w:rPr>
          <w:rFonts w:ascii="Calibri" w:eastAsiaTheme="minorHAnsi" w:hAnsi="Calibri" w:cs="Calibri"/>
          <w:lang w:val="en-US"/>
        </w:rPr>
        <w:t xml:space="preserve"> </w:t>
      </w:r>
      <w:r w:rsidRPr="00F52FAC">
        <w:rPr>
          <w:rFonts w:ascii="Calibri" w:eastAsiaTheme="minorHAnsi" w:hAnsi="Calibri" w:cs="Calibri"/>
        </w:rPr>
        <w:t>non-equity instruments for publishing their quotes and to extend the requirements set out</w:t>
      </w:r>
      <w:r w:rsidRPr="00F52FAC">
        <w:rPr>
          <w:rFonts w:ascii="Calibri" w:eastAsiaTheme="minorHAnsi" w:hAnsi="Calibri" w:cs="Calibri"/>
          <w:lang w:val="en-US"/>
        </w:rPr>
        <w:t xml:space="preserve"> </w:t>
      </w:r>
      <w:r w:rsidRPr="00F52FAC">
        <w:rPr>
          <w:rFonts w:ascii="Calibri" w:eastAsiaTheme="minorHAnsi" w:hAnsi="Calibri" w:cs="Calibri"/>
        </w:rPr>
        <w:lastRenderedPageBreak/>
        <w:t xml:space="preserve">in </w:t>
      </w:r>
      <w:r w:rsidRPr="00F52FAC">
        <w:rPr>
          <w:rFonts w:ascii="Calibri" w:eastAsiaTheme="minorHAnsi" w:hAnsi="Calibri" w:cs="Calibri"/>
          <w:lang w:val="en-US"/>
        </w:rPr>
        <w:t>A</w:t>
      </w:r>
      <w:r w:rsidRPr="00F52FAC">
        <w:rPr>
          <w:rFonts w:ascii="Calibri" w:eastAsiaTheme="minorHAnsi" w:hAnsi="Calibri" w:cs="Calibri"/>
        </w:rPr>
        <w:t>rt. 13 of Regulation 2017/567 on obligations for SIs to make quotes easily accessible to</w:t>
      </w:r>
      <w:r w:rsidRPr="00F52FAC">
        <w:rPr>
          <w:rFonts w:ascii="Calibri" w:eastAsiaTheme="minorHAnsi" w:hAnsi="Calibri" w:cs="Calibri"/>
          <w:lang w:val="en-US"/>
        </w:rPr>
        <w:t xml:space="preserve"> </w:t>
      </w:r>
      <w:r w:rsidRPr="00F52FAC">
        <w:rPr>
          <w:rFonts w:ascii="Calibri" w:eastAsiaTheme="minorHAnsi" w:hAnsi="Calibri" w:cs="Calibri"/>
        </w:rPr>
        <w:t>SIs in non-equity instruments.</w:t>
      </w:r>
    </w:p>
    <w:permEnd w:id="1365582167"/>
    <w:p w14:paraId="3749830B"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&lt;ESMA_QUESTION_FOTF_9&gt;</w:t>
      </w:r>
    </w:p>
    <w:p w14:paraId="1A351736" w14:textId="77777777" w:rsidR="00C92E09" w:rsidRPr="00C92E09" w:rsidRDefault="00C92E09" w:rsidP="00C92E09">
      <w:pPr>
        <w:spacing w:after="160" w:line="259" w:lineRule="auto"/>
        <w:rPr>
          <w:rFonts w:ascii="Arial" w:eastAsia="Calibri" w:hAnsi="Arial" w:cs="Arial"/>
          <w:sz w:val="22"/>
          <w:szCs w:val="22"/>
          <w:lang w:eastAsia="en-US"/>
        </w:rPr>
      </w:pPr>
    </w:p>
    <w:p w14:paraId="01C840C6"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 xml:space="preserve">Q10: What are the main characteristics of software providers and how to </w:t>
      </w:r>
      <w:proofErr w:type="spellStart"/>
      <w:r w:rsidRPr="00C92E09">
        <w:rPr>
          <w:rFonts w:ascii="Arial" w:hAnsi="Arial" w:cs="Arial"/>
          <w:b/>
          <w:sz w:val="22"/>
          <w:szCs w:val="22"/>
          <w:lang w:val="en-US" w:eastAsia="en-US"/>
        </w:rPr>
        <w:t>categorise</w:t>
      </w:r>
      <w:proofErr w:type="spellEnd"/>
      <w:r w:rsidRPr="00C92E09">
        <w:rPr>
          <w:rFonts w:ascii="Arial" w:hAnsi="Arial" w:cs="Arial"/>
          <w:b/>
          <w:sz w:val="22"/>
          <w:szCs w:val="22"/>
          <w:lang w:val="en-US" w:eastAsia="en-US"/>
        </w:rPr>
        <w:t xml:space="preserve"> them? Amongst these business models of software providers, which are those that in your view constitute a multilateral system and should be </w:t>
      </w:r>
      <w:proofErr w:type="spellStart"/>
      <w:r w:rsidRPr="00C92E09">
        <w:rPr>
          <w:rFonts w:ascii="Arial" w:hAnsi="Arial" w:cs="Arial"/>
          <w:b/>
          <w:sz w:val="22"/>
          <w:szCs w:val="22"/>
          <w:lang w:val="en-US" w:eastAsia="en-US"/>
        </w:rPr>
        <w:t>authorised</w:t>
      </w:r>
      <w:proofErr w:type="spellEnd"/>
      <w:r w:rsidRPr="00C92E09">
        <w:rPr>
          <w:rFonts w:ascii="Arial" w:hAnsi="Arial" w:cs="Arial"/>
          <w:b/>
          <w:sz w:val="22"/>
          <w:szCs w:val="22"/>
          <w:lang w:val="en-US" w:eastAsia="en-US"/>
        </w:rPr>
        <w:t xml:space="preserve"> as such?</w:t>
      </w:r>
    </w:p>
    <w:p w14:paraId="7A698A59"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&lt;ESMA_QUESTION_FOTF_10&gt;</w:t>
      </w:r>
    </w:p>
    <w:p w14:paraId="3DED6ECC" w14:textId="77777777" w:rsidR="00C92E09" w:rsidRPr="00C92E09" w:rsidRDefault="00C92E09" w:rsidP="00C92E09">
      <w:pPr>
        <w:spacing w:after="160" w:line="259" w:lineRule="auto"/>
        <w:rPr>
          <w:rFonts w:ascii="Arial" w:eastAsia="Calibri" w:hAnsi="Arial" w:cs="Arial"/>
          <w:sz w:val="22"/>
          <w:szCs w:val="22"/>
          <w:lang w:eastAsia="en-US"/>
        </w:rPr>
      </w:pPr>
      <w:permStart w:id="1941981821" w:edGrp="everyone"/>
      <w:r w:rsidRPr="00C92E09">
        <w:rPr>
          <w:rFonts w:ascii="Arial" w:eastAsia="Calibri" w:hAnsi="Arial" w:cs="Arial"/>
          <w:sz w:val="22"/>
          <w:szCs w:val="22"/>
          <w:lang w:eastAsia="en-US"/>
        </w:rPr>
        <w:t>TYPE YOUR TEXT HERE</w:t>
      </w:r>
    </w:p>
    <w:permEnd w:id="1941981821"/>
    <w:p w14:paraId="58C05941"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&lt;ESMA_QUESTION_FOTF_10&gt;</w:t>
      </w:r>
    </w:p>
    <w:p w14:paraId="662D07F3" w14:textId="77777777" w:rsidR="00C92E09" w:rsidRPr="00C92E09" w:rsidRDefault="00C92E09" w:rsidP="00C92E09">
      <w:pPr>
        <w:spacing w:after="160" w:line="259" w:lineRule="auto"/>
        <w:rPr>
          <w:rFonts w:ascii="Arial" w:eastAsia="Calibri" w:hAnsi="Arial" w:cs="Arial"/>
          <w:sz w:val="22"/>
          <w:szCs w:val="22"/>
          <w:lang w:eastAsia="en-US"/>
        </w:rPr>
      </w:pPr>
    </w:p>
    <w:p w14:paraId="6896E059"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 xml:space="preserve">Q11: Do you agree with the approach suggested by ESMA regarding software providers that pre-arranged transactions </w:t>
      </w:r>
      <w:proofErr w:type="spellStart"/>
      <w:r w:rsidRPr="00C92E09">
        <w:rPr>
          <w:rFonts w:ascii="Arial" w:hAnsi="Arial" w:cs="Arial"/>
          <w:b/>
          <w:sz w:val="22"/>
          <w:szCs w:val="22"/>
          <w:lang w:val="en-US" w:eastAsia="en-US"/>
        </w:rPr>
        <w:t>formalised</w:t>
      </w:r>
      <w:proofErr w:type="spellEnd"/>
      <w:r w:rsidRPr="00C92E09">
        <w:rPr>
          <w:rFonts w:ascii="Arial" w:hAnsi="Arial" w:cs="Arial"/>
          <w:b/>
          <w:sz w:val="22"/>
          <w:szCs w:val="22"/>
          <w:lang w:val="en-US" w:eastAsia="en-US"/>
        </w:rPr>
        <w:t xml:space="preserve"> on other </w:t>
      </w:r>
      <w:proofErr w:type="spellStart"/>
      <w:r w:rsidRPr="00C92E09">
        <w:rPr>
          <w:rFonts w:ascii="Arial" w:hAnsi="Arial" w:cs="Arial"/>
          <w:b/>
          <w:sz w:val="22"/>
          <w:szCs w:val="22"/>
          <w:lang w:val="en-US" w:eastAsia="en-US"/>
        </w:rPr>
        <w:t>authorised</w:t>
      </w:r>
      <w:proofErr w:type="spellEnd"/>
      <w:r w:rsidRPr="00C92E09">
        <w:rPr>
          <w:rFonts w:ascii="Arial" w:hAnsi="Arial" w:cs="Arial"/>
          <w:b/>
          <w:sz w:val="22"/>
          <w:szCs w:val="22"/>
          <w:lang w:val="en-US" w:eastAsia="en-US"/>
        </w:rPr>
        <w:t xml:space="preserve"> trading venues? Do you consider that this approach is sufficient to ensure a level playing field or do you think that ESMA should provide further clarifications or propose specific Level 1 amendments, and if so, which ones?</w:t>
      </w:r>
    </w:p>
    <w:p w14:paraId="7F29A5D2"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&lt;ESMA_QUESTION_FOTF_11&gt;</w:t>
      </w:r>
    </w:p>
    <w:p w14:paraId="7BCB7447" w14:textId="77777777" w:rsidR="00C92E09" w:rsidRPr="00C92E09" w:rsidRDefault="00C92E09" w:rsidP="00C92E09">
      <w:pPr>
        <w:spacing w:after="160" w:line="259" w:lineRule="auto"/>
        <w:rPr>
          <w:rFonts w:ascii="Arial" w:eastAsia="Calibri" w:hAnsi="Arial" w:cs="Arial"/>
          <w:sz w:val="22"/>
          <w:szCs w:val="22"/>
          <w:lang w:eastAsia="en-US"/>
        </w:rPr>
      </w:pPr>
      <w:permStart w:id="1114264616" w:edGrp="everyone"/>
      <w:r w:rsidRPr="00C92E09">
        <w:rPr>
          <w:rFonts w:ascii="Arial" w:eastAsia="Calibri" w:hAnsi="Arial" w:cs="Arial"/>
          <w:sz w:val="22"/>
          <w:szCs w:val="22"/>
          <w:lang w:eastAsia="en-US"/>
        </w:rPr>
        <w:t>TYPE YOUR TEXT HERE</w:t>
      </w:r>
    </w:p>
    <w:permEnd w:id="1114264616"/>
    <w:p w14:paraId="4738C5E6"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&lt;ESMA_QUESTION_FOTF_11&gt;</w:t>
      </w:r>
    </w:p>
    <w:p w14:paraId="680CD701" w14:textId="77777777" w:rsidR="00C92E09" w:rsidRPr="00C92E09" w:rsidRDefault="00C92E09" w:rsidP="00C92E09">
      <w:pPr>
        <w:spacing w:after="160" w:line="259" w:lineRule="auto"/>
        <w:rPr>
          <w:rFonts w:ascii="Arial" w:eastAsia="Calibri" w:hAnsi="Arial" w:cs="Arial"/>
          <w:sz w:val="22"/>
          <w:szCs w:val="22"/>
          <w:lang w:eastAsia="en-US"/>
        </w:rPr>
      </w:pPr>
    </w:p>
    <w:p w14:paraId="4FA12205"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Q12: Do you agree with the principles suggested by ESMA to identify a bulletin board? If not, please elaborate. Do you agree to amend Level 1 to include a definition of bulletin board?</w:t>
      </w:r>
    </w:p>
    <w:p w14:paraId="73A2FFCA"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&lt;ESMA_QUESTION_FOTF_12&gt;</w:t>
      </w:r>
    </w:p>
    <w:p w14:paraId="4F3BF0C0" w14:textId="77777777" w:rsidR="00C92E09" w:rsidRPr="00C92E09" w:rsidRDefault="00C92E09" w:rsidP="00C92E09">
      <w:pPr>
        <w:spacing w:after="160" w:line="259" w:lineRule="auto"/>
        <w:rPr>
          <w:rFonts w:ascii="Arial" w:eastAsia="Calibri" w:hAnsi="Arial" w:cs="Arial"/>
          <w:sz w:val="22"/>
          <w:szCs w:val="22"/>
          <w:lang w:eastAsia="en-US"/>
        </w:rPr>
      </w:pPr>
      <w:permStart w:id="233254254" w:edGrp="everyone"/>
      <w:r w:rsidRPr="00C92E09">
        <w:rPr>
          <w:rFonts w:ascii="Arial" w:eastAsia="Calibri" w:hAnsi="Arial" w:cs="Arial"/>
          <w:sz w:val="22"/>
          <w:szCs w:val="22"/>
          <w:lang w:eastAsia="en-US"/>
        </w:rPr>
        <w:t>TYPE YOUR TEXT HERE</w:t>
      </w:r>
    </w:p>
    <w:permEnd w:id="233254254"/>
    <w:p w14:paraId="498FE611"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&lt;ESMA_QUESTION_FOTF_12&gt;</w:t>
      </w:r>
    </w:p>
    <w:p w14:paraId="3079FEBB" w14:textId="77777777" w:rsidR="00C92E09" w:rsidRPr="00C92E09" w:rsidRDefault="00C92E09" w:rsidP="00C92E09">
      <w:pPr>
        <w:spacing w:after="160" w:line="259" w:lineRule="auto"/>
        <w:rPr>
          <w:rFonts w:ascii="Arial" w:eastAsia="Calibri" w:hAnsi="Arial" w:cs="Arial"/>
          <w:sz w:val="22"/>
          <w:szCs w:val="22"/>
          <w:lang w:eastAsia="en-US"/>
        </w:rPr>
      </w:pPr>
    </w:p>
    <w:p w14:paraId="532E1CA1"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Q13: Are you aware of any facility operating as a bulletin board that would not comply with the principles identified above?</w:t>
      </w:r>
    </w:p>
    <w:p w14:paraId="2B0D3E62"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&lt;ESMA_QUESTION_FOTF_13&gt;</w:t>
      </w:r>
    </w:p>
    <w:p w14:paraId="361EECAD" w14:textId="77777777" w:rsidR="00C92E09" w:rsidRPr="00C92E09" w:rsidRDefault="00C92E09" w:rsidP="00C92E09">
      <w:pPr>
        <w:spacing w:after="160" w:line="259" w:lineRule="auto"/>
        <w:rPr>
          <w:rFonts w:ascii="Arial" w:eastAsia="Calibri" w:hAnsi="Arial" w:cs="Arial"/>
          <w:sz w:val="22"/>
          <w:szCs w:val="22"/>
          <w:lang w:eastAsia="en-US"/>
        </w:rPr>
      </w:pPr>
      <w:permStart w:id="535432319" w:edGrp="everyone"/>
      <w:r w:rsidRPr="00C92E09">
        <w:rPr>
          <w:rFonts w:ascii="Arial" w:eastAsia="Calibri" w:hAnsi="Arial" w:cs="Arial"/>
          <w:sz w:val="22"/>
          <w:szCs w:val="22"/>
          <w:lang w:eastAsia="en-US"/>
        </w:rPr>
        <w:t>TYPE YOUR TEXT HERE</w:t>
      </w:r>
    </w:p>
    <w:permEnd w:id="535432319"/>
    <w:p w14:paraId="5B6A6FBA"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&lt;ESMA_QUESTION_FOTF_13&gt;</w:t>
      </w:r>
    </w:p>
    <w:p w14:paraId="1D4D2C55" w14:textId="77777777" w:rsidR="00C92E09" w:rsidRPr="00C92E09" w:rsidRDefault="00C92E09" w:rsidP="00C92E09">
      <w:pPr>
        <w:spacing w:after="160" w:line="259" w:lineRule="auto"/>
        <w:rPr>
          <w:rFonts w:ascii="Arial" w:eastAsia="Calibri" w:hAnsi="Arial" w:cs="Arial"/>
          <w:sz w:val="22"/>
          <w:szCs w:val="22"/>
          <w:lang w:eastAsia="en-US"/>
        </w:rPr>
      </w:pPr>
    </w:p>
    <w:p w14:paraId="34AA72B9"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 xml:space="preserve">Q14: Market participants that currently operate such systems are invited to share more detailed information on their crossing systems (scale of the activity, geographical coverage, instruments concerned, etc…), providing examples of </w:t>
      </w:r>
      <w:r w:rsidRPr="00C92E09">
        <w:rPr>
          <w:rFonts w:ascii="Arial" w:hAnsi="Arial" w:cs="Arial"/>
          <w:b/>
          <w:sz w:val="22"/>
          <w:szCs w:val="22"/>
          <w:lang w:val="en-US" w:eastAsia="en-US"/>
        </w:rPr>
        <w:lastRenderedPageBreak/>
        <w:t>such platforms and describing how much costs &amp; fees are saved this way as opposed to executing the relevant transactions via brokers or trading venues.</w:t>
      </w:r>
    </w:p>
    <w:p w14:paraId="0A0005BE"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&lt;ESMA_QUESTION_FOTF_14&gt;</w:t>
      </w:r>
    </w:p>
    <w:p w14:paraId="3DE8F808" w14:textId="77777777" w:rsidR="00C92E09" w:rsidRPr="00C92E09" w:rsidRDefault="00C92E09" w:rsidP="00C92E09">
      <w:pPr>
        <w:spacing w:after="160" w:line="259" w:lineRule="auto"/>
        <w:rPr>
          <w:rFonts w:ascii="Arial" w:eastAsia="Calibri" w:hAnsi="Arial" w:cs="Arial"/>
          <w:sz w:val="22"/>
          <w:szCs w:val="22"/>
          <w:lang w:eastAsia="en-US"/>
        </w:rPr>
      </w:pPr>
      <w:permStart w:id="503937496" w:edGrp="everyone"/>
      <w:r w:rsidRPr="00C92E09">
        <w:rPr>
          <w:rFonts w:ascii="Arial" w:eastAsia="Calibri" w:hAnsi="Arial" w:cs="Arial"/>
          <w:sz w:val="22"/>
          <w:szCs w:val="22"/>
          <w:lang w:eastAsia="en-US"/>
        </w:rPr>
        <w:t>TYPE YOUR TEXT HERE</w:t>
      </w:r>
    </w:p>
    <w:permEnd w:id="503937496"/>
    <w:p w14:paraId="2D80129D"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&lt;ESMA_QUESTION_FOTF_14&gt;</w:t>
      </w:r>
    </w:p>
    <w:p w14:paraId="2556E45B" w14:textId="77777777" w:rsidR="00C92E09" w:rsidRPr="00C92E09" w:rsidRDefault="00C92E09" w:rsidP="00C92E09">
      <w:pPr>
        <w:spacing w:after="160" w:line="259" w:lineRule="auto"/>
        <w:rPr>
          <w:rFonts w:ascii="Arial" w:eastAsia="Calibri" w:hAnsi="Arial" w:cs="Arial"/>
          <w:sz w:val="22"/>
          <w:szCs w:val="22"/>
          <w:lang w:eastAsia="en-US"/>
        </w:rPr>
      </w:pPr>
    </w:p>
    <w:p w14:paraId="1183504D"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Q15: Do you consider that internal crossing systems allowing different fund managers within the same group to transact between themselves should be in scope of MiFID II or regarded as an investment management function covered under the AIFMD and UCITS? Please explain. In your view, should the regulatory treatment of these internal crossing system be clarified via a Level 1 change?</w:t>
      </w:r>
    </w:p>
    <w:p w14:paraId="75AC5A42"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&lt;ESMA_QUESTION_FOTF_15&gt;</w:t>
      </w:r>
    </w:p>
    <w:p w14:paraId="700F9055" w14:textId="77777777" w:rsidR="00C92E09" w:rsidRPr="00C92E09" w:rsidRDefault="00C92E09" w:rsidP="00C92E09">
      <w:pPr>
        <w:spacing w:after="160" w:line="259" w:lineRule="auto"/>
        <w:rPr>
          <w:rFonts w:ascii="Arial" w:eastAsia="Calibri" w:hAnsi="Arial" w:cs="Arial"/>
          <w:sz w:val="22"/>
          <w:szCs w:val="22"/>
          <w:lang w:eastAsia="en-US"/>
        </w:rPr>
      </w:pPr>
      <w:permStart w:id="165479820" w:edGrp="everyone"/>
      <w:r w:rsidRPr="00C92E09">
        <w:rPr>
          <w:rFonts w:ascii="Arial" w:eastAsia="Calibri" w:hAnsi="Arial" w:cs="Arial"/>
          <w:sz w:val="22"/>
          <w:szCs w:val="22"/>
          <w:lang w:eastAsia="en-US"/>
        </w:rPr>
        <w:t>TYPE YOUR TEXT HERE</w:t>
      </w:r>
    </w:p>
    <w:permEnd w:id="165479820"/>
    <w:p w14:paraId="2020FE8C" w14:textId="77777777" w:rsidR="00C92E09" w:rsidRPr="00C92E09" w:rsidRDefault="00C92E09" w:rsidP="00C92E09">
      <w:pPr>
        <w:spacing w:after="160" w:line="259" w:lineRule="auto"/>
        <w:rPr>
          <w:rFonts w:ascii="Arial" w:eastAsia="Calibri" w:hAnsi="Arial" w:cs="Arial"/>
          <w:sz w:val="22"/>
          <w:szCs w:val="22"/>
          <w:lang w:eastAsia="en-US"/>
        </w:rPr>
      </w:pPr>
    </w:p>
    <w:p w14:paraId="2CD20977"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Q16: Do you agree with the interpretation provided by ESMA regarding how discretion should be applied and do you think the concept of discretion should be further clarified?</w:t>
      </w:r>
    </w:p>
    <w:p w14:paraId="10C1F473"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&lt;ESMA_QUESTION_FOTF_16&gt;</w:t>
      </w:r>
    </w:p>
    <w:p w14:paraId="7BCB8790" w14:textId="77777777" w:rsidR="00C92E09" w:rsidRPr="00C92E09" w:rsidRDefault="00C92E09" w:rsidP="00C92E09">
      <w:pPr>
        <w:spacing w:after="160" w:line="259" w:lineRule="auto"/>
        <w:rPr>
          <w:rFonts w:ascii="Arial" w:eastAsia="Calibri" w:hAnsi="Arial" w:cs="Arial"/>
          <w:sz w:val="22"/>
          <w:szCs w:val="22"/>
          <w:lang w:eastAsia="en-US"/>
        </w:rPr>
      </w:pPr>
      <w:permStart w:id="386081243" w:edGrp="everyone"/>
      <w:r w:rsidRPr="00C92E09">
        <w:rPr>
          <w:rFonts w:ascii="Arial" w:eastAsia="Calibri" w:hAnsi="Arial" w:cs="Arial"/>
          <w:sz w:val="22"/>
          <w:szCs w:val="22"/>
          <w:lang w:eastAsia="en-US"/>
        </w:rPr>
        <w:t>TYPE YOUR TEXT HERE</w:t>
      </w:r>
    </w:p>
    <w:permEnd w:id="386081243"/>
    <w:p w14:paraId="4A1C8A76"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&lt;ESMA_QUESTION_FOTF_16&gt;</w:t>
      </w:r>
    </w:p>
    <w:p w14:paraId="43F8A11E" w14:textId="77777777" w:rsidR="00C92E09" w:rsidRPr="00C92E09" w:rsidRDefault="00C92E09" w:rsidP="00C92E09">
      <w:pPr>
        <w:spacing w:after="160" w:line="259" w:lineRule="auto"/>
        <w:rPr>
          <w:rFonts w:ascii="Arial" w:eastAsia="Calibri" w:hAnsi="Arial" w:cs="Arial"/>
          <w:sz w:val="22"/>
          <w:szCs w:val="22"/>
          <w:lang w:eastAsia="en-US"/>
        </w:rPr>
      </w:pPr>
    </w:p>
    <w:p w14:paraId="3449C3FB"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Q17: For OTF operators: Do you apply discretion predominantly in placement of orders or in execution of orders? Does this depend on the type of trading system you operate? Please explain.</w:t>
      </w:r>
    </w:p>
    <w:p w14:paraId="0CF043FC"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&lt;ESMA_QUESTION_FOTF_17&gt;</w:t>
      </w:r>
    </w:p>
    <w:p w14:paraId="786CDF2E" w14:textId="77777777" w:rsidR="00C92E09" w:rsidRPr="00C92E09" w:rsidRDefault="00C92E09" w:rsidP="00C92E09">
      <w:pPr>
        <w:spacing w:after="160" w:line="259" w:lineRule="auto"/>
        <w:rPr>
          <w:rFonts w:ascii="Arial" w:eastAsia="Calibri" w:hAnsi="Arial" w:cs="Arial"/>
          <w:sz w:val="22"/>
          <w:szCs w:val="22"/>
          <w:lang w:eastAsia="en-US"/>
        </w:rPr>
      </w:pPr>
      <w:permStart w:id="1621327859" w:edGrp="everyone"/>
      <w:r w:rsidRPr="00C92E09">
        <w:rPr>
          <w:rFonts w:ascii="Arial" w:eastAsia="Calibri" w:hAnsi="Arial" w:cs="Arial"/>
          <w:sz w:val="22"/>
          <w:szCs w:val="22"/>
          <w:lang w:eastAsia="en-US"/>
        </w:rPr>
        <w:t>TYPE YOUR TEXT HERE</w:t>
      </w:r>
    </w:p>
    <w:permEnd w:id="1621327859"/>
    <w:p w14:paraId="03BAD03D"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&lt;ESMA_QUESTION_FOTF_17&gt;</w:t>
      </w:r>
    </w:p>
    <w:p w14:paraId="30D3769F" w14:textId="77777777" w:rsidR="00C92E09" w:rsidRPr="00C92E09" w:rsidRDefault="00C92E09" w:rsidP="00C92E09">
      <w:pPr>
        <w:spacing w:after="160" w:line="259" w:lineRule="auto"/>
        <w:rPr>
          <w:rFonts w:ascii="Arial" w:eastAsia="Calibri" w:hAnsi="Arial" w:cs="Arial"/>
          <w:sz w:val="22"/>
          <w:szCs w:val="22"/>
          <w:lang w:eastAsia="en-US"/>
        </w:rPr>
      </w:pPr>
    </w:p>
    <w:p w14:paraId="3B7A9006"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Q18: For OTF clients: Do you face any issue in the way OTF operators exercise discretion for order placement and order execution? If so, please explain. Does it appear to be used regularly in practice by OTF operators?</w:t>
      </w:r>
    </w:p>
    <w:p w14:paraId="67F3FCFC"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&lt;ESMA_QUESTION_FOTF_18&gt;</w:t>
      </w:r>
    </w:p>
    <w:p w14:paraId="163D4257" w14:textId="77777777" w:rsidR="00C92E09" w:rsidRPr="00C92E09" w:rsidRDefault="00C92E09" w:rsidP="00C92E09">
      <w:pPr>
        <w:spacing w:after="160" w:line="259" w:lineRule="auto"/>
        <w:rPr>
          <w:rFonts w:ascii="Arial" w:eastAsia="Calibri" w:hAnsi="Arial" w:cs="Arial"/>
          <w:sz w:val="22"/>
          <w:szCs w:val="22"/>
          <w:lang w:eastAsia="en-US"/>
        </w:rPr>
      </w:pPr>
      <w:permStart w:id="1910249455" w:edGrp="everyone"/>
      <w:r w:rsidRPr="00C92E09">
        <w:rPr>
          <w:rFonts w:ascii="Arial" w:eastAsia="Calibri" w:hAnsi="Arial" w:cs="Arial"/>
          <w:sz w:val="22"/>
          <w:szCs w:val="22"/>
          <w:lang w:eastAsia="en-US"/>
        </w:rPr>
        <w:t>TYPE YOUR TEXT HERE</w:t>
      </w:r>
    </w:p>
    <w:permEnd w:id="1910249455"/>
    <w:p w14:paraId="4726C192"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&lt;ESMA_QUESTION_FOTF_18&gt;</w:t>
      </w:r>
    </w:p>
    <w:p w14:paraId="34DCE032" w14:textId="77777777" w:rsidR="00C92E09" w:rsidRPr="00C92E09" w:rsidRDefault="00C92E09" w:rsidP="00C92E09">
      <w:pPr>
        <w:spacing w:after="160" w:line="259" w:lineRule="auto"/>
        <w:rPr>
          <w:rFonts w:ascii="Arial" w:eastAsia="Calibri" w:hAnsi="Arial" w:cs="Arial"/>
          <w:sz w:val="22"/>
          <w:szCs w:val="22"/>
          <w:lang w:eastAsia="en-US"/>
        </w:rPr>
      </w:pPr>
    </w:p>
    <w:p w14:paraId="1891B60F"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Q19: Do you think ESMA should clarify any aspect in relation to MPT or that any specific measure in relation to MPT shall be recommended?</w:t>
      </w:r>
    </w:p>
    <w:p w14:paraId="29021366"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lastRenderedPageBreak/>
        <w:t>&lt;ESMA_QUESTION_FOTF_19&gt;</w:t>
      </w:r>
    </w:p>
    <w:p w14:paraId="4FAF0180" w14:textId="77777777" w:rsidR="00C92E09" w:rsidRPr="00C92E09" w:rsidRDefault="00C92E09" w:rsidP="00C92E09">
      <w:pPr>
        <w:spacing w:after="160" w:line="259" w:lineRule="auto"/>
        <w:rPr>
          <w:rFonts w:ascii="Arial" w:eastAsia="Calibri" w:hAnsi="Arial" w:cs="Arial"/>
          <w:sz w:val="22"/>
          <w:szCs w:val="22"/>
          <w:lang w:eastAsia="en-US"/>
        </w:rPr>
      </w:pPr>
      <w:permStart w:id="752047120" w:edGrp="everyone"/>
      <w:r w:rsidRPr="00C92E09">
        <w:rPr>
          <w:rFonts w:ascii="Arial" w:eastAsia="Calibri" w:hAnsi="Arial" w:cs="Arial"/>
          <w:sz w:val="22"/>
          <w:szCs w:val="22"/>
          <w:lang w:eastAsia="en-US"/>
        </w:rPr>
        <w:t>TYPE YOUR TEXT HERE</w:t>
      </w:r>
    </w:p>
    <w:permEnd w:id="752047120"/>
    <w:p w14:paraId="07D9765A"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&lt;ESMA_QUESTION_FOTF_19&gt;</w:t>
      </w:r>
    </w:p>
    <w:p w14:paraId="3C9E0EEC" w14:textId="77777777" w:rsidR="00C92E09" w:rsidRPr="00C92E09" w:rsidRDefault="00C92E09" w:rsidP="00C92E09">
      <w:pPr>
        <w:spacing w:after="160" w:line="259" w:lineRule="auto"/>
        <w:rPr>
          <w:rFonts w:ascii="Arial" w:eastAsia="Calibri" w:hAnsi="Arial" w:cs="Arial"/>
          <w:sz w:val="22"/>
          <w:szCs w:val="22"/>
          <w:lang w:eastAsia="en-US"/>
        </w:rPr>
      </w:pPr>
    </w:p>
    <w:p w14:paraId="16AF3E5E"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Q20: In your view what is the difference between MPT and riskless principal trading and should this difference be clarified in Level 1</w:t>
      </w:r>
      <w:proofErr w:type="gramStart"/>
      <w:r w:rsidRPr="00C92E09">
        <w:rPr>
          <w:rFonts w:ascii="Arial" w:hAnsi="Arial" w:cs="Arial"/>
          <w:b/>
          <w:sz w:val="22"/>
          <w:szCs w:val="22"/>
          <w:lang w:val="en-US" w:eastAsia="en-US"/>
        </w:rPr>
        <w:t>?.</w:t>
      </w:r>
      <w:proofErr w:type="gramEnd"/>
      <w:r w:rsidRPr="00C92E09">
        <w:rPr>
          <w:rFonts w:ascii="Arial" w:hAnsi="Arial" w:cs="Arial"/>
          <w:b/>
          <w:sz w:val="22"/>
          <w:szCs w:val="22"/>
          <w:lang w:val="en-US" w:eastAsia="en-US"/>
        </w:rPr>
        <w:t xml:space="preserve"> In addition, what, in your view, incentivizes a firm to engage in MPT rather than in agency cross trades (i.e. trades where a broker arranges transactions between two of its clients but without interposing itself)?</w:t>
      </w:r>
    </w:p>
    <w:p w14:paraId="5BF84C53"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&lt;ESMA_QUESTION_FOTF_20&gt;</w:t>
      </w:r>
    </w:p>
    <w:p w14:paraId="5F95047C" w14:textId="77777777" w:rsidR="00C92E09" w:rsidRPr="00C92E09" w:rsidRDefault="00C92E09" w:rsidP="00C92E09">
      <w:pPr>
        <w:spacing w:after="160" w:line="259" w:lineRule="auto"/>
        <w:rPr>
          <w:rFonts w:ascii="Arial" w:eastAsia="Calibri" w:hAnsi="Arial" w:cs="Arial"/>
          <w:sz w:val="22"/>
          <w:szCs w:val="22"/>
          <w:lang w:eastAsia="en-US"/>
        </w:rPr>
      </w:pPr>
      <w:permStart w:id="329991609" w:edGrp="everyone"/>
      <w:r w:rsidRPr="00C92E09">
        <w:rPr>
          <w:rFonts w:ascii="Arial" w:eastAsia="Calibri" w:hAnsi="Arial" w:cs="Arial"/>
          <w:sz w:val="22"/>
          <w:szCs w:val="22"/>
          <w:lang w:eastAsia="en-US"/>
        </w:rPr>
        <w:t>TYPE YOUR TEXT HERE</w:t>
      </w:r>
    </w:p>
    <w:permEnd w:id="329991609"/>
    <w:p w14:paraId="72D9FE4F"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&lt;ESMA_QUESTION_FOTF_20&gt;</w:t>
      </w:r>
    </w:p>
    <w:p w14:paraId="2FFE00CE" w14:textId="77777777" w:rsidR="00C92E09" w:rsidRPr="00C92E09" w:rsidRDefault="00C92E09" w:rsidP="00C92E09">
      <w:pPr>
        <w:spacing w:after="160" w:line="259" w:lineRule="auto"/>
        <w:rPr>
          <w:rFonts w:ascii="Arial" w:eastAsia="Calibri" w:hAnsi="Arial" w:cs="Arial"/>
          <w:sz w:val="22"/>
          <w:szCs w:val="22"/>
          <w:lang w:eastAsia="en-US"/>
        </w:rPr>
      </w:pPr>
    </w:p>
    <w:p w14:paraId="3E71AC16"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 xml:space="preserve">Q21: Do you agree with ESMA’s proposal to clarify that the prohibition of investment firms or market operators operating an MTF to execute client orders against proprietary capital or to engage in matched principal trading only applies to the MTF they operate, in line with the same wording as applicable to regulated markets? </w:t>
      </w:r>
    </w:p>
    <w:p w14:paraId="29E3AC3F"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&lt;ESMA_QUESTION_FOTF_21&gt;</w:t>
      </w:r>
    </w:p>
    <w:p w14:paraId="1E53C814" w14:textId="2985650D" w:rsidR="00C92E09" w:rsidRPr="00C92E09" w:rsidRDefault="00C92E09" w:rsidP="00C92E09">
      <w:pPr>
        <w:spacing w:after="160" w:line="259" w:lineRule="auto"/>
        <w:rPr>
          <w:rFonts w:ascii="Arial" w:eastAsia="Calibri" w:hAnsi="Arial" w:cs="Arial"/>
          <w:sz w:val="22"/>
          <w:szCs w:val="22"/>
          <w:lang w:eastAsia="en-US"/>
        </w:rPr>
      </w:pPr>
      <w:permStart w:id="2095270936" w:edGrp="everyone"/>
      <w:r w:rsidRPr="00C92E09">
        <w:rPr>
          <w:rFonts w:ascii="Arial" w:eastAsia="Calibri" w:hAnsi="Arial" w:cs="Arial"/>
          <w:sz w:val="22"/>
          <w:szCs w:val="22"/>
          <w:lang w:eastAsia="en-US"/>
        </w:rPr>
        <w:t>TYPE YOUR TEXT HERE</w:t>
      </w:r>
    </w:p>
    <w:permEnd w:id="2095270936"/>
    <w:p w14:paraId="0F2F5CEB"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&lt;ESMA_QUESTION_FOTF_21&gt;</w:t>
      </w:r>
    </w:p>
    <w:p w14:paraId="0FF02D24" w14:textId="77777777" w:rsidR="002156A3" w:rsidRDefault="002156A3" w:rsidP="00C1698A">
      <w:pPr>
        <w:spacing w:line="276" w:lineRule="auto"/>
        <w:rPr>
          <w:rFonts w:asciiTheme="minorHAnsi" w:hAnsiTheme="minorHAnsi" w:cstheme="minorHAnsi"/>
          <w:b/>
          <w:sz w:val="28"/>
          <w:szCs w:val="28"/>
        </w:rPr>
      </w:pPr>
    </w:p>
    <w:sectPr w:rsidR="002156A3" w:rsidSect="00C85C8B">
      <w:headerReference w:type="default" r:id="rId22"/>
      <w:footerReference w:type="default" r:id="rId2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383D3" w14:textId="77777777" w:rsidR="002C1AAA" w:rsidRDefault="002C1AAA" w:rsidP="007E7997">
      <w:r>
        <w:separator/>
      </w:r>
    </w:p>
  </w:endnote>
  <w:endnote w:type="continuationSeparator" w:id="0">
    <w:p w14:paraId="7A93C302" w14:textId="77777777" w:rsidR="002C1AAA" w:rsidRDefault="002C1AAA" w:rsidP="007E7997">
      <w:r>
        <w:continuationSeparator/>
      </w:r>
    </w:p>
  </w:endnote>
  <w:endnote w:type="continuationNotice" w:id="1">
    <w:p w14:paraId="37B8D0B2" w14:textId="77777777" w:rsidR="002C1AAA" w:rsidRDefault="002C1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5B4E" w14:textId="77777777" w:rsidR="00E824DB" w:rsidRDefault="00E82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F3915" w14:textId="7CC2FC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C92E09">
      <w:rPr>
        <w:rFonts w:asciiTheme="majorHAnsi" w:hAnsiTheme="majorHAnsi"/>
        <w:color w:val="FFFFFF" w:themeColor="background1"/>
      </w:rPr>
      <w:t>25</w:t>
    </w:r>
    <w:r w:rsidR="00E35FC3" w:rsidRPr="0004778B">
      <w:rPr>
        <w:rFonts w:asciiTheme="majorHAnsi" w:hAnsiTheme="majorHAnsi"/>
        <w:color w:val="FFFFFF" w:themeColor="background1"/>
      </w:rPr>
      <w:t xml:space="preserve"> </w:t>
    </w:r>
    <w:r w:rsidR="00C92E09">
      <w:rPr>
        <w:rFonts w:asciiTheme="majorHAnsi" w:hAnsiTheme="majorHAnsi"/>
        <w:color w:val="FFFFFF" w:themeColor="background1"/>
      </w:rPr>
      <w:t xml:space="preserve">September </w:t>
    </w:r>
    <w:r w:rsidR="00333811" w:rsidRPr="0004778B">
      <w:rPr>
        <w:rFonts w:asciiTheme="majorHAnsi" w:hAnsiTheme="majorHAnsi"/>
        <w:color w:val="FFFFFF" w:themeColor="background1"/>
      </w:rPr>
      <w:t>2020</w:t>
    </w:r>
    <w:r w:rsidR="00E824DB">
      <w:rPr>
        <w:rFonts w:asciiTheme="majorHAnsi" w:hAnsiTheme="majorHAnsi"/>
        <w:color w:val="FFFFFF" w:themeColor="background1"/>
      </w:rPr>
      <w:t xml:space="preserve"> | </w:t>
    </w:r>
    <w:hyperlink r:id="rId1" w:history="1">
      <w:r w:rsidR="00E824DB" w:rsidRPr="001B0B7E">
        <w:rPr>
          <w:rFonts w:asciiTheme="majorHAnsi" w:hAnsiTheme="majorHAnsi"/>
          <w:color w:val="FFFFFF" w:themeColor="background1"/>
        </w:rPr>
        <w:t>ESMA70-156-</w:t>
      </w:r>
      <w:r w:rsidR="00E824DB">
        <w:rPr>
          <w:rFonts w:asciiTheme="majorHAnsi" w:hAnsiTheme="majorHAnsi"/>
          <w:color w:val="FFFFFF" w:themeColor="background1"/>
        </w:rPr>
        <w:t>3844</w:t>
      </w:r>
    </w:hyperlink>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752247"/>
      <w:docPartObj>
        <w:docPartGallery w:val="Page Numbers (Bottom of Page)"/>
        <w:docPartUnique/>
      </w:docPartObj>
    </w:sdtPr>
    <w:sdtEndPr>
      <w:rPr>
        <w:noProof/>
      </w:rPr>
    </w:sdtEndPr>
    <w:sdtContent>
      <w:p w14:paraId="4C9B3DBF" w14:textId="04BE6757" w:rsidR="00E36813" w:rsidRDefault="00E36813">
        <w:pPr>
          <w:pStyle w:val="Footer"/>
          <w:jc w:val="center"/>
        </w:pPr>
        <w:r>
          <w:fldChar w:fldCharType="begin"/>
        </w:r>
        <w:r>
          <w:instrText xml:space="preserve"> PAGE   \* MERGEFORMAT </w:instrText>
        </w:r>
        <w:r>
          <w:fldChar w:fldCharType="separate"/>
        </w:r>
        <w:r w:rsidR="00E90071">
          <w:rPr>
            <w:noProof/>
          </w:rPr>
          <w:t>10</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048E0" w14:textId="77777777" w:rsidR="002C1AAA" w:rsidRDefault="002C1AAA" w:rsidP="007E7997">
      <w:r>
        <w:separator/>
      </w:r>
    </w:p>
  </w:footnote>
  <w:footnote w:type="continuationSeparator" w:id="0">
    <w:p w14:paraId="471042C1" w14:textId="77777777" w:rsidR="002C1AAA" w:rsidRDefault="002C1AAA" w:rsidP="007E7997">
      <w:r>
        <w:continuationSeparator/>
      </w:r>
    </w:p>
  </w:footnote>
  <w:footnote w:type="continuationNotice" w:id="1">
    <w:p w14:paraId="34E93E88" w14:textId="77777777" w:rsidR="002C1AAA" w:rsidRDefault="002C1AA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78B80" w14:textId="77777777" w:rsidR="00E824DB" w:rsidRDefault="00E824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956F7" w14:textId="77777777" w:rsidR="00E36813" w:rsidRDefault="00E36813">
    <w:pPr>
      <w:pStyle w:val="Header"/>
    </w:pPr>
  </w:p>
  <w:p w14:paraId="59FA3C9D" w14:textId="77777777" w:rsidR="00E36813" w:rsidRDefault="00E368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91035" w14:textId="77777777" w:rsidR="00E36813" w:rsidRDefault="00E36813">
    <w:pPr>
      <w:pStyle w:val="Header"/>
    </w:pPr>
    <w:r>
      <w:rPr>
        <w:noProof/>
        <w:lang w:val="en-US" w:eastAsia="en-US"/>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B6EC4" w14:textId="5E62980F" w:rsidR="00E36813" w:rsidRDefault="00E36813" w:rsidP="00B50534">
    <w:pPr>
      <w:pStyle w:val="Header"/>
      <w:jc w:val="right"/>
      <w:rPr>
        <w:b/>
        <w:color w:val="FF0000"/>
      </w:rPr>
    </w:pPr>
    <w:r w:rsidRPr="008D5F86">
      <w:rPr>
        <w:rFonts w:ascii="Arial" w:hAnsi="Arial" w:cs="Arial"/>
        <w:noProof/>
        <w:lang w:val="en-US" w:eastAsia="en-US"/>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EEA8F5D"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" strokecolor="#283583" strokeweight="1pt">
              <w10:wrap anchorx="page" anchory="page"/>
            </v:line>
          </w:pict>
        </mc:Fallback>
      </mc:AlternateContent>
    </w:r>
  </w:p>
  <w:p w14:paraId="5EAB6EC5" w14:textId="74FAFBAA"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lang w:val="en-US" w:eastAsia="en-US"/>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45E069FC"/>
    <w:multiLevelType w:val="hybridMultilevel"/>
    <w:tmpl w:val="EBC2196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10"/>
  </w:num>
  <w:num w:numId="4">
    <w:abstractNumId w:val="1"/>
  </w:num>
  <w:num w:numId="5">
    <w:abstractNumId w:val="7"/>
  </w:num>
  <w:num w:numId="6">
    <w:abstractNumId w:val="12"/>
  </w:num>
  <w:num w:numId="7">
    <w:abstractNumId w:val="6"/>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9"/>
  </w:num>
  <w:num w:numId="16">
    <w:abstractNumId w:val="1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documentProtection w:edit="readOnly" w:enforcement="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78B"/>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6C2A"/>
    <w:rsid w:val="000F7998"/>
    <w:rsid w:val="001000D7"/>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58B9"/>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3B3"/>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1AAA"/>
    <w:rsid w:val="002C2A46"/>
    <w:rsid w:val="002C3048"/>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3811"/>
    <w:rsid w:val="0033587C"/>
    <w:rsid w:val="00336BF9"/>
    <w:rsid w:val="003371E8"/>
    <w:rsid w:val="00337471"/>
    <w:rsid w:val="0034151D"/>
    <w:rsid w:val="00342B5B"/>
    <w:rsid w:val="00343532"/>
    <w:rsid w:val="00345469"/>
    <w:rsid w:val="003454ED"/>
    <w:rsid w:val="00345EB9"/>
    <w:rsid w:val="0035030F"/>
    <w:rsid w:val="00350DD1"/>
    <w:rsid w:val="003519DD"/>
    <w:rsid w:val="00353C4B"/>
    <w:rsid w:val="003545A6"/>
    <w:rsid w:val="00356C60"/>
    <w:rsid w:val="003578D1"/>
    <w:rsid w:val="00363639"/>
    <w:rsid w:val="00366D42"/>
    <w:rsid w:val="0036748C"/>
    <w:rsid w:val="00372615"/>
    <w:rsid w:val="00372EA3"/>
    <w:rsid w:val="00373A3C"/>
    <w:rsid w:val="003750F3"/>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5EAA"/>
    <w:rsid w:val="004708CA"/>
    <w:rsid w:val="004709E7"/>
    <w:rsid w:val="00470ADE"/>
    <w:rsid w:val="004712C7"/>
    <w:rsid w:val="00473830"/>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C5A9A"/>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31432"/>
    <w:rsid w:val="00532BC8"/>
    <w:rsid w:val="005333E8"/>
    <w:rsid w:val="00534912"/>
    <w:rsid w:val="005370E7"/>
    <w:rsid w:val="005409B7"/>
    <w:rsid w:val="00545E62"/>
    <w:rsid w:val="005506B0"/>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8799B"/>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4FB4"/>
    <w:rsid w:val="00606683"/>
    <w:rsid w:val="00613BF6"/>
    <w:rsid w:val="00616D27"/>
    <w:rsid w:val="006234FE"/>
    <w:rsid w:val="00623840"/>
    <w:rsid w:val="006255EC"/>
    <w:rsid w:val="00625A25"/>
    <w:rsid w:val="0062736A"/>
    <w:rsid w:val="0063565E"/>
    <w:rsid w:val="00636E02"/>
    <w:rsid w:val="00641DB1"/>
    <w:rsid w:val="00642297"/>
    <w:rsid w:val="00644A34"/>
    <w:rsid w:val="0064714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0C44"/>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06BC3"/>
    <w:rsid w:val="0081028F"/>
    <w:rsid w:val="008107D9"/>
    <w:rsid w:val="0081093B"/>
    <w:rsid w:val="008116D9"/>
    <w:rsid w:val="00811936"/>
    <w:rsid w:val="00813059"/>
    <w:rsid w:val="008157C8"/>
    <w:rsid w:val="008173E2"/>
    <w:rsid w:val="008201C3"/>
    <w:rsid w:val="00820422"/>
    <w:rsid w:val="00820655"/>
    <w:rsid w:val="008227D7"/>
    <w:rsid w:val="008249A1"/>
    <w:rsid w:val="00825D43"/>
    <w:rsid w:val="0082632D"/>
    <w:rsid w:val="00832500"/>
    <w:rsid w:val="00832787"/>
    <w:rsid w:val="00834EAC"/>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D7F"/>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3386"/>
    <w:rsid w:val="008F3AD9"/>
    <w:rsid w:val="008F4642"/>
    <w:rsid w:val="008F4E00"/>
    <w:rsid w:val="008F761D"/>
    <w:rsid w:val="00900D44"/>
    <w:rsid w:val="00902520"/>
    <w:rsid w:val="00906BAC"/>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2663"/>
    <w:rsid w:val="00987A75"/>
    <w:rsid w:val="00991A8A"/>
    <w:rsid w:val="00992611"/>
    <w:rsid w:val="00994303"/>
    <w:rsid w:val="0099526D"/>
    <w:rsid w:val="00996C8B"/>
    <w:rsid w:val="009A0054"/>
    <w:rsid w:val="009A0F6E"/>
    <w:rsid w:val="009A371D"/>
    <w:rsid w:val="009A5548"/>
    <w:rsid w:val="009B25C1"/>
    <w:rsid w:val="009B7B79"/>
    <w:rsid w:val="009C0383"/>
    <w:rsid w:val="009C145B"/>
    <w:rsid w:val="009C223D"/>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22E7"/>
    <w:rsid w:val="00A02199"/>
    <w:rsid w:val="00A026A4"/>
    <w:rsid w:val="00A04044"/>
    <w:rsid w:val="00A0779E"/>
    <w:rsid w:val="00A11D0C"/>
    <w:rsid w:val="00A16579"/>
    <w:rsid w:val="00A24843"/>
    <w:rsid w:val="00A24984"/>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A10"/>
    <w:rsid w:val="00AA2094"/>
    <w:rsid w:val="00AA2947"/>
    <w:rsid w:val="00AA4D70"/>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368"/>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51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70"/>
    <w:rsid w:val="00C76054"/>
    <w:rsid w:val="00C779A2"/>
    <w:rsid w:val="00C80546"/>
    <w:rsid w:val="00C828C6"/>
    <w:rsid w:val="00C83CAD"/>
    <w:rsid w:val="00C8419E"/>
    <w:rsid w:val="00C851D7"/>
    <w:rsid w:val="00C85C8B"/>
    <w:rsid w:val="00C867AD"/>
    <w:rsid w:val="00C87F9F"/>
    <w:rsid w:val="00C92E09"/>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665BE"/>
    <w:rsid w:val="00D73338"/>
    <w:rsid w:val="00D775F3"/>
    <w:rsid w:val="00D77868"/>
    <w:rsid w:val="00D77F25"/>
    <w:rsid w:val="00D84599"/>
    <w:rsid w:val="00D84C2A"/>
    <w:rsid w:val="00D9064B"/>
    <w:rsid w:val="00D978C6"/>
    <w:rsid w:val="00DA03F6"/>
    <w:rsid w:val="00DA134A"/>
    <w:rsid w:val="00DA1A2E"/>
    <w:rsid w:val="00DA3413"/>
    <w:rsid w:val="00DA426E"/>
    <w:rsid w:val="00DA4339"/>
    <w:rsid w:val="00DA4B1B"/>
    <w:rsid w:val="00DA4EFC"/>
    <w:rsid w:val="00DA648D"/>
    <w:rsid w:val="00DA726D"/>
    <w:rsid w:val="00DB3DEA"/>
    <w:rsid w:val="00DB40BD"/>
    <w:rsid w:val="00DB4B8E"/>
    <w:rsid w:val="00DB4F4B"/>
    <w:rsid w:val="00DB55FA"/>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0690"/>
    <w:rsid w:val="00E240F5"/>
    <w:rsid w:val="00E30004"/>
    <w:rsid w:val="00E333AC"/>
    <w:rsid w:val="00E3456B"/>
    <w:rsid w:val="00E35C16"/>
    <w:rsid w:val="00E35FC3"/>
    <w:rsid w:val="00E36085"/>
    <w:rsid w:val="00E36813"/>
    <w:rsid w:val="00E42382"/>
    <w:rsid w:val="00E603DF"/>
    <w:rsid w:val="00E63745"/>
    <w:rsid w:val="00E6699F"/>
    <w:rsid w:val="00E67B40"/>
    <w:rsid w:val="00E703AE"/>
    <w:rsid w:val="00E72373"/>
    <w:rsid w:val="00E76AF9"/>
    <w:rsid w:val="00E824DB"/>
    <w:rsid w:val="00E84EF0"/>
    <w:rsid w:val="00E8649C"/>
    <w:rsid w:val="00E87886"/>
    <w:rsid w:val="00E87CDE"/>
    <w:rsid w:val="00E90071"/>
    <w:rsid w:val="00E91FC1"/>
    <w:rsid w:val="00E92D54"/>
    <w:rsid w:val="00E9323C"/>
    <w:rsid w:val="00E95FD8"/>
    <w:rsid w:val="00EA0283"/>
    <w:rsid w:val="00EA5DE1"/>
    <w:rsid w:val="00EB0C86"/>
    <w:rsid w:val="00EB0E16"/>
    <w:rsid w:val="00EB1A57"/>
    <w:rsid w:val="00EB236F"/>
    <w:rsid w:val="00EB237E"/>
    <w:rsid w:val="00EC1546"/>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2FAC"/>
    <w:rsid w:val="00F57787"/>
    <w:rsid w:val="00F61E82"/>
    <w:rsid w:val="00F6243A"/>
    <w:rsid w:val="00F63323"/>
    <w:rsid w:val="00F636FE"/>
    <w:rsid w:val="00F648B2"/>
    <w:rsid w:val="00F67EBD"/>
    <w:rsid w:val="00F70EA4"/>
    <w:rsid w:val="00F714F3"/>
    <w:rsid w:val="00F72AEE"/>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qFormat/>
    <w:rsid w:val="00FA2400"/>
    <w:rPr>
      <w:sz w:val="16"/>
      <w:szCs w:val="16"/>
    </w:rPr>
  </w:style>
  <w:style w:type="paragraph" w:styleId="CommentText">
    <w:name w:val="annotation text"/>
    <w:basedOn w:val="Normal"/>
    <w:link w:val="CommentTextChar"/>
    <w:uiPriority w:val="99"/>
    <w:unhideWhenUsed/>
    <w:qFormat/>
    <w:rsid w:val="00FA2400"/>
    <w:rPr>
      <w:sz w:val="20"/>
    </w:rPr>
  </w:style>
  <w:style w:type="character" w:customStyle="1" w:styleId="CommentTextChar">
    <w:name w:val="Comment Text Char"/>
    <w:basedOn w:val="DefaultParagraphFont"/>
    <w:link w:val="CommentText"/>
    <w:uiPriority w:val="99"/>
    <w:qFormat/>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qFormat/>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yperlink" Target="http://www.esma.europa.eu/legal-notic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2013"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0fbe147-bbda-4e53-b6b1-7e8bbff3fe19">ESMA70-156-3844</_dlc_DocId>
    <TaxCatchAll xmlns="20fbe147-bbda-4e53-b6b1-7e8bbff3fe19">
      <Value>91</Value>
      <Value>662</Value>
      <Value>25</Value>
      <Value>484</Value>
      <Value>434</Value>
    </TaxCatchAll>
    <_dlc_DocIdUrl xmlns="20fbe147-bbda-4e53-b6b1-7e8bbff3fe19">
      <Url>https://sherpa.esma.europa.eu/sites/MKT/SMK/_layouts/15/DocIdRedir.aspx?ID=ESMA70-156-3844</Url>
      <Description>ESMA70-156-3844</Description>
    </_dlc_DocIdUrl>
    <Year xmlns="20fbe147-bbda-4e53-b6b1-7e8bbff3fe19">2020</Year>
    <MeetingDate xmlns="20fbe147-bbda-4e53-b6b1-7e8bbff3fe19" xsi:nil="true"/>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Article 90(1)(a) MiFID-OTF</TermName>
          <TermId xmlns="http://schemas.microsoft.com/office/infopath/2007/PartnerControls">c745e34f-050d-4f13-85b9-fe2a7beb69f9</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documentManagement>
</p:properties>
</file>

<file path=customXml/item4.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8337F5EE-E87B-49CE-96B5-F95CE63A0DF2}">
  <ds:schemaRefs>
    <ds:schemaRef ds:uri="http://purl.org/dc/terms/"/>
    <ds:schemaRef ds:uri="20fbe147-bbda-4e53-b6b1-7e8bbff3fe1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microsoft.com/sharepoint/v4"/>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50CABC8-D902-4B8B-AEAB-9A94DA170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1FED19-3037-49C7-B5AC-5E883F4BC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116</TotalTime>
  <Pages>11</Pages>
  <Words>2604</Words>
  <Characters>14846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17416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Suire</dc:creator>
  <cp:keywords/>
  <cp:lastModifiedBy>Elina Yrgård</cp:lastModifiedBy>
  <cp:revision>7</cp:revision>
  <cp:lastPrinted>2017-07-24T14:47:00Z</cp:lastPrinted>
  <dcterms:created xsi:type="dcterms:W3CDTF">2020-11-12T16:37:00Z</dcterms:created>
  <dcterms:modified xsi:type="dcterms:W3CDTF">2020-11-25T16:45:00Z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25;#Public|a0c619ff-bd46-48f0-b213-6b7c03fe156d</vt:lpwstr>
  </property>
  <property fmtid="{D5CDD505-2E9C-101B-9397-08002B2CF9AE}" pid="4" name="ContentTypeId">
    <vt:lpwstr>0x01010001BD15C3986B91498E0AE644B715B9EE010D00757D222C6B0DA241B5F74437644107D4</vt:lpwstr>
  </property>
  <property fmtid="{D5CDD505-2E9C-101B-9397-08002B2CF9AE}" pid="5" name="_dlc_DocIdItemGuid">
    <vt:lpwstr>55120559-3b60-4927-9874-309a1b6a4403</vt:lpwstr>
  </property>
  <property fmtid="{D5CDD505-2E9C-101B-9397-08002B2CF9AE}" pid="6" name="DocumentType">
    <vt:lpwstr>91;#Consultation Paper|c6238baf-c3d7-4bb8-8cf2-f28a89601f52</vt:lpwstr>
  </property>
  <property fmtid="{D5CDD505-2E9C-101B-9397-08002B2CF9AE}" pid="7" name="Topic">
    <vt:lpwstr>434;#MiFID reports|3c5cc422-10d2-4956-abed-da9583ea216a</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484;#Trading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662;#MiFID reports - Article 90(1)(a) MiFID-OTF|c745e34f-050d-4f13-85b9-fe2a7beb69f9</vt:lpwstr>
  </property>
  <property fmtid="{D5CDD505-2E9C-101B-9397-08002B2CF9AE}" pid="18" name="TeamTopic">
    <vt:lpwstr>87;#Other Work|f1a52b52-917d-42ef-9667-945839604bb2</vt:lpwstr>
  </property>
</Properties>
</file>