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145E7790"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w:t>
                </w:r>
                <w:proofErr w:type="gramStart"/>
                <w:r w:rsidRPr="00C92E09">
                  <w:rPr>
                    <w:rFonts w:cs="Arial"/>
                    <w:sz w:val="40"/>
                    <w:szCs w:val="40"/>
                  </w:rPr>
                  <w:t xml:space="preserve">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w:t>
                </w:r>
                <w:proofErr w:type="gramEnd"/>
                <w:r w:rsidR="00C0651F" w:rsidRPr="00C0651F">
                  <w:rPr>
                    <w:rFonts w:cs="Arial"/>
                    <w:sz w:val="40"/>
                    <w:szCs w:val="40"/>
                  </w:rPr>
                  <w:t xml:space="preserve"> Trading Facilities (OTF)</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proofErr w:type="gramStart"/>
          <w:r w:rsidRPr="001F23C9">
            <w:rPr>
              <w:rFonts w:asciiTheme="minorHAnsi" w:eastAsiaTheme="minorEastAsia" w:hAnsiTheme="minorHAnsi" w:cstheme="minorBidi"/>
              <w:sz w:val="22"/>
              <w:szCs w:val="20"/>
              <w:u w:val="dottedHeavy" w:color="BF8F00" w:themeColor="accent4" w:themeShade="BF"/>
              <w:lang w:eastAsia="en-US"/>
            </w:rPr>
            <w:t>in particular on</w:t>
          </w:r>
          <w:proofErr w:type="gramEnd"/>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respond to the question </w:t>
          </w:r>
          <w:proofErr w:type="gramStart"/>
          <w:r w:rsidRPr="00AB6157">
            <w:rPr>
              <w:rFonts w:asciiTheme="minorHAnsi" w:eastAsiaTheme="minorEastAsia" w:hAnsiTheme="minorHAnsi" w:cstheme="minorBidi"/>
              <w:sz w:val="22"/>
              <w:szCs w:val="20"/>
              <w:lang w:eastAsia="en-US"/>
            </w:rPr>
            <w:t>stated;</w:t>
          </w:r>
          <w:proofErr w:type="gramEnd"/>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indicate the specific question to which the comment </w:t>
          </w:r>
          <w:proofErr w:type="gramStart"/>
          <w:r w:rsidRPr="00AB6157">
            <w:rPr>
              <w:rFonts w:asciiTheme="minorHAnsi" w:eastAsiaTheme="minorEastAsia" w:hAnsiTheme="minorHAnsi" w:cstheme="minorBidi"/>
              <w:sz w:val="22"/>
              <w:szCs w:val="20"/>
              <w:lang w:eastAsia="en-US"/>
            </w:rPr>
            <w:t>relates;</w:t>
          </w:r>
          <w:proofErr w:type="gramEnd"/>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ADF15E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proofErr w:type="gramStart"/>
          <w:r w:rsidRPr="00C85C8B">
            <w:rPr>
              <w:rFonts w:asciiTheme="minorHAnsi" w:eastAsiaTheme="minorEastAsia" w:hAnsiTheme="minorHAnsi" w:cstheme="minorBidi"/>
              <w:sz w:val="22"/>
              <w:szCs w:val="20"/>
              <w:lang w:eastAsia="en-US"/>
            </w:rPr>
            <w:t>In order to</w:t>
          </w:r>
          <w:proofErr w:type="gramEnd"/>
          <w:r w:rsidRPr="00C85C8B">
            <w:rPr>
              <w:rFonts w:asciiTheme="minorHAnsi" w:eastAsiaTheme="minorEastAsia" w:hAnsiTheme="minorHAnsi" w:cstheme="minorBidi"/>
              <w:sz w:val="22"/>
              <w:szCs w:val="20"/>
              <w:lang w:eastAsia="en-US"/>
            </w:rPr>
            <w:t xml:space="preserve">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D0AA40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C92E09">
            <w:rPr>
              <w:rFonts w:eastAsiaTheme="minorEastAsia" w:cstheme="minorBidi"/>
              <w:szCs w:val="20"/>
              <w:lang w:eastAsia="en-US"/>
            </w:rPr>
            <w:t>FOTF</w:t>
          </w:r>
          <w:r w:rsidRPr="00C85C8B">
            <w:rPr>
              <w:rFonts w:eastAsiaTheme="minorEastAsia" w:cstheme="minorBidi"/>
              <w:szCs w:val="20"/>
              <w:lang w:eastAsia="en-US"/>
            </w:rPr>
            <w:t xml:space="preserve">_1&gt;. Your response to each question </w:t>
          </w:r>
          <w:proofErr w:type="gramStart"/>
          <w:r w:rsidRPr="00C85C8B">
            <w:rPr>
              <w:rFonts w:eastAsiaTheme="minorEastAsia" w:cstheme="minorBidi"/>
              <w:szCs w:val="20"/>
              <w:lang w:eastAsia="en-US"/>
            </w:rPr>
            <w:t>has to</w:t>
          </w:r>
          <w:proofErr w:type="gramEnd"/>
          <w:r w:rsidRPr="00C85C8B">
            <w:rPr>
              <w:rFonts w:eastAsiaTheme="minorEastAsia" w:cstheme="minorBidi"/>
              <w:szCs w:val="20"/>
              <w:lang w:eastAsia="en-US"/>
            </w:rPr>
            <w:t xml:space="preserve">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64ABB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14DFCC1C"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8"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9F22E7" w:rsidRPr="009F22E7">
            <w:rPr>
              <w:rFonts w:eastAsiaTheme="minorEastAsia" w:cstheme="minorBidi"/>
              <w:szCs w:val="20"/>
              <w:lang w:eastAsia="en-US"/>
            </w:rPr>
            <w:t xml:space="preserve"> the functioning of the Organised Trading Facility regime</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received will be published following the close of the </w:t>
          </w:r>
          <w:proofErr w:type="gramStart"/>
          <w:r w:rsidRPr="00AB6157">
            <w:rPr>
              <w:rFonts w:asciiTheme="minorHAnsi" w:eastAsiaTheme="minorEastAsia" w:hAnsiTheme="minorHAnsi" w:cstheme="minorBidi"/>
              <w:sz w:val="22"/>
              <w:szCs w:val="20"/>
              <w:lang w:eastAsia="en-US"/>
            </w:rPr>
            <w:t>consultation, unless</w:t>
          </w:r>
          <w:proofErr w:type="gramEnd"/>
          <w:r w:rsidRPr="00AB6157">
            <w:rPr>
              <w:rFonts w:asciiTheme="minorHAnsi" w:eastAsiaTheme="minorEastAsia" w:hAnsiTheme="minorHAnsi" w:cstheme="minorBidi"/>
              <w:sz w:val="22"/>
              <w:szCs w:val="20"/>
              <w:lang w:eastAsia="en-US"/>
            </w:rPr>
            <w:t xml:space="preserve"> you request otherwise. Please clearly and prominently indicate in your submission any part you do not wish to be </w:t>
          </w:r>
          <w:proofErr w:type="spellStart"/>
          <w:r w:rsidRPr="00AB6157">
            <w:rPr>
              <w:rFonts w:asciiTheme="minorHAnsi" w:eastAsiaTheme="minorEastAsia" w:hAnsiTheme="minorHAnsi" w:cstheme="minorBidi"/>
              <w:sz w:val="22"/>
              <w:szCs w:val="20"/>
              <w:lang w:eastAsia="en-US"/>
            </w:rPr>
            <w:t>publically</w:t>
          </w:r>
          <w:proofErr w:type="spellEnd"/>
          <w:r w:rsidRPr="00AB6157">
            <w:rPr>
              <w:rFonts w:asciiTheme="minorHAnsi" w:eastAsiaTheme="minorEastAsia" w:hAnsiTheme="minorHAnsi" w:cstheme="minorBidi"/>
              <w:sz w:val="22"/>
              <w:szCs w:val="20"/>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9"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0"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 xml:space="preserve">Who should read this </w:t>
          </w:r>
          <w:proofErr w:type="gramStart"/>
          <w:r w:rsidRPr="00B8572C">
            <w:rPr>
              <w:rFonts w:asciiTheme="minorHAnsi" w:eastAsiaTheme="minorEastAsia" w:hAnsiTheme="minorHAnsi" w:cstheme="minorBidi"/>
              <w:b/>
              <w:sz w:val="22"/>
              <w:szCs w:val="20"/>
              <w:lang w:eastAsia="en-US"/>
            </w:rPr>
            <w:t>paper</w:t>
          </w:r>
          <w:proofErr w:type="gramEnd"/>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4826CD5" w:rsidR="00C85C8B" w:rsidRPr="00C85C8B" w:rsidRDefault="00F31E9C" w:rsidP="00C85C8B">
                <w:pPr>
                  <w:rPr>
                    <w:rFonts w:ascii="Arial" w:hAnsi="Arial" w:cs="Arial"/>
                    <w:color w:val="808080"/>
                    <w:sz w:val="20"/>
                    <w:lang w:eastAsia="de-DE"/>
                  </w:rPr>
                </w:pPr>
                <w:r>
                  <w:rPr>
                    <w:rFonts w:ascii="Arial" w:hAnsi="Arial" w:cs="Arial"/>
                    <w:color w:val="808080"/>
                    <w:sz w:val="20"/>
                    <w:lang w:eastAsia="de-DE"/>
                  </w:rPr>
                  <w:t>FIA EPTA (European Principal Traders Association</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3EB5FBCC" w:rsidR="00C85C8B" w:rsidRPr="00C85C8B" w:rsidRDefault="0004064F"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31E9C">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1B26E7D5" w:rsidR="00C85C8B" w:rsidRPr="00C85C8B" w:rsidRDefault="00F31E9C"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6B14782" w:rsidR="00C85C8B" w:rsidRPr="00C85C8B" w:rsidRDefault="00F31E9C"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 xml:space="preserve">Please make your introductory comments </w:t>
      </w:r>
      <w:proofErr w:type="gramStart"/>
      <w:r w:rsidRPr="00C85C8B">
        <w:rPr>
          <w:rFonts w:asciiTheme="minorHAnsi" w:eastAsiaTheme="minorEastAsia" w:hAnsiTheme="minorHAnsi" w:cstheme="minorBidi"/>
          <w:b/>
          <w:bCs/>
          <w:i/>
          <w:iCs/>
          <w:sz w:val="22"/>
          <w:szCs w:val="20"/>
          <w:lang w:eastAsia="en-US"/>
        </w:rPr>
        <w:t>below, if</w:t>
      </w:r>
      <w:proofErr w:type="gramEnd"/>
      <w:r w:rsidRPr="00C85C8B">
        <w:rPr>
          <w:rFonts w:asciiTheme="minorHAnsi" w:eastAsiaTheme="minorEastAsia" w:hAnsiTheme="minorHAnsi" w:cstheme="minorBidi"/>
          <w:b/>
          <w:bCs/>
          <w:i/>
          <w:iCs/>
          <w:sz w:val="22"/>
          <w:szCs w:val="20"/>
          <w:lang w:eastAsia="en-US"/>
        </w:rPr>
        <w:t xml:space="preserve"> any</w:t>
      </w:r>
    </w:p>
    <w:p w14:paraId="08E635EB" w14:textId="08AE9D3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2E968951" w14:textId="4E6B88AE" w:rsidR="00F31E9C" w:rsidRPr="0004064F" w:rsidRDefault="00F31E9C" w:rsidP="00F31E9C">
      <w:pPr>
        <w:spacing w:line="276" w:lineRule="auto"/>
        <w:jc w:val="both"/>
        <w:rPr>
          <w:rFonts w:asciiTheme="minorHAnsi" w:hAnsiTheme="minorHAnsi" w:cstheme="minorHAnsi"/>
          <w:sz w:val="22"/>
          <w:szCs w:val="22"/>
        </w:rPr>
      </w:pPr>
      <w:permStart w:id="885457707" w:edGrp="everyone"/>
      <w:r w:rsidRPr="0004064F">
        <w:rPr>
          <w:rFonts w:asciiTheme="minorHAnsi" w:hAnsiTheme="minorHAnsi" w:cstheme="minorHAnsi"/>
          <w:sz w:val="22"/>
          <w:szCs w:val="22"/>
        </w:rPr>
        <w:t>The FIA European Principal Traders Association (FIA EPTA) represents 29 independent European Principal Trading Firms (PTFs) that deal on own account, using their own money for their own risk, to provide liquidity and immediate risk-transfer in exchange-traded and centrally-cleared markets for a wide range of instruments, including shares, options, futures and ETFs. As market makers and liquidity providers, our members contribute to efficient, resilient, and high-quality secondary markets that serve the investment and risk management needs of end-investors and corporates throughout the EU.</w:t>
      </w:r>
    </w:p>
    <w:p w14:paraId="37CEE111" w14:textId="77777777" w:rsidR="00F31E9C" w:rsidRPr="0004064F" w:rsidRDefault="00F31E9C" w:rsidP="00F31E9C">
      <w:pPr>
        <w:spacing w:line="276" w:lineRule="auto"/>
        <w:jc w:val="both"/>
        <w:rPr>
          <w:rFonts w:asciiTheme="minorHAnsi" w:hAnsiTheme="minorHAnsi" w:cstheme="minorHAnsi"/>
          <w:bCs/>
          <w:sz w:val="22"/>
          <w:szCs w:val="22"/>
        </w:rPr>
      </w:pPr>
    </w:p>
    <w:p w14:paraId="6B53A5DE" w14:textId="77777777" w:rsidR="00A33C58" w:rsidRPr="0004064F" w:rsidRDefault="00F31E9C" w:rsidP="00F31E9C">
      <w:pPr>
        <w:contextualSpacing/>
        <w:jc w:val="both"/>
        <w:rPr>
          <w:rFonts w:asciiTheme="minorHAnsi" w:hAnsiTheme="minorHAnsi" w:cstheme="minorHAnsi"/>
          <w:sz w:val="22"/>
          <w:szCs w:val="22"/>
        </w:rPr>
      </w:pPr>
      <w:r w:rsidRPr="0004064F">
        <w:rPr>
          <w:rFonts w:asciiTheme="minorHAnsi" w:hAnsiTheme="minorHAnsi" w:cstheme="minorHAnsi"/>
          <w:bCs/>
          <w:sz w:val="22"/>
          <w:szCs w:val="22"/>
        </w:rPr>
        <w:t>FIA EPTA supports transparent, robust, and safe markets with a level playing field and appropriate regulation for market participants. We consistently support the aim of the market structure reforms laid out in MiFID II/</w:t>
      </w:r>
      <w:proofErr w:type="spellStart"/>
      <w:r w:rsidRPr="0004064F">
        <w:rPr>
          <w:rFonts w:asciiTheme="minorHAnsi" w:hAnsiTheme="minorHAnsi" w:cstheme="minorHAnsi"/>
          <w:bCs/>
          <w:sz w:val="22"/>
          <w:szCs w:val="22"/>
        </w:rPr>
        <w:t>MiFIR</w:t>
      </w:r>
      <w:proofErr w:type="spellEnd"/>
      <w:r w:rsidRPr="0004064F">
        <w:rPr>
          <w:rFonts w:asciiTheme="minorHAnsi" w:hAnsiTheme="minorHAnsi" w:cstheme="minorHAnsi"/>
          <w:bCs/>
          <w:sz w:val="22"/>
          <w:szCs w:val="22"/>
        </w:rPr>
        <w:t xml:space="preserve"> and welcome the opportunity to respond to this consultation on c</w:t>
      </w:r>
      <w:r w:rsidRPr="0004064F">
        <w:rPr>
          <w:rFonts w:asciiTheme="minorHAnsi" w:hAnsiTheme="minorHAnsi" w:cstheme="minorHAnsi"/>
          <w:sz w:val="22"/>
          <w:szCs w:val="22"/>
        </w:rPr>
        <w:t xml:space="preserve">onsultation paper on MiFID II/ </w:t>
      </w:r>
      <w:proofErr w:type="spellStart"/>
      <w:r w:rsidRPr="0004064F">
        <w:rPr>
          <w:rFonts w:asciiTheme="minorHAnsi" w:hAnsiTheme="minorHAnsi" w:cstheme="minorHAnsi"/>
          <w:sz w:val="22"/>
          <w:szCs w:val="22"/>
        </w:rPr>
        <w:t>MiFIR</w:t>
      </w:r>
      <w:proofErr w:type="spellEnd"/>
      <w:r w:rsidRPr="0004064F">
        <w:rPr>
          <w:rFonts w:asciiTheme="minorHAnsi" w:hAnsiTheme="minorHAnsi" w:cstheme="minorHAnsi"/>
          <w:sz w:val="22"/>
          <w:szCs w:val="22"/>
        </w:rPr>
        <w:t xml:space="preserve"> review on the functioning of Organised Trading Facilities (OTF).</w:t>
      </w:r>
      <w:r w:rsidR="009C348A" w:rsidRPr="0004064F">
        <w:rPr>
          <w:rFonts w:asciiTheme="minorHAnsi" w:hAnsiTheme="minorHAnsi" w:cstheme="minorHAnsi"/>
          <w:sz w:val="22"/>
          <w:szCs w:val="22"/>
        </w:rPr>
        <w:t xml:space="preserve"> </w:t>
      </w:r>
    </w:p>
    <w:p w14:paraId="78E8257F" w14:textId="77777777" w:rsidR="00A33C58" w:rsidRPr="0004064F" w:rsidRDefault="00A33C58" w:rsidP="00F31E9C">
      <w:pPr>
        <w:contextualSpacing/>
        <w:jc w:val="both"/>
        <w:rPr>
          <w:rFonts w:asciiTheme="minorHAnsi" w:hAnsiTheme="minorHAnsi" w:cstheme="minorHAnsi"/>
          <w:sz w:val="22"/>
          <w:szCs w:val="22"/>
        </w:rPr>
      </w:pPr>
    </w:p>
    <w:p w14:paraId="37A058A2" w14:textId="36124FF4" w:rsidR="00F31E9C" w:rsidRPr="0004064F" w:rsidRDefault="009C348A" w:rsidP="00F31E9C">
      <w:pPr>
        <w:contextualSpacing/>
        <w:jc w:val="both"/>
        <w:rPr>
          <w:rFonts w:asciiTheme="minorHAnsi" w:hAnsiTheme="minorHAnsi" w:cstheme="minorHAnsi"/>
          <w:sz w:val="22"/>
          <w:szCs w:val="22"/>
        </w:rPr>
      </w:pPr>
      <w:r w:rsidRPr="0004064F">
        <w:rPr>
          <w:rFonts w:asciiTheme="minorHAnsi" w:hAnsiTheme="minorHAnsi" w:cstheme="minorHAnsi"/>
          <w:sz w:val="22"/>
          <w:szCs w:val="22"/>
        </w:rPr>
        <w:t>O</w:t>
      </w:r>
      <w:r w:rsidRPr="0004064F">
        <w:rPr>
          <w:rFonts w:asciiTheme="minorHAnsi" w:hAnsiTheme="minorHAnsi" w:cstheme="minorHAnsi"/>
          <w:sz w:val="22"/>
          <w:szCs w:val="22"/>
        </w:rPr>
        <w:t>ur members are aware</w:t>
      </w:r>
      <w:r w:rsidR="004E0B90" w:rsidRPr="0004064F">
        <w:rPr>
          <w:rFonts w:asciiTheme="minorHAnsi" w:hAnsiTheme="minorHAnsi" w:cstheme="minorHAnsi"/>
          <w:sz w:val="22"/>
          <w:szCs w:val="22"/>
        </w:rPr>
        <w:t xml:space="preserve"> </w:t>
      </w:r>
      <w:r w:rsidRPr="0004064F">
        <w:rPr>
          <w:rFonts w:asciiTheme="minorHAnsi" w:hAnsiTheme="minorHAnsi" w:cstheme="minorHAnsi"/>
          <w:sz w:val="22"/>
          <w:szCs w:val="22"/>
        </w:rPr>
        <w:t xml:space="preserve">of various systems and market practices which seem to conflict with MiFID II expectations for multilateral systems. </w:t>
      </w:r>
      <w:r w:rsidR="008A2D2E" w:rsidRPr="0004064F">
        <w:rPr>
          <w:rFonts w:asciiTheme="minorHAnsi" w:hAnsiTheme="minorHAnsi" w:cstheme="minorHAnsi"/>
          <w:sz w:val="22"/>
          <w:szCs w:val="22"/>
        </w:rPr>
        <w:t>Some of these systems</w:t>
      </w:r>
      <w:r w:rsidR="00A12DC1" w:rsidRPr="0004064F">
        <w:rPr>
          <w:rFonts w:asciiTheme="minorHAnsi" w:hAnsiTheme="minorHAnsi" w:cstheme="minorHAnsi"/>
          <w:sz w:val="22"/>
          <w:szCs w:val="22"/>
        </w:rPr>
        <w:t xml:space="preserve"> are in fact multilateral but claim not to be. Others, by contrast, claim to be multilateral but act as de-facto bilateral systems. </w:t>
      </w:r>
      <w:r w:rsidR="00D744E5" w:rsidRPr="0004064F">
        <w:rPr>
          <w:rFonts w:asciiTheme="minorHAnsi" w:hAnsiTheme="minorHAnsi" w:cstheme="minorHAnsi"/>
          <w:sz w:val="22"/>
          <w:szCs w:val="22"/>
        </w:rPr>
        <w:t>In both cases, t</w:t>
      </w:r>
      <w:r w:rsidR="00423211" w:rsidRPr="0004064F">
        <w:rPr>
          <w:rFonts w:asciiTheme="minorHAnsi" w:hAnsiTheme="minorHAnsi" w:cstheme="minorHAnsi"/>
          <w:sz w:val="22"/>
          <w:szCs w:val="22"/>
        </w:rPr>
        <w:t>his distorts the level playing field and w</w:t>
      </w:r>
      <w:r w:rsidRPr="0004064F">
        <w:rPr>
          <w:rFonts w:asciiTheme="minorHAnsi" w:hAnsiTheme="minorHAnsi" w:cstheme="minorHAnsi"/>
          <w:sz w:val="22"/>
          <w:szCs w:val="22"/>
        </w:rPr>
        <w:t xml:space="preserve">e note that </w:t>
      </w:r>
      <w:r w:rsidR="00423211" w:rsidRPr="0004064F">
        <w:rPr>
          <w:rFonts w:asciiTheme="minorHAnsi" w:hAnsiTheme="minorHAnsi" w:cstheme="minorHAnsi"/>
          <w:sz w:val="22"/>
          <w:szCs w:val="22"/>
        </w:rPr>
        <w:t>in some cases these systems also</w:t>
      </w:r>
      <w:r w:rsidRPr="0004064F">
        <w:rPr>
          <w:rFonts w:asciiTheme="minorHAnsi" w:hAnsiTheme="minorHAnsi" w:cstheme="minorHAnsi"/>
          <w:sz w:val="22"/>
          <w:szCs w:val="22"/>
        </w:rPr>
        <w:t xml:space="preserve"> raise non-discriminatory access and investor protection concerns.</w:t>
      </w:r>
      <w:r w:rsidR="004E0B90" w:rsidRPr="0004064F">
        <w:rPr>
          <w:rFonts w:asciiTheme="minorHAnsi" w:hAnsiTheme="minorHAnsi" w:cstheme="minorHAnsi"/>
          <w:sz w:val="22"/>
          <w:szCs w:val="22"/>
        </w:rPr>
        <w:t xml:space="preserve"> We would strongly welcome regulatory </w:t>
      </w:r>
      <w:r w:rsidR="00985019" w:rsidRPr="0004064F">
        <w:rPr>
          <w:rFonts w:asciiTheme="minorHAnsi" w:hAnsiTheme="minorHAnsi" w:cstheme="minorHAnsi"/>
          <w:sz w:val="22"/>
          <w:szCs w:val="22"/>
        </w:rPr>
        <w:t>and</w:t>
      </w:r>
      <w:r w:rsidR="004E0B90" w:rsidRPr="0004064F">
        <w:rPr>
          <w:rFonts w:asciiTheme="minorHAnsi" w:hAnsiTheme="minorHAnsi" w:cstheme="minorHAnsi"/>
          <w:sz w:val="22"/>
          <w:szCs w:val="22"/>
        </w:rPr>
        <w:t xml:space="preserve"> supervisory convergence</w:t>
      </w:r>
      <w:r w:rsidR="0075604E" w:rsidRPr="0004064F">
        <w:rPr>
          <w:rFonts w:asciiTheme="minorHAnsi" w:hAnsiTheme="minorHAnsi" w:cstheme="minorHAnsi"/>
          <w:sz w:val="22"/>
          <w:szCs w:val="22"/>
        </w:rPr>
        <w:t xml:space="preserve"> measures by ESMA </w:t>
      </w:r>
      <w:r w:rsidR="008E41FF" w:rsidRPr="0004064F">
        <w:rPr>
          <w:rFonts w:asciiTheme="minorHAnsi" w:hAnsiTheme="minorHAnsi" w:cstheme="minorHAnsi"/>
          <w:sz w:val="22"/>
          <w:szCs w:val="22"/>
        </w:rPr>
        <w:t xml:space="preserve">in relation to such systems in order </w:t>
      </w:r>
      <w:r w:rsidR="00566E7E" w:rsidRPr="0004064F">
        <w:rPr>
          <w:rFonts w:asciiTheme="minorHAnsi" w:hAnsiTheme="minorHAnsi" w:cstheme="minorHAnsi"/>
          <w:sz w:val="22"/>
          <w:szCs w:val="22"/>
        </w:rPr>
        <w:t xml:space="preserve">maintain the </w:t>
      </w:r>
      <w:r w:rsidR="0075604E" w:rsidRPr="0004064F">
        <w:rPr>
          <w:rFonts w:asciiTheme="minorHAnsi" w:hAnsiTheme="minorHAnsi" w:cstheme="minorHAnsi"/>
          <w:sz w:val="22"/>
          <w:szCs w:val="22"/>
        </w:rPr>
        <w:t>level playing</w:t>
      </w:r>
      <w:r w:rsidR="00566E7E" w:rsidRPr="0004064F">
        <w:rPr>
          <w:rFonts w:asciiTheme="minorHAnsi" w:hAnsiTheme="minorHAnsi" w:cstheme="minorHAnsi"/>
          <w:sz w:val="22"/>
          <w:szCs w:val="22"/>
        </w:rPr>
        <w:t xml:space="preserve"> field in European financial markets. </w:t>
      </w:r>
    </w:p>
    <w:p w14:paraId="5AD6796D" w14:textId="1D7510FA" w:rsidR="00F31E9C" w:rsidRPr="0004064F" w:rsidRDefault="00F31E9C" w:rsidP="00F31E9C">
      <w:pPr>
        <w:spacing w:line="276" w:lineRule="auto"/>
        <w:jc w:val="both"/>
        <w:rPr>
          <w:rFonts w:asciiTheme="minorHAnsi" w:hAnsiTheme="minorHAnsi" w:cstheme="minorHAnsi"/>
          <w:sz w:val="22"/>
          <w:szCs w:val="22"/>
        </w:rPr>
      </w:pPr>
    </w:p>
    <w:p w14:paraId="02AF2FF9" w14:textId="6BCB3D9F" w:rsidR="00C85C8B" w:rsidRPr="0004064F" w:rsidRDefault="00F31E9C" w:rsidP="00F31E9C">
      <w:pPr>
        <w:spacing w:line="276" w:lineRule="auto"/>
        <w:jc w:val="both"/>
        <w:rPr>
          <w:rFonts w:asciiTheme="minorHAnsi" w:hAnsiTheme="minorHAnsi" w:cstheme="minorHAnsi"/>
          <w:sz w:val="22"/>
          <w:szCs w:val="22"/>
        </w:rPr>
      </w:pPr>
      <w:r w:rsidRPr="0004064F">
        <w:rPr>
          <w:rFonts w:asciiTheme="minorHAnsi" w:hAnsiTheme="minorHAnsi" w:cstheme="minorHAnsi"/>
          <w:sz w:val="22"/>
          <w:szCs w:val="22"/>
          <w:lang w:val="en-US"/>
        </w:rPr>
        <w:t>FIA EPTA members would welcome the opportunity to provide further background information to ESMA on these and the other issues raised in our response</w:t>
      </w:r>
      <w:r w:rsidRPr="0004064F">
        <w:rPr>
          <w:rFonts w:asciiTheme="minorHAnsi" w:hAnsiTheme="minorHAnsi" w:cstheme="minorHAnsi"/>
          <w:sz w:val="22"/>
          <w:szCs w:val="22"/>
        </w:rPr>
        <w:t xml:space="preserve">. </w:t>
      </w:r>
    </w:p>
    <w:p w14:paraId="7F4E0614" w14:textId="77777777" w:rsidR="00F31E9C" w:rsidRDefault="00F31E9C" w:rsidP="00C85C8B">
      <w:pPr>
        <w:spacing w:after="250" w:line="276" w:lineRule="auto"/>
        <w:jc w:val="both"/>
        <w:rPr>
          <w:rFonts w:asciiTheme="minorHAnsi" w:hAnsiTheme="minorHAnsi" w:cstheme="minorHAnsi"/>
          <w:b/>
          <w:bCs/>
          <w:sz w:val="22"/>
          <w:szCs w:val="22"/>
          <w:highlight w:val="yellow"/>
          <w:u w:val="single"/>
        </w:rPr>
      </w:pPr>
    </w:p>
    <w:permEnd w:id="885457707"/>
    <w:p w14:paraId="4218CA54" w14:textId="5BC0DD01" w:rsidR="00C85C8B" w:rsidRDefault="00C85C8B" w:rsidP="00B305B2">
      <w:pPr>
        <w:spacing w:after="250" w:line="276" w:lineRule="auto"/>
        <w:jc w:val="both"/>
        <w:rPr>
          <w:rFonts w:asciiTheme="minorHAnsi" w:hAnsiTheme="minorHAnsi" w:cstheme="minorHAnsi"/>
          <w:b/>
          <w:sz w:val="28"/>
          <w:szCs w:val="28"/>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005F1C41" w14:textId="57A9EAAC" w:rsidR="00C1698A" w:rsidRDefault="00C85C8B" w:rsidP="00B305B2">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r w:rsidR="00C1698A"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bookmarkEnd w:id="0"/>
    <w:p w14:paraId="7190F722"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6165C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186C579D" w14:textId="77777777" w:rsidR="00C92E09" w:rsidRPr="00C92E09" w:rsidRDefault="00C92E09" w:rsidP="00C92E09">
      <w:pPr>
        <w:spacing w:after="160" w:line="259" w:lineRule="auto"/>
        <w:rPr>
          <w:rFonts w:ascii="Arial" w:eastAsia="Calibri" w:hAnsi="Arial" w:cs="Arial"/>
          <w:sz w:val="22"/>
          <w:szCs w:val="22"/>
          <w:lang w:eastAsia="en-US"/>
        </w:rPr>
      </w:pPr>
      <w:permStart w:id="1805873418" w:edGrp="everyone"/>
      <w:r w:rsidRPr="00C92E09">
        <w:rPr>
          <w:rFonts w:ascii="Arial" w:eastAsia="Calibri" w:hAnsi="Arial" w:cs="Arial"/>
          <w:sz w:val="22"/>
          <w:szCs w:val="22"/>
          <w:lang w:eastAsia="en-US"/>
        </w:rPr>
        <w:t>TYPE YOUR TEXT HERE</w:t>
      </w:r>
    </w:p>
    <w:permEnd w:id="1805873418"/>
    <w:p w14:paraId="0F69E8E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6D1952C4" w14:textId="77777777" w:rsidR="00C92E09" w:rsidRPr="00C92E09" w:rsidRDefault="00C92E09" w:rsidP="00C92E09">
      <w:pPr>
        <w:spacing w:after="160" w:line="259" w:lineRule="auto"/>
        <w:rPr>
          <w:rFonts w:ascii="Arial" w:eastAsia="Calibri" w:hAnsi="Arial" w:cs="Arial"/>
          <w:sz w:val="22"/>
          <w:szCs w:val="22"/>
          <w:lang w:eastAsia="en-US"/>
        </w:rPr>
      </w:pPr>
    </w:p>
    <w:p w14:paraId="7F89096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 Trading in OTFs has been </w:t>
      </w:r>
      <w:proofErr w:type="gramStart"/>
      <w:r w:rsidRPr="00C92E09">
        <w:rPr>
          <w:rFonts w:ascii="Arial" w:hAnsi="Arial" w:cs="Arial"/>
          <w:b/>
          <w:sz w:val="22"/>
          <w:szCs w:val="22"/>
          <w:lang w:val="en-US" w:eastAsia="en-US"/>
        </w:rPr>
        <w:t>fairly stable</w:t>
      </w:r>
      <w:proofErr w:type="gramEnd"/>
      <w:r w:rsidRPr="00C92E09">
        <w:rPr>
          <w:rFonts w:ascii="Arial" w:hAnsi="Arial" w:cs="Arial"/>
          <w:b/>
          <w:sz w:val="22"/>
          <w:szCs w:val="22"/>
          <w:lang w:val="en-US" w:eastAsia="en-US"/>
        </w:rPr>
        <w:t xml:space="preserve"> and concentrated in certain type of instruments throughout the application of MiFID II. How would you explain those findings? What in your view incentivizes market participants to trade on OTFs? How do you see the OTF landscape evolving </w:t>
      </w:r>
      <w:proofErr w:type="gramStart"/>
      <w:r w:rsidRPr="00C92E09">
        <w:rPr>
          <w:rFonts w:ascii="Arial" w:hAnsi="Arial" w:cs="Arial"/>
          <w:b/>
          <w:sz w:val="22"/>
          <w:szCs w:val="22"/>
          <w:lang w:val="en-US" w:eastAsia="en-US"/>
        </w:rPr>
        <w:t>in the near future</w:t>
      </w:r>
      <w:proofErr w:type="gramEnd"/>
      <w:r w:rsidRPr="00C92E09">
        <w:rPr>
          <w:rFonts w:ascii="Arial" w:hAnsi="Arial" w:cs="Arial"/>
          <w:b/>
          <w:sz w:val="22"/>
          <w:szCs w:val="22"/>
          <w:lang w:val="en-US" w:eastAsia="en-US"/>
        </w:rPr>
        <w:t>?</w:t>
      </w:r>
    </w:p>
    <w:p w14:paraId="473AE3A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393D384B" w14:textId="77777777" w:rsidR="00C92E09" w:rsidRPr="00C92E09" w:rsidRDefault="00C92E09" w:rsidP="00C92E09">
      <w:pPr>
        <w:spacing w:after="160" w:line="259" w:lineRule="auto"/>
        <w:rPr>
          <w:rFonts w:ascii="Arial" w:eastAsia="Calibri" w:hAnsi="Arial" w:cs="Arial"/>
          <w:sz w:val="22"/>
          <w:szCs w:val="22"/>
          <w:lang w:eastAsia="en-US"/>
        </w:rPr>
      </w:pPr>
      <w:permStart w:id="1854082101" w:edGrp="everyone"/>
      <w:r w:rsidRPr="00C92E09">
        <w:rPr>
          <w:rFonts w:ascii="Arial" w:eastAsia="Calibri" w:hAnsi="Arial" w:cs="Arial"/>
          <w:sz w:val="22"/>
          <w:szCs w:val="22"/>
          <w:lang w:eastAsia="en-US"/>
        </w:rPr>
        <w:t>TYPE YOUR TEXT HERE</w:t>
      </w:r>
    </w:p>
    <w:permEnd w:id="1854082101"/>
    <w:p w14:paraId="7CA563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6FF723EE" w14:textId="77777777" w:rsidR="00C92E09" w:rsidRPr="00C92E09" w:rsidRDefault="00C92E09" w:rsidP="00C92E09">
      <w:pPr>
        <w:spacing w:after="160" w:line="259" w:lineRule="auto"/>
        <w:rPr>
          <w:rFonts w:ascii="Arial" w:eastAsia="Calibri" w:hAnsi="Arial" w:cs="Arial"/>
          <w:sz w:val="22"/>
          <w:szCs w:val="22"/>
          <w:lang w:eastAsia="en-US"/>
        </w:rPr>
      </w:pPr>
    </w:p>
    <w:p w14:paraId="772A6183"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2FEBC8C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4FDE869A" w14:textId="77777777" w:rsidR="00F31E9C" w:rsidRDefault="00F31E9C" w:rsidP="00F31E9C">
      <w:pPr>
        <w:pStyle w:val="Default"/>
        <w:jc w:val="both"/>
        <w:rPr>
          <w:sz w:val="20"/>
          <w:szCs w:val="20"/>
        </w:rPr>
      </w:pPr>
      <w:permStart w:id="1801542831" w:edGrp="everyone"/>
      <w:r w:rsidRPr="00AF6D71">
        <w:rPr>
          <w:sz w:val="20"/>
          <w:szCs w:val="20"/>
        </w:rPr>
        <w:t>Yes, FIA EPTA members agree with ESMA’</w:t>
      </w:r>
      <w:r>
        <w:rPr>
          <w:sz w:val="20"/>
          <w:szCs w:val="20"/>
        </w:rPr>
        <w:t xml:space="preserve">s clarifications that the requirement to be authorised as a trading venue should be solely dependent on whether a system fits the definition of a multilateral system. Whether or not the system or facility meets the definition of a regulated market, MTF or OTF should not preclude it from requiring to be authorised and, in the process of being authorised, the system should make any changes required to meet the definition of that trading venue.   </w:t>
      </w:r>
    </w:p>
    <w:p w14:paraId="26DEA9B9" w14:textId="77777777" w:rsidR="00F31E9C" w:rsidRDefault="00F31E9C" w:rsidP="00F31E9C">
      <w:pPr>
        <w:pStyle w:val="Default"/>
        <w:jc w:val="both"/>
        <w:rPr>
          <w:sz w:val="20"/>
          <w:szCs w:val="20"/>
        </w:rPr>
      </w:pPr>
    </w:p>
    <w:p w14:paraId="4721E7A3" w14:textId="50B50935" w:rsidR="00F31E9C" w:rsidRPr="00AF6D71" w:rsidRDefault="00F31E9C" w:rsidP="00F31E9C">
      <w:pPr>
        <w:pStyle w:val="Default"/>
        <w:jc w:val="both"/>
        <w:rPr>
          <w:sz w:val="20"/>
          <w:szCs w:val="20"/>
        </w:rPr>
      </w:pPr>
      <w:r>
        <w:rPr>
          <w:sz w:val="20"/>
          <w:szCs w:val="20"/>
        </w:rPr>
        <w:t>In addition, FIA EPTA members concur that systems where trading interests can interact but where the execution of transactions is formally undertaken outside the system still qualify as multilateral systems and should require authorisation. One example of this are inter</w:t>
      </w:r>
      <w:r w:rsidR="005654F7">
        <w:rPr>
          <w:sz w:val="20"/>
          <w:szCs w:val="20"/>
        </w:rPr>
        <w:t>-</w:t>
      </w:r>
      <w:r>
        <w:rPr>
          <w:sz w:val="20"/>
          <w:szCs w:val="20"/>
        </w:rPr>
        <w:t xml:space="preserve">broker dealer systems that allow for negotiation and pre-arranging of trades in listed derivatives that are then crossed/executed on the regulated derivatives market. These systems not only bring buying and selling interests together but facilitate trade agreement and as such should be subject to the same rules as other trading venues. </w:t>
      </w:r>
    </w:p>
    <w:p w14:paraId="7AC0325A" w14:textId="77777777" w:rsidR="00F31E9C" w:rsidRDefault="00F31E9C" w:rsidP="00F31E9C">
      <w:pPr>
        <w:pStyle w:val="Default"/>
        <w:jc w:val="both"/>
        <w:rPr>
          <w:sz w:val="22"/>
          <w:szCs w:val="22"/>
        </w:rPr>
      </w:pPr>
    </w:p>
    <w:p w14:paraId="3A58943E" w14:textId="77777777" w:rsidR="00F31E9C" w:rsidRPr="00B12634" w:rsidRDefault="00F31E9C" w:rsidP="00F31E9C">
      <w:pPr>
        <w:pStyle w:val="Default"/>
        <w:jc w:val="both"/>
        <w:rPr>
          <w:sz w:val="20"/>
          <w:szCs w:val="20"/>
        </w:rPr>
      </w:pPr>
      <w:r w:rsidRPr="00B12634">
        <w:rPr>
          <w:sz w:val="20"/>
          <w:szCs w:val="20"/>
        </w:rPr>
        <w:t xml:space="preserve">FIA EPTA members agree with ESMA’s proposed amendment to move the restriction set out in Article 1(7) of MiFID II into </w:t>
      </w:r>
      <w:proofErr w:type="spellStart"/>
      <w:r w:rsidRPr="00B12634">
        <w:rPr>
          <w:sz w:val="20"/>
          <w:szCs w:val="20"/>
        </w:rPr>
        <w:t>MiFIR</w:t>
      </w:r>
      <w:proofErr w:type="spellEnd"/>
      <w:r w:rsidRPr="00B12634">
        <w:rPr>
          <w:sz w:val="20"/>
          <w:szCs w:val="20"/>
        </w:rPr>
        <w:t xml:space="preserve"> and that the restriction is worded as a prohibition. </w:t>
      </w:r>
      <w:r>
        <w:rPr>
          <w:sz w:val="20"/>
          <w:szCs w:val="20"/>
        </w:rPr>
        <w:t>FIA EPTA members also agree that it would be crucial that ESMA publish</w:t>
      </w:r>
      <w:r w:rsidRPr="004853C0">
        <w:rPr>
          <w:sz w:val="20"/>
          <w:szCs w:val="20"/>
        </w:rPr>
        <w:t xml:space="preserve"> an ESMA Opinion clarifying the boundaries of </w:t>
      </w:r>
      <w:r>
        <w:rPr>
          <w:sz w:val="20"/>
          <w:szCs w:val="20"/>
        </w:rPr>
        <w:t xml:space="preserve">a </w:t>
      </w:r>
      <w:r w:rsidRPr="004853C0">
        <w:rPr>
          <w:sz w:val="20"/>
          <w:szCs w:val="20"/>
        </w:rPr>
        <w:t>trading venue’s authorisation</w:t>
      </w:r>
      <w:r>
        <w:rPr>
          <w:sz w:val="20"/>
          <w:szCs w:val="20"/>
        </w:rPr>
        <w:t xml:space="preserve"> as a short term solution in order to prevent certain trading systems from continuing to operate in a way that is not in accordance with the definitions of regulated market, MTF or OTF while the Level 1 changes are being effected.</w:t>
      </w:r>
    </w:p>
    <w:p w14:paraId="733BD793" w14:textId="77777777" w:rsidR="00F31E9C" w:rsidRDefault="00F31E9C" w:rsidP="00F31E9C">
      <w:pPr>
        <w:autoSpaceDE w:val="0"/>
        <w:autoSpaceDN w:val="0"/>
        <w:adjustRightInd w:val="0"/>
        <w:jc w:val="both"/>
        <w:rPr>
          <w:rFonts w:ascii="Arial" w:hAnsi="Arial" w:cs="Arial"/>
          <w:color w:val="000000"/>
          <w:lang w:val="en-IE"/>
        </w:rPr>
      </w:pPr>
    </w:p>
    <w:p w14:paraId="59CA266D" w14:textId="77777777" w:rsidR="00F31E9C" w:rsidRDefault="00F31E9C" w:rsidP="00F31E9C">
      <w:pPr>
        <w:autoSpaceDE w:val="0"/>
        <w:autoSpaceDN w:val="0"/>
        <w:adjustRightInd w:val="0"/>
        <w:jc w:val="both"/>
        <w:rPr>
          <w:rFonts w:ascii="Arial" w:hAnsi="Arial" w:cs="Arial"/>
          <w:color w:val="000000"/>
          <w:sz w:val="20"/>
          <w:szCs w:val="20"/>
          <w:lang w:val="en-IE"/>
        </w:rPr>
      </w:pPr>
      <w:r w:rsidRPr="0045474D">
        <w:rPr>
          <w:rFonts w:ascii="Arial" w:hAnsi="Arial" w:cs="Arial"/>
          <w:color w:val="000000"/>
          <w:sz w:val="20"/>
          <w:szCs w:val="20"/>
          <w:lang w:val="en-IE"/>
        </w:rPr>
        <w:t xml:space="preserve">One additional point that FIA </w:t>
      </w:r>
      <w:r>
        <w:rPr>
          <w:rFonts w:ascii="Arial" w:hAnsi="Arial" w:cs="Arial"/>
          <w:color w:val="000000"/>
          <w:sz w:val="20"/>
          <w:szCs w:val="20"/>
          <w:lang w:val="en-IE"/>
        </w:rPr>
        <w:t xml:space="preserve">EPTA members would like to raise for ESMA’s consideration is that regulated markets, MTFs and OTFs should be required to maintain the multilateral nature of the venue. FIA EPTA members are aware of instances of trading venues that operate a single market maker trading model whereby bilateral matching is masking as multilateral trading. This is of significant concern as the fair value price is set by one participant without competition, although, investors believe they are trading </w:t>
      </w:r>
      <w:r>
        <w:rPr>
          <w:rFonts w:ascii="Arial" w:hAnsi="Arial" w:cs="Arial"/>
          <w:color w:val="000000"/>
          <w:sz w:val="20"/>
          <w:szCs w:val="20"/>
          <w:lang w:val="en-IE"/>
        </w:rPr>
        <w:lastRenderedPageBreak/>
        <w:t xml:space="preserve">on an openly transparency multilateral system which raises non-discriminatory access and investor protection concerns. Two examples of this are as follows,  </w:t>
      </w:r>
    </w:p>
    <w:p w14:paraId="3B30FF89" w14:textId="77777777" w:rsidR="00F31E9C" w:rsidRPr="0045474D" w:rsidRDefault="00F31E9C" w:rsidP="00F31E9C">
      <w:pPr>
        <w:tabs>
          <w:tab w:val="left" w:pos="3880"/>
        </w:tabs>
        <w:autoSpaceDE w:val="0"/>
        <w:autoSpaceDN w:val="0"/>
        <w:adjustRightInd w:val="0"/>
        <w:jc w:val="both"/>
        <w:rPr>
          <w:rFonts w:ascii="Arial" w:hAnsi="Arial" w:cs="Arial"/>
          <w:color w:val="000000"/>
          <w:sz w:val="20"/>
          <w:szCs w:val="20"/>
          <w:lang w:val="en-IE"/>
        </w:rPr>
      </w:pPr>
      <w:r>
        <w:rPr>
          <w:rFonts w:ascii="Arial" w:hAnsi="Arial" w:cs="Arial"/>
          <w:color w:val="000000"/>
          <w:sz w:val="20"/>
          <w:szCs w:val="20"/>
          <w:lang w:val="en-IE"/>
        </w:rPr>
        <w:tab/>
      </w:r>
    </w:p>
    <w:p w14:paraId="61C7FFBD" w14:textId="77777777" w:rsidR="00F31E9C" w:rsidRPr="00075677" w:rsidRDefault="00F31E9C" w:rsidP="00F31E9C">
      <w:pPr>
        <w:numPr>
          <w:ilvl w:val="0"/>
          <w:numId w:val="18"/>
        </w:numPr>
        <w:jc w:val="both"/>
        <w:rPr>
          <w:rFonts w:ascii="Arial" w:hAnsi="Arial" w:cs="Arial"/>
          <w:sz w:val="20"/>
          <w:szCs w:val="20"/>
        </w:rPr>
      </w:pPr>
      <w:r w:rsidRPr="00075677">
        <w:rPr>
          <w:rFonts w:ascii="Arial" w:hAnsi="Arial" w:cs="Arial"/>
          <w:sz w:val="20"/>
          <w:szCs w:val="20"/>
        </w:rPr>
        <w:t xml:space="preserve">FIA EPTA members are aware that in Germany there are smaller retail focused exchanges (RMs and MTFs) where retail orders are matched bilaterally against only the one market maker who </w:t>
      </w:r>
      <w:r>
        <w:rPr>
          <w:rFonts w:ascii="Arial" w:hAnsi="Arial" w:cs="Arial"/>
          <w:sz w:val="20"/>
          <w:szCs w:val="20"/>
        </w:rPr>
        <w:t xml:space="preserve">is </w:t>
      </w:r>
      <w:r w:rsidRPr="00075677">
        <w:rPr>
          <w:rFonts w:ascii="Arial" w:hAnsi="Arial" w:cs="Arial"/>
          <w:sz w:val="20"/>
          <w:szCs w:val="20"/>
        </w:rPr>
        <w:t>the exclusive counterparty to the retail orders. Hence, these systems appear to be de-facto BCNs or SIs masquerading as RMs or MTFs. Such systems are further oftentimes characterised by payment-for-</w:t>
      </w:r>
      <w:proofErr w:type="spellStart"/>
      <w:r w:rsidRPr="00075677">
        <w:rPr>
          <w:rFonts w:ascii="Arial" w:hAnsi="Arial" w:cs="Arial"/>
          <w:sz w:val="20"/>
          <w:szCs w:val="20"/>
        </w:rPr>
        <w:t>orderflow</w:t>
      </w:r>
      <w:proofErr w:type="spellEnd"/>
      <w:r w:rsidRPr="00075677">
        <w:rPr>
          <w:rFonts w:ascii="Arial" w:hAnsi="Arial" w:cs="Arial"/>
          <w:sz w:val="20"/>
          <w:szCs w:val="20"/>
        </w:rPr>
        <w:t xml:space="preserve"> (PFOF) practices whereby the retail broker, in exchange for steering its clients’ </w:t>
      </w:r>
      <w:proofErr w:type="spellStart"/>
      <w:r w:rsidRPr="00075677">
        <w:rPr>
          <w:rFonts w:ascii="Arial" w:hAnsi="Arial" w:cs="Arial"/>
          <w:sz w:val="20"/>
          <w:szCs w:val="20"/>
        </w:rPr>
        <w:t>orderflow</w:t>
      </w:r>
      <w:proofErr w:type="spellEnd"/>
      <w:r w:rsidRPr="00075677">
        <w:rPr>
          <w:rFonts w:ascii="Arial" w:hAnsi="Arial" w:cs="Arial"/>
          <w:sz w:val="20"/>
          <w:szCs w:val="20"/>
        </w:rPr>
        <w:t xml:space="preserve"> to a specific system, receives a monetary inducement from the relevant market maker on that system who will be the exclusive counterparty to the retail investors’ orders. In other instances, the broker passes on the trades exclusively to a market maker which is part of the same group as the broker, suggesting de-facto internalisation. These practices appear to not be in line with MiFID II requirements for multilateral systems, non</w:t>
      </w:r>
      <w:r>
        <w:rPr>
          <w:rFonts w:ascii="Arial" w:hAnsi="Arial" w:cs="Arial"/>
          <w:sz w:val="20"/>
          <w:szCs w:val="20"/>
        </w:rPr>
        <w:t>-</w:t>
      </w:r>
      <w:r w:rsidRPr="00075677">
        <w:rPr>
          <w:rFonts w:ascii="Arial" w:hAnsi="Arial" w:cs="Arial"/>
          <w:sz w:val="20"/>
          <w:szCs w:val="20"/>
        </w:rPr>
        <w:t xml:space="preserve">discriminatory access to trading venues, best </w:t>
      </w:r>
      <w:proofErr w:type="gramStart"/>
      <w:r w:rsidRPr="00075677">
        <w:rPr>
          <w:rFonts w:ascii="Arial" w:hAnsi="Arial" w:cs="Arial"/>
          <w:sz w:val="20"/>
          <w:szCs w:val="20"/>
        </w:rPr>
        <w:t>execution</w:t>
      </w:r>
      <w:proofErr w:type="gramEnd"/>
      <w:r w:rsidRPr="00075677">
        <w:rPr>
          <w:rFonts w:ascii="Arial" w:hAnsi="Arial" w:cs="Arial"/>
          <w:sz w:val="20"/>
          <w:szCs w:val="20"/>
        </w:rPr>
        <w:t xml:space="preserve"> and inducements. </w:t>
      </w:r>
    </w:p>
    <w:p w14:paraId="50AACEC0" w14:textId="77777777" w:rsidR="00F31E9C" w:rsidRPr="00075677" w:rsidRDefault="00F31E9C" w:rsidP="00D969C0">
      <w:pPr>
        <w:pStyle w:val="ListParagraph"/>
        <w:numPr>
          <w:ilvl w:val="0"/>
          <w:numId w:val="0"/>
        </w:numPr>
        <w:ind w:left="1068"/>
        <w:rPr>
          <w:sz w:val="20"/>
          <w:szCs w:val="20"/>
        </w:rPr>
      </w:pPr>
    </w:p>
    <w:p w14:paraId="43CA7477" w14:textId="77777777" w:rsidR="00F31E9C" w:rsidRPr="00075677" w:rsidRDefault="00F31E9C" w:rsidP="00F31E9C">
      <w:pPr>
        <w:numPr>
          <w:ilvl w:val="0"/>
          <w:numId w:val="18"/>
        </w:numPr>
        <w:jc w:val="both"/>
      </w:pPr>
      <w:r w:rsidRPr="00075677">
        <w:rPr>
          <w:rFonts w:ascii="Arial" w:hAnsi="Arial" w:cs="Arial"/>
          <w:sz w:val="20"/>
          <w:szCs w:val="20"/>
        </w:rPr>
        <w:t>Markets for structured products such as warrants, turbos, sprinters, speeders and CFDs which are listed and traded on multilateral venues but which essentially have a closed market structure where quotes are provided by, and retail orders matched against, only one market maker which is affiliated with the issuer of the product. Such a market structure inhibits competition and compromises fair price discovery. As the pricing of such structured products is in the hands of single, affiliated market makers, those are at an undue advantage by having more time and full discretion to set spreads and pricing rules in the absence of competition by other liquidity providers. We also observe the relevant venues creating an ecosystem which additionally advantages issuers or their associated market makers by providing them a last-look functionality and/or blocking automated trading. This prevents competition for order execution and further detracts from the multilateral character of the system. These practices raise considerable investor protection concerns. The closed and de-facto bilateral market structure for these products objectively raises trading costs and creates unnecessar</w:t>
      </w:r>
      <w:r>
        <w:rPr>
          <w:rFonts w:ascii="Arial" w:hAnsi="Arial" w:cs="Arial"/>
          <w:sz w:val="20"/>
          <w:szCs w:val="20"/>
        </w:rPr>
        <w:t>il</w:t>
      </w:r>
      <w:r w:rsidRPr="00075677">
        <w:rPr>
          <w:rFonts w:ascii="Arial" w:hAnsi="Arial" w:cs="Arial"/>
          <w:sz w:val="20"/>
          <w:szCs w:val="20"/>
        </w:rPr>
        <w:t xml:space="preserve">y greater losses for retail investors compared to other types of listed derivatives with a healthy level of competition among liquidity providers. Retail investors pay more and are worse off trading these products than with e.g., listed options with a similar risk profile. </w:t>
      </w:r>
    </w:p>
    <w:permEnd w:id="1801542831"/>
    <w:p w14:paraId="251C9D47"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55CA7BD7" w14:textId="77777777" w:rsidR="00C92E09" w:rsidRPr="00C92E09" w:rsidRDefault="00C92E09" w:rsidP="00C92E09">
      <w:pPr>
        <w:spacing w:after="160" w:line="259" w:lineRule="auto"/>
        <w:rPr>
          <w:rFonts w:ascii="Arial" w:eastAsia="Calibri" w:hAnsi="Arial" w:cs="Arial"/>
          <w:sz w:val="22"/>
          <w:szCs w:val="22"/>
          <w:lang w:eastAsia="en-US"/>
        </w:rPr>
      </w:pPr>
    </w:p>
    <w:p w14:paraId="53FDD92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4C804BD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6C1C0F1C" w14:textId="2A7A70FE" w:rsidR="00F31E9C" w:rsidRDefault="00F31E9C" w:rsidP="00F31E9C">
      <w:pPr>
        <w:pStyle w:val="Default"/>
        <w:jc w:val="both"/>
        <w:rPr>
          <w:bCs/>
          <w:sz w:val="20"/>
          <w:szCs w:val="20"/>
        </w:rPr>
      </w:pPr>
      <w:permStart w:id="512113161" w:edGrp="everyone"/>
      <w:r w:rsidRPr="006316A3">
        <w:rPr>
          <w:bCs/>
          <w:sz w:val="20"/>
          <w:szCs w:val="20"/>
        </w:rPr>
        <w:t xml:space="preserve">Yes, </w:t>
      </w:r>
      <w:r>
        <w:rPr>
          <w:bCs/>
          <w:sz w:val="20"/>
          <w:szCs w:val="20"/>
        </w:rPr>
        <w:t xml:space="preserve">FIA EPTA members agree with ESMA’s two-step approach and would be in favour of ESMA publishing an Opinion on the circumstances under which systems are required to seek authorisation as a trading venue in the short term in order that unauthorised trading systems cannot continue to operate while an amendment to </w:t>
      </w:r>
      <w:r w:rsidR="00A605CE">
        <w:rPr>
          <w:bCs/>
          <w:sz w:val="20"/>
          <w:szCs w:val="20"/>
        </w:rPr>
        <w:t>L</w:t>
      </w:r>
      <w:r>
        <w:rPr>
          <w:bCs/>
          <w:sz w:val="20"/>
          <w:szCs w:val="20"/>
        </w:rPr>
        <w:t>evel 1 is being worked on.</w:t>
      </w:r>
    </w:p>
    <w:permEnd w:id="512113161"/>
    <w:p w14:paraId="419E41D2" w14:textId="5134A7F4" w:rsidR="00C92E09" w:rsidRPr="00C92E09" w:rsidRDefault="00C92E09" w:rsidP="00F31E9C">
      <w:pPr>
        <w:pStyle w:val="Default"/>
        <w:jc w:val="both"/>
        <w:rPr>
          <w:rFonts w:eastAsia="Calibri"/>
          <w:sz w:val="22"/>
          <w:szCs w:val="22"/>
        </w:rPr>
      </w:pPr>
      <w:r w:rsidRPr="00C92E09">
        <w:rPr>
          <w:rFonts w:eastAsia="Calibri"/>
          <w:sz w:val="22"/>
          <w:szCs w:val="22"/>
        </w:rPr>
        <w:t>&lt;ESMA_QUESTION_FOTF_4&gt;</w:t>
      </w:r>
    </w:p>
    <w:p w14:paraId="6F4FEE87" w14:textId="77777777" w:rsidR="00C92E09" w:rsidRPr="00C92E09" w:rsidRDefault="00C92E09" w:rsidP="00C92E09">
      <w:pPr>
        <w:spacing w:after="160" w:line="259" w:lineRule="auto"/>
        <w:rPr>
          <w:rFonts w:ascii="Arial" w:eastAsia="Calibri" w:hAnsi="Arial" w:cs="Arial"/>
          <w:sz w:val="22"/>
          <w:szCs w:val="22"/>
          <w:lang w:eastAsia="en-US"/>
        </w:rPr>
      </w:pPr>
    </w:p>
    <w:p w14:paraId="687E97B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5B8E5BC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7F64ED5C" w14:textId="688ECF4F" w:rsidR="00C92E09" w:rsidRPr="00F31E9C" w:rsidRDefault="00F31E9C" w:rsidP="00F31E9C">
      <w:pPr>
        <w:pStyle w:val="Default"/>
        <w:jc w:val="both"/>
        <w:rPr>
          <w:bCs/>
          <w:sz w:val="20"/>
          <w:szCs w:val="20"/>
        </w:rPr>
      </w:pPr>
      <w:permStart w:id="145175905" w:edGrp="everyone"/>
      <w:r w:rsidRPr="00A82954">
        <w:rPr>
          <w:bCs/>
          <w:sz w:val="20"/>
          <w:szCs w:val="20"/>
        </w:rPr>
        <w:t>Yes, FIA EPTA members agree that the</w:t>
      </w:r>
      <w:r>
        <w:rPr>
          <w:bCs/>
          <w:sz w:val="20"/>
          <w:szCs w:val="20"/>
        </w:rPr>
        <w:t xml:space="preserve"> size of an entity should not be included as a determining factor in the requirement to seek authorisation as a trading venue. All entities, regardless of size, that operate in a multilateral fashion should be treated equally to ensure a level playing field.</w:t>
      </w:r>
    </w:p>
    <w:permEnd w:id="145175905"/>
    <w:p w14:paraId="5DF2E878"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4ACD1BC9" w14:textId="77777777" w:rsidR="00C92E09" w:rsidRPr="00C92E09" w:rsidRDefault="00C92E09" w:rsidP="00C92E09">
      <w:pPr>
        <w:spacing w:after="160" w:line="259" w:lineRule="auto"/>
        <w:rPr>
          <w:rFonts w:ascii="Arial" w:eastAsia="Calibri" w:hAnsi="Arial" w:cs="Arial"/>
          <w:sz w:val="22"/>
          <w:szCs w:val="22"/>
          <w:lang w:eastAsia="en-US"/>
        </w:rPr>
      </w:pPr>
    </w:p>
    <w:p w14:paraId="39AFBFD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 xml:space="preserve">Q6: Which provisions applicable to OTFs are particularly burdensome to apply for less sophisticated firms? Which Level 1 or Level 2 amendments would alleviate 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65F826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91BA24F" w14:textId="77777777" w:rsidR="00C92E09" w:rsidRPr="00C92E09" w:rsidRDefault="00C92E09" w:rsidP="00C92E09">
      <w:pPr>
        <w:spacing w:after="160" w:line="259" w:lineRule="auto"/>
        <w:rPr>
          <w:rFonts w:ascii="Arial" w:eastAsia="Calibri" w:hAnsi="Arial" w:cs="Arial"/>
          <w:sz w:val="22"/>
          <w:szCs w:val="22"/>
          <w:lang w:eastAsia="en-US"/>
        </w:rPr>
      </w:pPr>
      <w:permStart w:id="570434045" w:edGrp="everyone"/>
      <w:r w:rsidRPr="00C92E09">
        <w:rPr>
          <w:rFonts w:ascii="Arial" w:eastAsia="Calibri" w:hAnsi="Arial" w:cs="Arial"/>
          <w:sz w:val="22"/>
          <w:szCs w:val="22"/>
          <w:lang w:eastAsia="en-US"/>
        </w:rPr>
        <w:t>TYPE YOUR TEXT HERE</w:t>
      </w:r>
    </w:p>
    <w:permEnd w:id="570434045"/>
    <w:p w14:paraId="742E7D3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685F8D3" w14:textId="77777777" w:rsidR="00C92E09" w:rsidRPr="00C92E09" w:rsidRDefault="00C92E09" w:rsidP="00C92E09">
      <w:pPr>
        <w:spacing w:after="160" w:line="259" w:lineRule="auto"/>
        <w:rPr>
          <w:rFonts w:ascii="Arial" w:eastAsia="Calibri" w:hAnsi="Arial" w:cs="Arial"/>
          <w:sz w:val="22"/>
          <w:szCs w:val="22"/>
          <w:lang w:eastAsia="en-US"/>
        </w:rPr>
      </w:pPr>
    </w:p>
    <w:p w14:paraId="4CA794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53FFFC3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1E7B2FAF" w14:textId="77777777" w:rsidR="00C92E09" w:rsidRPr="00C92E09" w:rsidRDefault="00C92E09" w:rsidP="00C92E09">
      <w:pPr>
        <w:spacing w:after="160" w:line="259" w:lineRule="auto"/>
        <w:rPr>
          <w:rFonts w:ascii="Arial" w:eastAsia="Calibri" w:hAnsi="Arial" w:cs="Arial"/>
          <w:sz w:val="22"/>
          <w:szCs w:val="22"/>
          <w:lang w:eastAsia="en-US"/>
        </w:rPr>
      </w:pPr>
      <w:permStart w:id="513218818" w:edGrp="everyone"/>
      <w:r w:rsidRPr="00C92E09">
        <w:rPr>
          <w:rFonts w:ascii="Arial" w:eastAsia="Calibri" w:hAnsi="Arial" w:cs="Arial"/>
          <w:sz w:val="22"/>
          <w:szCs w:val="22"/>
          <w:lang w:eastAsia="en-US"/>
        </w:rPr>
        <w:t>TYPE YOUR TEXT HERE</w:t>
      </w:r>
    </w:p>
    <w:permEnd w:id="513218818"/>
    <w:p w14:paraId="76E109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3233143B" w14:textId="77777777" w:rsidR="00C92E09" w:rsidRPr="00C92E09" w:rsidRDefault="00C92E09" w:rsidP="00C92E09">
      <w:pPr>
        <w:spacing w:after="160" w:line="259" w:lineRule="auto"/>
        <w:rPr>
          <w:rFonts w:ascii="Arial" w:eastAsia="Calibri" w:hAnsi="Arial" w:cs="Arial"/>
          <w:sz w:val="22"/>
          <w:szCs w:val="22"/>
          <w:lang w:eastAsia="en-US"/>
        </w:rPr>
      </w:pPr>
    </w:p>
    <w:p w14:paraId="6C9BE47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3996D1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51045C23" w14:textId="77777777" w:rsidR="00F31E9C" w:rsidRDefault="00F31E9C" w:rsidP="00F31E9C">
      <w:pPr>
        <w:jc w:val="both"/>
        <w:rPr>
          <w:rFonts w:ascii="Arial" w:hAnsi="Arial" w:cs="Arial"/>
          <w:iCs/>
          <w:color w:val="000000"/>
          <w:sz w:val="20"/>
          <w:szCs w:val="20"/>
          <w:lang w:val="en-IE"/>
        </w:rPr>
      </w:pPr>
      <w:permStart w:id="1036202595" w:edGrp="everyone"/>
      <w:r>
        <w:rPr>
          <w:rFonts w:ascii="Arial" w:hAnsi="Arial" w:cs="Arial"/>
          <w:iCs/>
          <w:color w:val="000000"/>
          <w:sz w:val="20"/>
          <w:szCs w:val="20"/>
          <w:lang w:val="en-IE"/>
        </w:rPr>
        <w:t>The term ‘networks of SIs’ has been used to define the case where an SI is directly connected to a number of other SIs with the concern that the SI is entering into riskless principal back-to-back transactions resulting in the SI de facto operating as a multilateral system. FIA EPTA members do not believe that there are SIs directly connected to one another. Rather there are arrangements in place where an investment firm, that also separately operates an SI in an affiliated entity, has links to a number (or network) of SIs</w:t>
      </w:r>
      <w:r w:rsidRPr="003F1BAD">
        <w:rPr>
          <w:rFonts w:ascii="Arial" w:hAnsi="Arial" w:cs="Arial"/>
          <w:iCs/>
          <w:color w:val="000000"/>
          <w:sz w:val="20"/>
          <w:szCs w:val="20"/>
          <w:lang w:val="en-IE"/>
        </w:rPr>
        <w:t xml:space="preserve">. </w:t>
      </w:r>
    </w:p>
    <w:p w14:paraId="2F4F899D" w14:textId="77777777" w:rsidR="00F31E9C" w:rsidRPr="003F1BAD" w:rsidRDefault="00F31E9C" w:rsidP="00F31E9C">
      <w:pPr>
        <w:jc w:val="both"/>
        <w:rPr>
          <w:rFonts w:ascii="Arial" w:hAnsi="Arial" w:cs="Arial"/>
          <w:iCs/>
          <w:color w:val="000000"/>
          <w:sz w:val="20"/>
          <w:szCs w:val="20"/>
          <w:lang w:val="en-IE"/>
        </w:rPr>
      </w:pPr>
    </w:p>
    <w:p w14:paraId="195F1492" w14:textId="440767FD" w:rsidR="00F31E9C" w:rsidRDefault="00F31E9C" w:rsidP="00F31E9C">
      <w:pPr>
        <w:jc w:val="both"/>
        <w:rPr>
          <w:rFonts w:ascii="Arial" w:hAnsi="Arial" w:cs="Arial"/>
          <w:iCs/>
          <w:color w:val="000000"/>
          <w:sz w:val="20"/>
          <w:szCs w:val="20"/>
          <w:lang w:val="en-IE"/>
        </w:rPr>
      </w:pPr>
      <w:r w:rsidRPr="006E519F">
        <w:rPr>
          <w:rFonts w:ascii="Arial" w:hAnsi="Arial" w:cs="Arial"/>
          <w:iCs/>
          <w:color w:val="000000"/>
          <w:sz w:val="20"/>
          <w:szCs w:val="20"/>
          <w:lang w:val="en-IE"/>
        </w:rPr>
        <w:t xml:space="preserve">The typical set up since the introduction of MiFID II is that </w:t>
      </w:r>
      <w:r w:rsidR="00F864D8">
        <w:rPr>
          <w:rFonts w:ascii="Arial" w:hAnsi="Arial" w:cs="Arial"/>
          <w:iCs/>
          <w:color w:val="000000"/>
          <w:sz w:val="20"/>
          <w:szCs w:val="20"/>
          <w:lang w:val="en-IE"/>
        </w:rPr>
        <w:t>i</w:t>
      </w:r>
      <w:r>
        <w:rPr>
          <w:rFonts w:ascii="Arial" w:hAnsi="Arial" w:cs="Arial"/>
          <w:iCs/>
          <w:color w:val="000000"/>
          <w:sz w:val="20"/>
          <w:szCs w:val="20"/>
          <w:lang w:val="en-IE"/>
        </w:rPr>
        <w:t>nvestment firms/</w:t>
      </w:r>
      <w:r w:rsidR="00F864D8">
        <w:rPr>
          <w:rFonts w:ascii="Arial" w:hAnsi="Arial" w:cs="Arial"/>
          <w:iCs/>
          <w:color w:val="000000"/>
          <w:sz w:val="20"/>
          <w:szCs w:val="20"/>
          <w:lang w:val="en-IE"/>
        </w:rPr>
        <w:t>i</w:t>
      </w:r>
      <w:r>
        <w:rPr>
          <w:rFonts w:ascii="Arial" w:hAnsi="Arial" w:cs="Arial"/>
          <w:iCs/>
          <w:color w:val="000000"/>
          <w:sz w:val="20"/>
          <w:szCs w:val="20"/>
          <w:lang w:val="en-IE"/>
        </w:rPr>
        <w:t xml:space="preserve">nternational banks who are </w:t>
      </w:r>
      <w:r w:rsidRPr="006E519F">
        <w:rPr>
          <w:rFonts w:ascii="Arial" w:hAnsi="Arial" w:cs="Arial"/>
          <w:iCs/>
          <w:color w:val="000000"/>
          <w:sz w:val="20"/>
          <w:szCs w:val="20"/>
          <w:lang w:val="en-IE"/>
        </w:rPr>
        <w:t>e</w:t>
      </w:r>
      <w:r>
        <w:rPr>
          <w:rFonts w:ascii="Arial" w:hAnsi="Arial" w:cs="Arial"/>
          <w:iCs/>
          <w:color w:val="000000"/>
          <w:sz w:val="20"/>
          <w:szCs w:val="20"/>
          <w:lang w:val="en-IE"/>
        </w:rPr>
        <w:t>xecution service</w:t>
      </w:r>
      <w:r w:rsidRPr="006E519F">
        <w:rPr>
          <w:rFonts w:ascii="Arial" w:hAnsi="Arial" w:cs="Arial"/>
          <w:iCs/>
          <w:color w:val="000000"/>
          <w:sz w:val="20"/>
          <w:szCs w:val="20"/>
          <w:lang w:val="en-IE"/>
        </w:rPr>
        <w:t xml:space="preserve"> providers have connections to</w:t>
      </w:r>
      <w:r>
        <w:rPr>
          <w:rFonts w:ascii="Arial" w:hAnsi="Arial" w:cs="Arial"/>
          <w:iCs/>
          <w:color w:val="000000"/>
          <w:sz w:val="20"/>
          <w:szCs w:val="20"/>
          <w:lang w:val="en-IE"/>
        </w:rPr>
        <w:t xml:space="preserve"> a number of electronic liquidity provider (ELP) SIs, their own bank SI and the major trading venues across Europe. Upon receipt of a client order, the order management system polls the SIs for quotes (sometimes routing the order to their own SI first before polling the external SIs). Dependent on the responses, plus the current view of the liquidity offered in the lit books, the system then selects the most appropriate routing option dependent on best execution parameters. </w:t>
      </w:r>
    </w:p>
    <w:p w14:paraId="6FA4D1EB" w14:textId="77777777" w:rsidR="00F31E9C" w:rsidRPr="0013580C" w:rsidRDefault="00F31E9C" w:rsidP="00F31E9C">
      <w:pPr>
        <w:pStyle w:val="Default"/>
        <w:rPr>
          <w:b/>
          <w:bCs/>
          <w:color w:val="auto"/>
          <w:sz w:val="20"/>
          <w:szCs w:val="20"/>
        </w:rPr>
      </w:pPr>
    </w:p>
    <w:p w14:paraId="21161D02" w14:textId="478ED79C" w:rsidR="00F31E9C" w:rsidRDefault="00F31E9C" w:rsidP="00F31E9C">
      <w:pPr>
        <w:pStyle w:val="Default"/>
        <w:jc w:val="both"/>
        <w:rPr>
          <w:bCs/>
          <w:sz w:val="20"/>
          <w:szCs w:val="20"/>
        </w:rPr>
      </w:pPr>
      <w:r>
        <w:rPr>
          <w:bCs/>
          <w:sz w:val="20"/>
          <w:szCs w:val="20"/>
        </w:rPr>
        <w:t xml:space="preserve">However, FIA EPTA members are aware of at least one </w:t>
      </w:r>
      <w:r w:rsidR="00990235">
        <w:rPr>
          <w:bCs/>
          <w:sz w:val="20"/>
          <w:szCs w:val="20"/>
        </w:rPr>
        <w:t>i</w:t>
      </w:r>
      <w:r>
        <w:rPr>
          <w:bCs/>
          <w:sz w:val="20"/>
          <w:szCs w:val="20"/>
        </w:rPr>
        <w:t xml:space="preserve">nvestment firm acting as an execution service provider (an international bank that also runs an affiliated bank SI) that facilitates the interaction of client orders with other client orders. It has a process of reviewing client orders upon receipt (in parallel with routing orders to its own SI) to determine if there is a match and if a cross can be achieved either by, </w:t>
      </w:r>
    </w:p>
    <w:p w14:paraId="68639A49" w14:textId="2DAF882E" w:rsidR="00F31E9C" w:rsidRDefault="00F31E9C" w:rsidP="00F31E9C">
      <w:pPr>
        <w:pStyle w:val="Default"/>
        <w:numPr>
          <w:ilvl w:val="0"/>
          <w:numId w:val="19"/>
        </w:numPr>
        <w:jc w:val="both"/>
        <w:rPr>
          <w:bCs/>
          <w:sz w:val="20"/>
          <w:szCs w:val="20"/>
        </w:rPr>
      </w:pPr>
      <w:r>
        <w:rPr>
          <w:bCs/>
          <w:sz w:val="20"/>
          <w:szCs w:val="20"/>
        </w:rPr>
        <w:t xml:space="preserve">Submitting the trade to a trading venue under a pre-trade transparency waiver (negotiated trade / LIS) or as a non-pricing forming trade where </w:t>
      </w:r>
      <w:proofErr w:type="gramStart"/>
      <w:r>
        <w:rPr>
          <w:bCs/>
          <w:sz w:val="20"/>
          <w:szCs w:val="20"/>
        </w:rPr>
        <w:t>applicable</w:t>
      </w:r>
      <w:r w:rsidR="00A64678">
        <w:rPr>
          <w:bCs/>
          <w:sz w:val="20"/>
          <w:szCs w:val="20"/>
        </w:rPr>
        <w:t>;</w:t>
      </w:r>
      <w:proofErr w:type="gramEnd"/>
    </w:p>
    <w:p w14:paraId="5022C413" w14:textId="42082354" w:rsidR="00F31E9C" w:rsidRDefault="00F31E9C" w:rsidP="00F31E9C">
      <w:pPr>
        <w:pStyle w:val="Default"/>
        <w:numPr>
          <w:ilvl w:val="0"/>
          <w:numId w:val="19"/>
        </w:numPr>
        <w:jc w:val="both"/>
        <w:rPr>
          <w:bCs/>
          <w:sz w:val="20"/>
          <w:szCs w:val="20"/>
        </w:rPr>
      </w:pPr>
      <w:r>
        <w:rPr>
          <w:bCs/>
          <w:sz w:val="20"/>
          <w:szCs w:val="20"/>
        </w:rPr>
        <w:t>Submitting both sides to a periodic auction system for execution</w:t>
      </w:r>
      <w:r w:rsidR="00A64678">
        <w:rPr>
          <w:bCs/>
          <w:sz w:val="20"/>
          <w:szCs w:val="20"/>
        </w:rPr>
        <w:t>.</w:t>
      </w:r>
      <w:r>
        <w:rPr>
          <w:bCs/>
          <w:sz w:val="20"/>
          <w:szCs w:val="20"/>
        </w:rPr>
        <w:t xml:space="preserve"> </w:t>
      </w:r>
    </w:p>
    <w:p w14:paraId="60C8F9C5" w14:textId="77777777" w:rsidR="00F31E9C" w:rsidRDefault="00F31E9C" w:rsidP="00F31E9C">
      <w:pPr>
        <w:pStyle w:val="Default"/>
        <w:jc w:val="both"/>
        <w:rPr>
          <w:bCs/>
          <w:sz w:val="20"/>
          <w:szCs w:val="20"/>
        </w:rPr>
      </w:pPr>
    </w:p>
    <w:p w14:paraId="1FFA277A" w14:textId="4D402674" w:rsidR="00C92E09" w:rsidRPr="00F31E9C" w:rsidRDefault="00F31E9C" w:rsidP="00F31E9C">
      <w:pPr>
        <w:pStyle w:val="Default"/>
        <w:jc w:val="both"/>
        <w:rPr>
          <w:bCs/>
          <w:sz w:val="20"/>
          <w:szCs w:val="20"/>
        </w:rPr>
      </w:pPr>
      <w:r>
        <w:rPr>
          <w:bCs/>
          <w:sz w:val="20"/>
          <w:szCs w:val="20"/>
        </w:rPr>
        <w:t>In this case</w:t>
      </w:r>
      <w:r w:rsidR="00A64678">
        <w:rPr>
          <w:bCs/>
          <w:sz w:val="20"/>
          <w:szCs w:val="20"/>
        </w:rPr>
        <w:t>,</w:t>
      </w:r>
      <w:r>
        <w:rPr>
          <w:bCs/>
          <w:sz w:val="20"/>
          <w:szCs w:val="20"/>
        </w:rPr>
        <w:t xml:space="preserve"> the Investment firm is </w:t>
      </w:r>
      <w:r w:rsidRPr="007E36EA">
        <w:rPr>
          <w:sz w:val="20"/>
          <w:szCs w:val="20"/>
        </w:rPr>
        <w:t>operating what appears to be</w:t>
      </w:r>
      <w:r>
        <w:rPr>
          <w:sz w:val="20"/>
          <w:szCs w:val="20"/>
        </w:rPr>
        <w:t xml:space="preserve"> a</w:t>
      </w:r>
      <w:r w:rsidRPr="007E36EA">
        <w:rPr>
          <w:sz w:val="20"/>
          <w:szCs w:val="20"/>
        </w:rPr>
        <w:t xml:space="preserve"> multila</w:t>
      </w:r>
      <w:r>
        <w:rPr>
          <w:sz w:val="20"/>
          <w:szCs w:val="20"/>
        </w:rPr>
        <w:t>teral automated crossing system</w:t>
      </w:r>
      <w:r w:rsidRPr="007E36EA">
        <w:rPr>
          <w:sz w:val="20"/>
          <w:szCs w:val="20"/>
        </w:rPr>
        <w:t xml:space="preserve"> akin to pre-MiFID II Broker Crossing Networks (BCNs) for agency-type business in equities.</w:t>
      </w:r>
      <w:r>
        <w:rPr>
          <w:sz w:val="20"/>
          <w:szCs w:val="20"/>
        </w:rPr>
        <w:t xml:space="preserve"> FIA </w:t>
      </w:r>
      <w:proofErr w:type="spellStart"/>
      <w:r w:rsidR="00B305B2">
        <w:rPr>
          <w:sz w:val="20"/>
          <w:szCs w:val="20"/>
        </w:rPr>
        <w:lastRenderedPageBreak/>
        <w:t>FIA</w:t>
      </w:r>
      <w:proofErr w:type="spellEnd"/>
      <w:r w:rsidR="00B305B2">
        <w:rPr>
          <w:sz w:val="20"/>
          <w:szCs w:val="20"/>
        </w:rPr>
        <w:t xml:space="preserve"> </w:t>
      </w:r>
      <w:r>
        <w:rPr>
          <w:sz w:val="20"/>
          <w:szCs w:val="20"/>
        </w:rPr>
        <w:t xml:space="preserve">EPTA members believe these “shadow BCNs” qualify as multilateral systems, with the execution of the transactions formally undertaken outside the </w:t>
      </w:r>
      <w:proofErr w:type="gramStart"/>
      <w:r>
        <w:rPr>
          <w:sz w:val="20"/>
          <w:szCs w:val="20"/>
        </w:rPr>
        <w:t>system, and</w:t>
      </w:r>
      <w:proofErr w:type="gramEnd"/>
      <w:r>
        <w:rPr>
          <w:sz w:val="20"/>
          <w:szCs w:val="20"/>
        </w:rPr>
        <w:t xml:space="preserve"> warrant a review by ESMA.</w:t>
      </w:r>
    </w:p>
    <w:permEnd w:id="1036202595"/>
    <w:p w14:paraId="5AC948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6E717F8" w14:textId="77777777" w:rsidR="00C92E09" w:rsidRPr="00C92E09" w:rsidRDefault="00C92E09" w:rsidP="00C92E09">
      <w:pPr>
        <w:spacing w:after="160" w:line="259" w:lineRule="auto"/>
        <w:rPr>
          <w:rFonts w:ascii="Arial" w:eastAsia="Calibri" w:hAnsi="Arial" w:cs="Arial"/>
          <w:sz w:val="22"/>
          <w:szCs w:val="22"/>
          <w:lang w:eastAsia="en-US"/>
        </w:rPr>
      </w:pPr>
    </w:p>
    <w:p w14:paraId="1A8F842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0ECE683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F811D30" w14:textId="3298B1D1" w:rsidR="00C92E09" w:rsidRPr="00F31E9C" w:rsidRDefault="00F31E9C" w:rsidP="00F31E9C">
      <w:pPr>
        <w:jc w:val="both"/>
      </w:pPr>
      <w:permStart w:id="1365582167" w:edGrp="everyone"/>
      <w:r w:rsidRPr="00A912A1">
        <w:rPr>
          <w:rFonts w:ascii="Arial" w:hAnsi="Arial" w:cs="Arial"/>
          <w:sz w:val="20"/>
          <w:szCs w:val="20"/>
        </w:rPr>
        <w:t>FIA EPTA members consider that the definitions and guidance differentiating bilateral and multilateral trading in the context of SIs is sufficiently clear. However, our members are aware, through public sources, of various systems and market practices which seem to conflict with MiFID II expectations and would encourage ESMA to ensure supervisory convergence and a level playing field across the Union.</w:t>
      </w:r>
    </w:p>
    <w:permEnd w:id="1365582167"/>
    <w:p w14:paraId="37498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A351736" w14:textId="77777777" w:rsidR="00C92E09" w:rsidRPr="00C92E09" w:rsidRDefault="00C92E09" w:rsidP="00C92E09">
      <w:pPr>
        <w:spacing w:after="160" w:line="259" w:lineRule="auto"/>
        <w:rPr>
          <w:rFonts w:ascii="Arial" w:eastAsia="Calibri" w:hAnsi="Arial" w:cs="Arial"/>
          <w:sz w:val="22"/>
          <w:szCs w:val="22"/>
          <w:lang w:eastAsia="en-US"/>
        </w:rPr>
      </w:pPr>
    </w:p>
    <w:p w14:paraId="01C840C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7A698A5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3DED6ECC" w14:textId="6554ACC3" w:rsidR="00C92E09" w:rsidRPr="00F31E9C" w:rsidRDefault="00F31E9C" w:rsidP="00F31E9C">
      <w:pPr>
        <w:jc w:val="both"/>
        <w:rPr>
          <w:rFonts w:ascii="Arial" w:hAnsi="Arial" w:cs="Arial"/>
          <w:b/>
          <w:bCs/>
          <w:sz w:val="20"/>
          <w:szCs w:val="20"/>
        </w:rPr>
      </w:pPr>
      <w:permStart w:id="1941981821" w:edGrp="everyone"/>
      <w:r w:rsidRPr="00704A85">
        <w:rPr>
          <w:rFonts w:ascii="Arial" w:hAnsi="Arial" w:cs="Arial"/>
          <w:sz w:val="20"/>
          <w:szCs w:val="20"/>
        </w:rPr>
        <w:t xml:space="preserve">There are </w:t>
      </w:r>
      <w:proofErr w:type="gramStart"/>
      <w:r w:rsidRPr="00704A85">
        <w:rPr>
          <w:rFonts w:ascii="Arial" w:hAnsi="Arial" w:cs="Arial"/>
          <w:sz w:val="20"/>
          <w:szCs w:val="20"/>
        </w:rPr>
        <w:t>a number of</w:t>
      </w:r>
      <w:proofErr w:type="gramEnd"/>
      <w:r w:rsidRPr="00704A85">
        <w:rPr>
          <w:rFonts w:ascii="Arial" w:hAnsi="Arial" w:cs="Arial"/>
          <w:sz w:val="20"/>
          <w:szCs w:val="20"/>
        </w:rPr>
        <w:t xml:space="preserve"> third-party service providers (ISVs) that offer order management services providing connectivity to</w:t>
      </w:r>
      <w:r>
        <w:rPr>
          <w:rFonts w:ascii="Arial" w:hAnsi="Arial" w:cs="Arial"/>
          <w:sz w:val="20"/>
          <w:szCs w:val="20"/>
        </w:rPr>
        <w:t xml:space="preserve"> a range of</w:t>
      </w:r>
      <w:r w:rsidRPr="00704A85">
        <w:rPr>
          <w:rFonts w:ascii="Arial" w:hAnsi="Arial" w:cs="Arial"/>
          <w:sz w:val="20"/>
          <w:szCs w:val="20"/>
        </w:rPr>
        <w:t xml:space="preserve"> trading venues and intelligent handling of orders. These order management services, in general, do not facilitate the interaction of buying and selling trading interest in their systems. However, there are </w:t>
      </w:r>
      <w:r w:rsidR="00A314BF">
        <w:rPr>
          <w:rFonts w:ascii="Arial" w:hAnsi="Arial" w:cs="Arial"/>
          <w:sz w:val="20"/>
          <w:szCs w:val="20"/>
        </w:rPr>
        <w:t>some</w:t>
      </w:r>
      <w:r w:rsidRPr="00704A85">
        <w:rPr>
          <w:rFonts w:ascii="Arial" w:hAnsi="Arial" w:cs="Arial"/>
          <w:sz w:val="20"/>
          <w:szCs w:val="20"/>
        </w:rPr>
        <w:t xml:space="preserve"> that FIA EPTA members are aware of that do appear to meet the definition of a multilateral system although these providers s</w:t>
      </w:r>
      <w:r>
        <w:rPr>
          <w:rFonts w:ascii="Arial" w:hAnsi="Arial" w:cs="Arial"/>
          <w:sz w:val="20"/>
          <w:szCs w:val="20"/>
        </w:rPr>
        <w:t>tate that they simply facilitate</w:t>
      </w:r>
      <w:r w:rsidRPr="00704A85">
        <w:rPr>
          <w:rFonts w:ascii="Arial" w:hAnsi="Arial" w:cs="Arial"/>
          <w:sz w:val="20"/>
          <w:szCs w:val="20"/>
        </w:rPr>
        <w:t xml:space="preserve"> a network of communication/connections. Retail Service Providers (RSP) are an example of this where retail orders placed are announced to the RSP network of market makers.</w:t>
      </w:r>
      <w:r>
        <w:rPr>
          <w:rFonts w:ascii="Arial" w:hAnsi="Arial" w:cs="Arial"/>
          <w:sz w:val="20"/>
          <w:szCs w:val="20"/>
        </w:rPr>
        <w:t xml:space="preserve"> The m</w:t>
      </w:r>
      <w:r w:rsidRPr="00704A85">
        <w:rPr>
          <w:rFonts w:ascii="Arial" w:hAnsi="Arial" w:cs="Arial"/>
          <w:sz w:val="20"/>
          <w:szCs w:val="20"/>
        </w:rPr>
        <w:t>arket makers</w:t>
      </w:r>
      <w:r>
        <w:rPr>
          <w:rFonts w:ascii="Arial" w:hAnsi="Arial" w:cs="Arial"/>
          <w:sz w:val="20"/>
          <w:szCs w:val="20"/>
        </w:rPr>
        <w:t xml:space="preserve"> respond with firm quotes and the investors decide whether to confirm or reject the quote via the system. </w:t>
      </w:r>
      <w:r w:rsidRPr="00704A85">
        <w:rPr>
          <w:rFonts w:ascii="Arial" w:hAnsi="Arial" w:cs="Arial"/>
          <w:sz w:val="20"/>
          <w:szCs w:val="20"/>
        </w:rPr>
        <w:t>T</w:t>
      </w:r>
      <w:r>
        <w:rPr>
          <w:rFonts w:ascii="Arial" w:hAnsi="Arial" w:cs="Arial"/>
          <w:sz w:val="20"/>
          <w:szCs w:val="20"/>
        </w:rPr>
        <w:t>he trades are then submitted subject to the rules of a trading venue (typically the LSE)</w:t>
      </w:r>
      <w:r w:rsidRPr="00704A85">
        <w:rPr>
          <w:rFonts w:ascii="Arial" w:hAnsi="Arial" w:cs="Arial"/>
          <w:sz w:val="20"/>
          <w:szCs w:val="20"/>
        </w:rPr>
        <w:t xml:space="preserve"> </w:t>
      </w:r>
      <w:r>
        <w:rPr>
          <w:rFonts w:ascii="Arial" w:hAnsi="Arial" w:cs="Arial"/>
          <w:sz w:val="20"/>
          <w:szCs w:val="20"/>
        </w:rPr>
        <w:t>under an appropriate pre-trade transparency waiver i.e.</w:t>
      </w:r>
      <w:r w:rsidR="002B55BC">
        <w:rPr>
          <w:rFonts w:ascii="Arial" w:hAnsi="Arial" w:cs="Arial"/>
          <w:sz w:val="20"/>
          <w:szCs w:val="20"/>
        </w:rPr>
        <w:t>,</w:t>
      </w:r>
      <w:r>
        <w:rPr>
          <w:rFonts w:ascii="Arial" w:hAnsi="Arial" w:cs="Arial"/>
          <w:sz w:val="20"/>
          <w:szCs w:val="20"/>
        </w:rPr>
        <w:t xml:space="preserve"> formalised on an authorised venue. </w:t>
      </w:r>
      <w:r w:rsidRPr="001F1B4C">
        <w:rPr>
          <w:rFonts w:ascii="Arial" w:hAnsi="Arial" w:cs="Arial"/>
          <w:sz w:val="20"/>
          <w:szCs w:val="20"/>
        </w:rPr>
        <w:t xml:space="preserve">Such system operators offer a comprehensive handling of all elements of pre- and post-trade requirements while categorising themselves as purely a trading connectivity solution providing support for </w:t>
      </w:r>
      <w:r>
        <w:rPr>
          <w:rFonts w:ascii="Arial" w:hAnsi="Arial" w:cs="Arial"/>
          <w:sz w:val="20"/>
          <w:szCs w:val="20"/>
        </w:rPr>
        <w:t>pre- and post-trading services. FIA EPTA members believe that as these systems that broadcast trading interests with clients being able to interact within the system or through the software are, as pointed out by ESMA in the consultation paper, likely to constitute a multilateral system in the MiFID II sense.</w:t>
      </w:r>
    </w:p>
    <w:permEnd w:id="1941981821"/>
    <w:p w14:paraId="58C0594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662D07F3" w14:textId="77777777" w:rsidR="00C92E09" w:rsidRPr="00C92E09" w:rsidRDefault="00C92E09" w:rsidP="00C92E09">
      <w:pPr>
        <w:spacing w:after="160" w:line="259" w:lineRule="auto"/>
        <w:rPr>
          <w:rFonts w:ascii="Arial" w:eastAsia="Calibri" w:hAnsi="Arial" w:cs="Arial"/>
          <w:sz w:val="22"/>
          <w:szCs w:val="22"/>
          <w:lang w:eastAsia="en-US"/>
        </w:rPr>
      </w:pPr>
    </w:p>
    <w:p w14:paraId="6896E05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7F29A5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7BCB7447" w14:textId="317C3781" w:rsidR="00C92E09" w:rsidRPr="00F31E9C" w:rsidRDefault="00F31E9C" w:rsidP="00F31E9C">
      <w:pPr>
        <w:jc w:val="both"/>
        <w:rPr>
          <w:rFonts w:ascii="Arial" w:hAnsi="Arial" w:cs="Arial"/>
          <w:bCs/>
          <w:color w:val="002060"/>
          <w:sz w:val="20"/>
          <w:szCs w:val="20"/>
        </w:rPr>
      </w:pPr>
      <w:permStart w:id="1114264616" w:edGrp="everyone"/>
      <w:r w:rsidRPr="00B90674">
        <w:rPr>
          <w:rFonts w:ascii="Arial" w:hAnsi="Arial" w:cs="Arial"/>
          <w:bCs/>
          <w:sz w:val="20"/>
          <w:szCs w:val="20"/>
        </w:rPr>
        <w:t>Yes, FIA EPTA members agree with the approach that the concept of multilateral systems should also apply to software providers and believe this is sufficient to ensure a level playing field. The ESMA Opinion clarifying the boundaries of a trading venue’s authorisation should also make it clear that the fact that the ultimate execution of transactions is concluded outside the system cannot be used to demonstrate that the system is not multilateral and is outside of the requirement to seek authorisation as trading venue.</w:t>
      </w:r>
    </w:p>
    <w:permEnd w:id="1114264616"/>
    <w:p w14:paraId="4738C5E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lastRenderedPageBreak/>
        <w:t>&lt;ESMA_QUESTION_FOTF_11&gt;</w:t>
      </w:r>
    </w:p>
    <w:p w14:paraId="680CD701" w14:textId="77777777" w:rsidR="00C92E09" w:rsidRPr="00C92E09" w:rsidRDefault="00C92E09" w:rsidP="00C92E09">
      <w:pPr>
        <w:spacing w:after="160" w:line="259" w:lineRule="auto"/>
        <w:rPr>
          <w:rFonts w:ascii="Arial" w:eastAsia="Calibri" w:hAnsi="Arial" w:cs="Arial"/>
          <w:sz w:val="22"/>
          <w:szCs w:val="22"/>
          <w:lang w:eastAsia="en-US"/>
        </w:rPr>
      </w:pPr>
    </w:p>
    <w:p w14:paraId="4FA1220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Q12: Do you agree with the principles suggested by ESMA to identify a bulletin board? If not, please elaborate. Do you agree to amend Level 1 to include a definition of bulletin board?</w:t>
      </w:r>
    </w:p>
    <w:p w14:paraId="73A2FFC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4F3BF0C0" w14:textId="77777777" w:rsidR="00C92E09" w:rsidRPr="00C92E09" w:rsidRDefault="00C92E09" w:rsidP="00C92E09">
      <w:pPr>
        <w:spacing w:after="160" w:line="259" w:lineRule="auto"/>
        <w:rPr>
          <w:rFonts w:ascii="Arial" w:eastAsia="Calibri" w:hAnsi="Arial" w:cs="Arial"/>
          <w:sz w:val="22"/>
          <w:szCs w:val="22"/>
          <w:lang w:eastAsia="en-US"/>
        </w:rPr>
      </w:pPr>
      <w:permStart w:id="233254254" w:edGrp="everyone"/>
      <w:r w:rsidRPr="00C92E09">
        <w:rPr>
          <w:rFonts w:ascii="Arial" w:eastAsia="Calibri" w:hAnsi="Arial" w:cs="Arial"/>
          <w:sz w:val="22"/>
          <w:szCs w:val="22"/>
          <w:lang w:eastAsia="en-US"/>
        </w:rPr>
        <w:t>TYPE YOUR TEXT HERE</w:t>
      </w:r>
    </w:p>
    <w:permEnd w:id="233254254"/>
    <w:p w14:paraId="498FE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3079FEBB" w14:textId="77777777" w:rsidR="00C92E09" w:rsidRPr="00C92E09" w:rsidRDefault="00C92E09" w:rsidP="00C92E09">
      <w:pPr>
        <w:spacing w:after="160" w:line="259" w:lineRule="auto"/>
        <w:rPr>
          <w:rFonts w:ascii="Arial" w:eastAsia="Calibri" w:hAnsi="Arial" w:cs="Arial"/>
          <w:sz w:val="22"/>
          <w:szCs w:val="22"/>
          <w:lang w:eastAsia="en-US"/>
        </w:rPr>
      </w:pPr>
    </w:p>
    <w:p w14:paraId="532E1CA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Q13: Are you aware of any facility operating as a bulletin board that would not comply with the principles identified above?</w:t>
      </w:r>
    </w:p>
    <w:p w14:paraId="2B0D3E6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361EECAD" w14:textId="77777777" w:rsidR="00C92E09" w:rsidRPr="00C92E09" w:rsidRDefault="00C92E09" w:rsidP="00C92E09">
      <w:pPr>
        <w:spacing w:after="160" w:line="259" w:lineRule="auto"/>
        <w:rPr>
          <w:rFonts w:ascii="Arial" w:eastAsia="Calibri" w:hAnsi="Arial" w:cs="Arial"/>
          <w:sz w:val="22"/>
          <w:szCs w:val="22"/>
          <w:lang w:eastAsia="en-US"/>
        </w:rPr>
      </w:pPr>
      <w:permStart w:id="535432319" w:edGrp="everyone"/>
      <w:r w:rsidRPr="00C92E09">
        <w:rPr>
          <w:rFonts w:ascii="Arial" w:eastAsia="Calibri" w:hAnsi="Arial" w:cs="Arial"/>
          <w:sz w:val="22"/>
          <w:szCs w:val="22"/>
          <w:lang w:eastAsia="en-US"/>
        </w:rPr>
        <w:t>TYPE YOUR TEXT HERE</w:t>
      </w:r>
    </w:p>
    <w:permEnd w:id="535432319"/>
    <w:p w14:paraId="5B6A6FB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1D4D2C55" w14:textId="77777777" w:rsidR="00C92E09" w:rsidRPr="00C92E09" w:rsidRDefault="00C92E09" w:rsidP="00C92E09">
      <w:pPr>
        <w:spacing w:after="160" w:line="259" w:lineRule="auto"/>
        <w:rPr>
          <w:rFonts w:ascii="Arial" w:eastAsia="Calibri" w:hAnsi="Arial" w:cs="Arial"/>
          <w:sz w:val="22"/>
          <w:szCs w:val="22"/>
          <w:lang w:eastAsia="en-US"/>
        </w:rPr>
      </w:pPr>
    </w:p>
    <w:p w14:paraId="34AA72B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Q14: Market participants that currently operate such systems are invited to share more detailed information on their crossing systems (scale of the activity, geographical coverage, instruments concerned, </w:t>
      </w:r>
      <w:proofErr w:type="spellStart"/>
      <w:r w:rsidRPr="00C92E09">
        <w:rPr>
          <w:rFonts w:ascii="Arial" w:hAnsi="Arial" w:cs="Arial"/>
          <w:b/>
          <w:sz w:val="22"/>
          <w:szCs w:val="22"/>
          <w:lang w:val="en-US" w:eastAsia="en-US"/>
        </w:rPr>
        <w:t>etc</w:t>
      </w:r>
      <w:proofErr w:type="spellEnd"/>
      <w:r w:rsidRPr="00C92E09">
        <w:rPr>
          <w:rFonts w:ascii="Arial" w:hAnsi="Arial" w:cs="Arial"/>
          <w:b/>
          <w:sz w:val="22"/>
          <w:szCs w:val="22"/>
          <w:lang w:val="en-US" w:eastAsia="en-US"/>
        </w:rPr>
        <w:t>…), providing examples of such platforms and describing how much costs &amp; fees are saved this way as opposed to executing the relevant transactions via brokers or trading venues.</w:t>
      </w:r>
    </w:p>
    <w:p w14:paraId="0A0005B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3DE8F808" w14:textId="77777777" w:rsidR="00C92E09" w:rsidRPr="00C92E09" w:rsidRDefault="00C92E09" w:rsidP="00C92E09">
      <w:pPr>
        <w:spacing w:after="160" w:line="259" w:lineRule="auto"/>
        <w:rPr>
          <w:rFonts w:ascii="Arial" w:eastAsia="Calibri" w:hAnsi="Arial" w:cs="Arial"/>
          <w:sz w:val="22"/>
          <w:szCs w:val="22"/>
          <w:lang w:eastAsia="en-US"/>
        </w:rPr>
      </w:pPr>
      <w:permStart w:id="503937496" w:edGrp="everyone"/>
      <w:r w:rsidRPr="00C92E09">
        <w:rPr>
          <w:rFonts w:ascii="Arial" w:eastAsia="Calibri" w:hAnsi="Arial" w:cs="Arial"/>
          <w:sz w:val="22"/>
          <w:szCs w:val="22"/>
          <w:lang w:eastAsia="en-US"/>
        </w:rPr>
        <w:t>TYPE YOUR TEXT HERE</w:t>
      </w:r>
    </w:p>
    <w:permEnd w:id="503937496"/>
    <w:p w14:paraId="2D80129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2556E45B" w14:textId="77777777" w:rsidR="00C92E09" w:rsidRPr="00C92E09" w:rsidRDefault="00C92E09" w:rsidP="00C92E09">
      <w:pPr>
        <w:spacing w:after="160" w:line="259" w:lineRule="auto"/>
        <w:rPr>
          <w:rFonts w:ascii="Arial" w:eastAsia="Calibri" w:hAnsi="Arial" w:cs="Arial"/>
          <w:sz w:val="22"/>
          <w:szCs w:val="22"/>
          <w:lang w:eastAsia="en-US"/>
        </w:rPr>
      </w:pPr>
    </w:p>
    <w:p w14:paraId="1183504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75AC5A4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700F9055" w14:textId="77777777" w:rsidR="00C92E09" w:rsidRPr="00C92E09" w:rsidRDefault="00C92E09" w:rsidP="00C92E09">
      <w:pPr>
        <w:spacing w:after="160" w:line="259" w:lineRule="auto"/>
        <w:rPr>
          <w:rFonts w:ascii="Arial" w:eastAsia="Calibri" w:hAnsi="Arial" w:cs="Arial"/>
          <w:sz w:val="22"/>
          <w:szCs w:val="22"/>
          <w:lang w:eastAsia="en-US"/>
        </w:rPr>
      </w:pPr>
      <w:permStart w:id="165479820" w:edGrp="everyone"/>
      <w:r w:rsidRPr="00C92E09">
        <w:rPr>
          <w:rFonts w:ascii="Arial" w:eastAsia="Calibri" w:hAnsi="Arial" w:cs="Arial"/>
          <w:sz w:val="22"/>
          <w:szCs w:val="22"/>
          <w:lang w:eastAsia="en-US"/>
        </w:rPr>
        <w:t>TYPE YOUR TEXT HERE</w:t>
      </w:r>
    </w:p>
    <w:permEnd w:id="165479820"/>
    <w:p w14:paraId="2020FE8C" w14:textId="77777777" w:rsidR="00C92E09" w:rsidRPr="00C92E09" w:rsidRDefault="00C92E09" w:rsidP="00C92E09">
      <w:pPr>
        <w:spacing w:after="160" w:line="259" w:lineRule="auto"/>
        <w:rPr>
          <w:rFonts w:ascii="Arial" w:eastAsia="Calibri" w:hAnsi="Arial" w:cs="Arial"/>
          <w:sz w:val="22"/>
          <w:szCs w:val="22"/>
          <w:lang w:eastAsia="en-US"/>
        </w:rPr>
      </w:pPr>
    </w:p>
    <w:p w14:paraId="2CD2097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Q16: Do you agree with the interpretation provided by ESMA regarding how discretion should be </w:t>
      </w:r>
      <w:proofErr w:type="gramStart"/>
      <w:r w:rsidRPr="00C92E09">
        <w:rPr>
          <w:rFonts w:ascii="Arial" w:hAnsi="Arial" w:cs="Arial"/>
          <w:b/>
          <w:sz w:val="22"/>
          <w:szCs w:val="22"/>
          <w:lang w:val="en-US" w:eastAsia="en-US"/>
        </w:rPr>
        <w:t>applied</w:t>
      </w:r>
      <w:proofErr w:type="gramEnd"/>
      <w:r w:rsidRPr="00C92E09">
        <w:rPr>
          <w:rFonts w:ascii="Arial" w:hAnsi="Arial" w:cs="Arial"/>
          <w:b/>
          <w:sz w:val="22"/>
          <w:szCs w:val="22"/>
          <w:lang w:val="en-US" w:eastAsia="en-US"/>
        </w:rPr>
        <w:t xml:space="preserve"> and do you think the concept of discretion should be further clarified?</w:t>
      </w:r>
    </w:p>
    <w:p w14:paraId="10C1F47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7BCB8790" w14:textId="77777777" w:rsidR="00C92E09" w:rsidRPr="00C92E09" w:rsidRDefault="00C92E09" w:rsidP="00C92E09">
      <w:pPr>
        <w:spacing w:after="160" w:line="259" w:lineRule="auto"/>
        <w:rPr>
          <w:rFonts w:ascii="Arial" w:eastAsia="Calibri" w:hAnsi="Arial" w:cs="Arial"/>
          <w:sz w:val="22"/>
          <w:szCs w:val="22"/>
          <w:lang w:eastAsia="en-US"/>
        </w:rPr>
      </w:pPr>
      <w:permStart w:id="386081243" w:edGrp="everyone"/>
      <w:r w:rsidRPr="00C92E09">
        <w:rPr>
          <w:rFonts w:ascii="Arial" w:eastAsia="Calibri" w:hAnsi="Arial" w:cs="Arial"/>
          <w:sz w:val="22"/>
          <w:szCs w:val="22"/>
          <w:lang w:eastAsia="en-US"/>
        </w:rPr>
        <w:t>TYPE YOUR TEXT HERE</w:t>
      </w:r>
    </w:p>
    <w:permEnd w:id="386081243"/>
    <w:p w14:paraId="4A1C8A7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lastRenderedPageBreak/>
        <w:t>&lt;ESMA_QUESTION_FOTF_16&gt;</w:t>
      </w:r>
    </w:p>
    <w:p w14:paraId="43F8A11E" w14:textId="77777777" w:rsidR="00C92E09" w:rsidRPr="00C92E09" w:rsidRDefault="00C92E09" w:rsidP="00C92E09">
      <w:pPr>
        <w:spacing w:after="160" w:line="259" w:lineRule="auto"/>
        <w:rPr>
          <w:rFonts w:ascii="Arial" w:eastAsia="Calibri" w:hAnsi="Arial" w:cs="Arial"/>
          <w:sz w:val="22"/>
          <w:szCs w:val="22"/>
          <w:lang w:eastAsia="en-US"/>
        </w:rPr>
      </w:pPr>
    </w:p>
    <w:p w14:paraId="3449C3FB"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Q17: For OTF operators: Do you apply discretion predominantly in placement of orders or in execution of orders? Does this depend on the type of trading system you operate? Please explain.</w:t>
      </w:r>
    </w:p>
    <w:p w14:paraId="0CF043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786CDF2E" w14:textId="77777777" w:rsidR="00C92E09" w:rsidRPr="00C92E09" w:rsidRDefault="00C92E09" w:rsidP="00C92E09">
      <w:pPr>
        <w:spacing w:after="160" w:line="259" w:lineRule="auto"/>
        <w:rPr>
          <w:rFonts w:ascii="Arial" w:eastAsia="Calibri" w:hAnsi="Arial" w:cs="Arial"/>
          <w:sz w:val="22"/>
          <w:szCs w:val="22"/>
          <w:lang w:eastAsia="en-US"/>
        </w:rPr>
      </w:pPr>
      <w:permStart w:id="1621327859" w:edGrp="everyone"/>
      <w:r w:rsidRPr="00C92E09">
        <w:rPr>
          <w:rFonts w:ascii="Arial" w:eastAsia="Calibri" w:hAnsi="Arial" w:cs="Arial"/>
          <w:sz w:val="22"/>
          <w:szCs w:val="22"/>
          <w:lang w:eastAsia="en-US"/>
        </w:rPr>
        <w:t>TYPE YOUR TEXT HERE</w:t>
      </w:r>
    </w:p>
    <w:permEnd w:id="1621327859"/>
    <w:p w14:paraId="03BAD03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0D3769F" w14:textId="77777777" w:rsidR="00C92E09" w:rsidRPr="00C92E09" w:rsidRDefault="00C92E09" w:rsidP="00C92E09">
      <w:pPr>
        <w:spacing w:after="160" w:line="259" w:lineRule="auto"/>
        <w:rPr>
          <w:rFonts w:ascii="Arial" w:eastAsia="Calibri" w:hAnsi="Arial" w:cs="Arial"/>
          <w:sz w:val="22"/>
          <w:szCs w:val="22"/>
          <w:lang w:eastAsia="en-US"/>
        </w:rPr>
      </w:pPr>
    </w:p>
    <w:p w14:paraId="3B7A900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Q18: For OTF clients: Do you face any issue in the way OTF operators exercise discretion for order placement and order execution? If so, please explain. Does it appear to be used regularly in practice by OTF operators?</w:t>
      </w:r>
    </w:p>
    <w:p w14:paraId="67F3FC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163D4257" w14:textId="77777777" w:rsidR="00C92E09" w:rsidRPr="00C92E09" w:rsidRDefault="00C92E09" w:rsidP="00C92E09">
      <w:pPr>
        <w:spacing w:after="160" w:line="259" w:lineRule="auto"/>
        <w:rPr>
          <w:rFonts w:ascii="Arial" w:eastAsia="Calibri" w:hAnsi="Arial" w:cs="Arial"/>
          <w:sz w:val="22"/>
          <w:szCs w:val="22"/>
          <w:lang w:eastAsia="en-US"/>
        </w:rPr>
      </w:pPr>
      <w:permStart w:id="1910249455" w:edGrp="everyone"/>
      <w:r w:rsidRPr="00C92E09">
        <w:rPr>
          <w:rFonts w:ascii="Arial" w:eastAsia="Calibri" w:hAnsi="Arial" w:cs="Arial"/>
          <w:sz w:val="22"/>
          <w:szCs w:val="22"/>
          <w:lang w:eastAsia="en-US"/>
        </w:rPr>
        <w:t>TYPE YOUR TEXT HERE</w:t>
      </w:r>
    </w:p>
    <w:permEnd w:id="1910249455"/>
    <w:p w14:paraId="4726C1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4DCE032" w14:textId="77777777" w:rsidR="00C92E09" w:rsidRPr="00C92E09" w:rsidRDefault="00C92E09" w:rsidP="00C92E09">
      <w:pPr>
        <w:spacing w:after="160" w:line="259" w:lineRule="auto"/>
        <w:rPr>
          <w:rFonts w:ascii="Arial" w:eastAsia="Calibri" w:hAnsi="Arial" w:cs="Arial"/>
          <w:sz w:val="22"/>
          <w:szCs w:val="22"/>
          <w:lang w:eastAsia="en-US"/>
        </w:rPr>
      </w:pPr>
    </w:p>
    <w:p w14:paraId="1891B60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Q19: Do you think ESMA should clarify any aspect in relation to MPT or that any specific measure in relation to MPT shall be recommended?</w:t>
      </w:r>
    </w:p>
    <w:p w14:paraId="2902136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4FAF0180" w14:textId="77777777" w:rsidR="00C92E09" w:rsidRPr="00C92E09" w:rsidRDefault="00C92E09" w:rsidP="00C92E09">
      <w:pPr>
        <w:spacing w:after="160" w:line="259" w:lineRule="auto"/>
        <w:rPr>
          <w:rFonts w:ascii="Arial" w:eastAsia="Calibri" w:hAnsi="Arial" w:cs="Arial"/>
          <w:sz w:val="22"/>
          <w:szCs w:val="22"/>
          <w:lang w:eastAsia="en-US"/>
        </w:rPr>
      </w:pPr>
      <w:permStart w:id="752047120" w:edGrp="everyone"/>
      <w:r w:rsidRPr="00C92E09">
        <w:rPr>
          <w:rFonts w:ascii="Arial" w:eastAsia="Calibri" w:hAnsi="Arial" w:cs="Arial"/>
          <w:sz w:val="22"/>
          <w:szCs w:val="22"/>
          <w:lang w:eastAsia="en-US"/>
        </w:rPr>
        <w:t>TYPE YOUR TEXT HERE</w:t>
      </w:r>
    </w:p>
    <w:permEnd w:id="752047120"/>
    <w:p w14:paraId="07D9765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3C9E0EEC" w14:textId="77777777" w:rsidR="00C92E09" w:rsidRPr="00C92E09" w:rsidRDefault="00C92E09" w:rsidP="00C92E09">
      <w:pPr>
        <w:spacing w:after="160" w:line="259" w:lineRule="auto"/>
        <w:rPr>
          <w:rFonts w:ascii="Arial" w:eastAsia="Calibri" w:hAnsi="Arial" w:cs="Arial"/>
          <w:sz w:val="22"/>
          <w:szCs w:val="22"/>
          <w:lang w:eastAsia="en-US"/>
        </w:rPr>
      </w:pPr>
    </w:p>
    <w:p w14:paraId="16AF3E5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Q20: In your view what is the difference between MPT and riskless principal trading and should this difference be clarified in Level </w:t>
      </w:r>
      <w:proofErr w:type="gramStart"/>
      <w:r w:rsidRPr="00C92E09">
        <w:rPr>
          <w:rFonts w:ascii="Arial" w:hAnsi="Arial" w:cs="Arial"/>
          <w:b/>
          <w:sz w:val="22"/>
          <w:szCs w:val="22"/>
          <w:lang w:val="en-US" w:eastAsia="en-US"/>
        </w:rPr>
        <w:t>1?.</w:t>
      </w:r>
      <w:proofErr w:type="gramEnd"/>
      <w:r w:rsidRPr="00C92E09">
        <w:rPr>
          <w:rFonts w:ascii="Arial" w:hAnsi="Arial" w:cs="Arial"/>
          <w:b/>
          <w:sz w:val="22"/>
          <w:szCs w:val="22"/>
          <w:lang w:val="en-US" w:eastAsia="en-US"/>
        </w:rPr>
        <w:t xml:space="preserve"> In addition, what, in your view, incentivizes a firm to engage in MPT rather than in agency cross trades (i.e. trades where a broker arranges transactions between two of its clients but without interposing itself)?</w:t>
      </w:r>
    </w:p>
    <w:p w14:paraId="5BF84C5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5F95047C" w14:textId="77777777" w:rsidR="00C92E09" w:rsidRPr="00C92E09" w:rsidRDefault="00C92E09" w:rsidP="00C92E09">
      <w:pPr>
        <w:spacing w:after="160" w:line="259" w:lineRule="auto"/>
        <w:rPr>
          <w:rFonts w:ascii="Arial" w:eastAsia="Calibri" w:hAnsi="Arial" w:cs="Arial"/>
          <w:sz w:val="22"/>
          <w:szCs w:val="22"/>
          <w:lang w:eastAsia="en-US"/>
        </w:rPr>
      </w:pPr>
      <w:permStart w:id="329991609" w:edGrp="everyone"/>
      <w:r w:rsidRPr="00C92E09">
        <w:rPr>
          <w:rFonts w:ascii="Arial" w:eastAsia="Calibri" w:hAnsi="Arial" w:cs="Arial"/>
          <w:sz w:val="22"/>
          <w:szCs w:val="22"/>
          <w:lang w:eastAsia="en-US"/>
        </w:rPr>
        <w:t>TYPE YOUR TEXT HERE</w:t>
      </w:r>
    </w:p>
    <w:permEnd w:id="329991609"/>
    <w:p w14:paraId="72D9FE4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2FFE00CE" w14:textId="77777777" w:rsidR="00C92E09" w:rsidRPr="00C92E09" w:rsidRDefault="00C92E09" w:rsidP="00C92E09">
      <w:pPr>
        <w:spacing w:after="160" w:line="259" w:lineRule="auto"/>
        <w:rPr>
          <w:rFonts w:ascii="Arial" w:eastAsia="Calibri" w:hAnsi="Arial" w:cs="Arial"/>
          <w:sz w:val="22"/>
          <w:szCs w:val="22"/>
          <w:lang w:eastAsia="en-US"/>
        </w:rPr>
      </w:pPr>
    </w:p>
    <w:p w14:paraId="3E71AC1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 </w:t>
      </w:r>
    </w:p>
    <w:p w14:paraId="29E3AC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E53C814" w14:textId="2985650D" w:rsidR="00C92E09" w:rsidRPr="00C92E09" w:rsidRDefault="00C92E09" w:rsidP="00C92E09">
      <w:pPr>
        <w:spacing w:after="160" w:line="259" w:lineRule="auto"/>
        <w:rPr>
          <w:rFonts w:ascii="Arial" w:eastAsia="Calibri" w:hAnsi="Arial" w:cs="Arial"/>
          <w:sz w:val="22"/>
          <w:szCs w:val="22"/>
          <w:lang w:eastAsia="en-US"/>
        </w:rPr>
      </w:pPr>
      <w:permStart w:id="2095270936" w:edGrp="everyone"/>
      <w:r w:rsidRPr="00C92E09">
        <w:rPr>
          <w:rFonts w:ascii="Arial" w:eastAsia="Calibri" w:hAnsi="Arial" w:cs="Arial"/>
          <w:sz w:val="22"/>
          <w:szCs w:val="22"/>
          <w:lang w:eastAsia="en-US"/>
        </w:rPr>
        <w:lastRenderedPageBreak/>
        <w:t>TYPE YOUR TEXT HERE</w:t>
      </w:r>
    </w:p>
    <w:permEnd w:id="2095270936"/>
    <w:p w14:paraId="0F2F5C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E597D" w14:textId="77777777" w:rsidR="00B47DEF" w:rsidRDefault="00B47DEF" w:rsidP="007E7997">
      <w:r>
        <w:separator/>
      </w:r>
    </w:p>
  </w:endnote>
  <w:endnote w:type="continuationSeparator" w:id="0">
    <w:p w14:paraId="4384FA09" w14:textId="77777777" w:rsidR="00B47DEF" w:rsidRDefault="00B47DEF" w:rsidP="007E7997">
      <w:r>
        <w:continuationSeparator/>
      </w:r>
    </w:p>
  </w:endnote>
  <w:endnote w:type="continuationNotice" w:id="1">
    <w:p w14:paraId="42F93B7F" w14:textId="77777777" w:rsidR="00B47DEF" w:rsidRDefault="00B47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5B4E" w14:textId="77777777" w:rsidR="00E824DB" w:rsidRDefault="00E8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7CC2FC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8FD4F" w14:textId="77777777" w:rsidR="00B47DEF" w:rsidRDefault="00B47DEF" w:rsidP="007E7997">
      <w:r>
        <w:separator/>
      </w:r>
    </w:p>
  </w:footnote>
  <w:footnote w:type="continuationSeparator" w:id="0">
    <w:p w14:paraId="1E60CA17" w14:textId="77777777" w:rsidR="00B47DEF" w:rsidRDefault="00B47DEF" w:rsidP="007E7997">
      <w:r>
        <w:continuationSeparator/>
      </w:r>
    </w:p>
  </w:footnote>
  <w:footnote w:type="continuationNotice" w:id="1">
    <w:p w14:paraId="5C130341" w14:textId="77777777" w:rsidR="00B47DEF" w:rsidRDefault="00B47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8B80" w14:textId="77777777" w:rsidR="00E824DB" w:rsidRDefault="00E8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8F5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E3FDA"/>
    <w:multiLevelType w:val="hybridMultilevel"/>
    <w:tmpl w:val="C6E6DE0E"/>
    <w:lvl w:ilvl="0" w:tplc="10000019">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0201666"/>
    <w:multiLevelType w:val="hybridMultilevel"/>
    <w:tmpl w:val="7226938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1"/>
  </w:num>
  <w:num w:numId="4">
    <w:abstractNumId w:val="2"/>
  </w:num>
  <w:num w:numId="5">
    <w:abstractNumId w:val="8"/>
  </w:num>
  <w:num w:numId="6">
    <w:abstractNumId w:val="13"/>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zY0MzK3NDMztTBV0lEKTi0uzszPAykwrAUAvy6EmSwAAAA="/>
  </w:docVars>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64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B55BC"/>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3211"/>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0B90"/>
    <w:rsid w:val="004E19C0"/>
    <w:rsid w:val="004E1C54"/>
    <w:rsid w:val="004E2C37"/>
    <w:rsid w:val="004E5285"/>
    <w:rsid w:val="004F0CF3"/>
    <w:rsid w:val="004F329C"/>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654F7"/>
    <w:rsid w:val="00566E7E"/>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455F"/>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5F9E"/>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04E"/>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2D2E"/>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41FF"/>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5019"/>
    <w:rsid w:val="00987A75"/>
    <w:rsid w:val="0099023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48A"/>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2DC1"/>
    <w:rsid w:val="00A16579"/>
    <w:rsid w:val="00A24843"/>
    <w:rsid w:val="00A26D48"/>
    <w:rsid w:val="00A314BF"/>
    <w:rsid w:val="00A31C7C"/>
    <w:rsid w:val="00A33C58"/>
    <w:rsid w:val="00A367AA"/>
    <w:rsid w:val="00A378DF"/>
    <w:rsid w:val="00A37AC6"/>
    <w:rsid w:val="00A410CC"/>
    <w:rsid w:val="00A42B43"/>
    <w:rsid w:val="00A42BD0"/>
    <w:rsid w:val="00A433DC"/>
    <w:rsid w:val="00A460CD"/>
    <w:rsid w:val="00A50761"/>
    <w:rsid w:val="00A51DF2"/>
    <w:rsid w:val="00A53AF0"/>
    <w:rsid w:val="00A54ED7"/>
    <w:rsid w:val="00A605CE"/>
    <w:rsid w:val="00A61561"/>
    <w:rsid w:val="00A63249"/>
    <w:rsid w:val="00A64678"/>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1987"/>
    <w:rsid w:val="00B140F3"/>
    <w:rsid w:val="00B14F01"/>
    <w:rsid w:val="00B15525"/>
    <w:rsid w:val="00B15C0B"/>
    <w:rsid w:val="00B174BA"/>
    <w:rsid w:val="00B17AF3"/>
    <w:rsid w:val="00B223B5"/>
    <w:rsid w:val="00B229AD"/>
    <w:rsid w:val="00B23368"/>
    <w:rsid w:val="00B237BC"/>
    <w:rsid w:val="00B26EBB"/>
    <w:rsid w:val="00B27499"/>
    <w:rsid w:val="00B305B2"/>
    <w:rsid w:val="00B335C4"/>
    <w:rsid w:val="00B3369E"/>
    <w:rsid w:val="00B33D9A"/>
    <w:rsid w:val="00B40D81"/>
    <w:rsid w:val="00B424F5"/>
    <w:rsid w:val="00B43167"/>
    <w:rsid w:val="00B435BE"/>
    <w:rsid w:val="00B43A9D"/>
    <w:rsid w:val="00B467B0"/>
    <w:rsid w:val="00B47DEF"/>
    <w:rsid w:val="00B47F9B"/>
    <w:rsid w:val="00B50534"/>
    <w:rsid w:val="00B51FCB"/>
    <w:rsid w:val="00B5289B"/>
    <w:rsid w:val="00B52E10"/>
    <w:rsid w:val="00B5331D"/>
    <w:rsid w:val="00B543D6"/>
    <w:rsid w:val="00B54EFF"/>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44E5"/>
    <w:rsid w:val="00D775F3"/>
    <w:rsid w:val="00D77868"/>
    <w:rsid w:val="00D77F25"/>
    <w:rsid w:val="00D84599"/>
    <w:rsid w:val="00D84C2A"/>
    <w:rsid w:val="00D9064B"/>
    <w:rsid w:val="00D969C0"/>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4E8"/>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1E9C"/>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864D8"/>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1E9C"/>
    <w:pPr>
      <w:autoSpaceDE w:val="0"/>
      <w:autoSpaceDN w:val="0"/>
      <w:adjustRightInd w:val="0"/>
      <w:spacing w:after="0" w:line="240" w:lineRule="auto"/>
    </w:pPr>
    <w:rPr>
      <w:rFonts w:ascii="Arial" w:eastAsiaTheme="minorHAnsi" w:hAnsi="Arial" w:cs="Arial"/>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9" ma:contentTypeDescription="Create a new document." ma:contentTypeScope="" ma:versionID="07ddbebdd0cafc6296f48db4b417bfc1">
  <xsd:schema xmlns:xsd="http://www.w3.org/2001/XMLSchema" xmlns:xs="http://www.w3.org/2001/XMLSchema" xmlns:p="http://schemas.microsoft.com/office/2006/metadata/properties" xmlns:ns2="cd8cd0e2-fecb-441a-a76e-fb96239463f3" targetNamespace="http://schemas.microsoft.com/office/2006/metadata/properties" ma:root="true" ma:fieldsID="382e6b03d7d574e8736cb8f62c879b32" ns2:_="">
    <xsd:import namespace="cd8cd0e2-fecb-441a-a76e-fb9623946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0CC3D07F-F5CB-45F1-A5E1-E1A3342C948B}">
  <ds:schemaRefs>
    <ds:schemaRef ds:uri="http://schemas.openxmlformats.org/officeDocument/2006/bibliography"/>
  </ds:schemaRefs>
</ds:datastoreItem>
</file>

<file path=customXml/itemProps4.xml><?xml version="1.0" encoding="utf-8"?>
<ds:datastoreItem xmlns:ds="http://schemas.openxmlformats.org/officeDocument/2006/customXml" ds:itemID="{FFF055C1-EA17-4EC2-8CD1-0785F9DAD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24</TotalTime>
  <Pages>12</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Piebe Teeboom</cp:lastModifiedBy>
  <cp:revision>30</cp:revision>
  <cp:lastPrinted>2017-07-24T14:47:00Z</cp:lastPrinted>
  <dcterms:created xsi:type="dcterms:W3CDTF">2020-11-25T11:12:00Z</dcterms:created>
  <dcterms:modified xsi:type="dcterms:W3CDTF">2020-11-25T18:19:00Z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0x0101003BB5125868DD164F979D685E1741D1BD</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