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9BC2D" w14:textId="1EA32893" w:rsidR="00D34733" w:rsidRPr="000B4EE2" w:rsidRDefault="00D34733">
      <w:pPr>
        <w:rPr>
          <w:b/>
        </w:rPr>
      </w:pPr>
      <w:r>
        <w:rPr>
          <w:noProof/>
          <w:lang w:val="fr-FR" w:eastAsia="fr-FR"/>
        </w:rPr>
        <w:drawing>
          <wp:inline distT="0" distB="0" distL="0" distR="0" wp14:anchorId="72B2B069" wp14:editId="4C26AFDE">
            <wp:extent cx="2432050" cy="642620"/>
            <wp:effectExtent l="0" t="0" r="635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2050" cy="642620"/>
                    </a:xfrm>
                    <a:prstGeom prst="rect">
                      <a:avLst/>
                    </a:prstGeom>
                    <a:noFill/>
                    <a:ln>
                      <a:noFill/>
                    </a:ln>
                  </pic:spPr>
                </pic:pic>
              </a:graphicData>
            </a:graphic>
          </wp:inline>
        </w:drawing>
      </w:r>
    </w:p>
    <w:p w14:paraId="225DCA58" w14:textId="77777777" w:rsidR="000935BA" w:rsidRDefault="000935BA" w:rsidP="000C45D0">
      <w:pPr>
        <w:spacing w:after="120" w:line="240" w:lineRule="auto"/>
        <w:rPr>
          <w:b/>
        </w:rPr>
      </w:pPr>
    </w:p>
    <w:p w14:paraId="0BF3D7DE" w14:textId="0F1D4EE4" w:rsidR="00A312FF" w:rsidRDefault="00791B4B" w:rsidP="000C45D0">
      <w:pPr>
        <w:spacing w:after="120" w:line="240" w:lineRule="auto"/>
        <w:rPr>
          <w:b/>
        </w:rPr>
      </w:pPr>
      <w:r>
        <w:rPr>
          <w:b/>
        </w:rPr>
        <w:t>25</w:t>
      </w:r>
      <w:r w:rsidR="00883761">
        <w:rPr>
          <w:b/>
        </w:rPr>
        <w:t xml:space="preserve"> </w:t>
      </w:r>
      <w:r w:rsidR="002E1E2C">
        <w:rPr>
          <w:b/>
        </w:rPr>
        <w:t>November 2020</w:t>
      </w:r>
    </w:p>
    <w:p w14:paraId="1E19EBEE" w14:textId="77777777" w:rsidR="00A312FF" w:rsidRDefault="00A312FF" w:rsidP="000C45D0">
      <w:pPr>
        <w:spacing w:after="120" w:line="240" w:lineRule="auto"/>
        <w:rPr>
          <w:b/>
        </w:rPr>
      </w:pPr>
    </w:p>
    <w:p w14:paraId="6116A601" w14:textId="6EA58B7E" w:rsidR="00B67681" w:rsidRPr="00071AD4" w:rsidRDefault="00071AD4" w:rsidP="004D382E">
      <w:pPr>
        <w:spacing w:after="120" w:line="240" w:lineRule="auto"/>
        <w:jc w:val="both"/>
        <w:rPr>
          <w:b/>
          <w:sz w:val="32"/>
          <w:szCs w:val="28"/>
        </w:rPr>
      </w:pPr>
      <w:r w:rsidRPr="00071AD4">
        <w:rPr>
          <w:b/>
          <w:sz w:val="32"/>
          <w:szCs w:val="28"/>
        </w:rPr>
        <w:t xml:space="preserve">ESMA’s Consultation </w:t>
      </w:r>
      <w:r w:rsidR="00892A81">
        <w:rPr>
          <w:b/>
          <w:sz w:val="32"/>
          <w:szCs w:val="28"/>
        </w:rPr>
        <w:t>Report</w:t>
      </w:r>
      <w:r w:rsidR="00892A81" w:rsidRPr="00071AD4">
        <w:rPr>
          <w:b/>
          <w:sz w:val="32"/>
          <w:szCs w:val="28"/>
        </w:rPr>
        <w:t xml:space="preserve"> </w:t>
      </w:r>
      <w:r w:rsidR="00905108">
        <w:rPr>
          <w:b/>
          <w:sz w:val="32"/>
          <w:szCs w:val="28"/>
        </w:rPr>
        <w:t xml:space="preserve">on the Functioning of </w:t>
      </w:r>
      <w:r w:rsidR="000B4EE2">
        <w:rPr>
          <w:b/>
          <w:sz w:val="32"/>
          <w:szCs w:val="28"/>
        </w:rPr>
        <w:t>Organised Trading Facilities</w:t>
      </w:r>
      <w:r w:rsidR="000935BA">
        <w:rPr>
          <w:b/>
          <w:sz w:val="32"/>
          <w:szCs w:val="28"/>
        </w:rPr>
        <w:t xml:space="preserve"> (OTFs)</w:t>
      </w:r>
    </w:p>
    <w:p w14:paraId="16363394" w14:textId="762E0701" w:rsidR="00892A81" w:rsidRDefault="00883761" w:rsidP="00F51381">
      <w:pPr>
        <w:spacing w:after="120" w:line="240" w:lineRule="auto"/>
        <w:rPr>
          <w:b/>
        </w:rPr>
      </w:pPr>
      <w:r>
        <w:rPr>
          <w:b/>
          <w:sz w:val="32"/>
          <w:szCs w:val="28"/>
        </w:rPr>
        <w:t xml:space="preserve">Final </w:t>
      </w:r>
      <w:r w:rsidR="000B4EE2">
        <w:rPr>
          <w:b/>
          <w:sz w:val="32"/>
          <w:szCs w:val="28"/>
        </w:rPr>
        <w:t>ISDA response</w:t>
      </w:r>
    </w:p>
    <w:p w14:paraId="172D1A36" w14:textId="77777777" w:rsidR="00F51381" w:rsidRPr="00F51381" w:rsidRDefault="00F51381" w:rsidP="00F51381">
      <w:pPr>
        <w:spacing w:after="120" w:line="240" w:lineRule="auto"/>
        <w:rPr>
          <w:b/>
        </w:rPr>
      </w:pPr>
    </w:p>
    <w:p w14:paraId="00B841D1" w14:textId="77777777" w:rsidR="00102413" w:rsidRDefault="00102413" w:rsidP="005A4DAA">
      <w:pPr>
        <w:spacing w:line="240" w:lineRule="auto"/>
      </w:pPr>
    </w:p>
    <w:p w14:paraId="3465CC1C" w14:textId="71C2155E" w:rsidR="00D34733" w:rsidRPr="00097C5F" w:rsidRDefault="00097C5F" w:rsidP="00CC69FA">
      <w:pPr>
        <w:spacing w:line="240" w:lineRule="auto"/>
        <w:jc w:val="both"/>
        <w:rPr>
          <w:b/>
          <w:sz w:val="28"/>
        </w:rPr>
      </w:pPr>
      <w:r w:rsidRPr="00097C5F">
        <w:rPr>
          <w:b/>
          <w:sz w:val="28"/>
        </w:rPr>
        <w:t>Executive summary</w:t>
      </w:r>
      <w:r w:rsidR="000935BA">
        <w:rPr>
          <w:b/>
          <w:sz w:val="28"/>
        </w:rPr>
        <w:t xml:space="preserve"> to be added with narrative taken from the ‘Regulatory Equitisation’ paper</w:t>
      </w:r>
    </w:p>
    <w:p w14:paraId="23F95496" w14:textId="77777777" w:rsidR="007E1E48" w:rsidRDefault="007E1E48" w:rsidP="007E1E48">
      <w:pPr>
        <w:spacing w:after="0" w:line="240" w:lineRule="auto"/>
        <w:jc w:val="both"/>
        <w:rPr>
          <w:color w:val="2E74B5" w:themeColor="accent1" w:themeShade="BF"/>
        </w:rPr>
      </w:pPr>
    </w:p>
    <w:p w14:paraId="78905B23" w14:textId="13131521" w:rsidR="007E1E48" w:rsidRPr="00883761" w:rsidRDefault="007E1E48" w:rsidP="007E1E48">
      <w:pPr>
        <w:spacing w:after="0" w:line="240" w:lineRule="auto"/>
        <w:jc w:val="both"/>
        <w:rPr>
          <w:color w:val="0070C0"/>
        </w:rPr>
      </w:pPr>
      <w:r w:rsidRPr="00883761">
        <w:rPr>
          <w:color w:val="0070C0"/>
        </w:rPr>
        <w:t>ISDA welcomes the opportunity to respond to the ESMA consultation report on the functioning of Organised Trading Facilities.</w:t>
      </w:r>
      <w:r w:rsidR="00883761" w:rsidRPr="00883761">
        <w:rPr>
          <w:color w:val="0070C0"/>
        </w:rPr>
        <w:t xml:space="preserve"> </w:t>
      </w:r>
    </w:p>
    <w:p w14:paraId="2FE0EC93" w14:textId="77777777" w:rsidR="007E1E48" w:rsidRPr="00883761" w:rsidRDefault="007E1E48" w:rsidP="007E1E48">
      <w:pPr>
        <w:spacing w:after="0" w:line="240" w:lineRule="auto"/>
        <w:jc w:val="both"/>
        <w:rPr>
          <w:color w:val="0070C0"/>
        </w:rPr>
      </w:pPr>
    </w:p>
    <w:p w14:paraId="5505332B" w14:textId="6B555AC8" w:rsidR="007E1E48" w:rsidRPr="00883761" w:rsidRDefault="007E1E48" w:rsidP="007E1E48">
      <w:pPr>
        <w:spacing w:after="0" w:line="240" w:lineRule="auto"/>
        <w:jc w:val="both"/>
        <w:rPr>
          <w:color w:val="0070C0"/>
        </w:rPr>
      </w:pPr>
      <w:r w:rsidRPr="00883761">
        <w:rPr>
          <w:color w:val="0070C0"/>
        </w:rPr>
        <w:t>ISDA notes that a majority of questions raised by ESMA aim to address concerns associated with the functioning of securities markets rather than derivatives markets. This is explained by the fundamental differences between securities markets</w:t>
      </w:r>
      <w:r w:rsidR="002558E7">
        <w:rPr>
          <w:color w:val="0070C0"/>
        </w:rPr>
        <w:t xml:space="preserve"> and derivatives markets</w:t>
      </w:r>
      <w:r w:rsidRPr="00883761">
        <w:rPr>
          <w:color w:val="0070C0"/>
        </w:rPr>
        <w:t>.</w:t>
      </w:r>
      <w:r w:rsidR="00883761" w:rsidRPr="00883761">
        <w:rPr>
          <w:color w:val="0070C0"/>
        </w:rPr>
        <w:t xml:space="preserve"> </w:t>
      </w:r>
      <w:r w:rsidR="00883761">
        <w:rPr>
          <w:color w:val="0070C0"/>
        </w:rPr>
        <w:t>For this reason ISDA is not responding to a number of question</w:t>
      </w:r>
      <w:r w:rsidR="00791B4B">
        <w:rPr>
          <w:color w:val="0070C0"/>
        </w:rPr>
        <w:t>s</w:t>
      </w:r>
      <w:r w:rsidR="00883761">
        <w:rPr>
          <w:color w:val="0070C0"/>
        </w:rPr>
        <w:t xml:space="preserve"> under this consultation report.</w:t>
      </w:r>
      <w:r w:rsidR="00791B4B">
        <w:rPr>
          <w:color w:val="0070C0"/>
        </w:rPr>
        <w:t xml:space="preserve"> </w:t>
      </w:r>
      <w:r w:rsidR="00791B4B">
        <w:rPr>
          <w:color w:val="0070C0"/>
        </w:rPr>
        <w:t>On these questions, ISDA members support the responses submitted by AFME and by ICMA.</w:t>
      </w:r>
    </w:p>
    <w:p w14:paraId="5B84C1A5" w14:textId="77777777" w:rsidR="007E1E48" w:rsidRPr="00883761" w:rsidRDefault="007E1E48" w:rsidP="007E1E48">
      <w:pPr>
        <w:spacing w:after="0" w:line="240" w:lineRule="auto"/>
        <w:jc w:val="both"/>
        <w:rPr>
          <w:color w:val="0070C0"/>
        </w:rPr>
      </w:pPr>
    </w:p>
    <w:p w14:paraId="4E1635F0" w14:textId="74016E2F" w:rsidR="007E1E48" w:rsidRPr="00883761" w:rsidRDefault="007E1E48" w:rsidP="007E1E48">
      <w:pPr>
        <w:spacing w:after="0" w:line="240" w:lineRule="auto"/>
        <w:jc w:val="both"/>
        <w:rPr>
          <w:color w:val="0070C0"/>
        </w:rPr>
      </w:pPr>
      <w:r w:rsidRPr="00883761">
        <w:rPr>
          <w:color w:val="0070C0"/>
        </w:rPr>
        <w:t>For instance, the questions relating to the co-existence of OTFs and networks of SIs and the need for a level playing field are not relevant in the derivatives space.</w:t>
      </w:r>
      <w:r w:rsidR="00883761">
        <w:rPr>
          <w:color w:val="0070C0"/>
        </w:rPr>
        <w:t xml:space="preserve"> </w:t>
      </w:r>
    </w:p>
    <w:p w14:paraId="7D926389" w14:textId="77777777" w:rsidR="00883761" w:rsidRDefault="00883761" w:rsidP="007E1E48">
      <w:pPr>
        <w:spacing w:after="0" w:line="240" w:lineRule="auto"/>
        <w:jc w:val="both"/>
        <w:rPr>
          <w:b/>
          <w:color w:val="0070C0"/>
        </w:rPr>
      </w:pPr>
    </w:p>
    <w:p w14:paraId="4ADC391A" w14:textId="552813F4" w:rsidR="00B303E9" w:rsidRPr="00791B4B" w:rsidRDefault="00B303E9" w:rsidP="007E1E48">
      <w:pPr>
        <w:spacing w:after="0" w:line="240" w:lineRule="auto"/>
        <w:jc w:val="both"/>
        <w:rPr>
          <w:bCs/>
          <w:color w:val="0070C0"/>
        </w:rPr>
      </w:pPr>
      <w:r w:rsidRPr="00791B4B">
        <w:rPr>
          <w:bCs/>
          <w:color w:val="0070C0"/>
        </w:rPr>
        <w:t>Generally, in derivatives markets, concerns about a level playing field or comparison between Trading Venues and Investment Firms / SIs are most often not relevant because they are different entities with different roles in the market structure: trading venues are market operators whereas SIs are market participants.</w:t>
      </w:r>
    </w:p>
    <w:p w14:paraId="799CF2A8" w14:textId="77777777" w:rsidR="007E1E48" w:rsidRPr="00791B4B" w:rsidRDefault="007E1E48" w:rsidP="007E1E48">
      <w:pPr>
        <w:spacing w:after="0" w:line="240" w:lineRule="auto"/>
        <w:jc w:val="both"/>
        <w:rPr>
          <w:bCs/>
          <w:color w:val="0070C0"/>
        </w:rPr>
      </w:pPr>
    </w:p>
    <w:p w14:paraId="7D877DB9" w14:textId="466675D4" w:rsidR="00B303E9" w:rsidRPr="00883761" w:rsidRDefault="00B303E9" w:rsidP="007E1E48">
      <w:pPr>
        <w:spacing w:after="0" w:line="240" w:lineRule="auto"/>
        <w:jc w:val="both"/>
        <w:rPr>
          <w:color w:val="0070C0"/>
          <w:lang w:val="en-US"/>
        </w:rPr>
      </w:pPr>
      <w:r w:rsidRPr="00791B4B">
        <w:rPr>
          <w:bCs/>
          <w:color w:val="0070C0"/>
        </w:rPr>
        <w:t>It is important to emphasise the key</w:t>
      </w:r>
      <w:r w:rsidRPr="00883761">
        <w:rPr>
          <w:color w:val="0070C0"/>
        </w:rPr>
        <w:t xml:space="preserve"> role of liquidity providers such as SIs in derivatives markets. Derivatives transactions result in bilateral contracts (including, for cleared products, with a CCP) which can be long</w:t>
      </w:r>
      <w:r w:rsidR="002558E7">
        <w:rPr>
          <w:color w:val="0070C0"/>
        </w:rPr>
        <w:t>-</w:t>
      </w:r>
      <w:r w:rsidRPr="00883761">
        <w:rPr>
          <w:color w:val="0070C0"/>
        </w:rPr>
        <w:t xml:space="preserve">dated. In order for derivatives markets to operate, market participants must stand willing to act as market makers, and in doing so </w:t>
      </w:r>
      <w:r w:rsidRPr="00883761">
        <w:rPr>
          <w:rFonts w:ascii="Calibri" w:hAnsi="Calibri" w:cs="Calibri"/>
          <w:color w:val="0070C0"/>
          <w:lang w:eastAsia="fr-FR"/>
        </w:rPr>
        <w:t>commit their balance sheet to offer liquidity. In doing</w:t>
      </w:r>
      <w:r w:rsidR="002558E7" w:rsidRPr="002558E7">
        <w:rPr>
          <w:rFonts w:ascii="Calibri" w:hAnsi="Calibri" w:cs="Calibri"/>
          <w:color w:val="0070C0"/>
          <w:lang w:eastAsia="fr-FR"/>
        </w:rPr>
        <w:t xml:space="preserve"> </w:t>
      </w:r>
      <w:r w:rsidR="002558E7" w:rsidRPr="00883761">
        <w:rPr>
          <w:rFonts w:ascii="Calibri" w:hAnsi="Calibri" w:cs="Calibri"/>
          <w:color w:val="0070C0"/>
          <w:lang w:eastAsia="fr-FR"/>
        </w:rPr>
        <w:t>so</w:t>
      </w:r>
      <w:r w:rsidRPr="00883761">
        <w:rPr>
          <w:rFonts w:ascii="Calibri" w:hAnsi="Calibri" w:cs="Calibri"/>
          <w:color w:val="0070C0"/>
          <w:lang w:eastAsia="fr-FR"/>
        </w:rPr>
        <w:t xml:space="preserve">, market makers are exposed to market / hedging risk, whether trading on- or off-venue. </w:t>
      </w:r>
      <w:r w:rsidRPr="00883761">
        <w:rPr>
          <w:color w:val="0070C0"/>
          <w:lang w:val="en-US"/>
        </w:rPr>
        <w:t>Trading venues are not exposed to these risks.</w:t>
      </w:r>
    </w:p>
    <w:p w14:paraId="4E1860B1" w14:textId="77777777" w:rsidR="00B303E9" w:rsidRPr="007E1E48" w:rsidRDefault="00B303E9" w:rsidP="007E1E48">
      <w:pPr>
        <w:spacing w:after="0" w:line="240" w:lineRule="auto"/>
        <w:jc w:val="both"/>
        <w:rPr>
          <w:color w:val="2E74B5" w:themeColor="accent1" w:themeShade="BF"/>
          <w:lang w:val="en-US"/>
        </w:rPr>
      </w:pPr>
    </w:p>
    <w:p w14:paraId="1102679B" w14:textId="77777777" w:rsidR="000935BA" w:rsidRPr="000935BA" w:rsidRDefault="000935BA" w:rsidP="007E1E48">
      <w:pPr>
        <w:spacing w:after="0" w:line="240" w:lineRule="auto"/>
        <w:jc w:val="both"/>
        <w:rPr>
          <w:color w:val="2E74B5" w:themeColor="accent1" w:themeShade="BF"/>
        </w:rPr>
      </w:pPr>
    </w:p>
    <w:p w14:paraId="7A927E8E" w14:textId="68C14B50" w:rsidR="00FD3B2A" w:rsidRDefault="00FD3B2A">
      <w:r>
        <w:br w:type="page"/>
      </w:r>
    </w:p>
    <w:p w14:paraId="132F01FC" w14:textId="2CB17A67" w:rsidR="00FD3B2A" w:rsidRPr="005D2CC4" w:rsidRDefault="00FD3B2A" w:rsidP="005D2CC4">
      <w:pPr>
        <w:spacing w:after="0" w:line="240" w:lineRule="auto"/>
        <w:jc w:val="both"/>
        <w:rPr>
          <w:rFonts w:cstheme="minorHAnsi"/>
          <w:b/>
          <w:sz w:val="32"/>
          <w:szCs w:val="28"/>
        </w:rPr>
      </w:pPr>
      <w:r w:rsidRPr="005D2CC4">
        <w:rPr>
          <w:rFonts w:cstheme="minorHAnsi"/>
          <w:b/>
          <w:sz w:val="32"/>
          <w:szCs w:val="28"/>
        </w:rPr>
        <w:lastRenderedPageBreak/>
        <w:t>Specific answers</w:t>
      </w:r>
    </w:p>
    <w:p w14:paraId="198DBA30" w14:textId="6D2C890B" w:rsidR="00FD3B2A" w:rsidRPr="005D2CC4" w:rsidRDefault="00FD3B2A" w:rsidP="005D2CC4">
      <w:pPr>
        <w:spacing w:after="0" w:line="240" w:lineRule="auto"/>
        <w:jc w:val="both"/>
        <w:rPr>
          <w:rFonts w:cstheme="minorHAnsi"/>
          <w:sz w:val="24"/>
          <w:szCs w:val="24"/>
        </w:rPr>
      </w:pPr>
    </w:p>
    <w:p w14:paraId="60926162" w14:textId="706D2816" w:rsidR="00FD3B2A" w:rsidRPr="005D2CC4" w:rsidRDefault="00FD3B2A" w:rsidP="005D2CC4">
      <w:pPr>
        <w:spacing w:after="0" w:line="240" w:lineRule="auto"/>
        <w:jc w:val="both"/>
        <w:rPr>
          <w:rFonts w:cstheme="minorHAnsi"/>
          <w:sz w:val="24"/>
          <w:szCs w:val="24"/>
        </w:rPr>
      </w:pPr>
    </w:p>
    <w:p w14:paraId="26A7B4A7" w14:textId="5F69FB60" w:rsidR="00E70BDC" w:rsidRPr="005D2CC4" w:rsidRDefault="00E70BDC" w:rsidP="005D2CC4">
      <w:pPr>
        <w:spacing w:after="0" w:line="240" w:lineRule="auto"/>
        <w:jc w:val="both"/>
        <w:rPr>
          <w:rFonts w:cstheme="minorHAnsi"/>
          <w:b/>
          <w:sz w:val="28"/>
          <w:szCs w:val="24"/>
        </w:rPr>
      </w:pPr>
    </w:p>
    <w:p w14:paraId="08CAADE8" w14:textId="3D2967FE" w:rsidR="00E70BDC" w:rsidRPr="005D2CC4" w:rsidRDefault="000B4EE2" w:rsidP="005D2CC4">
      <w:pPr>
        <w:spacing w:after="0" w:line="240" w:lineRule="auto"/>
        <w:ind w:left="-426"/>
        <w:jc w:val="both"/>
        <w:rPr>
          <w:rFonts w:cstheme="minorHAnsi"/>
          <w:b/>
          <w:bCs/>
          <w:sz w:val="36"/>
          <w:szCs w:val="36"/>
        </w:rPr>
      </w:pPr>
      <w:r w:rsidRPr="005D2CC4">
        <w:rPr>
          <w:rFonts w:cstheme="minorHAnsi"/>
          <w:b/>
          <w:bCs/>
          <w:sz w:val="32"/>
          <w:szCs w:val="32"/>
        </w:rPr>
        <w:t>Overview of OTF trading</w:t>
      </w:r>
    </w:p>
    <w:p w14:paraId="70D84AD8" w14:textId="34BC221A" w:rsidR="000B4EE2" w:rsidRPr="005D2CC4" w:rsidRDefault="000B4EE2" w:rsidP="005D2CC4">
      <w:pPr>
        <w:spacing w:after="0" w:line="240" w:lineRule="auto"/>
        <w:jc w:val="both"/>
        <w:rPr>
          <w:rFonts w:cstheme="minorHAnsi"/>
          <w:sz w:val="24"/>
          <w:szCs w:val="24"/>
        </w:rPr>
      </w:pPr>
    </w:p>
    <w:p w14:paraId="3AE30C7E" w14:textId="574D4CF5" w:rsidR="000B4EE2" w:rsidRDefault="000B4EE2" w:rsidP="005D2CC4">
      <w:pPr>
        <w:autoSpaceDE w:val="0"/>
        <w:autoSpaceDN w:val="0"/>
        <w:adjustRightInd w:val="0"/>
        <w:spacing w:after="0" w:line="240" w:lineRule="auto"/>
        <w:jc w:val="both"/>
        <w:rPr>
          <w:rFonts w:cstheme="minorHAnsi"/>
          <w:b/>
          <w:bCs/>
          <w:color w:val="000000"/>
        </w:rPr>
      </w:pPr>
      <w:r w:rsidRPr="000B4EE2">
        <w:rPr>
          <w:rFonts w:cstheme="minorHAnsi"/>
          <w:b/>
          <w:bCs/>
          <w:color w:val="000000"/>
        </w:rPr>
        <w:t>Q1: What are your views about the current OTFs landscape in the EU? What is your initial assessment of the efficiency and usefulness of the OTF regime so far?</w:t>
      </w:r>
    </w:p>
    <w:p w14:paraId="4B8E4678" w14:textId="2C323FEA" w:rsidR="0012318D" w:rsidRPr="00511F07" w:rsidRDefault="0012318D" w:rsidP="005D2CC4">
      <w:pPr>
        <w:autoSpaceDE w:val="0"/>
        <w:autoSpaceDN w:val="0"/>
        <w:adjustRightInd w:val="0"/>
        <w:spacing w:after="0" w:line="240" w:lineRule="auto"/>
        <w:jc w:val="both"/>
        <w:rPr>
          <w:rFonts w:cstheme="minorHAnsi"/>
          <w:b/>
          <w:bCs/>
          <w:color w:val="000000"/>
        </w:rPr>
      </w:pPr>
    </w:p>
    <w:p w14:paraId="1452942E" w14:textId="63C3271F" w:rsidR="004B64D1" w:rsidRPr="00883761" w:rsidRDefault="002D16B1" w:rsidP="004B64D1">
      <w:pPr>
        <w:autoSpaceDE w:val="0"/>
        <w:autoSpaceDN w:val="0"/>
        <w:adjustRightInd w:val="0"/>
        <w:spacing w:after="0" w:line="240" w:lineRule="auto"/>
        <w:jc w:val="both"/>
        <w:rPr>
          <w:rFonts w:cstheme="minorHAnsi"/>
          <w:color w:val="0070C0"/>
        </w:rPr>
      </w:pPr>
      <w:r w:rsidRPr="00883761">
        <w:rPr>
          <w:rFonts w:cstheme="minorHAnsi"/>
          <w:color w:val="0070C0"/>
        </w:rPr>
        <w:t xml:space="preserve">Generally speaking, </w:t>
      </w:r>
      <w:r w:rsidR="004B64D1" w:rsidRPr="00883761">
        <w:rPr>
          <w:rFonts w:cstheme="minorHAnsi"/>
          <w:color w:val="0070C0"/>
        </w:rPr>
        <w:t xml:space="preserve">OTFs are less used in derivatives markets </w:t>
      </w:r>
      <w:r w:rsidR="002558E7">
        <w:rPr>
          <w:rFonts w:cstheme="minorHAnsi"/>
          <w:color w:val="0070C0"/>
        </w:rPr>
        <w:t>compared to</w:t>
      </w:r>
      <w:r w:rsidR="004B64D1" w:rsidRPr="00883761">
        <w:rPr>
          <w:rFonts w:cstheme="minorHAnsi"/>
          <w:color w:val="0070C0"/>
        </w:rPr>
        <w:t xml:space="preserve"> fixed income markets.</w:t>
      </w:r>
    </w:p>
    <w:p w14:paraId="334C5E8F" w14:textId="77777777" w:rsidR="004B64D1" w:rsidRPr="00883761" w:rsidRDefault="004B64D1" w:rsidP="004B64D1">
      <w:pPr>
        <w:autoSpaceDE w:val="0"/>
        <w:autoSpaceDN w:val="0"/>
        <w:adjustRightInd w:val="0"/>
        <w:spacing w:after="0" w:line="240" w:lineRule="auto"/>
        <w:jc w:val="both"/>
        <w:rPr>
          <w:rFonts w:cstheme="minorHAnsi"/>
          <w:color w:val="0070C0"/>
        </w:rPr>
      </w:pPr>
    </w:p>
    <w:p w14:paraId="40F02019" w14:textId="593A1776" w:rsidR="004B64D1" w:rsidRPr="00883761" w:rsidRDefault="004B64D1" w:rsidP="004B64D1">
      <w:pPr>
        <w:autoSpaceDE w:val="0"/>
        <w:autoSpaceDN w:val="0"/>
        <w:adjustRightInd w:val="0"/>
        <w:spacing w:after="0" w:line="240" w:lineRule="auto"/>
        <w:jc w:val="both"/>
        <w:rPr>
          <w:rFonts w:eastAsia="Calibri" w:cstheme="minorHAnsi"/>
          <w:color w:val="0070C0"/>
        </w:rPr>
      </w:pPr>
      <w:r w:rsidRPr="00883761">
        <w:rPr>
          <w:rFonts w:cstheme="minorHAnsi"/>
          <w:color w:val="0070C0"/>
        </w:rPr>
        <w:t xml:space="preserve">Market participants note that the benefits of this regime are visible in bond markets at it acknowledges </w:t>
      </w:r>
      <w:r w:rsidRPr="00883761">
        <w:rPr>
          <w:rFonts w:eastAsia="Calibri" w:cstheme="minorHAnsi"/>
          <w:color w:val="0070C0"/>
        </w:rPr>
        <w:t>that ‘voice’ is a recognised trading system/method needing a specific regulation.</w:t>
      </w:r>
    </w:p>
    <w:p w14:paraId="1A889E07" w14:textId="06234558" w:rsidR="004B64D1" w:rsidRPr="00883761" w:rsidRDefault="004B64D1" w:rsidP="004B64D1">
      <w:pPr>
        <w:autoSpaceDE w:val="0"/>
        <w:autoSpaceDN w:val="0"/>
        <w:adjustRightInd w:val="0"/>
        <w:spacing w:after="0" w:line="240" w:lineRule="auto"/>
        <w:jc w:val="both"/>
        <w:rPr>
          <w:rFonts w:eastAsia="Calibri" w:cstheme="minorHAnsi"/>
          <w:color w:val="0070C0"/>
        </w:rPr>
      </w:pPr>
    </w:p>
    <w:p w14:paraId="5A014C90" w14:textId="50C0B9AF" w:rsidR="002D16B1" w:rsidRPr="00883761" w:rsidRDefault="004B64D1" w:rsidP="004B64D1">
      <w:pPr>
        <w:autoSpaceDE w:val="0"/>
        <w:autoSpaceDN w:val="0"/>
        <w:adjustRightInd w:val="0"/>
        <w:spacing w:after="0" w:line="240" w:lineRule="auto"/>
        <w:jc w:val="both"/>
        <w:rPr>
          <w:rFonts w:cstheme="minorHAnsi"/>
          <w:color w:val="0070C0"/>
        </w:rPr>
      </w:pPr>
      <w:r w:rsidRPr="00883761">
        <w:rPr>
          <w:rFonts w:eastAsia="Calibri" w:cstheme="minorHAnsi"/>
          <w:color w:val="0070C0"/>
        </w:rPr>
        <w:t xml:space="preserve">ISDA members note that from a derivatives perspective the creation of the OTF category did not disrupt </w:t>
      </w:r>
      <w:r w:rsidRPr="00883761">
        <w:rPr>
          <w:rFonts w:cstheme="minorHAnsi"/>
          <w:color w:val="0070C0"/>
        </w:rPr>
        <w:t>the market</w:t>
      </w:r>
      <w:r w:rsidR="00883761" w:rsidRPr="00883761">
        <w:rPr>
          <w:rFonts w:cstheme="minorHAnsi"/>
          <w:color w:val="0070C0"/>
        </w:rPr>
        <w:t>.</w:t>
      </w:r>
    </w:p>
    <w:p w14:paraId="143D6D8C" w14:textId="13A05F64" w:rsidR="00883761" w:rsidRDefault="00883761" w:rsidP="004B64D1">
      <w:pPr>
        <w:autoSpaceDE w:val="0"/>
        <w:autoSpaceDN w:val="0"/>
        <w:adjustRightInd w:val="0"/>
        <w:spacing w:after="0" w:line="240" w:lineRule="auto"/>
        <w:jc w:val="both"/>
        <w:rPr>
          <w:rFonts w:cstheme="minorHAnsi"/>
          <w:b/>
          <w:bCs/>
          <w:color w:val="0070C0"/>
        </w:rPr>
      </w:pPr>
    </w:p>
    <w:p w14:paraId="0A783667" w14:textId="77777777" w:rsidR="00883761" w:rsidRPr="00883761" w:rsidRDefault="00883761" w:rsidP="004B64D1">
      <w:pPr>
        <w:autoSpaceDE w:val="0"/>
        <w:autoSpaceDN w:val="0"/>
        <w:adjustRightInd w:val="0"/>
        <w:spacing w:after="0" w:line="240" w:lineRule="auto"/>
        <w:jc w:val="both"/>
        <w:rPr>
          <w:rFonts w:eastAsia="Calibri" w:cstheme="minorHAnsi"/>
          <w:b/>
          <w:bCs/>
          <w:color w:val="FF0000"/>
        </w:rPr>
      </w:pPr>
    </w:p>
    <w:p w14:paraId="30750CFF" w14:textId="336312D1" w:rsidR="000B4EE2" w:rsidRPr="005D2CC4" w:rsidRDefault="000B4EE2" w:rsidP="005D2CC4">
      <w:pPr>
        <w:spacing w:after="0" w:line="240" w:lineRule="auto"/>
        <w:jc w:val="both"/>
        <w:rPr>
          <w:rFonts w:cstheme="minorHAnsi"/>
          <w:sz w:val="24"/>
          <w:szCs w:val="24"/>
        </w:rPr>
      </w:pPr>
      <w:r w:rsidRPr="004B64D1">
        <w:rPr>
          <w:rFonts w:cstheme="minorHAnsi"/>
          <w:b/>
          <w:bCs/>
          <w:color w:val="000000"/>
        </w:rPr>
        <w:t>Q2: Trading in OTFs has been fairly stable and concentrated in certain type of instruments th</w:t>
      </w:r>
      <w:r w:rsidRPr="005D2CC4">
        <w:rPr>
          <w:rFonts w:cstheme="minorHAnsi"/>
          <w:b/>
          <w:bCs/>
          <w:color w:val="000000"/>
        </w:rPr>
        <w:t>roughout the application of MiFID II. How would you explain those findings? What in your view incentivizes market participants to trade on OTFs? How do you see the OTF landscape evolving in the near future?</w:t>
      </w:r>
    </w:p>
    <w:p w14:paraId="7ACB761E" w14:textId="573C3E8B" w:rsidR="000B4EE2" w:rsidRPr="00511F07" w:rsidRDefault="000B4EE2" w:rsidP="005D2CC4">
      <w:pPr>
        <w:spacing w:after="0" w:line="240" w:lineRule="auto"/>
        <w:jc w:val="both"/>
        <w:rPr>
          <w:rFonts w:cstheme="minorHAnsi"/>
        </w:rPr>
      </w:pPr>
    </w:p>
    <w:p w14:paraId="1F46ADF9" w14:textId="77777777" w:rsidR="00511F07" w:rsidRPr="00511F07" w:rsidRDefault="00511F07" w:rsidP="005D2CC4">
      <w:pPr>
        <w:spacing w:after="0" w:line="240" w:lineRule="auto"/>
        <w:jc w:val="both"/>
        <w:rPr>
          <w:rFonts w:cstheme="minorHAnsi"/>
        </w:rPr>
      </w:pPr>
    </w:p>
    <w:p w14:paraId="33B059C8" w14:textId="77777777" w:rsidR="000B4EE2" w:rsidRPr="00511F07" w:rsidRDefault="000B4EE2" w:rsidP="005D2CC4">
      <w:pPr>
        <w:spacing w:after="0" w:line="240" w:lineRule="auto"/>
        <w:jc w:val="both"/>
        <w:rPr>
          <w:rFonts w:cstheme="minorHAnsi"/>
        </w:rPr>
      </w:pPr>
    </w:p>
    <w:p w14:paraId="34427B8B" w14:textId="21BAC148" w:rsidR="00C3663F" w:rsidRPr="005D2CC4" w:rsidRDefault="000B4EE2" w:rsidP="005D2CC4">
      <w:pPr>
        <w:pStyle w:val="Default"/>
        <w:ind w:left="-426"/>
        <w:jc w:val="both"/>
        <w:rPr>
          <w:rFonts w:asciiTheme="minorHAnsi" w:hAnsiTheme="minorHAnsi" w:cstheme="minorHAnsi"/>
          <w:sz w:val="20"/>
          <w:szCs w:val="20"/>
          <w:lang w:val="en-GB"/>
        </w:rPr>
      </w:pPr>
      <w:r w:rsidRPr="005D2CC4">
        <w:rPr>
          <w:rFonts w:asciiTheme="minorHAnsi" w:hAnsiTheme="minorHAnsi" w:cstheme="minorHAnsi"/>
          <w:b/>
          <w:bCs/>
          <w:sz w:val="28"/>
          <w:szCs w:val="28"/>
          <w:lang w:val="en-GB"/>
        </w:rPr>
        <w:t>OTF definition and trading venue boundaries</w:t>
      </w:r>
    </w:p>
    <w:p w14:paraId="57034B29" w14:textId="77777777" w:rsidR="000B4EE2" w:rsidRPr="005D2CC4" w:rsidRDefault="000B4EE2" w:rsidP="005D2CC4">
      <w:pPr>
        <w:spacing w:after="0" w:line="240" w:lineRule="auto"/>
        <w:jc w:val="both"/>
        <w:rPr>
          <w:rFonts w:cstheme="minorHAnsi"/>
        </w:rPr>
      </w:pPr>
    </w:p>
    <w:p w14:paraId="4746F0A9" w14:textId="77777777" w:rsidR="000B4EE2" w:rsidRPr="005D2CC4" w:rsidRDefault="000B4EE2" w:rsidP="005D2CC4">
      <w:pPr>
        <w:spacing w:after="0" w:line="240" w:lineRule="auto"/>
        <w:jc w:val="both"/>
        <w:rPr>
          <w:rFonts w:cstheme="minorHAnsi"/>
          <w:b/>
          <w:bCs/>
          <w:i/>
          <w:iCs/>
          <w:sz w:val="28"/>
          <w:szCs w:val="28"/>
        </w:rPr>
      </w:pPr>
      <w:r w:rsidRPr="005D2CC4">
        <w:rPr>
          <w:rFonts w:cstheme="minorHAnsi"/>
          <w:b/>
          <w:bCs/>
          <w:i/>
          <w:iCs/>
          <w:sz w:val="28"/>
          <w:szCs w:val="28"/>
        </w:rPr>
        <w:t xml:space="preserve">Multilateral Systems </w:t>
      </w:r>
    </w:p>
    <w:p w14:paraId="073A0758" w14:textId="77777777" w:rsidR="000B4EE2" w:rsidRPr="005D2CC4" w:rsidRDefault="000B4EE2" w:rsidP="005D2CC4">
      <w:pPr>
        <w:spacing w:after="0" w:line="240" w:lineRule="auto"/>
        <w:jc w:val="both"/>
        <w:rPr>
          <w:rFonts w:cstheme="minorHAnsi"/>
        </w:rPr>
      </w:pPr>
    </w:p>
    <w:p w14:paraId="09E8E675" w14:textId="34D14028" w:rsidR="000B4EE2" w:rsidRPr="005D2CC4" w:rsidRDefault="000B4EE2" w:rsidP="005D2CC4">
      <w:pPr>
        <w:spacing w:after="0" w:line="240" w:lineRule="auto"/>
        <w:jc w:val="both"/>
        <w:rPr>
          <w:rFonts w:cstheme="minorHAnsi"/>
        </w:rPr>
      </w:pPr>
      <w:r w:rsidRPr="005D2CC4">
        <w:rPr>
          <w:rFonts w:cstheme="minorHAnsi"/>
          <w:b/>
          <w:bCs/>
        </w:rPr>
        <w:t>Q3: Do you concur with ESMA’s clarifications above regarding the application of Article 1(7) and Article 4(19) of MiFID II? If yes, do you agree with the ESMA proposed amendment of Level 1? Which other amendment of the Level 1 text would you consider to be necessary?</w:t>
      </w:r>
    </w:p>
    <w:p w14:paraId="41C7484F" w14:textId="1AE32942" w:rsidR="000B4EE2" w:rsidRDefault="000B4EE2" w:rsidP="000A0C23">
      <w:pPr>
        <w:spacing w:after="0" w:line="240" w:lineRule="auto"/>
        <w:jc w:val="both"/>
        <w:rPr>
          <w:rFonts w:cstheme="minorHAnsi"/>
        </w:rPr>
      </w:pPr>
    </w:p>
    <w:p w14:paraId="19EDEF00" w14:textId="2422BEA8" w:rsidR="002E1E2C" w:rsidRPr="00883761" w:rsidRDefault="002E1E2C" w:rsidP="00883761">
      <w:pPr>
        <w:spacing w:after="0" w:line="240" w:lineRule="auto"/>
        <w:jc w:val="both"/>
        <w:rPr>
          <w:rFonts w:cstheme="minorHAnsi"/>
          <w:color w:val="0070C0"/>
        </w:rPr>
      </w:pPr>
      <w:r w:rsidRPr="00883761">
        <w:rPr>
          <w:rFonts w:cstheme="minorHAnsi"/>
          <w:color w:val="0070C0"/>
        </w:rPr>
        <w:t>ISDA members</w:t>
      </w:r>
      <w:r w:rsidR="000935BA" w:rsidRPr="00883761">
        <w:rPr>
          <w:rFonts w:cstheme="minorHAnsi"/>
          <w:color w:val="0070C0"/>
        </w:rPr>
        <w:t xml:space="preserve"> are concerned that ESMA’s interpretation of ‘multilateral systems’ as expressed in paragraph 43 of the consultation paper is </w:t>
      </w:r>
      <w:r w:rsidRPr="00883761">
        <w:rPr>
          <w:rFonts w:cstheme="minorHAnsi"/>
          <w:color w:val="0070C0"/>
        </w:rPr>
        <w:t xml:space="preserve">very </w:t>
      </w:r>
      <w:r w:rsidR="000935BA" w:rsidRPr="00883761">
        <w:rPr>
          <w:rFonts w:cstheme="minorHAnsi"/>
          <w:color w:val="0070C0"/>
        </w:rPr>
        <w:t>broad and could cover a</w:t>
      </w:r>
      <w:r w:rsidRPr="00883761">
        <w:rPr>
          <w:rFonts w:cstheme="minorHAnsi"/>
          <w:color w:val="0070C0"/>
        </w:rPr>
        <w:t xml:space="preserve"> multitude</w:t>
      </w:r>
      <w:r w:rsidR="000935BA" w:rsidRPr="00883761">
        <w:rPr>
          <w:rFonts w:cstheme="minorHAnsi"/>
          <w:color w:val="0070C0"/>
        </w:rPr>
        <w:t xml:space="preserve"> of</w:t>
      </w:r>
      <w:r w:rsidR="00883761" w:rsidRPr="00883761">
        <w:rPr>
          <w:rFonts w:cstheme="minorHAnsi"/>
          <w:color w:val="0070C0"/>
        </w:rPr>
        <w:t xml:space="preserve"> </w:t>
      </w:r>
      <w:r w:rsidR="000935BA" w:rsidRPr="00883761">
        <w:rPr>
          <w:rFonts w:cstheme="minorHAnsi"/>
          <w:color w:val="0070C0"/>
        </w:rPr>
        <w:t>non-multilateral</w:t>
      </w:r>
      <w:r w:rsidRPr="00883761">
        <w:rPr>
          <w:rFonts w:cstheme="minorHAnsi"/>
          <w:color w:val="0070C0"/>
        </w:rPr>
        <w:t xml:space="preserve"> </w:t>
      </w:r>
      <w:r w:rsidRPr="00883761">
        <w:rPr>
          <w:rFonts w:eastAsia="Times New Roman" w:cstheme="minorHAnsi"/>
          <w:color w:val="0070C0"/>
        </w:rPr>
        <w:t xml:space="preserve">communication platforms, information aggregators, distributors of data and connectivity utilities – including </w:t>
      </w:r>
      <w:r w:rsidR="000935BA" w:rsidRPr="00883761">
        <w:rPr>
          <w:rFonts w:cstheme="minorHAnsi"/>
          <w:color w:val="0070C0"/>
        </w:rPr>
        <w:t xml:space="preserve">EMS, OMS and </w:t>
      </w:r>
      <w:r w:rsidRPr="00883761">
        <w:rPr>
          <w:rFonts w:eastAsia="Times New Roman" w:cstheme="minorHAnsi"/>
          <w:color w:val="0070C0"/>
        </w:rPr>
        <w:t>instant messaging services or even email applications</w:t>
      </w:r>
      <w:r w:rsidRPr="00883761">
        <w:rPr>
          <w:rFonts w:cstheme="minorHAnsi"/>
          <w:color w:val="0070C0"/>
        </w:rPr>
        <w:t xml:space="preserve">. </w:t>
      </w:r>
      <w:r w:rsidRPr="00883761">
        <w:rPr>
          <w:rFonts w:eastAsia="Times New Roman" w:cstheme="minorHAnsi"/>
          <w:color w:val="0070C0"/>
        </w:rPr>
        <w:t>ISDA members do not believe that this is the intention behind the MiFID II requirements.</w:t>
      </w:r>
    </w:p>
    <w:p w14:paraId="62B010CA" w14:textId="57F69982" w:rsidR="000044CA" w:rsidRPr="00883761" w:rsidRDefault="000044CA" w:rsidP="00883761">
      <w:pPr>
        <w:spacing w:after="0" w:line="240" w:lineRule="auto"/>
        <w:jc w:val="both"/>
        <w:rPr>
          <w:rFonts w:cstheme="minorHAnsi"/>
          <w:color w:val="0070C0"/>
        </w:rPr>
      </w:pPr>
    </w:p>
    <w:p w14:paraId="0AA10424" w14:textId="34FEA0AD" w:rsidR="002E1E2C" w:rsidRPr="00883761" w:rsidRDefault="002558E7">
      <w:pPr>
        <w:spacing w:after="0" w:line="240" w:lineRule="auto"/>
        <w:jc w:val="both"/>
        <w:rPr>
          <w:rFonts w:eastAsia="Times New Roman" w:cstheme="minorHAnsi"/>
          <w:color w:val="0070C0"/>
        </w:rPr>
      </w:pPr>
      <w:r>
        <w:rPr>
          <w:rFonts w:cstheme="minorHAnsi"/>
          <w:color w:val="0070C0"/>
        </w:rPr>
        <w:t xml:space="preserve">In this case </w:t>
      </w:r>
      <w:r w:rsidR="00511F07" w:rsidRPr="00883761">
        <w:rPr>
          <w:rFonts w:cstheme="minorHAnsi"/>
          <w:color w:val="0070C0"/>
        </w:rPr>
        <w:t xml:space="preserve">ISDA does not </w:t>
      </w:r>
      <w:r w:rsidR="000935BA" w:rsidRPr="00883761">
        <w:rPr>
          <w:rFonts w:cstheme="minorHAnsi"/>
          <w:color w:val="0070C0"/>
        </w:rPr>
        <w:t xml:space="preserve">support a change to the Level 1 text. Such an interpretation would force a number of technology providers to either change their models to fit the definition of trading venues as per ESMA’s paragraph 41 in the consultation </w:t>
      </w:r>
      <w:r w:rsidR="00511F07" w:rsidRPr="00883761">
        <w:rPr>
          <w:rFonts w:cstheme="minorHAnsi"/>
          <w:color w:val="0070C0"/>
        </w:rPr>
        <w:t>paper or</w:t>
      </w:r>
      <w:r w:rsidR="000935BA" w:rsidRPr="00883761">
        <w:rPr>
          <w:rFonts w:cstheme="minorHAnsi"/>
          <w:color w:val="0070C0"/>
        </w:rPr>
        <w:t xml:space="preserve"> would simply </w:t>
      </w:r>
      <w:r w:rsidR="00511F07" w:rsidRPr="00883761">
        <w:rPr>
          <w:rFonts w:cstheme="minorHAnsi"/>
          <w:color w:val="0070C0"/>
        </w:rPr>
        <w:t xml:space="preserve">prevent </w:t>
      </w:r>
      <w:r w:rsidR="002E1E2C" w:rsidRPr="00883761">
        <w:rPr>
          <w:rFonts w:cstheme="minorHAnsi"/>
          <w:color w:val="0070C0"/>
        </w:rPr>
        <w:t xml:space="preserve">them from </w:t>
      </w:r>
      <w:r>
        <w:rPr>
          <w:rFonts w:eastAsia="Times New Roman" w:cstheme="minorHAnsi"/>
          <w:color w:val="0070C0"/>
        </w:rPr>
        <w:t xml:space="preserve">providing services </w:t>
      </w:r>
      <w:r w:rsidR="002E1E2C" w:rsidRPr="00883761">
        <w:rPr>
          <w:rFonts w:eastAsia="Times New Roman" w:cstheme="minorHAnsi"/>
          <w:color w:val="0070C0"/>
        </w:rPr>
        <w:t>in their current form and limit their ability to continue to grow and develop</w:t>
      </w:r>
      <w:r w:rsidR="000935BA" w:rsidRPr="00883761">
        <w:rPr>
          <w:rFonts w:cstheme="minorHAnsi"/>
          <w:color w:val="0070C0"/>
        </w:rPr>
        <w:t xml:space="preserve">. This would limit competition in the market, reduce choice and increase costs to end-users and limit innovation in this space. This could also put the </w:t>
      </w:r>
      <w:r w:rsidR="00511F07" w:rsidRPr="00883761">
        <w:rPr>
          <w:rFonts w:cstheme="minorHAnsi"/>
          <w:color w:val="0070C0"/>
        </w:rPr>
        <w:t>European Union</w:t>
      </w:r>
      <w:r w:rsidR="000935BA" w:rsidRPr="00883761">
        <w:rPr>
          <w:rFonts w:cstheme="minorHAnsi"/>
          <w:color w:val="0070C0"/>
        </w:rPr>
        <w:t xml:space="preserve"> at a competitive disadvantage as other jurisdiction</w:t>
      </w:r>
      <w:r w:rsidR="00511F07" w:rsidRPr="00883761">
        <w:rPr>
          <w:rFonts w:cstheme="minorHAnsi"/>
          <w:color w:val="0070C0"/>
        </w:rPr>
        <w:t>s</w:t>
      </w:r>
      <w:r w:rsidR="000935BA" w:rsidRPr="00883761">
        <w:rPr>
          <w:rFonts w:cstheme="minorHAnsi"/>
          <w:color w:val="0070C0"/>
        </w:rPr>
        <w:t xml:space="preserve"> such as </w:t>
      </w:r>
      <w:r w:rsidR="002E1E2C" w:rsidRPr="00883761">
        <w:rPr>
          <w:rFonts w:cstheme="minorHAnsi"/>
          <w:color w:val="0070C0"/>
        </w:rPr>
        <w:t>Asia</w:t>
      </w:r>
      <w:r w:rsidR="000935BA" w:rsidRPr="00883761">
        <w:rPr>
          <w:rFonts w:cstheme="minorHAnsi"/>
          <w:color w:val="0070C0"/>
        </w:rPr>
        <w:t xml:space="preserve"> and US currently allow software providers to play a role in the market without requiring them to become trading venues</w:t>
      </w:r>
      <w:r>
        <w:rPr>
          <w:rFonts w:cstheme="minorHAnsi"/>
          <w:color w:val="0070C0"/>
        </w:rPr>
        <w:t>.</w:t>
      </w:r>
    </w:p>
    <w:p w14:paraId="5E287FD1" w14:textId="3136E4EA" w:rsidR="002E1E2C" w:rsidRPr="00883761" w:rsidRDefault="002E1E2C">
      <w:pPr>
        <w:spacing w:after="0" w:line="240" w:lineRule="auto"/>
        <w:jc w:val="both"/>
        <w:rPr>
          <w:rFonts w:eastAsia="Times New Roman" w:cstheme="minorHAnsi"/>
          <w:color w:val="0070C0"/>
        </w:rPr>
      </w:pPr>
      <w:r w:rsidRPr="00883761">
        <w:rPr>
          <w:rFonts w:eastAsia="Times New Roman" w:cstheme="minorHAnsi"/>
          <w:color w:val="0070C0"/>
        </w:rPr>
        <w:t>We also believe that it is important to distinguish between (i) systems that allow multiple third parties to interact in a system</w:t>
      </w:r>
      <w:r w:rsidR="002558E7">
        <w:rPr>
          <w:rFonts w:eastAsia="Times New Roman" w:cstheme="minorHAnsi"/>
          <w:color w:val="0070C0"/>
        </w:rPr>
        <w:t xml:space="preserve">and </w:t>
      </w:r>
      <w:r w:rsidRPr="00883761">
        <w:rPr>
          <w:rFonts w:eastAsia="Times New Roman" w:cstheme="minorHAnsi"/>
          <w:color w:val="0070C0"/>
        </w:rPr>
        <w:t xml:space="preserve">(ii) systems that allow for multiple bilateral interactions (where each </w:t>
      </w:r>
      <w:r w:rsidRPr="00883761">
        <w:rPr>
          <w:rFonts w:eastAsia="Times New Roman" w:cstheme="minorHAnsi"/>
          <w:color w:val="0070C0"/>
        </w:rPr>
        <w:lastRenderedPageBreak/>
        <w:t xml:space="preserve">bilateral interaction cannot interact with each other). </w:t>
      </w:r>
      <w:r w:rsidR="00883761" w:rsidRPr="00883761">
        <w:rPr>
          <w:rFonts w:eastAsia="Times New Roman" w:cstheme="minorHAnsi"/>
          <w:color w:val="0070C0"/>
        </w:rPr>
        <w:t>In addition</w:t>
      </w:r>
      <w:r w:rsidRPr="00883761">
        <w:rPr>
          <w:rFonts w:eastAsia="Times New Roman" w:cstheme="minorHAnsi"/>
          <w:color w:val="0070C0"/>
        </w:rPr>
        <w:t xml:space="preserve">, any facility where there is no genuine trade execution taking place in the system (see MiFIR Recital 8) and which do </w:t>
      </w:r>
      <w:r w:rsidR="002558E7">
        <w:rPr>
          <w:rFonts w:eastAsia="Times New Roman" w:cstheme="minorHAnsi"/>
          <w:color w:val="0070C0"/>
        </w:rPr>
        <w:t xml:space="preserve">not </w:t>
      </w:r>
      <w:r w:rsidRPr="00883761">
        <w:rPr>
          <w:rFonts w:eastAsia="Times New Roman" w:cstheme="minorHAnsi"/>
          <w:color w:val="0070C0"/>
        </w:rPr>
        <w:t xml:space="preserve">have any involvement on how and where the trade might take place,  should not be forced to become a trading venue. As ESMA stated in its Q&amp;A on market structure (question 7), the fundamental characteristic of a trading venue is to execute transactions. However, in this CP, ESMA seems to be taking a </w:t>
      </w:r>
      <w:r w:rsidR="00883761" w:rsidRPr="00883761">
        <w:rPr>
          <w:rFonts w:eastAsia="Times New Roman" w:cstheme="minorHAnsi"/>
          <w:color w:val="0070C0"/>
        </w:rPr>
        <w:t>stricter</w:t>
      </w:r>
      <w:r w:rsidRPr="00883761">
        <w:rPr>
          <w:rFonts w:eastAsia="Times New Roman" w:cstheme="minorHAnsi"/>
          <w:color w:val="0070C0"/>
        </w:rPr>
        <w:t xml:space="preserve"> approach with regards to the ‘execution’ element as it states that any multilateral system needs to become authorised as a trading venue regardless of where the execution takes place. </w:t>
      </w:r>
    </w:p>
    <w:p w14:paraId="52BC4B3E" w14:textId="77777777" w:rsidR="002E1E2C" w:rsidRPr="00883761" w:rsidRDefault="002E1E2C">
      <w:pPr>
        <w:spacing w:after="0" w:line="240" w:lineRule="auto"/>
        <w:jc w:val="both"/>
        <w:rPr>
          <w:rFonts w:eastAsia="Times New Roman" w:cstheme="minorHAnsi"/>
          <w:color w:val="0070C0"/>
        </w:rPr>
      </w:pPr>
    </w:p>
    <w:p w14:paraId="1C9F6CF5" w14:textId="77777777" w:rsidR="002E1E2C" w:rsidRPr="00883761" w:rsidRDefault="002E1E2C">
      <w:pPr>
        <w:spacing w:after="0" w:line="240" w:lineRule="auto"/>
        <w:jc w:val="both"/>
        <w:rPr>
          <w:rFonts w:eastAsia="Times New Roman" w:cstheme="minorHAnsi"/>
          <w:color w:val="0070C0"/>
        </w:rPr>
      </w:pPr>
      <w:r w:rsidRPr="00883761">
        <w:rPr>
          <w:rFonts w:eastAsia="Times New Roman" w:cstheme="minorHAnsi"/>
          <w:color w:val="0070C0"/>
        </w:rPr>
        <w:t xml:space="preserve">We believe it is important for the EU competitive landscape to create a space for these innovative communication software providers and utilities and allow them to co-exists in the ecosystem. We are concerned that the approach expressed by ESMA in this CP will not allow for that and would ultimately affect end-investors. </w:t>
      </w:r>
    </w:p>
    <w:p w14:paraId="334ED6F6" w14:textId="58ECB838" w:rsidR="000935BA" w:rsidRDefault="000935BA">
      <w:pPr>
        <w:spacing w:after="0" w:line="240" w:lineRule="auto"/>
        <w:jc w:val="both"/>
        <w:rPr>
          <w:rFonts w:cstheme="minorHAnsi"/>
        </w:rPr>
      </w:pPr>
    </w:p>
    <w:p w14:paraId="107040E2" w14:textId="77777777" w:rsidR="000A0C23" w:rsidRDefault="000A0C23" w:rsidP="005D2CC4">
      <w:pPr>
        <w:spacing w:after="0" w:line="240" w:lineRule="auto"/>
        <w:jc w:val="both"/>
        <w:rPr>
          <w:rFonts w:cstheme="minorHAnsi"/>
        </w:rPr>
      </w:pPr>
    </w:p>
    <w:p w14:paraId="0329CFD4" w14:textId="77777777" w:rsidR="000935BA" w:rsidRPr="005D2CC4" w:rsidRDefault="000935BA" w:rsidP="005D2CC4">
      <w:pPr>
        <w:spacing w:after="0" w:line="240" w:lineRule="auto"/>
        <w:jc w:val="both"/>
        <w:rPr>
          <w:rFonts w:cstheme="minorHAnsi"/>
        </w:rPr>
      </w:pPr>
    </w:p>
    <w:p w14:paraId="0778829F" w14:textId="3886E11D" w:rsidR="000B4EE2" w:rsidRPr="005D2CC4" w:rsidRDefault="000B4EE2" w:rsidP="005D2CC4">
      <w:pPr>
        <w:spacing w:after="0" w:line="240" w:lineRule="auto"/>
        <w:jc w:val="both"/>
        <w:rPr>
          <w:rFonts w:cstheme="minorHAnsi"/>
        </w:rPr>
      </w:pPr>
      <w:r w:rsidRPr="005D2CC4">
        <w:rPr>
          <w:rFonts w:cstheme="minorHAnsi"/>
          <w:b/>
          <w:bCs/>
        </w:rPr>
        <w:t>Q4: Do you agree with ESMA’s two-step approach? If not, which alternative should ESMA consider?</w:t>
      </w:r>
    </w:p>
    <w:p w14:paraId="1C2C288C" w14:textId="651C4252" w:rsidR="000B4EE2" w:rsidRPr="005D2CC4" w:rsidRDefault="000B4EE2" w:rsidP="005D2CC4">
      <w:pPr>
        <w:spacing w:after="0" w:line="240" w:lineRule="auto"/>
        <w:jc w:val="both"/>
        <w:rPr>
          <w:rFonts w:cstheme="minorHAnsi"/>
        </w:rPr>
      </w:pPr>
    </w:p>
    <w:p w14:paraId="2701D821" w14:textId="24B58B67" w:rsidR="00511F07" w:rsidRPr="00883761" w:rsidRDefault="000935BA" w:rsidP="000935BA">
      <w:pPr>
        <w:jc w:val="both"/>
        <w:rPr>
          <w:color w:val="0070C0"/>
        </w:rPr>
      </w:pPr>
      <w:r w:rsidRPr="00883761">
        <w:rPr>
          <w:color w:val="0070C0"/>
        </w:rPr>
        <w:t xml:space="preserve">As stated </w:t>
      </w:r>
      <w:r w:rsidR="00511F07" w:rsidRPr="00883761">
        <w:rPr>
          <w:color w:val="0070C0"/>
        </w:rPr>
        <w:t>in response to question 3</w:t>
      </w:r>
      <w:r w:rsidRPr="00883761">
        <w:rPr>
          <w:color w:val="0070C0"/>
        </w:rPr>
        <w:t xml:space="preserve">, </w:t>
      </w:r>
      <w:r w:rsidR="00511F07" w:rsidRPr="00883761">
        <w:rPr>
          <w:color w:val="0070C0"/>
        </w:rPr>
        <w:t xml:space="preserve">ISDA members </w:t>
      </w:r>
      <w:r w:rsidRPr="00883761">
        <w:rPr>
          <w:color w:val="0070C0"/>
        </w:rPr>
        <w:t>do not believe that a change to the Level 1 is necessary</w:t>
      </w:r>
      <w:r w:rsidR="00F04B18" w:rsidRPr="00883761">
        <w:rPr>
          <w:color w:val="0070C0"/>
        </w:rPr>
        <w:t xml:space="preserve"> nor helpful. We would also oppose the development of an ESMA opinion along the lines proposed by ESMA in the </w:t>
      </w:r>
      <w:r w:rsidR="00883761" w:rsidRPr="00883761">
        <w:rPr>
          <w:color w:val="0070C0"/>
        </w:rPr>
        <w:t>Consultation report.</w:t>
      </w:r>
    </w:p>
    <w:p w14:paraId="0B778DA8" w14:textId="77777777" w:rsidR="00F05272" w:rsidRPr="00883761" w:rsidRDefault="000935BA" w:rsidP="000935BA">
      <w:pPr>
        <w:jc w:val="both"/>
        <w:rPr>
          <w:color w:val="0070C0"/>
        </w:rPr>
      </w:pPr>
      <w:r w:rsidRPr="00883761">
        <w:rPr>
          <w:color w:val="0070C0"/>
        </w:rPr>
        <w:t xml:space="preserve">The current interpretation of ESMA on what constitutes </w:t>
      </w:r>
      <w:r w:rsidR="00F05272" w:rsidRPr="00883761">
        <w:rPr>
          <w:color w:val="0070C0"/>
        </w:rPr>
        <w:t>‘</w:t>
      </w:r>
      <w:r w:rsidRPr="00883761">
        <w:rPr>
          <w:color w:val="0070C0"/>
        </w:rPr>
        <w:t>multilateral</w:t>
      </w:r>
      <w:r w:rsidR="00F05272" w:rsidRPr="00883761">
        <w:rPr>
          <w:color w:val="0070C0"/>
        </w:rPr>
        <w:t>’</w:t>
      </w:r>
      <w:r w:rsidRPr="00883761">
        <w:rPr>
          <w:color w:val="0070C0"/>
        </w:rPr>
        <w:t xml:space="preserve"> could capture a number of communication platforms, information aggregators, distributors of data and connectivity utilities – which we believe is too broad.</w:t>
      </w:r>
    </w:p>
    <w:p w14:paraId="7073B466" w14:textId="77777777" w:rsidR="00F04B18" w:rsidRPr="00883761" w:rsidRDefault="000935BA" w:rsidP="00F04B18">
      <w:pPr>
        <w:spacing w:after="0" w:line="240" w:lineRule="auto"/>
        <w:rPr>
          <w:rFonts w:eastAsia="Times New Roman"/>
          <w:color w:val="0070C0"/>
        </w:rPr>
      </w:pPr>
      <w:r w:rsidRPr="00883761">
        <w:rPr>
          <w:color w:val="0070C0"/>
        </w:rPr>
        <w:t>Ultimately this should be a supervisory and enforcement question. National regulators should engage with these tech</w:t>
      </w:r>
      <w:r w:rsidR="00F05272" w:rsidRPr="00883761">
        <w:rPr>
          <w:color w:val="0070C0"/>
        </w:rPr>
        <w:t>nology</w:t>
      </w:r>
      <w:r w:rsidRPr="00883761">
        <w:rPr>
          <w:color w:val="0070C0"/>
        </w:rPr>
        <w:t xml:space="preserve"> providers and ensure they have the right permissions in place and allow them to explain how they differentiate themselves from trading venues and how they do not fit the definition of an OTF or an MTF.</w:t>
      </w:r>
      <w:r w:rsidR="00F04B18" w:rsidRPr="00883761">
        <w:rPr>
          <w:color w:val="0070C0"/>
        </w:rPr>
        <w:t xml:space="preserve"> </w:t>
      </w:r>
      <w:r w:rsidR="00F04B18" w:rsidRPr="00883761">
        <w:rPr>
          <w:rFonts w:eastAsia="Times New Roman"/>
          <w:color w:val="0070C0"/>
        </w:rPr>
        <w:t>It should be the design of the system, the role that the software provider assumes, their involvement and responsibilities in the day-to-day operation, the type of protocols and interactions between participants within them that should be evaluated rather than broad stroke similarities with incumbent trading venues.  </w:t>
      </w:r>
    </w:p>
    <w:p w14:paraId="08293E3A" w14:textId="21DC91C3" w:rsidR="000B4EE2" w:rsidRPr="00883761" w:rsidRDefault="000B4EE2" w:rsidP="00883761">
      <w:pPr>
        <w:spacing w:after="0" w:line="240" w:lineRule="auto"/>
        <w:rPr>
          <w:rFonts w:cstheme="minorHAnsi"/>
        </w:rPr>
      </w:pPr>
    </w:p>
    <w:p w14:paraId="271274A9" w14:textId="0A124C5E" w:rsidR="000B4EE2" w:rsidRPr="005D2CC4" w:rsidRDefault="000B4EE2" w:rsidP="005D2CC4">
      <w:pPr>
        <w:spacing w:after="0" w:line="240" w:lineRule="auto"/>
        <w:jc w:val="both"/>
        <w:rPr>
          <w:rFonts w:cstheme="minorHAnsi"/>
        </w:rPr>
      </w:pPr>
    </w:p>
    <w:p w14:paraId="7B0864DF" w14:textId="285D045A" w:rsidR="000B4EE2" w:rsidRPr="005D2CC4" w:rsidRDefault="000B4EE2" w:rsidP="005D2CC4">
      <w:pPr>
        <w:spacing w:after="0" w:line="240" w:lineRule="auto"/>
        <w:jc w:val="both"/>
        <w:rPr>
          <w:rFonts w:cstheme="minorHAnsi"/>
          <w:i/>
          <w:iCs/>
          <w:sz w:val="28"/>
          <w:szCs w:val="28"/>
        </w:rPr>
      </w:pPr>
      <w:r w:rsidRPr="005D2CC4">
        <w:rPr>
          <w:rFonts w:cstheme="minorHAnsi"/>
          <w:b/>
          <w:bCs/>
          <w:i/>
          <w:iCs/>
          <w:sz w:val="28"/>
          <w:szCs w:val="28"/>
        </w:rPr>
        <w:t>Multilaterality applied to non-automated systems</w:t>
      </w:r>
    </w:p>
    <w:p w14:paraId="46135498" w14:textId="6EA115B2" w:rsidR="000B4EE2" w:rsidRPr="005D2CC4" w:rsidRDefault="000B4EE2" w:rsidP="005D2CC4">
      <w:pPr>
        <w:spacing w:after="0" w:line="240" w:lineRule="auto"/>
        <w:jc w:val="both"/>
        <w:rPr>
          <w:rFonts w:cstheme="minorHAnsi"/>
        </w:rPr>
      </w:pPr>
    </w:p>
    <w:p w14:paraId="086BA978" w14:textId="0F6FE3E0" w:rsidR="005D2CC4" w:rsidRPr="005D2CC4" w:rsidRDefault="005D2CC4" w:rsidP="005D2CC4">
      <w:pPr>
        <w:autoSpaceDE w:val="0"/>
        <w:autoSpaceDN w:val="0"/>
        <w:adjustRightInd w:val="0"/>
        <w:spacing w:after="0" w:line="240" w:lineRule="auto"/>
        <w:jc w:val="both"/>
        <w:rPr>
          <w:rFonts w:cstheme="minorHAnsi"/>
          <w:b/>
          <w:bCs/>
          <w:color w:val="000000"/>
        </w:rPr>
      </w:pPr>
      <w:r w:rsidRPr="005D2CC4">
        <w:rPr>
          <w:rFonts w:cstheme="minorHAnsi"/>
          <w:b/>
          <w:bCs/>
          <w:color w:val="000000"/>
        </w:rPr>
        <w:t>Q5: Do you agree with ESMA’s proposal not to amend the OTF authorisation regime and not to exempt smaller entities? If not, based on which criteria should those smaller entities potentially subject to an OTF exemption be identified?</w:t>
      </w:r>
    </w:p>
    <w:p w14:paraId="5285C750" w14:textId="77777777" w:rsidR="005D2CC4" w:rsidRPr="005D2CC4" w:rsidRDefault="005D2CC4" w:rsidP="005D2CC4">
      <w:pPr>
        <w:autoSpaceDE w:val="0"/>
        <w:autoSpaceDN w:val="0"/>
        <w:adjustRightInd w:val="0"/>
        <w:spacing w:after="0" w:line="240" w:lineRule="auto"/>
        <w:jc w:val="both"/>
        <w:rPr>
          <w:rFonts w:cstheme="minorHAnsi"/>
          <w:color w:val="000000"/>
        </w:rPr>
      </w:pPr>
    </w:p>
    <w:p w14:paraId="25511100" w14:textId="2E404650" w:rsidR="005D2CC4" w:rsidRPr="005D2CC4" w:rsidRDefault="005D2CC4" w:rsidP="005D2CC4">
      <w:pPr>
        <w:autoSpaceDE w:val="0"/>
        <w:autoSpaceDN w:val="0"/>
        <w:adjustRightInd w:val="0"/>
        <w:spacing w:after="0" w:line="240" w:lineRule="auto"/>
        <w:jc w:val="both"/>
        <w:rPr>
          <w:rFonts w:cstheme="minorHAnsi"/>
          <w:b/>
          <w:bCs/>
          <w:color w:val="000000"/>
        </w:rPr>
      </w:pPr>
      <w:r w:rsidRPr="005D2CC4">
        <w:rPr>
          <w:rFonts w:cstheme="minorHAnsi"/>
          <w:b/>
          <w:bCs/>
          <w:color w:val="000000"/>
        </w:rPr>
        <w:t>Q6: Which provisions applicable to OTFs are particularly burdensome to apply for less sophisticated firms? Which Level 1 or Level 2 amendments would alleviate this regulatory burden without jeopardising the level playing field between OTFs and the convergent application of MiFID II/MiFIR rules in the EU?</w:t>
      </w:r>
    </w:p>
    <w:p w14:paraId="72D62607" w14:textId="77777777" w:rsidR="005D2CC4" w:rsidRPr="005D2CC4" w:rsidRDefault="005D2CC4" w:rsidP="005D2CC4">
      <w:pPr>
        <w:autoSpaceDE w:val="0"/>
        <w:autoSpaceDN w:val="0"/>
        <w:adjustRightInd w:val="0"/>
        <w:spacing w:after="0" w:line="240" w:lineRule="auto"/>
        <w:jc w:val="both"/>
        <w:rPr>
          <w:rFonts w:cstheme="minorHAnsi"/>
          <w:color w:val="000000"/>
        </w:rPr>
      </w:pPr>
    </w:p>
    <w:p w14:paraId="34CA3CA2" w14:textId="3205ED84" w:rsidR="000B4EE2" w:rsidRPr="005D2CC4" w:rsidRDefault="005D2CC4" w:rsidP="005D2CC4">
      <w:pPr>
        <w:spacing w:after="0" w:line="240" w:lineRule="auto"/>
        <w:jc w:val="both"/>
        <w:rPr>
          <w:rFonts w:cstheme="minorHAnsi"/>
        </w:rPr>
      </w:pPr>
      <w:r w:rsidRPr="005D2CC4">
        <w:rPr>
          <w:rFonts w:cstheme="minorHAnsi"/>
          <w:b/>
          <w:bCs/>
          <w:color w:val="000000"/>
        </w:rPr>
        <w:t>Q7: Do you consider that ESMA should publish further guidance on the difference between the operation of an OTF, or other multilateral systems, and other investment services (primarily Reception and Transmission of Orders and Execution of orders on behalf of clients)? If yes, what elements should be considered to differentiate between the operation of multilateral systems and these other investment services?</w:t>
      </w:r>
    </w:p>
    <w:p w14:paraId="7F8A5331" w14:textId="77777777" w:rsidR="000B4EE2" w:rsidRPr="005D2CC4" w:rsidRDefault="000B4EE2" w:rsidP="005D2CC4">
      <w:pPr>
        <w:spacing w:after="0" w:line="240" w:lineRule="auto"/>
        <w:jc w:val="both"/>
        <w:rPr>
          <w:rFonts w:cstheme="minorHAnsi"/>
        </w:rPr>
      </w:pPr>
    </w:p>
    <w:p w14:paraId="3AC19BB9" w14:textId="1C7DD8E0" w:rsidR="000B4EE2" w:rsidRPr="005D2CC4" w:rsidRDefault="000B4EE2" w:rsidP="005D2CC4">
      <w:pPr>
        <w:spacing w:after="0" w:line="240" w:lineRule="auto"/>
        <w:jc w:val="both"/>
        <w:rPr>
          <w:rFonts w:cstheme="minorHAnsi"/>
        </w:rPr>
      </w:pPr>
    </w:p>
    <w:p w14:paraId="22F5C672" w14:textId="529AE1E8" w:rsidR="005D2CC4" w:rsidRPr="005D2CC4" w:rsidRDefault="005D2CC4" w:rsidP="005D2CC4">
      <w:pPr>
        <w:spacing w:after="0" w:line="240" w:lineRule="auto"/>
        <w:jc w:val="both"/>
        <w:rPr>
          <w:rFonts w:cstheme="minorHAnsi"/>
          <w:b/>
          <w:bCs/>
          <w:i/>
          <w:iCs/>
          <w:sz w:val="28"/>
          <w:szCs w:val="28"/>
        </w:rPr>
      </w:pPr>
      <w:r w:rsidRPr="005D2CC4">
        <w:rPr>
          <w:rFonts w:cstheme="minorHAnsi"/>
          <w:b/>
          <w:bCs/>
          <w:i/>
          <w:iCs/>
          <w:sz w:val="28"/>
          <w:szCs w:val="28"/>
        </w:rPr>
        <w:lastRenderedPageBreak/>
        <w:t>Network of SIs</w:t>
      </w:r>
    </w:p>
    <w:p w14:paraId="010DB80C" w14:textId="77777777" w:rsidR="005D2CC4" w:rsidRPr="005D2CC4" w:rsidRDefault="005D2CC4" w:rsidP="005D2CC4">
      <w:pPr>
        <w:spacing w:after="0" w:line="240" w:lineRule="auto"/>
        <w:jc w:val="both"/>
        <w:rPr>
          <w:rFonts w:cstheme="minorHAnsi"/>
        </w:rPr>
      </w:pPr>
    </w:p>
    <w:p w14:paraId="331026B8" w14:textId="0ABBBA4A" w:rsidR="005D2CC4" w:rsidRDefault="005D2CC4" w:rsidP="005D2CC4">
      <w:pPr>
        <w:autoSpaceDE w:val="0"/>
        <w:autoSpaceDN w:val="0"/>
        <w:adjustRightInd w:val="0"/>
        <w:spacing w:after="0" w:line="240" w:lineRule="auto"/>
        <w:jc w:val="both"/>
        <w:rPr>
          <w:rFonts w:cstheme="minorHAnsi"/>
          <w:b/>
          <w:bCs/>
          <w:color w:val="000000"/>
        </w:rPr>
      </w:pPr>
      <w:r w:rsidRPr="005D2CC4">
        <w:rPr>
          <w:rFonts w:cstheme="minorHAnsi"/>
          <w:b/>
          <w:bCs/>
          <w:color w:val="000000"/>
        </w:rPr>
        <w:t>Q8: Do you consider that there are networks of SIs currently operating in such a way that it would in your view qualify as a multilateral system? Please give concrete examples.</w:t>
      </w:r>
    </w:p>
    <w:p w14:paraId="5EE662A7" w14:textId="47637C3B" w:rsidR="000935BA" w:rsidRDefault="000935BA" w:rsidP="005D2CC4">
      <w:pPr>
        <w:autoSpaceDE w:val="0"/>
        <w:autoSpaceDN w:val="0"/>
        <w:adjustRightInd w:val="0"/>
        <w:spacing w:after="0" w:line="240" w:lineRule="auto"/>
        <w:jc w:val="both"/>
        <w:rPr>
          <w:rFonts w:cstheme="minorHAnsi"/>
          <w:b/>
          <w:bCs/>
          <w:color w:val="000000"/>
        </w:rPr>
      </w:pPr>
    </w:p>
    <w:p w14:paraId="61FF7E42" w14:textId="1A7B17E8" w:rsidR="00F04B18" w:rsidRPr="00883761" w:rsidRDefault="00F04B18" w:rsidP="005D2CC4">
      <w:pPr>
        <w:autoSpaceDE w:val="0"/>
        <w:autoSpaceDN w:val="0"/>
        <w:adjustRightInd w:val="0"/>
        <w:spacing w:after="0" w:line="240" w:lineRule="auto"/>
        <w:jc w:val="both"/>
        <w:rPr>
          <w:color w:val="0070C0"/>
        </w:rPr>
      </w:pPr>
      <w:r w:rsidRPr="00883761">
        <w:rPr>
          <w:color w:val="0070C0"/>
        </w:rPr>
        <w:t xml:space="preserve">In derivatives markets, </w:t>
      </w:r>
      <w:r w:rsidR="00F05272" w:rsidRPr="00883761">
        <w:rPr>
          <w:color w:val="0070C0"/>
        </w:rPr>
        <w:t>ISDA members have</w:t>
      </w:r>
      <w:r w:rsidRPr="00883761">
        <w:rPr>
          <w:color w:val="0070C0"/>
        </w:rPr>
        <w:t xml:space="preserve"> not identified any network of SIs that would operate in a way that could qualify as a multilateral system.</w:t>
      </w:r>
    </w:p>
    <w:p w14:paraId="680E0439" w14:textId="1D0BDE83" w:rsidR="00F04B18" w:rsidRDefault="00F04B18" w:rsidP="005D2CC4">
      <w:pPr>
        <w:autoSpaceDE w:val="0"/>
        <w:autoSpaceDN w:val="0"/>
        <w:adjustRightInd w:val="0"/>
        <w:spacing w:after="0" w:line="240" w:lineRule="auto"/>
        <w:jc w:val="both"/>
        <w:rPr>
          <w:b/>
          <w:bCs/>
          <w:color w:val="0070C0"/>
        </w:rPr>
      </w:pPr>
    </w:p>
    <w:p w14:paraId="6B640999" w14:textId="77777777" w:rsidR="00883761" w:rsidRDefault="00883761" w:rsidP="005D2CC4">
      <w:pPr>
        <w:autoSpaceDE w:val="0"/>
        <w:autoSpaceDN w:val="0"/>
        <w:adjustRightInd w:val="0"/>
        <w:spacing w:after="0" w:line="240" w:lineRule="auto"/>
        <w:jc w:val="both"/>
        <w:rPr>
          <w:b/>
          <w:bCs/>
          <w:color w:val="0070C0"/>
        </w:rPr>
      </w:pPr>
    </w:p>
    <w:p w14:paraId="34BF3BA7" w14:textId="0DAA2C4D" w:rsidR="000B4EE2" w:rsidRPr="005D2CC4" w:rsidRDefault="005D2CC4" w:rsidP="005D2CC4">
      <w:pPr>
        <w:spacing w:after="0" w:line="240" w:lineRule="auto"/>
        <w:jc w:val="both"/>
        <w:rPr>
          <w:rFonts w:cstheme="minorHAnsi"/>
        </w:rPr>
      </w:pPr>
      <w:r w:rsidRPr="005D2CC4">
        <w:rPr>
          <w:rFonts w:cstheme="minorHAnsi"/>
          <w:b/>
          <w:bCs/>
          <w:color w:val="000000"/>
        </w:rPr>
        <w:t>Q9: Do you agree that the line differentiating bilateral and multilateral trading in the context of SIs is sufficiently clear? Do you think there should be a Level 1 amendment?</w:t>
      </w:r>
    </w:p>
    <w:p w14:paraId="46B14750" w14:textId="5ADC95AD" w:rsidR="000B4EE2" w:rsidRDefault="000B4EE2" w:rsidP="005D2CC4">
      <w:pPr>
        <w:spacing w:after="0" w:line="240" w:lineRule="auto"/>
        <w:jc w:val="both"/>
        <w:rPr>
          <w:rFonts w:cstheme="minorHAnsi"/>
        </w:rPr>
      </w:pPr>
    </w:p>
    <w:p w14:paraId="0BF3069A" w14:textId="77777777" w:rsidR="00F05272" w:rsidRPr="005D2CC4" w:rsidRDefault="00F05272" w:rsidP="005D2CC4">
      <w:pPr>
        <w:spacing w:after="0" w:line="240" w:lineRule="auto"/>
        <w:jc w:val="both"/>
        <w:rPr>
          <w:rFonts w:cstheme="minorHAnsi"/>
        </w:rPr>
      </w:pPr>
    </w:p>
    <w:p w14:paraId="7C19A92B" w14:textId="655876C9" w:rsidR="000B4EE2" w:rsidRPr="00883761" w:rsidRDefault="00F05272" w:rsidP="005D2CC4">
      <w:pPr>
        <w:spacing w:after="0" w:line="240" w:lineRule="auto"/>
        <w:jc w:val="both"/>
        <w:rPr>
          <w:color w:val="0070C0"/>
        </w:rPr>
      </w:pPr>
      <w:r w:rsidRPr="00883761">
        <w:rPr>
          <w:color w:val="0070C0"/>
        </w:rPr>
        <w:t xml:space="preserve">ISDA members </w:t>
      </w:r>
      <w:r w:rsidR="000935BA" w:rsidRPr="00883761">
        <w:rPr>
          <w:color w:val="0070C0"/>
        </w:rPr>
        <w:t xml:space="preserve">agree that the line differentiating bilateral from multilateral </w:t>
      </w:r>
      <w:r w:rsidRPr="00883761">
        <w:rPr>
          <w:color w:val="0070C0"/>
        </w:rPr>
        <w:t xml:space="preserve">trading </w:t>
      </w:r>
      <w:r w:rsidR="000935BA" w:rsidRPr="00883761">
        <w:rPr>
          <w:color w:val="0070C0"/>
        </w:rPr>
        <w:t>in the SI context is clear.</w:t>
      </w:r>
      <w:r w:rsidRPr="00883761">
        <w:rPr>
          <w:color w:val="0070C0"/>
        </w:rPr>
        <w:t xml:space="preserve"> We particularly emphasize that the role of SIs in derivatives markets is different from securities markets. </w:t>
      </w:r>
    </w:p>
    <w:p w14:paraId="58BEE58C" w14:textId="2E790CBE" w:rsidR="000935BA" w:rsidRPr="00883761" w:rsidRDefault="000935BA" w:rsidP="005D2CC4">
      <w:pPr>
        <w:spacing w:after="0" w:line="240" w:lineRule="auto"/>
        <w:jc w:val="both"/>
        <w:rPr>
          <w:color w:val="0070C0"/>
        </w:rPr>
      </w:pPr>
    </w:p>
    <w:p w14:paraId="04A57AFD" w14:textId="0CE04928" w:rsidR="00F05272" w:rsidRPr="00883761" w:rsidRDefault="00F05272" w:rsidP="00F05272">
      <w:pPr>
        <w:spacing w:after="0" w:line="240" w:lineRule="auto"/>
        <w:jc w:val="both"/>
        <w:rPr>
          <w:rFonts w:ascii="Calibri" w:hAnsi="Calibri" w:cs="Calibri"/>
          <w:color w:val="0070C0"/>
          <w:lang w:eastAsia="fr-FR"/>
        </w:rPr>
      </w:pPr>
      <w:r w:rsidRPr="00883761">
        <w:rPr>
          <w:color w:val="0070C0"/>
        </w:rPr>
        <w:t xml:space="preserve">In equity markets, for instance, both multilateral trading venues and SIs are </w:t>
      </w:r>
      <w:r w:rsidRPr="00883761">
        <w:rPr>
          <w:rFonts w:ascii="Calibri" w:hAnsi="Calibri" w:cs="Calibri"/>
          <w:color w:val="0070C0"/>
          <w:lang w:eastAsia="fr-FR"/>
        </w:rPr>
        <w:t xml:space="preserve">eligible venues under the Share Trading Obligation </w:t>
      </w:r>
      <w:r w:rsidR="00C5225A" w:rsidRPr="00883761">
        <w:rPr>
          <w:rFonts w:ascii="Calibri" w:hAnsi="Calibri" w:cs="Calibri"/>
          <w:color w:val="0070C0"/>
          <w:lang w:eastAsia="fr-FR"/>
        </w:rPr>
        <w:t xml:space="preserve">and therefore </w:t>
      </w:r>
      <w:r w:rsidRPr="00883761">
        <w:rPr>
          <w:rFonts w:ascii="Calibri" w:hAnsi="Calibri" w:cs="Calibri"/>
          <w:color w:val="0070C0"/>
          <w:lang w:eastAsia="fr-FR"/>
        </w:rPr>
        <w:t>necessitate the application of aligned transparency rules</w:t>
      </w:r>
      <w:r w:rsidR="00C5225A" w:rsidRPr="00883761">
        <w:rPr>
          <w:rFonts w:ascii="Calibri" w:hAnsi="Calibri" w:cs="Calibri"/>
          <w:color w:val="0070C0"/>
          <w:lang w:eastAsia="fr-FR"/>
        </w:rPr>
        <w:t xml:space="preserve"> (with nuances </w:t>
      </w:r>
      <w:r w:rsidRPr="00883761">
        <w:rPr>
          <w:rFonts w:ascii="Calibri" w:hAnsi="Calibri" w:cs="Calibri"/>
          <w:color w:val="0070C0"/>
          <w:lang w:eastAsia="fr-FR"/>
        </w:rPr>
        <w:t>to reflect the distinct role of the different execution venue</w:t>
      </w:r>
      <w:r w:rsidR="00C5225A" w:rsidRPr="00883761">
        <w:rPr>
          <w:rFonts w:ascii="Calibri" w:hAnsi="Calibri" w:cs="Calibri"/>
          <w:color w:val="0070C0"/>
          <w:lang w:eastAsia="fr-FR"/>
        </w:rPr>
        <w:t>s).</w:t>
      </w:r>
    </w:p>
    <w:p w14:paraId="13634ACB" w14:textId="6338F741" w:rsidR="00C5225A" w:rsidRPr="00883761" w:rsidRDefault="00C5225A" w:rsidP="00F05272">
      <w:pPr>
        <w:spacing w:after="0" w:line="240" w:lineRule="auto"/>
        <w:jc w:val="both"/>
        <w:rPr>
          <w:rFonts w:ascii="Calibri" w:hAnsi="Calibri" w:cs="Calibri"/>
          <w:color w:val="0070C0"/>
          <w:lang w:eastAsia="fr-FR"/>
        </w:rPr>
      </w:pPr>
    </w:p>
    <w:p w14:paraId="746EA433" w14:textId="6FB01B01" w:rsidR="00F05272" w:rsidRPr="00883761" w:rsidRDefault="00C5225A" w:rsidP="00C5225A">
      <w:pPr>
        <w:spacing w:after="0" w:line="240" w:lineRule="auto"/>
        <w:jc w:val="both"/>
        <w:rPr>
          <w:color w:val="0070C0"/>
          <w:lang w:val="en-US"/>
        </w:rPr>
      </w:pPr>
      <w:r w:rsidRPr="00883761">
        <w:rPr>
          <w:rFonts w:ascii="Calibri" w:hAnsi="Calibri" w:cs="Calibri"/>
          <w:color w:val="0070C0"/>
          <w:lang w:eastAsia="fr-FR"/>
        </w:rPr>
        <w:t>In derivatives markets, the dynamics between trading venues and SIs are different, notably because m</w:t>
      </w:r>
      <w:r w:rsidR="00F05272" w:rsidRPr="00883761">
        <w:rPr>
          <w:color w:val="0070C0"/>
        </w:rPr>
        <w:t xml:space="preserve">arket-makers and liquidity providers are the </w:t>
      </w:r>
      <w:r w:rsidR="00F04B18" w:rsidRPr="00883761">
        <w:rPr>
          <w:color w:val="0070C0"/>
        </w:rPr>
        <w:t xml:space="preserve">main </w:t>
      </w:r>
      <w:r w:rsidR="00F05272" w:rsidRPr="00883761">
        <w:rPr>
          <w:color w:val="0070C0"/>
        </w:rPr>
        <w:t>source of liquidity in derivatives available to trade on venue, as well as for liquidity off-venue.</w:t>
      </w:r>
    </w:p>
    <w:p w14:paraId="67B464EE" w14:textId="0E90F7A0" w:rsidR="00F05272" w:rsidRPr="00883761" w:rsidRDefault="00F05272" w:rsidP="005D2CC4">
      <w:pPr>
        <w:spacing w:after="0" w:line="240" w:lineRule="auto"/>
        <w:jc w:val="both"/>
        <w:rPr>
          <w:color w:val="0070C0"/>
        </w:rPr>
      </w:pPr>
    </w:p>
    <w:p w14:paraId="6A785D96" w14:textId="1701023A" w:rsidR="00F05272" w:rsidRPr="00883761" w:rsidRDefault="00C5225A" w:rsidP="005D2CC4">
      <w:pPr>
        <w:spacing w:after="0" w:line="240" w:lineRule="auto"/>
        <w:jc w:val="both"/>
        <w:rPr>
          <w:color w:val="0070C0"/>
        </w:rPr>
      </w:pPr>
      <w:r w:rsidRPr="00883761">
        <w:rPr>
          <w:color w:val="0070C0"/>
        </w:rPr>
        <w:t>ISDA urges ESMA to consider the key differences between equity markets and derivatives markets in their conclusions about the functioning of OTFs as well as SIs.</w:t>
      </w:r>
    </w:p>
    <w:p w14:paraId="49AA0895" w14:textId="1B1807E2" w:rsidR="00F05272" w:rsidRDefault="00F05272" w:rsidP="005D2CC4">
      <w:pPr>
        <w:spacing w:after="0" w:line="240" w:lineRule="auto"/>
        <w:jc w:val="both"/>
      </w:pPr>
    </w:p>
    <w:p w14:paraId="03F33515" w14:textId="77777777" w:rsidR="00F05272" w:rsidRDefault="00F05272" w:rsidP="005D2CC4">
      <w:pPr>
        <w:spacing w:after="0" w:line="240" w:lineRule="auto"/>
        <w:jc w:val="both"/>
      </w:pPr>
    </w:p>
    <w:p w14:paraId="178CA33C" w14:textId="77777777" w:rsidR="000935BA" w:rsidRPr="005D2CC4" w:rsidRDefault="000935BA" w:rsidP="005D2CC4">
      <w:pPr>
        <w:spacing w:after="0" w:line="240" w:lineRule="auto"/>
        <w:jc w:val="both"/>
        <w:rPr>
          <w:rFonts w:cstheme="minorHAnsi"/>
        </w:rPr>
      </w:pPr>
    </w:p>
    <w:p w14:paraId="5E4F1201" w14:textId="37A785F2" w:rsidR="005D2CC4" w:rsidRPr="005D2CC4" w:rsidRDefault="005D2CC4" w:rsidP="005D2CC4">
      <w:pPr>
        <w:spacing w:after="0" w:line="240" w:lineRule="auto"/>
        <w:jc w:val="both"/>
        <w:rPr>
          <w:rFonts w:cstheme="minorHAnsi"/>
          <w:b/>
          <w:bCs/>
          <w:i/>
          <w:iCs/>
          <w:sz w:val="28"/>
          <w:szCs w:val="28"/>
        </w:rPr>
      </w:pPr>
      <w:r w:rsidRPr="005D2CC4">
        <w:rPr>
          <w:rFonts w:cstheme="minorHAnsi"/>
          <w:b/>
          <w:bCs/>
          <w:i/>
          <w:iCs/>
          <w:sz w:val="28"/>
          <w:szCs w:val="28"/>
        </w:rPr>
        <w:t>Software providers</w:t>
      </w:r>
    </w:p>
    <w:p w14:paraId="380A149B" w14:textId="75C54D48" w:rsidR="005D2CC4" w:rsidRPr="005D2CC4" w:rsidRDefault="005D2CC4" w:rsidP="005D2CC4">
      <w:pPr>
        <w:spacing w:after="0" w:line="240" w:lineRule="auto"/>
        <w:jc w:val="both"/>
        <w:rPr>
          <w:rFonts w:cstheme="minorHAnsi"/>
        </w:rPr>
      </w:pPr>
    </w:p>
    <w:p w14:paraId="064275B5" w14:textId="2F723005" w:rsidR="005D2CC4" w:rsidRDefault="005D2CC4" w:rsidP="005D2CC4">
      <w:pPr>
        <w:autoSpaceDE w:val="0"/>
        <w:autoSpaceDN w:val="0"/>
        <w:adjustRightInd w:val="0"/>
        <w:spacing w:after="0" w:line="240" w:lineRule="auto"/>
        <w:jc w:val="both"/>
        <w:rPr>
          <w:rFonts w:cstheme="minorHAnsi"/>
          <w:b/>
          <w:bCs/>
          <w:color w:val="000000"/>
        </w:rPr>
      </w:pPr>
      <w:r w:rsidRPr="005D2CC4">
        <w:rPr>
          <w:rFonts w:cstheme="minorHAnsi"/>
          <w:b/>
          <w:bCs/>
          <w:color w:val="000000"/>
        </w:rPr>
        <w:t>Q10: What are the main characteristics of software providers and how to categorise them? Amongst these business models of software providers, which are those that in your view constitute a multilateral system and should be authorised as such?</w:t>
      </w:r>
    </w:p>
    <w:p w14:paraId="4AA90921" w14:textId="51D0249C" w:rsidR="000935BA" w:rsidRDefault="000935BA" w:rsidP="005D2CC4">
      <w:pPr>
        <w:autoSpaceDE w:val="0"/>
        <w:autoSpaceDN w:val="0"/>
        <w:adjustRightInd w:val="0"/>
        <w:spacing w:after="0" w:line="240" w:lineRule="auto"/>
        <w:jc w:val="both"/>
        <w:rPr>
          <w:rFonts w:cstheme="minorHAnsi"/>
          <w:b/>
          <w:bCs/>
          <w:color w:val="000000"/>
        </w:rPr>
      </w:pPr>
    </w:p>
    <w:p w14:paraId="10931DD1" w14:textId="77777777" w:rsidR="00F04B18" w:rsidRPr="00883761" w:rsidRDefault="00F04B18" w:rsidP="00791B4B">
      <w:pPr>
        <w:spacing w:after="0" w:line="240" w:lineRule="auto"/>
        <w:jc w:val="both"/>
        <w:rPr>
          <w:rFonts w:eastAsia="Times New Roman"/>
          <w:color w:val="0070C0"/>
        </w:rPr>
      </w:pPr>
      <w:r w:rsidRPr="00883761">
        <w:rPr>
          <w:color w:val="0070C0"/>
        </w:rPr>
        <w:t xml:space="preserve">Please see response to question 3. </w:t>
      </w:r>
      <w:r w:rsidR="00C5225A" w:rsidRPr="00883761">
        <w:rPr>
          <w:color w:val="0070C0"/>
        </w:rPr>
        <w:t>ISDA members</w:t>
      </w:r>
      <w:r w:rsidR="000935BA" w:rsidRPr="00883761">
        <w:rPr>
          <w:color w:val="0070C0"/>
        </w:rPr>
        <w:t xml:space="preserve"> believe </w:t>
      </w:r>
      <w:r w:rsidR="00B112CC" w:rsidRPr="00883761">
        <w:rPr>
          <w:color w:val="0070C0"/>
        </w:rPr>
        <w:t xml:space="preserve">that </w:t>
      </w:r>
      <w:r w:rsidR="000935BA" w:rsidRPr="00883761">
        <w:rPr>
          <w:color w:val="0070C0"/>
        </w:rPr>
        <w:t xml:space="preserve">it is important for the </w:t>
      </w:r>
      <w:r w:rsidR="00B112CC" w:rsidRPr="00883761">
        <w:rPr>
          <w:color w:val="0070C0"/>
        </w:rPr>
        <w:t>European Union</w:t>
      </w:r>
      <w:r w:rsidR="000935BA" w:rsidRPr="00883761">
        <w:rPr>
          <w:color w:val="0070C0"/>
        </w:rPr>
        <w:t xml:space="preserve"> to create a space for innovative communication software providers to co-exist in the ecosystem.</w:t>
      </w:r>
      <w:r w:rsidRPr="00883761">
        <w:rPr>
          <w:color w:val="0070C0"/>
        </w:rPr>
        <w:t xml:space="preserve"> This increases competition in the market and supports innovation. As stated above, we are concerned that ESMA’s interpretation </w:t>
      </w:r>
      <w:r w:rsidRPr="00883761">
        <w:rPr>
          <w:rFonts w:eastAsia="Times New Roman"/>
          <w:color w:val="0070C0"/>
        </w:rPr>
        <w:t>of ‘multilateral systems’, as expressed in paragraph 43 of the consultation paper, is very broad and could capture a multitude of communication platforms, information aggregators, distributors of data and connectivity utilities - including EMS, OMS, instant messaging services or even email applications. We do not believe that this is the intention behind the MiFID II requirements.</w:t>
      </w:r>
    </w:p>
    <w:p w14:paraId="76EB8F13" w14:textId="77777777" w:rsidR="00F04B18" w:rsidRPr="00883761" w:rsidRDefault="00F04B18" w:rsidP="00791B4B">
      <w:pPr>
        <w:spacing w:after="0" w:line="240" w:lineRule="auto"/>
        <w:jc w:val="both"/>
        <w:rPr>
          <w:rFonts w:eastAsia="Times New Roman"/>
          <w:color w:val="0070C0"/>
        </w:rPr>
      </w:pPr>
      <w:r w:rsidRPr="00883761">
        <w:rPr>
          <w:color w:val="0070C0"/>
        </w:rPr>
        <w:t xml:space="preserve">We believe that a number of elements distinguishes a trading venue from software providers including the </w:t>
      </w:r>
      <w:r w:rsidRPr="00883761">
        <w:rPr>
          <w:rFonts w:eastAsia="Times New Roman"/>
          <w:color w:val="0070C0"/>
        </w:rPr>
        <w:t xml:space="preserve">design of the system, the execution of the trade, the role that the software provider assumes, their involvement and responsibilities in the day-to-day operation, the type of protocols and interactions between participants as well as the fee structure etc. </w:t>
      </w:r>
    </w:p>
    <w:p w14:paraId="45DCB5ED" w14:textId="77777777" w:rsidR="00F04B18" w:rsidRPr="00883761" w:rsidRDefault="00F04B18" w:rsidP="00883761">
      <w:pPr>
        <w:autoSpaceDE w:val="0"/>
        <w:autoSpaceDN w:val="0"/>
        <w:adjustRightInd w:val="0"/>
        <w:spacing w:after="0" w:line="240" w:lineRule="auto"/>
        <w:jc w:val="both"/>
        <w:rPr>
          <w:color w:val="0070C0"/>
        </w:rPr>
      </w:pPr>
    </w:p>
    <w:p w14:paraId="2584D070" w14:textId="3F3C1FD6" w:rsidR="00B112CC" w:rsidRPr="00883761" w:rsidRDefault="00B112CC" w:rsidP="00883761">
      <w:pPr>
        <w:autoSpaceDE w:val="0"/>
        <w:autoSpaceDN w:val="0"/>
        <w:adjustRightInd w:val="0"/>
        <w:spacing w:after="0" w:line="240" w:lineRule="auto"/>
        <w:jc w:val="both"/>
        <w:rPr>
          <w:color w:val="0070C0"/>
        </w:rPr>
      </w:pPr>
    </w:p>
    <w:p w14:paraId="3919448C" w14:textId="6550D04A" w:rsidR="000935BA" w:rsidRPr="00883761" w:rsidRDefault="000935BA" w:rsidP="00883761">
      <w:pPr>
        <w:autoSpaceDE w:val="0"/>
        <w:autoSpaceDN w:val="0"/>
        <w:adjustRightInd w:val="0"/>
        <w:spacing w:after="0" w:line="240" w:lineRule="auto"/>
        <w:jc w:val="both"/>
        <w:rPr>
          <w:rFonts w:cstheme="minorHAnsi"/>
          <w:color w:val="0070C0"/>
        </w:rPr>
      </w:pPr>
      <w:r w:rsidRPr="00883761" w:rsidDel="003F1712">
        <w:rPr>
          <w:color w:val="0070C0"/>
        </w:rPr>
        <w:t xml:space="preserve">This increases competition in the market and supports innovation. </w:t>
      </w:r>
    </w:p>
    <w:p w14:paraId="31D1E546" w14:textId="5C557130" w:rsidR="000935BA" w:rsidRPr="00B112CC" w:rsidRDefault="000935BA" w:rsidP="005D2CC4">
      <w:pPr>
        <w:autoSpaceDE w:val="0"/>
        <w:autoSpaceDN w:val="0"/>
        <w:adjustRightInd w:val="0"/>
        <w:spacing w:after="0" w:line="240" w:lineRule="auto"/>
        <w:jc w:val="both"/>
        <w:rPr>
          <w:rFonts w:cstheme="minorHAnsi"/>
          <w:b/>
          <w:bCs/>
          <w:color w:val="000000"/>
        </w:rPr>
      </w:pPr>
    </w:p>
    <w:p w14:paraId="54E43892" w14:textId="77777777" w:rsidR="000935BA" w:rsidRPr="005D2CC4" w:rsidRDefault="000935BA" w:rsidP="005D2CC4">
      <w:pPr>
        <w:autoSpaceDE w:val="0"/>
        <w:autoSpaceDN w:val="0"/>
        <w:adjustRightInd w:val="0"/>
        <w:spacing w:after="0" w:line="240" w:lineRule="auto"/>
        <w:jc w:val="both"/>
        <w:rPr>
          <w:rFonts w:cstheme="minorHAnsi"/>
          <w:color w:val="000000"/>
        </w:rPr>
      </w:pPr>
    </w:p>
    <w:p w14:paraId="2D32AE3B" w14:textId="3EAA53C8" w:rsidR="005D2CC4" w:rsidRPr="005D2CC4" w:rsidRDefault="005D2CC4" w:rsidP="005D2CC4">
      <w:pPr>
        <w:spacing w:after="0" w:line="240" w:lineRule="auto"/>
        <w:jc w:val="both"/>
        <w:rPr>
          <w:rFonts w:cstheme="minorHAnsi"/>
        </w:rPr>
      </w:pPr>
      <w:r w:rsidRPr="005D2CC4">
        <w:rPr>
          <w:rFonts w:cstheme="minorHAnsi"/>
          <w:b/>
          <w:bCs/>
          <w:color w:val="000000"/>
        </w:rPr>
        <w:t>Q11: Do you agree with the approach suggested by ESMA regarding software providers that pre-arranged transactions formalised on other authorised trading venues? Do you consider that this approach is sufficient to ensure a level playing field or do you think that ESMA should provide further clarifications or propose specific Level 1 amendments, and if so, which ones?</w:t>
      </w:r>
    </w:p>
    <w:p w14:paraId="610116CF" w14:textId="01D4FD1D" w:rsidR="005D2CC4" w:rsidRPr="005D2CC4" w:rsidRDefault="005D2CC4" w:rsidP="005D2CC4">
      <w:pPr>
        <w:spacing w:after="0" w:line="240" w:lineRule="auto"/>
        <w:jc w:val="both"/>
        <w:rPr>
          <w:rFonts w:cstheme="minorHAnsi"/>
        </w:rPr>
      </w:pPr>
    </w:p>
    <w:p w14:paraId="62FEE2F4" w14:textId="7B8DFF4C" w:rsidR="005D2CC4" w:rsidRPr="005D2CC4" w:rsidRDefault="005D2CC4" w:rsidP="005D2CC4">
      <w:pPr>
        <w:spacing w:after="0" w:line="240" w:lineRule="auto"/>
        <w:jc w:val="both"/>
        <w:rPr>
          <w:rFonts w:cstheme="minorHAnsi"/>
        </w:rPr>
      </w:pPr>
    </w:p>
    <w:p w14:paraId="1187FE7F" w14:textId="293B1997" w:rsidR="005D2CC4" w:rsidRPr="005D2CC4" w:rsidRDefault="005D2CC4" w:rsidP="005D2CC4">
      <w:pPr>
        <w:spacing w:after="0" w:line="240" w:lineRule="auto"/>
        <w:jc w:val="both"/>
        <w:rPr>
          <w:rFonts w:cstheme="minorHAnsi"/>
        </w:rPr>
      </w:pPr>
    </w:p>
    <w:p w14:paraId="5B518C52" w14:textId="62811727" w:rsidR="005D2CC4" w:rsidRPr="005D2CC4" w:rsidRDefault="005D2CC4" w:rsidP="005D2CC4">
      <w:pPr>
        <w:spacing w:after="0" w:line="240" w:lineRule="auto"/>
        <w:jc w:val="both"/>
        <w:rPr>
          <w:rFonts w:cstheme="minorHAnsi"/>
        </w:rPr>
      </w:pPr>
    </w:p>
    <w:p w14:paraId="0D622C8E" w14:textId="2491B536" w:rsidR="005D2CC4" w:rsidRPr="005D2CC4" w:rsidRDefault="005D2CC4" w:rsidP="005D2CC4">
      <w:pPr>
        <w:spacing w:after="0" w:line="240" w:lineRule="auto"/>
        <w:jc w:val="both"/>
        <w:rPr>
          <w:rFonts w:cstheme="minorHAnsi"/>
          <w:b/>
          <w:bCs/>
          <w:i/>
          <w:iCs/>
          <w:sz w:val="28"/>
          <w:szCs w:val="28"/>
        </w:rPr>
      </w:pPr>
      <w:r w:rsidRPr="005D2CC4">
        <w:rPr>
          <w:rFonts w:cstheme="minorHAnsi"/>
          <w:b/>
          <w:bCs/>
          <w:i/>
          <w:iCs/>
          <w:sz w:val="28"/>
          <w:szCs w:val="28"/>
        </w:rPr>
        <w:t>Boundaries between TV and bulletin boards</w:t>
      </w:r>
    </w:p>
    <w:p w14:paraId="04E1A68C" w14:textId="5FBEF8BD" w:rsidR="005D2CC4" w:rsidRPr="005D2CC4" w:rsidRDefault="005D2CC4" w:rsidP="005D2CC4">
      <w:pPr>
        <w:spacing w:after="0" w:line="240" w:lineRule="auto"/>
        <w:jc w:val="both"/>
        <w:rPr>
          <w:rFonts w:cstheme="minorHAnsi"/>
          <w:b/>
          <w:bCs/>
          <w:sz w:val="23"/>
          <w:szCs w:val="23"/>
        </w:rPr>
      </w:pPr>
    </w:p>
    <w:p w14:paraId="2A5E8933" w14:textId="70C00747" w:rsidR="005D2CC4" w:rsidRPr="005D2CC4" w:rsidRDefault="005D2CC4" w:rsidP="005D2CC4">
      <w:pPr>
        <w:autoSpaceDE w:val="0"/>
        <w:autoSpaceDN w:val="0"/>
        <w:adjustRightInd w:val="0"/>
        <w:spacing w:after="0" w:line="240" w:lineRule="auto"/>
        <w:jc w:val="both"/>
        <w:rPr>
          <w:rFonts w:cstheme="minorHAnsi"/>
          <w:b/>
          <w:bCs/>
          <w:color w:val="000000"/>
        </w:rPr>
      </w:pPr>
      <w:r w:rsidRPr="005D2CC4">
        <w:rPr>
          <w:rFonts w:cstheme="minorHAnsi"/>
          <w:b/>
          <w:bCs/>
          <w:color w:val="000000"/>
        </w:rPr>
        <w:t>Q12: Do you agree with the principles suggested by ESMA to identify a bulletin board? If not, please elaborate. Do you agree to amend Level 1 to include a definition of bulletin board?</w:t>
      </w:r>
    </w:p>
    <w:p w14:paraId="11E41034" w14:textId="095EEF65" w:rsidR="005D2CC4" w:rsidRDefault="005D2CC4" w:rsidP="005D2CC4">
      <w:pPr>
        <w:autoSpaceDE w:val="0"/>
        <w:autoSpaceDN w:val="0"/>
        <w:adjustRightInd w:val="0"/>
        <w:spacing w:after="0" w:line="240" w:lineRule="auto"/>
        <w:jc w:val="both"/>
        <w:rPr>
          <w:rFonts w:cstheme="minorHAnsi"/>
          <w:color w:val="000000"/>
        </w:rPr>
      </w:pPr>
    </w:p>
    <w:p w14:paraId="1A12AAD1" w14:textId="283524B7" w:rsidR="000935BA" w:rsidRPr="00883761" w:rsidRDefault="00B112CC" w:rsidP="005D2CC4">
      <w:pPr>
        <w:autoSpaceDE w:val="0"/>
        <w:autoSpaceDN w:val="0"/>
        <w:adjustRightInd w:val="0"/>
        <w:spacing w:after="0" w:line="240" w:lineRule="auto"/>
        <w:jc w:val="both"/>
        <w:rPr>
          <w:rFonts w:cstheme="minorHAnsi"/>
          <w:color w:val="0070C0"/>
        </w:rPr>
      </w:pPr>
      <w:r w:rsidRPr="00883761">
        <w:rPr>
          <w:color w:val="0070C0"/>
        </w:rPr>
        <w:t>ISDA members believe</w:t>
      </w:r>
      <w:r w:rsidR="000935BA" w:rsidRPr="00883761">
        <w:rPr>
          <w:color w:val="0070C0"/>
        </w:rPr>
        <w:t xml:space="preserve"> that MiFID II is sufficiently clear on the fact that </w:t>
      </w:r>
      <w:r w:rsidRPr="00883761">
        <w:rPr>
          <w:color w:val="0070C0"/>
        </w:rPr>
        <w:t>bulletin</w:t>
      </w:r>
      <w:r w:rsidR="000935BA" w:rsidRPr="00883761">
        <w:rPr>
          <w:color w:val="0070C0"/>
        </w:rPr>
        <w:t xml:space="preserve"> boards are not venues (see recital 8 of MiFIR).</w:t>
      </w:r>
    </w:p>
    <w:p w14:paraId="1D82383C" w14:textId="27B405E7" w:rsidR="000935BA" w:rsidRPr="00B112CC" w:rsidRDefault="000935BA" w:rsidP="005D2CC4">
      <w:pPr>
        <w:autoSpaceDE w:val="0"/>
        <w:autoSpaceDN w:val="0"/>
        <w:adjustRightInd w:val="0"/>
        <w:spacing w:after="0" w:line="240" w:lineRule="auto"/>
        <w:jc w:val="both"/>
        <w:rPr>
          <w:rFonts w:cstheme="minorHAnsi"/>
          <w:b/>
          <w:bCs/>
          <w:color w:val="000000"/>
        </w:rPr>
      </w:pPr>
    </w:p>
    <w:p w14:paraId="405339EC" w14:textId="53E1E5C1" w:rsidR="000935BA" w:rsidRDefault="000935BA" w:rsidP="005D2CC4">
      <w:pPr>
        <w:autoSpaceDE w:val="0"/>
        <w:autoSpaceDN w:val="0"/>
        <w:adjustRightInd w:val="0"/>
        <w:spacing w:after="0" w:line="240" w:lineRule="auto"/>
        <w:jc w:val="both"/>
        <w:rPr>
          <w:rFonts w:cstheme="minorHAnsi"/>
          <w:color w:val="000000"/>
        </w:rPr>
      </w:pPr>
    </w:p>
    <w:p w14:paraId="1C3800D8" w14:textId="77777777" w:rsidR="000935BA" w:rsidRPr="005D2CC4" w:rsidRDefault="000935BA" w:rsidP="005D2CC4">
      <w:pPr>
        <w:autoSpaceDE w:val="0"/>
        <w:autoSpaceDN w:val="0"/>
        <w:adjustRightInd w:val="0"/>
        <w:spacing w:after="0" w:line="240" w:lineRule="auto"/>
        <w:jc w:val="both"/>
        <w:rPr>
          <w:rFonts w:cstheme="minorHAnsi"/>
          <w:color w:val="000000"/>
        </w:rPr>
      </w:pPr>
    </w:p>
    <w:p w14:paraId="3C59471F" w14:textId="23B66D47" w:rsidR="005D2CC4" w:rsidRPr="005D2CC4" w:rsidRDefault="005D2CC4" w:rsidP="005D2CC4">
      <w:pPr>
        <w:spacing w:after="0" w:line="240" w:lineRule="auto"/>
        <w:jc w:val="both"/>
        <w:rPr>
          <w:rFonts w:cstheme="minorHAnsi"/>
        </w:rPr>
      </w:pPr>
      <w:r w:rsidRPr="005D2CC4">
        <w:rPr>
          <w:rFonts w:cstheme="minorHAnsi"/>
          <w:b/>
          <w:bCs/>
          <w:color w:val="000000"/>
        </w:rPr>
        <w:t>Q13: Are you aware of any facility operating as a bulletin board that would not comply with the principles identified above?</w:t>
      </w:r>
      <w:r w:rsidR="0097452D">
        <w:rPr>
          <w:rFonts w:cstheme="minorHAnsi"/>
          <w:b/>
          <w:bCs/>
          <w:color w:val="000000"/>
        </w:rPr>
        <w:t>a</w:t>
      </w:r>
    </w:p>
    <w:p w14:paraId="53B5616A" w14:textId="7066F200" w:rsidR="005D2CC4" w:rsidRPr="005D2CC4" w:rsidRDefault="005D2CC4" w:rsidP="005D2CC4">
      <w:pPr>
        <w:spacing w:after="0" w:line="240" w:lineRule="auto"/>
        <w:jc w:val="both"/>
        <w:rPr>
          <w:rFonts w:cstheme="minorHAnsi"/>
        </w:rPr>
      </w:pPr>
    </w:p>
    <w:p w14:paraId="385EE9AE" w14:textId="2C377F78" w:rsidR="005D2CC4" w:rsidRPr="005D2CC4" w:rsidRDefault="005D2CC4" w:rsidP="005D2CC4">
      <w:pPr>
        <w:spacing w:after="0" w:line="240" w:lineRule="auto"/>
        <w:jc w:val="both"/>
        <w:rPr>
          <w:rFonts w:cstheme="minorHAnsi"/>
        </w:rPr>
      </w:pPr>
    </w:p>
    <w:p w14:paraId="6821EE77" w14:textId="58E4B506" w:rsidR="005D2CC4" w:rsidRPr="005D2CC4" w:rsidRDefault="005D2CC4" w:rsidP="005D2CC4">
      <w:pPr>
        <w:spacing w:after="0" w:line="240" w:lineRule="auto"/>
        <w:jc w:val="both"/>
        <w:rPr>
          <w:rFonts w:cstheme="minorHAnsi"/>
          <w:i/>
          <w:iCs/>
          <w:sz w:val="28"/>
          <w:szCs w:val="28"/>
        </w:rPr>
      </w:pPr>
      <w:r w:rsidRPr="005D2CC4">
        <w:rPr>
          <w:rFonts w:cstheme="minorHAnsi"/>
          <w:b/>
          <w:bCs/>
          <w:i/>
          <w:iCs/>
          <w:sz w:val="28"/>
          <w:szCs w:val="28"/>
        </w:rPr>
        <w:t>Operation of internal crossing systems by fund managers</w:t>
      </w:r>
    </w:p>
    <w:p w14:paraId="56D98A95" w14:textId="72A65416" w:rsidR="005D2CC4" w:rsidRPr="005D2CC4" w:rsidRDefault="005D2CC4" w:rsidP="005D2CC4">
      <w:pPr>
        <w:spacing w:after="0" w:line="240" w:lineRule="auto"/>
        <w:jc w:val="both"/>
        <w:rPr>
          <w:rFonts w:cstheme="minorHAnsi"/>
        </w:rPr>
      </w:pPr>
    </w:p>
    <w:p w14:paraId="46ACBD6E" w14:textId="7F66AFB9" w:rsidR="005D2CC4" w:rsidRPr="005D2CC4" w:rsidRDefault="005D2CC4" w:rsidP="005D2CC4">
      <w:pPr>
        <w:autoSpaceDE w:val="0"/>
        <w:autoSpaceDN w:val="0"/>
        <w:adjustRightInd w:val="0"/>
        <w:spacing w:after="0" w:line="240" w:lineRule="auto"/>
        <w:jc w:val="both"/>
        <w:rPr>
          <w:rFonts w:cstheme="minorHAnsi"/>
          <w:b/>
          <w:bCs/>
          <w:color w:val="000000"/>
        </w:rPr>
      </w:pPr>
      <w:r w:rsidRPr="005D2CC4">
        <w:rPr>
          <w:rFonts w:cstheme="minorHAnsi"/>
          <w:b/>
          <w:bCs/>
          <w:color w:val="000000"/>
        </w:rPr>
        <w:t>Q14: Market participants that currently operate such systems are invited to share more detailed information on their crossing systems (scale of the activity, geographical coverage, instruments concerned, etc…), providing examples of such platforms and describing how much costs &amp; fees are saved this way as opposed to executing the relevant transactions via brokers or trading venues.</w:t>
      </w:r>
    </w:p>
    <w:p w14:paraId="217051E2" w14:textId="77777777" w:rsidR="005D2CC4" w:rsidRPr="005D2CC4" w:rsidRDefault="005D2CC4" w:rsidP="005D2CC4">
      <w:pPr>
        <w:autoSpaceDE w:val="0"/>
        <w:autoSpaceDN w:val="0"/>
        <w:adjustRightInd w:val="0"/>
        <w:spacing w:after="0" w:line="240" w:lineRule="auto"/>
        <w:jc w:val="both"/>
        <w:rPr>
          <w:rFonts w:cstheme="minorHAnsi"/>
          <w:color w:val="000000"/>
        </w:rPr>
      </w:pPr>
    </w:p>
    <w:p w14:paraId="71F4C7A6" w14:textId="6BEBFEB9" w:rsidR="005D2CC4" w:rsidRPr="005D2CC4" w:rsidRDefault="005D2CC4" w:rsidP="005D2CC4">
      <w:pPr>
        <w:spacing w:after="0" w:line="240" w:lineRule="auto"/>
        <w:jc w:val="both"/>
        <w:rPr>
          <w:rFonts w:cstheme="minorHAnsi"/>
        </w:rPr>
      </w:pPr>
      <w:r w:rsidRPr="005D2CC4">
        <w:rPr>
          <w:rFonts w:cstheme="minorHAnsi"/>
          <w:b/>
          <w:bCs/>
          <w:color w:val="000000"/>
        </w:rPr>
        <w:t>Q15: Do you consider that internal crossing systems allowing different fund managers within the same group to transact between themselves should be in scope of MiFID II or regarded as an investment management function covered under the AIFMD and UCITS? Please explain. In your view, should the regulatory treatment of these internal crossing system be clarified via a Level 1 change?</w:t>
      </w:r>
    </w:p>
    <w:p w14:paraId="5C0DF012" w14:textId="1DBFC8AB" w:rsidR="005D2CC4" w:rsidRPr="005D2CC4" w:rsidRDefault="005D2CC4" w:rsidP="005D2CC4">
      <w:pPr>
        <w:spacing w:after="0" w:line="240" w:lineRule="auto"/>
        <w:jc w:val="both"/>
        <w:rPr>
          <w:rFonts w:cstheme="minorHAnsi"/>
        </w:rPr>
      </w:pPr>
    </w:p>
    <w:p w14:paraId="618211B3" w14:textId="55EDE81A" w:rsidR="005D2CC4" w:rsidRPr="005D2CC4" w:rsidRDefault="005D2CC4" w:rsidP="005D2CC4">
      <w:pPr>
        <w:spacing w:after="0" w:line="240" w:lineRule="auto"/>
        <w:jc w:val="both"/>
        <w:rPr>
          <w:rFonts w:cstheme="minorHAnsi"/>
        </w:rPr>
      </w:pPr>
    </w:p>
    <w:p w14:paraId="22EE12C0" w14:textId="22521968" w:rsidR="005D2CC4" w:rsidRPr="005D2CC4" w:rsidRDefault="005D2CC4" w:rsidP="005D2CC4">
      <w:pPr>
        <w:spacing w:after="0" w:line="240" w:lineRule="auto"/>
        <w:jc w:val="both"/>
        <w:rPr>
          <w:rFonts w:cstheme="minorHAnsi"/>
        </w:rPr>
      </w:pPr>
    </w:p>
    <w:p w14:paraId="42A57376" w14:textId="604B570C" w:rsidR="005D2CC4" w:rsidRPr="005D2CC4" w:rsidRDefault="005D2CC4" w:rsidP="005D2CC4">
      <w:pPr>
        <w:spacing w:after="0" w:line="240" w:lineRule="auto"/>
        <w:jc w:val="both"/>
        <w:rPr>
          <w:rFonts w:cstheme="minorHAnsi"/>
        </w:rPr>
      </w:pPr>
    </w:p>
    <w:p w14:paraId="455757C0" w14:textId="42CE4C46" w:rsidR="005D2CC4" w:rsidRPr="005D2CC4" w:rsidRDefault="005D2CC4" w:rsidP="005D2CC4">
      <w:pPr>
        <w:spacing w:after="0" w:line="240" w:lineRule="auto"/>
        <w:jc w:val="both"/>
        <w:rPr>
          <w:rFonts w:cstheme="minorHAnsi"/>
        </w:rPr>
      </w:pPr>
    </w:p>
    <w:p w14:paraId="7F50E601" w14:textId="00D54256" w:rsidR="005D2CC4" w:rsidRPr="005D2CC4" w:rsidRDefault="005D2CC4" w:rsidP="005D2CC4">
      <w:pPr>
        <w:spacing w:after="0" w:line="240" w:lineRule="auto"/>
        <w:jc w:val="both"/>
        <w:rPr>
          <w:rFonts w:cstheme="minorHAnsi"/>
          <w:b/>
          <w:bCs/>
          <w:i/>
          <w:iCs/>
          <w:sz w:val="28"/>
          <w:szCs w:val="28"/>
        </w:rPr>
      </w:pPr>
      <w:r w:rsidRPr="005D2CC4">
        <w:rPr>
          <w:rFonts w:cstheme="minorHAnsi"/>
          <w:b/>
          <w:bCs/>
          <w:i/>
          <w:iCs/>
          <w:sz w:val="28"/>
          <w:szCs w:val="28"/>
        </w:rPr>
        <w:t>Use of Discretion</w:t>
      </w:r>
    </w:p>
    <w:p w14:paraId="2AC9487B" w14:textId="06EE4FEF" w:rsidR="005D2CC4" w:rsidRPr="005D2CC4" w:rsidRDefault="005D2CC4" w:rsidP="005D2CC4">
      <w:pPr>
        <w:spacing w:after="0" w:line="240" w:lineRule="auto"/>
        <w:jc w:val="both"/>
        <w:rPr>
          <w:rFonts w:cstheme="minorHAnsi"/>
        </w:rPr>
      </w:pPr>
    </w:p>
    <w:p w14:paraId="5BD8A18C" w14:textId="77777777" w:rsidR="005D2CC4" w:rsidRPr="005D2CC4" w:rsidRDefault="005D2CC4" w:rsidP="005D2CC4">
      <w:pPr>
        <w:autoSpaceDE w:val="0"/>
        <w:autoSpaceDN w:val="0"/>
        <w:adjustRightInd w:val="0"/>
        <w:spacing w:after="0" w:line="240" w:lineRule="auto"/>
        <w:jc w:val="both"/>
        <w:rPr>
          <w:rFonts w:cstheme="minorHAnsi"/>
          <w:color w:val="000000"/>
        </w:rPr>
      </w:pPr>
      <w:r w:rsidRPr="005D2CC4">
        <w:rPr>
          <w:rFonts w:cstheme="minorHAnsi"/>
          <w:b/>
          <w:bCs/>
          <w:color w:val="000000"/>
        </w:rPr>
        <w:t xml:space="preserve">Q16: Do you agree with the interpretation provided by ESMA regarding how discretion should be applied and do you think the concept of discretion should be further clarified? </w:t>
      </w:r>
    </w:p>
    <w:p w14:paraId="26E6D4E7" w14:textId="77777777" w:rsidR="00B112CC" w:rsidRDefault="00B112CC" w:rsidP="005D2CC4">
      <w:pPr>
        <w:autoSpaceDE w:val="0"/>
        <w:autoSpaceDN w:val="0"/>
        <w:adjustRightInd w:val="0"/>
        <w:spacing w:after="0" w:line="240" w:lineRule="auto"/>
        <w:jc w:val="both"/>
        <w:rPr>
          <w:rFonts w:cstheme="minorHAnsi"/>
          <w:b/>
          <w:bCs/>
          <w:color w:val="000000"/>
        </w:rPr>
      </w:pPr>
    </w:p>
    <w:p w14:paraId="20BA6D80" w14:textId="27E8BEA7" w:rsidR="005D2CC4" w:rsidRPr="005D2CC4" w:rsidRDefault="005D2CC4" w:rsidP="005D2CC4">
      <w:pPr>
        <w:autoSpaceDE w:val="0"/>
        <w:autoSpaceDN w:val="0"/>
        <w:adjustRightInd w:val="0"/>
        <w:spacing w:after="0" w:line="240" w:lineRule="auto"/>
        <w:jc w:val="both"/>
        <w:rPr>
          <w:rFonts w:cstheme="minorHAnsi"/>
          <w:color w:val="000000"/>
        </w:rPr>
      </w:pPr>
      <w:r w:rsidRPr="005D2CC4">
        <w:rPr>
          <w:rFonts w:cstheme="minorHAnsi"/>
          <w:b/>
          <w:bCs/>
          <w:color w:val="000000"/>
        </w:rPr>
        <w:t xml:space="preserve">Q17: For OTF operators: Do you apply discretion predominantly in placement of orders or in execution of orders? Does this depend on the type of trading system you operate? Please explain. </w:t>
      </w:r>
    </w:p>
    <w:p w14:paraId="23A84EA4" w14:textId="77777777" w:rsidR="00B112CC" w:rsidRDefault="00B112CC" w:rsidP="005D2CC4">
      <w:pPr>
        <w:spacing w:after="0" w:line="240" w:lineRule="auto"/>
        <w:jc w:val="both"/>
        <w:rPr>
          <w:rFonts w:cstheme="minorHAnsi"/>
          <w:b/>
          <w:bCs/>
          <w:color w:val="000000"/>
        </w:rPr>
      </w:pPr>
    </w:p>
    <w:p w14:paraId="7F7D2E9B" w14:textId="0082594B" w:rsidR="005D2CC4" w:rsidRPr="005D2CC4" w:rsidRDefault="005D2CC4" w:rsidP="005D2CC4">
      <w:pPr>
        <w:spacing w:after="0" w:line="240" w:lineRule="auto"/>
        <w:jc w:val="both"/>
        <w:rPr>
          <w:rFonts w:cstheme="minorHAnsi"/>
        </w:rPr>
      </w:pPr>
      <w:r w:rsidRPr="005D2CC4">
        <w:rPr>
          <w:rFonts w:cstheme="minorHAnsi"/>
          <w:b/>
          <w:bCs/>
          <w:color w:val="000000"/>
        </w:rPr>
        <w:lastRenderedPageBreak/>
        <w:t>Q18: For OTF clients: Do you face any issue in the way OTF operators exercise discretion for order placement and order execution? If so, please explain. Does it appear to be used regularly in practice by OTF operators?</w:t>
      </w:r>
    </w:p>
    <w:p w14:paraId="2DA97655" w14:textId="592D5552" w:rsidR="005D2CC4" w:rsidRPr="005D2CC4" w:rsidRDefault="005D2CC4" w:rsidP="005D2CC4">
      <w:pPr>
        <w:spacing w:after="0" w:line="240" w:lineRule="auto"/>
        <w:jc w:val="both"/>
        <w:rPr>
          <w:rFonts w:cstheme="minorHAnsi"/>
        </w:rPr>
      </w:pPr>
    </w:p>
    <w:p w14:paraId="3B2F1EB4" w14:textId="77777777" w:rsidR="005D2CC4" w:rsidRPr="005D2CC4" w:rsidRDefault="005D2CC4" w:rsidP="005D2CC4">
      <w:pPr>
        <w:spacing w:after="0" w:line="240" w:lineRule="auto"/>
        <w:jc w:val="both"/>
        <w:rPr>
          <w:rFonts w:cstheme="minorHAnsi"/>
        </w:rPr>
      </w:pPr>
    </w:p>
    <w:p w14:paraId="2C83D62A" w14:textId="58BBE053" w:rsidR="005D2CC4" w:rsidRPr="005D2CC4" w:rsidRDefault="005D2CC4" w:rsidP="005D2CC4">
      <w:pPr>
        <w:spacing w:after="0" w:line="240" w:lineRule="auto"/>
        <w:jc w:val="both"/>
        <w:rPr>
          <w:rFonts w:cstheme="minorHAnsi"/>
        </w:rPr>
      </w:pPr>
    </w:p>
    <w:p w14:paraId="3A99B80B" w14:textId="551417C1" w:rsidR="005D2CC4" w:rsidRPr="005D2CC4" w:rsidRDefault="005D2CC4" w:rsidP="005D2CC4">
      <w:pPr>
        <w:spacing w:after="0" w:line="240" w:lineRule="auto"/>
        <w:ind w:left="-426"/>
        <w:jc w:val="both"/>
        <w:rPr>
          <w:rFonts w:cstheme="minorHAnsi"/>
          <w:b/>
          <w:bCs/>
          <w:sz w:val="32"/>
          <w:szCs w:val="32"/>
        </w:rPr>
      </w:pPr>
      <w:r w:rsidRPr="005D2CC4">
        <w:rPr>
          <w:rFonts w:cstheme="minorHAnsi"/>
          <w:b/>
          <w:bCs/>
          <w:sz w:val="32"/>
          <w:szCs w:val="32"/>
        </w:rPr>
        <w:t>Matched Principal Trading</w:t>
      </w:r>
    </w:p>
    <w:p w14:paraId="5A1189BD" w14:textId="777B854F" w:rsidR="005D2CC4" w:rsidRPr="005D2CC4" w:rsidRDefault="005D2CC4" w:rsidP="005D2CC4">
      <w:pPr>
        <w:spacing w:after="0" w:line="240" w:lineRule="auto"/>
        <w:jc w:val="both"/>
        <w:rPr>
          <w:rFonts w:cstheme="minorHAnsi"/>
        </w:rPr>
      </w:pPr>
    </w:p>
    <w:p w14:paraId="58B614DE" w14:textId="5F2F73C4" w:rsidR="005D2CC4" w:rsidRPr="005D2CC4" w:rsidRDefault="005D2CC4" w:rsidP="005D2CC4">
      <w:pPr>
        <w:spacing w:after="0" w:line="240" w:lineRule="auto"/>
        <w:jc w:val="both"/>
        <w:rPr>
          <w:rFonts w:cstheme="minorHAnsi"/>
          <w:i/>
          <w:iCs/>
        </w:rPr>
      </w:pPr>
      <w:r w:rsidRPr="005D2CC4">
        <w:rPr>
          <w:rFonts w:cstheme="minorHAnsi"/>
          <w:b/>
          <w:bCs/>
          <w:i/>
          <w:iCs/>
          <w:sz w:val="28"/>
          <w:szCs w:val="28"/>
        </w:rPr>
        <w:t>Use of matched principal trading by OTFs</w:t>
      </w:r>
    </w:p>
    <w:p w14:paraId="56CE3BE3" w14:textId="77777777" w:rsidR="005D2CC4" w:rsidRPr="005D2CC4" w:rsidRDefault="005D2CC4" w:rsidP="005D2CC4">
      <w:pPr>
        <w:spacing w:after="0" w:line="240" w:lineRule="auto"/>
        <w:jc w:val="both"/>
        <w:rPr>
          <w:rFonts w:cstheme="minorHAnsi"/>
        </w:rPr>
      </w:pPr>
    </w:p>
    <w:p w14:paraId="2CD25336" w14:textId="77777777" w:rsidR="005D2CC4" w:rsidRPr="005D2CC4" w:rsidRDefault="005D2CC4" w:rsidP="005D2CC4">
      <w:pPr>
        <w:autoSpaceDE w:val="0"/>
        <w:autoSpaceDN w:val="0"/>
        <w:adjustRightInd w:val="0"/>
        <w:spacing w:after="0" w:line="240" w:lineRule="auto"/>
        <w:jc w:val="both"/>
        <w:rPr>
          <w:rFonts w:cstheme="minorHAnsi"/>
          <w:color w:val="000000"/>
        </w:rPr>
      </w:pPr>
      <w:r w:rsidRPr="005D2CC4">
        <w:rPr>
          <w:rFonts w:cstheme="minorHAnsi"/>
          <w:b/>
          <w:bCs/>
          <w:color w:val="000000"/>
        </w:rPr>
        <w:t xml:space="preserve">Q19: Do you think ESMA should clarify any aspect in relation to MPT or that any specific measure in relation to MPT shall be recommended? </w:t>
      </w:r>
    </w:p>
    <w:p w14:paraId="3D294AAD" w14:textId="77777777" w:rsidR="00B112CC" w:rsidRDefault="00B112CC" w:rsidP="005D2CC4">
      <w:pPr>
        <w:spacing w:after="0" w:line="240" w:lineRule="auto"/>
        <w:jc w:val="both"/>
        <w:rPr>
          <w:rFonts w:cstheme="minorHAnsi"/>
          <w:b/>
          <w:bCs/>
          <w:color w:val="000000"/>
        </w:rPr>
      </w:pPr>
    </w:p>
    <w:p w14:paraId="76612EDA" w14:textId="76232402" w:rsidR="005D2CC4" w:rsidRPr="005D2CC4" w:rsidRDefault="005D2CC4" w:rsidP="005D2CC4">
      <w:pPr>
        <w:spacing w:after="0" w:line="240" w:lineRule="auto"/>
        <w:jc w:val="both"/>
        <w:rPr>
          <w:rFonts w:cstheme="minorHAnsi"/>
        </w:rPr>
      </w:pPr>
      <w:r w:rsidRPr="005D2CC4">
        <w:rPr>
          <w:rFonts w:cstheme="minorHAnsi"/>
          <w:b/>
          <w:bCs/>
          <w:color w:val="000000"/>
        </w:rPr>
        <w:t>Q20: In your view what is the difference between MPT and riskless principal trading and should this difference be clarified in Level 1?. In addition, what, in your view, incentivizes a firm to engage in MPT rather than in agency cross trades (i.e. trades where a broker arranges transactions between two of its clients but without interposing itself)?</w:t>
      </w:r>
    </w:p>
    <w:p w14:paraId="41D1C069" w14:textId="26CF522A" w:rsidR="005D2CC4" w:rsidRPr="005D2CC4" w:rsidRDefault="005D2CC4" w:rsidP="005D2CC4">
      <w:pPr>
        <w:spacing w:after="0" w:line="240" w:lineRule="auto"/>
        <w:jc w:val="both"/>
        <w:rPr>
          <w:rFonts w:cstheme="minorHAnsi"/>
        </w:rPr>
      </w:pPr>
    </w:p>
    <w:p w14:paraId="7A8FDCD0" w14:textId="1C6F6086" w:rsidR="005D2CC4" w:rsidRDefault="005D2CC4" w:rsidP="005D2CC4">
      <w:pPr>
        <w:spacing w:after="0" w:line="240" w:lineRule="auto"/>
        <w:jc w:val="both"/>
        <w:rPr>
          <w:rFonts w:cstheme="minorHAnsi"/>
        </w:rPr>
      </w:pPr>
    </w:p>
    <w:p w14:paraId="77D6BB8F" w14:textId="03E656B6" w:rsidR="00B112CC" w:rsidRDefault="00B112CC" w:rsidP="005D2CC4">
      <w:pPr>
        <w:spacing w:after="0" w:line="240" w:lineRule="auto"/>
        <w:jc w:val="both"/>
        <w:rPr>
          <w:rFonts w:cstheme="minorHAnsi"/>
        </w:rPr>
      </w:pPr>
    </w:p>
    <w:p w14:paraId="36993E0A" w14:textId="2FEDC8C5" w:rsidR="00B112CC" w:rsidRDefault="00B112CC" w:rsidP="005D2CC4">
      <w:pPr>
        <w:spacing w:after="0" w:line="240" w:lineRule="auto"/>
        <w:jc w:val="both"/>
        <w:rPr>
          <w:rFonts w:cstheme="minorHAnsi"/>
        </w:rPr>
      </w:pPr>
    </w:p>
    <w:p w14:paraId="503BFDD0" w14:textId="77777777" w:rsidR="00B112CC" w:rsidRPr="005D2CC4" w:rsidRDefault="00B112CC" w:rsidP="005D2CC4">
      <w:pPr>
        <w:spacing w:after="0" w:line="240" w:lineRule="auto"/>
        <w:jc w:val="both"/>
        <w:rPr>
          <w:rFonts w:cstheme="minorHAnsi"/>
        </w:rPr>
      </w:pPr>
    </w:p>
    <w:p w14:paraId="6C447798" w14:textId="19ACE3A1" w:rsidR="005D2CC4" w:rsidRPr="005D2CC4" w:rsidRDefault="005D2CC4" w:rsidP="005D2CC4">
      <w:pPr>
        <w:spacing w:after="0" w:line="240" w:lineRule="auto"/>
        <w:jc w:val="both"/>
        <w:rPr>
          <w:rFonts w:cstheme="minorHAnsi"/>
        </w:rPr>
      </w:pPr>
    </w:p>
    <w:p w14:paraId="18A55010" w14:textId="43F1E45F" w:rsidR="005D2CC4" w:rsidRPr="005D2CC4" w:rsidRDefault="005D2CC4" w:rsidP="005D2CC4">
      <w:pPr>
        <w:spacing w:after="0" w:line="240" w:lineRule="auto"/>
        <w:jc w:val="both"/>
        <w:rPr>
          <w:rFonts w:cstheme="minorHAnsi"/>
        </w:rPr>
      </w:pPr>
      <w:r w:rsidRPr="005D2CC4">
        <w:rPr>
          <w:rFonts w:cstheme="minorHAnsi"/>
          <w:b/>
          <w:bCs/>
          <w:sz w:val="28"/>
          <w:szCs w:val="28"/>
        </w:rPr>
        <w:t>Restriction to matched principal trading on regulated markets and MTFs</w:t>
      </w:r>
    </w:p>
    <w:p w14:paraId="40B6A68B" w14:textId="3A1FEF39" w:rsidR="005D2CC4" w:rsidRPr="005D2CC4" w:rsidRDefault="005D2CC4" w:rsidP="005D2CC4">
      <w:pPr>
        <w:spacing w:after="0" w:line="240" w:lineRule="auto"/>
        <w:jc w:val="both"/>
        <w:rPr>
          <w:rFonts w:cstheme="minorHAnsi"/>
        </w:rPr>
      </w:pPr>
    </w:p>
    <w:p w14:paraId="7629378B" w14:textId="268F09E2" w:rsidR="005D2CC4" w:rsidRPr="005D2CC4" w:rsidRDefault="005D2CC4" w:rsidP="005D2CC4">
      <w:pPr>
        <w:spacing w:after="0" w:line="240" w:lineRule="auto"/>
        <w:jc w:val="both"/>
        <w:rPr>
          <w:rFonts w:cstheme="minorHAnsi"/>
        </w:rPr>
      </w:pPr>
      <w:r w:rsidRPr="005D2CC4">
        <w:rPr>
          <w:rFonts w:cstheme="minorHAnsi"/>
          <w:b/>
          <w:bCs/>
        </w:rPr>
        <w:t>Q21: Do you agree with ESMA’s proposal to clarify that the prohibition of investment firms or market operators operating an MTF to execute client orders against proprietary capital or to engage in matched principal trading only applies to the MTF they operate, in line with the same wording as applicable to regulated markets?</w:t>
      </w:r>
    </w:p>
    <w:p w14:paraId="5113135A" w14:textId="63DA32F8" w:rsidR="005D2CC4" w:rsidRPr="005D2CC4" w:rsidRDefault="005D2CC4" w:rsidP="005D2CC4">
      <w:pPr>
        <w:spacing w:after="0" w:line="240" w:lineRule="auto"/>
        <w:jc w:val="both"/>
        <w:rPr>
          <w:rFonts w:cstheme="minorHAnsi"/>
        </w:rPr>
      </w:pPr>
    </w:p>
    <w:p w14:paraId="44E234AD" w14:textId="350BAFDC" w:rsidR="005D2CC4" w:rsidRPr="005D2CC4" w:rsidRDefault="005D2CC4" w:rsidP="005D2CC4">
      <w:pPr>
        <w:spacing w:after="0" w:line="240" w:lineRule="auto"/>
        <w:jc w:val="both"/>
        <w:rPr>
          <w:rFonts w:cstheme="minorHAnsi"/>
        </w:rPr>
      </w:pPr>
    </w:p>
    <w:p w14:paraId="1C664AB0" w14:textId="1B4C0B85" w:rsidR="005D2CC4" w:rsidRPr="005D2CC4" w:rsidRDefault="005D2CC4" w:rsidP="005D2CC4">
      <w:pPr>
        <w:spacing w:after="0" w:line="240" w:lineRule="auto"/>
        <w:jc w:val="both"/>
        <w:rPr>
          <w:rFonts w:cstheme="minorHAnsi"/>
        </w:rPr>
      </w:pPr>
    </w:p>
    <w:p w14:paraId="4F62AF07" w14:textId="17E184D9" w:rsidR="005D2CC4" w:rsidRPr="005D2CC4" w:rsidRDefault="005D2CC4" w:rsidP="005D2CC4">
      <w:pPr>
        <w:spacing w:after="0" w:line="240" w:lineRule="auto"/>
        <w:jc w:val="both"/>
        <w:rPr>
          <w:rFonts w:cstheme="minorHAnsi"/>
        </w:rPr>
      </w:pPr>
    </w:p>
    <w:p w14:paraId="41B2427D" w14:textId="6EAD7E17" w:rsidR="005D2CC4" w:rsidRPr="005D2CC4" w:rsidRDefault="005D2CC4" w:rsidP="005D2CC4">
      <w:pPr>
        <w:spacing w:after="0" w:line="240" w:lineRule="auto"/>
        <w:jc w:val="both"/>
        <w:rPr>
          <w:rFonts w:cstheme="minorHAnsi"/>
        </w:rPr>
      </w:pPr>
    </w:p>
    <w:p w14:paraId="10CB198A" w14:textId="5A9F8D3C" w:rsidR="005D2CC4" w:rsidRPr="005D2CC4" w:rsidRDefault="005D2CC4" w:rsidP="005D2CC4">
      <w:pPr>
        <w:spacing w:after="0" w:line="240" w:lineRule="auto"/>
        <w:jc w:val="both"/>
        <w:rPr>
          <w:rFonts w:cstheme="minorHAnsi"/>
        </w:rPr>
      </w:pPr>
    </w:p>
    <w:p w14:paraId="35FA294A" w14:textId="77777777" w:rsidR="005D2CC4" w:rsidRPr="005D2CC4" w:rsidRDefault="005D2CC4" w:rsidP="005D2CC4">
      <w:pPr>
        <w:spacing w:after="0" w:line="240" w:lineRule="auto"/>
        <w:jc w:val="both"/>
        <w:rPr>
          <w:rFonts w:cstheme="minorHAnsi"/>
        </w:rPr>
      </w:pPr>
    </w:p>
    <w:p w14:paraId="4B5DA04D" w14:textId="77777777" w:rsidR="000B4EE2" w:rsidRPr="005D2CC4" w:rsidRDefault="000B4EE2" w:rsidP="005D2CC4">
      <w:pPr>
        <w:spacing w:after="0" w:line="240" w:lineRule="auto"/>
        <w:jc w:val="both"/>
        <w:rPr>
          <w:rFonts w:cstheme="minorHAnsi"/>
        </w:rPr>
      </w:pPr>
    </w:p>
    <w:p w14:paraId="3CE99968" w14:textId="77777777" w:rsidR="000B4EE2" w:rsidRPr="005D2CC4" w:rsidRDefault="000B4EE2" w:rsidP="005D2CC4">
      <w:pPr>
        <w:spacing w:after="0" w:line="240" w:lineRule="auto"/>
        <w:jc w:val="both"/>
        <w:rPr>
          <w:rFonts w:cstheme="minorHAnsi"/>
        </w:rPr>
      </w:pPr>
    </w:p>
    <w:p w14:paraId="1EF4C68E" w14:textId="77777777" w:rsidR="000B4EE2" w:rsidRPr="005D2CC4" w:rsidRDefault="000B4EE2" w:rsidP="005D2CC4">
      <w:pPr>
        <w:spacing w:after="0" w:line="240" w:lineRule="auto"/>
        <w:jc w:val="both"/>
        <w:rPr>
          <w:rFonts w:cstheme="minorHAnsi"/>
          <w:sz w:val="28"/>
          <w:szCs w:val="28"/>
        </w:rPr>
      </w:pPr>
    </w:p>
    <w:p w14:paraId="016392FD" w14:textId="551D0AFB" w:rsidR="00C3663F" w:rsidRPr="005D2CC4" w:rsidRDefault="00C3663F" w:rsidP="005D2CC4">
      <w:pPr>
        <w:spacing w:after="0" w:line="240" w:lineRule="auto"/>
        <w:rPr>
          <w:rFonts w:cstheme="minorHAnsi"/>
          <w:i/>
          <w:iCs/>
          <w:color w:val="000000"/>
        </w:rPr>
      </w:pPr>
    </w:p>
    <w:sectPr w:rsidR="00C3663F" w:rsidRPr="005D2C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C6441" w14:textId="77777777" w:rsidR="00F011AE" w:rsidRDefault="00F011AE" w:rsidP="00D85B58">
      <w:pPr>
        <w:spacing w:after="0" w:line="240" w:lineRule="auto"/>
      </w:pPr>
      <w:r>
        <w:separator/>
      </w:r>
    </w:p>
  </w:endnote>
  <w:endnote w:type="continuationSeparator" w:id="0">
    <w:p w14:paraId="3882BD4A" w14:textId="77777777" w:rsidR="00F011AE" w:rsidRDefault="00F011AE" w:rsidP="00D8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Free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A15E2" w14:textId="77777777" w:rsidR="00F011AE" w:rsidRDefault="00F011AE" w:rsidP="00D85B58">
      <w:pPr>
        <w:spacing w:after="0" w:line="240" w:lineRule="auto"/>
      </w:pPr>
      <w:r>
        <w:separator/>
      </w:r>
    </w:p>
  </w:footnote>
  <w:footnote w:type="continuationSeparator" w:id="0">
    <w:p w14:paraId="39B31D06" w14:textId="77777777" w:rsidR="00F011AE" w:rsidRDefault="00F011AE" w:rsidP="00D85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135A0"/>
    <w:multiLevelType w:val="hybridMultilevel"/>
    <w:tmpl w:val="8C948E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463BC1"/>
    <w:multiLevelType w:val="multilevel"/>
    <w:tmpl w:val="849CB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0150"/>
    <w:multiLevelType w:val="hybridMultilevel"/>
    <w:tmpl w:val="87FC5446"/>
    <w:lvl w:ilvl="0" w:tplc="14EC10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82C9F"/>
    <w:multiLevelType w:val="hybridMultilevel"/>
    <w:tmpl w:val="081C7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8711B"/>
    <w:multiLevelType w:val="hybridMultilevel"/>
    <w:tmpl w:val="5310F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13207"/>
    <w:multiLevelType w:val="hybridMultilevel"/>
    <w:tmpl w:val="1AD25C60"/>
    <w:lvl w:ilvl="0" w:tplc="5290DB6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F4AC8"/>
    <w:multiLevelType w:val="multilevel"/>
    <w:tmpl w:val="2A542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44C4A"/>
    <w:multiLevelType w:val="hybridMultilevel"/>
    <w:tmpl w:val="DB747DA2"/>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4C70EE"/>
    <w:multiLevelType w:val="hybridMultilevel"/>
    <w:tmpl w:val="3BB4C61E"/>
    <w:lvl w:ilvl="0" w:tplc="83CC86E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2C37CC"/>
    <w:multiLevelType w:val="hybridMultilevel"/>
    <w:tmpl w:val="A54613EC"/>
    <w:lvl w:ilvl="0" w:tplc="20000001">
      <w:start w:val="1"/>
      <w:numFmt w:val="bullet"/>
      <w:lvlText w:val=""/>
      <w:lvlJc w:val="left"/>
      <w:pPr>
        <w:ind w:left="773" w:hanging="360"/>
      </w:pPr>
      <w:rPr>
        <w:rFonts w:ascii="Symbol" w:hAnsi="Symbol" w:hint="default"/>
      </w:rPr>
    </w:lvl>
    <w:lvl w:ilvl="1" w:tplc="20000003" w:tentative="1">
      <w:start w:val="1"/>
      <w:numFmt w:val="bullet"/>
      <w:lvlText w:val="o"/>
      <w:lvlJc w:val="left"/>
      <w:pPr>
        <w:ind w:left="1493" w:hanging="360"/>
      </w:pPr>
      <w:rPr>
        <w:rFonts w:ascii="Courier New" w:hAnsi="Courier New" w:cs="Courier New" w:hint="default"/>
      </w:rPr>
    </w:lvl>
    <w:lvl w:ilvl="2" w:tplc="20000005" w:tentative="1">
      <w:start w:val="1"/>
      <w:numFmt w:val="bullet"/>
      <w:lvlText w:val=""/>
      <w:lvlJc w:val="left"/>
      <w:pPr>
        <w:ind w:left="2213" w:hanging="360"/>
      </w:pPr>
      <w:rPr>
        <w:rFonts w:ascii="Wingdings" w:hAnsi="Wingdings" w:hint="default"/>
      </w:rPr>
    </w:lvl>
    <w:lvl w:ilvl="3" w:tplc="20000001" w:tentative="1">
      <w:start w:val="1"/>
      <w:numFmt w:val="bullet"/>
      <w:lvlText w:val=""/>
      <w:lvlJc w:val="left"/>
      <w:pPr>
        <w:ind w:left="2933" w:hanging="360"/>
      </w:pPr>
      <w:rPr>
        <w:rFonts w:ascii="Symbol" w:hAnsi="Symbol" w:hint="default"/>
      </w:rPr>
    </w:lvl>
    <w:lvl w:ilvl="4" w:tplc="20000003" w:tentative="1">
      <w:start w:val="1"/>
      <w:numFmt w:val="bullet"/>
      <w:lvlText w:val="o"/>
      <w:lvlJc w:val="left"/>
      <w:pPr>
        <w:ind w:left="3653" w:hanging="360"/>
      </w:pPr>
      <w:rPr>
        <w:rFonts w:ascii="Courier New" w:hAnsi="Courier New" w:cs="Courier New" w:hint="default"/>
      </w:rPr>
    </w:lvl>
    <w:lvl w:ilvl="5" w:tplc="20000005" w:tentative="1">
      <w:start w:val="1"/>
      <w:numFmt w:val="bullet"/>
      <w:lvlText w:val=""/>
      <w:lvlJc w:val="left"/>
      <w:pPr>
        <w:ind w:left="4373" w:hanging="360"/>
      </w:pPr>
      <w:rPr>
        <w:rFonts w:ascii="Wingdings" w:hAnsi="Wingdings" w:hint="default"/>
      </w:rPr>
    </w:lvl>
    <w:lvl w:ilvl="6" w:tplc="20000001" w:tentative="1">
      <w:start w:val="1"/>
      <w:numFmt w:val="bullet"/>
      <w:lvlText w:val=""/>
      <w:lvlJc w:val="left"/>
      <w:pPr>
        <w:ind w:left="5093" w:hanging="360"/>
      </w:pPr>
      <w:rPr>
        <w:rFonts w:ascii="Symbol" w:hAnsi="Symbol" w:hint="default"/>
      </w:rPr>
    </w:lvl>
    <w:lvl w:ilvl="7" w:tplc="20000003" w:tentative="1">
      <w:start w:val="1"/>
      <w:numFmt w:val="bullet"/>
      <w:lvlText w:val="o"/>
      <w:lvlJc w:val="left"/>
      <w:pPr>
        <w:ind w:left="5813" w:hanging="360"/>
      </w:pPr>
      <w:rPr>
        <w:rFonts w:ascii="Courier New" w:hAnsi="Courier New" w:cs="Courier New" w:hint="default"/>
      </w:rPr>
    </w:lvl>
    <w:lvl w:ilvl="8" w:tplc="20000005" w:tentative="1">
      <w:start w:val="1"/>
      <w:numFmt w:val="bullet"/>
      <w:lvlText w:val=""/>
      <w:lvlJc w:val="left"/>
      <w:pPr>
        <w:ind w:left="6533" w:hanging="360"/>
      </w:pPr>
      <w:rPr>
        <w:rFonts w:ascii="Wingdings" w:hAnsi="Wingdings" w:hint="default"/>
      </w:rPr>
    </w:lvl>
  </w:abstractNum>
  <w:abstractNum w:abstractNumId="10" w15:restartNumberingAfterBreak="0">
    <w:nsid w:val="4AA43D28"/>
    <w:multiLevelType w:val="multilevel"/>
    <w:tmpl w:val="C5640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BF3157"/>
    <w:multiLevelType w:val="hybridMultilevel"/>
    <w:tmpl w:val="792E3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002D8"/>
    <w:multiLevelType w:val="hybridMultilevel"/>
    <w:tmpl w:val="402C5458"/>
    <w:lvl w:ilvl="0" w:tplc="62A83FF6">
      <w:start w:val="2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2AB1EF2"/>
    <w:multiLevelType w:val="hybridMultilevel"/>
    <w:tmpl w:val="DBDE4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670F1"/>
    <w:multiLevelType w:val="hybridMultilevel"/>
    <w:tmpl w:val="55225BCA"/>
    <w:lvl w:ilvl="0" w:tplc="C052AE5A">
      <w:numFmt w:val="bullet"/>
      <w:lvlText w:val=""/>
      <w:lvlJc w:val="left"/>
      <w:pPr>
        <w:ind w:left="720" w:hanging="360"/>
      </w:pPr>
      <w:rPr>
        <w:rFonts w:ascii="Webdings" w:eastAsiaTheme="minorHAnsi" w:hAnsi="Web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D85864"/>
    <w:multiLevelType w:val="multilevel"/>
    <w:tmpl w:val="5FC810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55A30436"/>
    <w:multiLevelType w:val="multilevel"/>
    <w:tmpl w:val="6DE6AD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7F06969"/>
    <w:multiLevelType w:val="hybridMultilevel"/>
    <w:tmpl w:val="B4C8D994"/>
    <w:lvl w:ilvl="0" w:tplc="2416B0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1B55FF"/>
    <w:multiLevelType w:val="hybridMultilevel"/>
    <w:tmpl w:val="B0CC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C11100"/>
    <w:multiLevelType w:val="hybridMultilevel"/>
    <w:tmpl w:val="96A0FC78"/>
    <w:lvl w:ilvl="0" w:tplc="D852627C">
      <w:start w:val="6"/>
      <w:numFmt w:val="bullet"/>
      <w:lvlText w:val="-"/>
      <w:lvlJc w:val="left"/>
      <w:pPr>
        <w:ind w:left="4046" w:hanging="360"/>
      </w:pPr>
      <w:rPr>
        <w:rFonts w:ascii="Arial" w:eastAsia="Calibri" w:hAnsi="Arial" w:cs="Arial" w:hint="default"/>
      </w:rPr>
    </w:lvl>
    <w:lvl w:ilvl="1" w:tplc="08090003">
      <w:start w:val="1"/>
      <w:numFmt w:val="bullet"/>
      <w:lvlText w:val="o"/>
      <w:lvlJc w:val="left"/>
      <w:pPr>
        <w:ind w:left="4766" w:hanging="360"/>
      </w:pPr>
      <w:rPr>
        <w:rFonts w:ascii="Courier New" w:hAnsi="Courier New" w:cs="Courier New" w:hint="default"/>
      </w:rPr>
    </w:lvl>
    <w:lvl w:ilvl="2" w:tplc="08090005">
      <w:start w:val="1"/>
      <w:numFmt w:val="bullet"/>
      <w:lvlText w:val=""/>
      <w:lvlJc w:val="left"/>
      <w:pPr>
        <w:ind w:left="5486" w:hanging="360"/>
      </w:pPr>
      <w:rPr>
        <w:rFonts w:ascii="Wingdings" w:hAnsi="Wingdings" w:hint="default"/>
      </w:rPr>
    </w:lvl>
    <w:lvl w:ilvl="3" w:tplc="08090001">
      <w:start w:val="1"/>
      <w:numFmt w:val="bullet"/>
      <w:lvlText w:val=""/>
      <w:lvlJc w:val="left"/>
      <w:pPr>
        <w:ind w:left="6206" w:hanging="360"/>
      </w:pPr>
      <w:rPr>
        <w:rFonts w:ascii="Symbol" w:hAnsi="Symbol" w:hint="default"/>
      </w:rPr>
    </w:lvl>
    <w:lvl w:ilvl="4" w:tplc="08090003">
      <w:start w:val="1"/>
      <w:numFmt w:val="bullet"/>
      <w:lvlText w:val="o"/>
      <w:lvlJc w:val="left"/>
      <w:pPr>
        <w:ind w:left="6926" w:hanging="360"/>
      </w:pPr>
      <w:rPr>
        <w:rFonts w:ascii="Courier New" w:hAnsi="Courier New" w:cs="Courier New" w:hint="default"/>
      </w:rPr>
    </w:lvl>
    <w:lvl w:ilvl="5" w:tplc="08090005">
      <w:start w:val="1"/>
      <w:numFmt w:val="bullet"/>
      <w:lvlText w:val=""/>
      <w:lvlJc w:val="left"/>
      <w:pPr>
        <w:ind w:left="7646" w:hanging="360"/>
      </w:pPr>
      <w:rPr>
        <w:rFonts w:ascii="Wingdings" w:hAnsi="Wingdings" w:hint="default"/>
      </w:rPr>
    </w:lvl>
    <w:lvl w:ilvl="6" w:tplc="08090001">
      <w:start w:val="1"/>
      <w:numFmt w:val="bullet"/>
      <w:lvlText w:val=""/>
      <w:lvlJc w:val="left"/>
      <w:pPr>
        <w:ind w:left="8366" w:hanging="360"/>
      </w:pPr>
      <w:rPr>
        <w:rFonts w:ascii="Symbol" w:hAnsi="Symbol" w:hint="default"/>
      </w:rPr>
    </w:lvl>
    <w:lvl w:ilvl="7" w:tplc="08090003">
      <w:start w:val="1"/>
      <w:numFmt w:val="bullet"/>
      <w:lvlText w:val="o"/>
      <w:lvlJc w:val="left"/>
      <w:pPr>
        <w:ind w:left="9086" w:hanging="360"/>
      </w:pPr>
      <w:rPr>
        <w:rFonts w:ascii="Courier New" w:hAnsi="Courier New" w:cs="Courier New" w:hint="default"/>
      </w:rPr>
    </w:lvl>
    <w:lvl w:ilvl="8" w:tplc="08090005">
      <w:start w:val="1"/>
      <w:numFmt w:val="bullet"/>
      <w:lvlText w:val=""/>
      <w:lvlJc w:val="left"/>
      <w:pPr>
        <w:ind w:left="9806" w:hanging="360"/>
      </w:pPr>
      <w:rPr>
        <w:rFonts w:ascii="Wingdings" w:hAnsi="Wingdings" w:hint="default"/>
      </w:rPr>
    </w:lvl>
  </w:abstractNum>
  <w:abstractNum w:abstractNumId="20" w15:restartNumberingAfterBreak="0">
    <w:nsid w:val="5E68086A"/>
    <w:multiLevelType w:val="hybridMultilevel"/>
    <w:tmpl w:val="C012F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1830C9"/>
    <w:multiLevelType w:val="hybridMultilevel"/>
    <w:tmpl w:val="B88A1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41D034B"/>
    <w:multiLevelType w:val="hybridMultilevel"/>
    <w:tmpl w:val="15E8E0D0"/>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3" w15:restartNumberingAfterBreak="0">
    <w:nsid w:val="66D555E2"/>
    <w:multiLevelType w:val="hybridMultilevel"/>
    <w:tmpl w:val="E17C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A155D"/>
    <w:multiLevelType w:val="hybridMultilevel"/>
    <w:tmpl w:val="1FCA1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E80758"/>
    <w:multiLevelType w:val="multilevel"/>
    <w:tmpl w:val="F080F8EC"/>
    <w:lvl w:ilvl="0">
      <w:start w:val="1"/>
      <w:numFmt w:val="bullet"/>
      <w:lvlText w:val=""/>
      <w:lvlJc w:val="left"/>
      <w:pPr>
        <w:ind w:left="720" w:hanging="360"/>
      </w:pPr>
      <w:rPr>
        <w:rFonts w:ascii="Symbol" w:hAnsi="Symbol" w:hint="default"/>
        <w:b/>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76BA0FBB"/>
    <w:multiLevelType w:val="hybridMultilevel"/>
    <w:tmpl w:val="5CEEA13C"/>
    <w:lvl w:ilvl="0" w:tplc="720E166A">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C3AEF"/>
    <w:multiLevelType w:val="multilevel"/>
    <w:tmpl w:val="4B0C9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0"/>
  </w:num>
  <w:num w:numId="3">
    <w:abstractNumId w:val="24"/>
  </w:num>
  <w:num w:numId="4">
    <w:abstractNumId w:val="5"/>
  </w:num>
  <w:num w:numId="5">
    <w:abstractNumId w:val="3"/>
  </w:num>
  <w:num w:numId="6">
    <w:abstractNumId w:val="12"/>
  </w:num>
  <w:num w:numId="7">
    <w:abstractNumId w:val="17"/>
  </w:num>
  <w:num w:numId="8">
    <w:abstractNumId w:val="14"/>
  </w:num>
  <w:num w:numId="9">
    <w:abstractNumId w:val="8"/>
  </w:num>
  <w:num w:numId="10">
    <w:abstractNumId w:val="2"/>
  </w:num>
  <w:num w:numId="11">
    <w:abstractNumId w:val="19"/>
  </w:num>
  <w:num w:numId="12">
    <w:abstractNumId w:val="22"/>
  </w:num>
  <w:num w:numId="13">
    <w:abstractNumId w:val="25"/>
  </w:num>
  <w:num w:numId="14">
    <w:abstractNumId w:val="9"/>
  </w:num>
  <w:num w:numId="15">
    <w:abstractNumId w:val="27"/>
  </w:num>
  <w:num w:numId="16">
    <w:abstractNumId w:val="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0"/>
  </w:num>
  <w:num w:numId="21">
    <w:abstractNumId w:val="13"/>
  </w:num>
  <w:num w:numId="22">
    <w:abstractNumId w:val="21"/>
  </w:num>
  <w:num w:numId="23">
    <w:abstractNumId w:val="26"/>
  </w:num>
  <w:num w:numId="24">
    <w:abstractNumId w:val="11"/>
  </w:num>
  <w:num w:numId="25">
    <w:abstractNumId w:val="10"/>
  </w:num>
  <w:num w:numId="26">
    <w:abstractNumId w:val="18"/>
  </w:num>
  <w:num w:numId="27">
    <w:abstractNumId w:val="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83"/>
    <w:rsid w:val="0000271E"/>
    <w:rsid w:val="00004311"/>
    <w:rsid w:val="000044CA"/>
    <w:rsid w:val="00005093"/>
    <w:rsid w:val="000065E6"/>
    <w:rsid w:val="000071D1"/>
    <w:rsid w:val="00011EB4"/>
    <w:rsid w:val="00025B56"/>
    <w:rsid w:val="00027C79"/>
    <w:rsid w:val="00035D9B"/>
    <w:rsid w:val="0004444D"/>
    <w:rsid w:val="00050050"/>
    <w:rsid w:val="000512B2"/>
    <w:rsid w:val="00054B08"/>
    <w:rsid w:val="00071AD4"/>
    <w:rsid w:val="000935B1"/>
    <w:rsid w:val="000935BA"/>
    <w:rsid w:val="00094637"/>
    <w:rsid w:val="00097BEF"/>
    <w:rsid w:val="00097C5F"/>
    <w:rsid w:val="000A0C23"/>
    <w:rsid w:val="000A5387"/>
    <w:rsid w:val="000B4EE2"/>
    <w:rsid w:val="000C45D0"/>
    <w:rsid w:val="000C7A96"/>
    <w:rsid w:val="000D1668"/>
    <w:rsid w:val="000D22A4"/>
    <w:rsid w:val="000D2A9A"/>
    <w:rsid w:val="000D63E0"/>
    <w:rsid w:val="000E38D2"/>
    <w:rsid w:val="000E3CD8"/>
    <w:rsid w:val="000E4DF9"/>
    <w:rsid w:val="00102413"/>
    <w:rsid w:val="00105101"/>
    <w:rsid w:val="001144A0"/>
    <w:rsid w:val="0012101D"/>
    <w:rsid w:val="00122291"/>
    <w:rsid w:val="0012318D"/>
    <w:rsid w:val="00123C58"/>
    <w:rsid w:val="00126B94"/>
    <w:rsid w:val="001379AF"/>
    <w:rsid w:val="00154781"/>
    <w:rsid w:val="00183BE9"/>
    <w:rsid w:val="001A76CB"/>
    <w:rsid w:val="001B7E40"/>
    <w:rsid w:val="001C169E"/>
    <w:rsid w:val="001D1943"/>
    <w:rsid w:val="001D293A"/>
    <w:rsid w:val="001F5A9F"/>
    <w:rsid w:val="00207586"/>
    <w:rsid w:val="002112D0"/>
    <w:rsid w:val="00223FA3"/>
    <w:rsid w:val="00227A9F"/>
    <w:rsid w:val="0023390F"/>
    <w:rsid w:val="002371A4"/>
    <w:rsid w:val="00243B1C"/>
    <w:rsid w:val="002451D2"/>
    <w:rsid w:val="00247B04"/>
    <w:rsid w:val="00251445"/>
    <w:rsid w:val="002558E7"/>
    <w:rsid w:val="002701B3"/>
    <w:rsid w:val="002806F3"/>
    <w:rsid w:val="00285C53"/>
    <w:rsid w:val="002861EF"/>
    <w:rsid w:val="002911DE"/>
    <w:rsid w:val="00293A4A"/>
    <w:rsid w:val="002A5D92"/>
    <w:rsid w:val="002B4DD6"/>
    <w:rsid w:val="002C4A29"/>
    <w:rsid w:val="002C64F1"/>
    <w:rsid w:val="002D0566"/>
    <w:rsid w:val="002D06E1"/>
    <w:rsid w:val="002D16B1"/>
    <w:rsid w:val="002D20A7"/>
    <w:rsid w:val="002D2686"/>
    <w:rsid w:val="002D28E5"/>
    <w:rsid w:val="002D4D4B"/>
    <w:rsid w:val="002D7937"/>
    <w:rsid w:val="002E1E2C"/>
    <w:rsid w:val="002E3D7B"/>
    <w:rsid w:val="002E55F2"/>
    <w:rsid w:val="0032066A"/>
    <w:rsid w:val="00321535"/>
    <w:rsid w:val="003261FE"/>
    <w:rsid w:val="00330D75"/>
    <w:rsid w:val="00370281"/>
    <w:rsid w:val="00373D65"/>
    <w:rsid w:val="003770D4"/>
    <w:rsid w:val="00386061"/>
    <w:rsid w:val="00392207"/>
    <w:rsid w:val="0039501C"/>
    <w:rsid w:val="00396E14"/>
    <w:rsid w:val="003A6CFA"/>
    <w:rsid w:val="003C1F94"/>
    <w:rsid w:val="003F1712"/>
    <w:rsid w:val="00405380"/>
    <w:rsid w:val="00407E67"/>
    <w:rsid w:val="00414680"/>
    <w:rsid w:val="00417842"/>
    <w:rsid w:val="0042387C"/>
    <w:rsid w:val="00426E04"/>
    <w:rsid w:val="00445848"/>
    <w:rsid w:val="00453DA8"/>
    <w:rsid w:val="0046349F"/>
    <w:rsid w:val="004674C1"/>
    <w:rsid w:val="00472A61"/>
    <w:rsid w:val="00473994"/>
    <w:rsid w:val="0047409E"/>
    <w:rsid w:val="004756F8"/>
    <w:rsid w:val="0048237D"/>
    <w:rsid w:val="00484E50"/>
    <w:rsid w:val="004923ED"/>
    <w:rsid w:val="004A0E23"/>
    <w:rsid w:val="004A27C8"/>
    <w:rsid w:val="004A3F9D"/>
    <w:rsid w:val="004A4DC3"/>
    <w:rsid w:val="004A5B9D"/>
    <w:rsid w:val="004B419E"/>
    <w:rsid w:val="004B64D1"/>
    <w:rsid w:val="004C3AD9"/>
    <w:rsid w:val="004C41E6"/>
    <w:rsid w:val="004D382E"/>
    <w:rsid w:val="004D3D90"/>
    <w:rsid w:val="004E2906"/>
    <w:rsid w:val="004E5789"/>
    <w:rsid w:val="004E7688"/>
    <w:rsid w:val="004F3A50"/>
    <w:rsid w:val="004F58F5"/>
    <w:rsid w:val="00502C0D"/>
    <w:rsid w:val="0050354B"/>
    <w:rsid w:val="00504D05"/>
    <w:rsid w:val="00511F07"/>
    <w:rsid w:val="005157BE"/>
    <w:rsid w:val="005163FC"/>
    <w:rsid w:val="00523364"/>
    <w:rsid w:val="00530461"/>
    <w:rsid w:val="005310CC"/>
    <w:rsid w:val="00536597"/>
    <w:rsid w:val="00541339"/>
    <w:rsid w:val="0054584B"/>
    <w:rsid w:val="005513D8"/>
    <w:rsid w:val="00565F04"/>
    <w:rsid w:val="00566102"/>
    <w:rsid w:val="005750EB"/>
    <w:rsid w:val="005857C2"/>
    <w:rsid w:val="005A4B62"/>
    <w:rsid w:val="005A4DAA"/>
    <w:rsid w:val="005A60AF"/>
    <w:rsid w:val="005B0E2C"/>
    <w:rsid w:val="005C0B25"/>
    <w:rsid w:val="005C30F5"/>
    <w:rsid w:val="005D0B3C"/>
    <w:rsid w:val="005D2CC4"/>
    <w:rsid w:val="005E0163"/>
    <w:rsid w:val="005F03C7"/>
    <w:rsid w:val="00605A15"/>
    <w:rsid w:val="00621E67"/>
    <w:rsid w:val="006419F8"/>
    <w:rsid w:val="006549EC"/>
    <w:rsid w:val="006847DB"/>
    <w:rsid w:val="0068790C"/>
    <w:rsid w:val="006A0118"/>
    <w:rsid w:val="006A01C0"/>
    <w:rsid w:val="006A6DAE"/>
    <w:rsid w:val="006D02C7"/>
    <w:rsid w:val="006D07B8"/>
    <w:rsid w:val="006E28E8"/>
    <w:rsid w:val="006E40E5"/>
    <w:rsid w:val="006F4ACC"/>
    <w:rsid w:val="00703886"/>
    <w:rsid w:val="00705AAC"/>
    <w:rsid w:val="00705D3B"/>
    <w:rsid w:val="00714BDB"/>
    <w:rsid w:val="007236F9"/>
    <w:rsid w:val="00724D6C"/>
    <w:rsid w:val="00730718"/>
    <w:rsid w:val="0073279C"/>
    <w:rsid w:val="0073332D"/>
    <w:rsid w:val="00733B93"/>
    <w:rsid w:val="00760498"/>
    <w:rsid w:val="007622DA"/>
    <w:rsid w:val="007633FA"/>
    <w:rsid w:val="00791B4B"/>
    <w:rsid w:val="00791CB2"/>
    <w:rsid w:val="007A3A1D"/>
    <w:rsid w:val="007B0AC6"/>
    <w:rsid w:val="007B2362"/>
    <w:rsid w:val="007B7A48"/>
    <w:rsid w:val="007C3BFF"/>
    <w:rsid w:val="007E00A9"/>
    <w:rsid w:val="007E1E48"/>
    <w:rsid w:val="00801534"/>
    <w:rsid w:val="008166EC"/>
    <w:rsid w:val="0082102A"/>
    <w:rsid w:val="00824F89"/>
    <w:rsid w:val="008267A9"/>
    <w:rsid w:val="00836076"/>
    <w:rsid w:val="00855DE0"/>
    <w:rsid w:val="0085669F"/>
    <w:rsid w:val="008703E1"/>
    <w:rsid w:val="00881A39"/>
    <w:rsid w:val="00883761"/>
    <w:rsid w:val="0088391E"/>
    <w:rsid w:val="00892A81"/>
    <w:rsid w:val="008A55F1"/>
    <w:rsid w:val="008B01BC"/>
    <w:rsid w:val="008C3B0D"/>
    <w:rsid w:val="008D1E4C"/>
    <w:rsid w:val="008D223F"/>
    <w:rsid w:val="008E338D"/>
    <w:rsid w:val="008F1850"/>
    <w:rsid w:val="00900D36"/>
    <w:rsid w:val="00905108"/>
    <w:rsid w:val="00914324"/>
    <w:rsid w:val="00916DEB"/>
    <w:rsid w:val="009512E1"/>
    <w:rsid w:val="00952526"/>
    <w:rsid w:val="009645A4"/>
    <w:rsid w:val="0097152C"/>
    <w:rsid w:val="009729F7"/>
    <w:rsid w:val="00974438"/>
    <w:rsid w:val="0097452D"/>
    <w:rsid w:val="009756C1"/>
    <w:rsid w:val="00976D0D"/>
    <w:rsid w:val="00981BE4"/>
    <w:rsid w:val="00993CCD"/>
    <w:rsid w:val="00995AE6"/>
    <w:rsid w:val="009C7982"/>
    <w:rsid w:val="009D6A11"/>
    <w:rsid w:val="009D6CAA"/>
    <w:rsid w:val="009E61F1"/>
    <w:rsid w:val="009F0516"/>
    <w:rsid w:val="009F786D"/>
    <w:rsid w:val="00A306F0"/>
    <w:rsid w:val="00A3092C"/>
    <w:rsid w:val="00A312FF"/>
    <w:rsid w:val="00A34B39"/>
    <w:rsid w:val="00A3515A"/>
    <w:rsid w:val="00A42CE5"/>
    <w:rsid w:val="00A43954"/>
    <w:rsid w:val="00A458CC"/>
    <w:rsid w:val="00A84CA4"/>
    <w:rsid w:val="00A925FC"/>
    <w:rsid w:val="00A936F3"/>
    <w:rsid w:val="00A93F0A"/>
    <w:rsid w:val="00AA1573"/>
    <w:rsid w:val="00AA2CFA"/>
    <w:rsid w:val="00AA2FC2"/>
    <w:rsid w:val="00AC1EC7"/>
    <w:rsid w:val="00AC2BFC"/>
    <w:rsid w:val="00AE2961"/>
    <w:rsid w:val="00AE3F34"/>
    <w:rsid w:val="00AE5097"/>
    <w:rsid w:val="00AE5A7A"/>
    <w:rsid w:val="00AF2E6B"/>
    <w:rsid w:val="00B03B18"/>
    <w:rsid w:val="00B056AB"/>
    <w:rsid w:val="00B05DE5"/>
    <w:rsid w:val="00B112CC"/>
    <w:rsid w:val="00B21DE7"/>
    <w:rsid w:val="00B303E9"/>
    <w:rsid w:val="00B32B6C"/>
    <w:rsid w:val="00B40960"/>
    <w:rsid w:val="00B52118"/>
    <w:rsid w:val="00B67681"/>
    <w:rsid w:val="00B80DF9"/>
    <w:rsid w:val="00B87B92"/>
    <w:rsid w:val="00B87C7E"/>
    <w:rsid w:val="00B963F0"/>
    <w:rsid w:val="00BA3759"/>
    <w:rsid w:val="00BB4764"/>
    <w:rsid w:val="00BD563D"/>
    <w:rsid w:val="00BE6D38"/>
    <w:rsid w:val="00BF19A9"/>
    <w:rsid w:val="00C01C30"/>
    <w:rsid w:val="00C11849"/>
    <w:rsid w:val="00C22B14"/>
    <w:rsid w:val="00C24218"/>
    <w:rsid w:val="00C30AE8"/>
    <w:rsid w:val="00C3663F"/>
    <w:rsid w:val="00C4348C"/>
    <w:rsid w:val="00C5225A"/>
    <w:rsid w:val="00C56F52"/>
    <w:rsid w:val="00C6301E"/>
    <w:rsid w:val="00C65C83"/>
    <w:rsid w:val="00C701CF"/>
    <w:rsid w:val="00C70702"/>
    <w:rsid w:val="00C726DA"/>
    <w:rsid w:val="00CA76DD"/>
    <w:rsid w:val="00CC6869"/>
    <w:rsid w:val="00CC69FA"/>
    <w:rsid w:val="00CD281E"/>
    <w:rsid w:val="00CD781D"/>
    <w:rsid w:val="00CE0CAC"/>
    <w:rsid w:val="00CE0E10"/>
    <w:rsid w:val="00CE400B"/>
    <w:rsid w:val="00CE4EE9"/>
    <w:rsid w:val="00CF1570"/>
    <w:rsid w:val="00CF2741"/>
    <w:rsid w:val="00CF3528"/>
    <w:rsid w:val="00CF4109"/>
    <w:rsid w:val="00CF4215"/>
    <w:rsid w:val="00CF48E0"/>
    <w:rsid w:val="00D0282B"/>
    <w:rsid w:val="00D24E43"/>
    <w:rsid w:val="00D308E3"/>
    <w:rsid w:val="00D34733"/>
    <w:rsid w:val="00D5798C"/>
    <w:rsid w:val="00D62444"/>
    <w:rsid w:val="00D658DA"/>
    <w:rsid w:val="00D81D43"/>
    <w:rsid w:val="00D82261"/>
    <w:rsid w:val="00D83271"/>
    <w:rsid w:val="00D85B58"/>
    <w:rsid w:val="00DA6AD7"/>
    <w:rsid w:val="00DB208F"/>
    <w:rsid w:val="00DB585E"/>
    <w:rsid w:val="00DB5B00"/>
    <w:rsid w:val="00DC0037"/>
    <w:rsid w:val="00DE6583"/>
    <w:rsid w:val="00DF1177"/>
    <w:rsid w:val="00E009D1"/>
    <w:rsid w:val="00E01393"/>
    <w:rsid w:val="00E0569F"/>
    <w:rsid w:val="00E1386C"/>
    <w:rsid w:val="00E26B9F"/>
    <w:rsid w:val="00E35FCD"/>
    <w:rsid w:val="00E60479"/>
    <w:rsid w:val="00E6056A"/>
    <w:rsid w:val="00E61245"/>
    <w:rsid w:val="00E7098A"/>
    <w:rsid w:val="00E70A05"/>
    <w:rsid w:val="00E70BDC"/>
    <w:rsid w:val="00E83439"/>
    <w:rsid w:val="00E95614"/>
    <w:rsid w:val="00EA4AB8"/>
    <w:rsid w:val="00EC04AD"/>
    <w:rsid w:val="00EC2F47"/>
    <w:rsid w:val="00EC348A"/>
    <w:rsid w:val="00EC6D31"/>
    <w:rsid w:val="00ED29F3"/>
    <w:rsid w:val="00EE5C1A"/>
    <w:rsid w:val="00EE73EF"/>
    <w:rsid w:val="00EF3582"/>
    <w:rsid w:val="00EF3DE5"/>
    <w:rsid w:val="00EF6A08"/>
    <w:rsid w:val="00F011AE"/>
    <w:rsid w:val="00F04B18"/>
    <w:rsid w:val="00F05272"/>
    <w:rsid w:val="00F07C99"/>
    <w:rsid w:val="00F46183"/>
    <w:rsid w:val="00F51381"/>
    <w:rsid w:val="00F66B09"/>
    <w:rsid w:val="00F67C09"/>
    <w:rsid w:val="00F7114C"/>
    <w:rsid w:val="00F7766B"/>
    <w:rsid w:val="00F96201"/>
    <w:rsid w:val="00FA0157"/>
    <w:rsid w:val="00FB141A"/>
    <w:rsid w:val="00FB65D8"/>
    <w:rsid w:val="00FC60C2"/>
    <w:rsid w:val="00FD3B2A"/>
    <w:rsid w:val="00FE2133"/>
    <w:rsid w:val="00FF4BCA"/>
    <w:rsid w:val="00FF6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FF334E"/>
  <w15:chartTrackingRefBased/>
  <w15:docId w15:val="{BF877775-380C-452F-930E-0548B67C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583"/>
    <w:rPr>
      <w:color w:val="0563C1" w:themeColor="hyperlink"/>
      <w:u w:val="single"/>
    </w:rPr>
  </w:style>
  <w:style w:type="paragraph" w:styleId="BalloonText">
    <w:name w:val="Balloon Text"/>
    <w:basedOn w:val="Normal"/>
    <w:link w:val="BalloonTextChar"/>
    <w:uiPriority w:val="99"/>
    <w:semiHidden/>
    <w:unhideWhenUsed/>
    <w:rsid w:val="000A5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387"/>
    <w:rPr>
      <w:rFonts w:ascii="Segoe UI" w:hAnsi="Segoe UI" w:cs="Segoe UI"/>
      <w:sz w:val="18"/>
      <w:szCs w:val="18"/>
    </w:rPr>
  </w:style>
  <w:style w:type="paragraph" w:styleId="ListParagraph">
    <w:name w:val="List Paragraph"/>
    <w:aliases w:val="Catch All,Heading III,Bullet List,FooterText,List Paragraph1,numbered,Paragraphe de liste1,Bulletr List Paragraph,列出段落,列出段落1,Listeafsnit1,Parágrafo da Lista1,List Paragraph2,List Paragraph21,Párrafo de lista1,リスト段落1,Bullet list,Foot"/>
    <w:basedOn w:val="Normal"/>
    <w:link w:val="ListParagraphChar"/>
    <w:uiPriority w:val="34"/>
    <w:qFormat/>
    <w:rsid w:val="00530461"/>
    <w:pPr>
      <w:ind w:left="720"/>
      <w:contextualSpacing/>
    </w:pPr>
  </w:style>
  <w:style w:type="paragraph" w:styleId="FootnoteText">
    <w:name w:val="footnote text"/>
    <w:aliases w:val="Car,Char3, Char3,Fußnotentextf,Fußnotentextr,stile 1,Footnote1,Footnote2,Footnote3,Footnote4,Footnote5,Footnote6,Footnote7,Footnote8,Footnote9,Footnote10,Footnote11,Footnote21,Footnote31,Footnote41,Footnote51,Footnote61,Footnote71,FT"/>
    <w:basedOn w:val="Normal"/>
    <w:link w:val="FootnoteTextChar"/>
    <w:uiPriority w:val="99"/>
    <w:unhideWhenUsed/>
    <w:qFormat/>
    <w:rsid w:val="00D85B58"/>
    <w:pPr>
      <w:spacing w:after="0" w:line="240" w:lineRule="auto"/>
    </w:pPr>
    <w:rPr>
      <w:sz w:val="20"/>
      <w:szCs w:val="20"/>
    </w:rPr>
  </w:style>
  <w:style w:type="character" w:customStyle="1" w:styleId="FootnoteTextChar">
    <w:name w:val="Footnote Text Char"/>
    <w:aliases w:val="Car Char,Char3 Char, Char3 Char,Fußnotentextf Char,Fußnotentextr Char,stile 1 Char,Footnote1 Char,Footnote2 Char,Footnote3 Char,Footnote4 Char,Footnote5 Char,Footnote6 Char,Footnote7 Char,Footnote8 Char,Footnote9 Char,Footnote10 Char"/>
    <w:basedOn w:val="DefaultParagraphFont"/>
    <w:link w:val="FootnoteText"/>
    <w:uiPriority w:val="99"/>
    <w:rsid w:val="00D85B58"/>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basedOn w:val="DefaultParagraphFont"/>
    <w:uiPriority w:val="99"/>
    <w:unhideWhenUsed/>
    <w:rsid w:val="00D85B58"/>
    <w:rPr>
      <w:vertAlign w:val="superscript"/>
    </w:rPr>
  </w:style>
  <w:style w:type="character" w:styleId="CommentReference">
    <w:name w:val="annotation reference"/>
    <w:basedOn w:val="DefaultParagraphFont"/>
    <w:uiPriority w:val="99"/>
    <w:semiHidden/>
    <w:unhideWhenUsed/>
    <w:rsid w:val="002806F3"/>
    <w:rPr>
      <w:sz w:val="16"/>
      <w:szCs w:val="16"/>
    </w:rPr>
  </w:style>
  <w:style w:type="paragraph" w:styleId="CommentText">
    <w:name w:val="annotation text"/>
    <w:basedOn w:val="Normal"/>
    <w:link w:val="CommentTextChar"/>
    <w:uiPriority w:val="99"/>
    <w:unhideWhenUsed/>
    <w:rsid w:val="002806F3"/>
    <w:pPr>
      <w:spacing w:line="240" w:lineRule="auto"/>
    </w:pPr>
    <w:rPr>
      <w:sz w:val="20"/>
      <w:szCs w:val="20"/>
    </w:rPr>
  </w:style>
  <w:style w:type="character" w:customStyle="1" w:styleId="CommentTextChar">
    <w:name w:val="Comment Text Char"/>
    <w:basedOn w:val="DefaultParagraphFont"/>
    <w:link w:val="CommentText"/>
    <w:uiPriority w:val="99"/>
    <w:rsid w:val="002806F3"/>
    <w:rPr>
      <w:sz w:val="20"/>
      <w:szCs w:val="20"/>
    </w:rPr>
  </w:style>
  <w:style w:type="paragraph" w:styleId="CommentSubject">
    <w:name w:val="annotation subject"/>
    <w:basedOn w:val="CommentText"/>
    <w:next w:val="CommentText"/>
    <w:link w:val="CommentSubjectChar"/>
    <w:uiPriority w:val="99"/>
    <w:semiHidden/>
    <w:unhideWhenUsed/>
    <w:rsid w:val="002806F3"/>
    <w:rPr>
      <w:b/>
      <w:bCs/>
    </w:rPr>
  </w:style>
  <w:style w:type="character" w:customStyle="1" w:styleId="CommentSubjectChar">
    <w:name w:val="Comment Subject Char"/>
    <w:basedOn w:val="CommentTextChar"/>
    <w:link w:val="CommentSubject"/>
    <w:uiPriority w:val="99"/>
    <w:semiHidden/>
    <w:rsid w:val="002806F3"/>
    <w:rPr>
      <w:b/>
      <w:bCs/>
      <w:sz w:val="20"/>
      <w:szCs w:val="20"/>
    </w:rPr>
  </w:style>
  <w:style w:type="paragraph" w:customStyle="1" w:styleId="Default">
    <w:name w:val="Default"/>
    <w:rsid w:val="00FD3B2A"/>
    <w:pPr>
      <w:autoSpaceDE w:val="0"/>
      <w:autoSpaceDN w:val="0"/>
      <w:adjustRightInd w:val="0"/>
      <w:spacing w:after="0" w:line="240" w:lineRule="auto"/>
    </w:pPr>
    <w:rPr>
      <w:rFonts w:ascii="Arial" w:hAnsi="Arial" w:cs="Arial"/>
      <w:color w:val="000000"/>
      <w:sz w:val="24"/>
      <w:szCs w:val="24"/>
      <w:lang w:val="fr-FR"/>
    </w:rPr>
  </w:style>
  <w:style w:type="character" w:customStyle="1" w:styleId="ListParagraphChar">
    <w:name w:val="List Paragraph Char"/>
    <w:aliases w:val="Catch All Char,Heading III Char,Bullet List Char,FooterText Char,List Paragraph1 Char,numbered Char,Paragraphe de liste1 Char,Bulletr List Paragraph Char,列出段落 Char,列出段落1 Char,Listeafsnit1 Char,Parágrafo da Lista1 Char,リスト段落1 Char"/>
    <w:basedOn w:val="DefaultParagraphFont"/>
    <w:link w:val="ListParagraph"/>
    <w:uiPriority w:val="34"/>
    <w:rsid w:val="00CF48E0"/>
  </w:style>
  <w:style w:type="paragraph" w:styleId="NoSpacing">
    <w:name w:val="No Spacing"/>
    <w:uiPriority w:val="1"/>
    <w:qFormat/>
    <w:rsid w:val="00CF48E0"/>
    <w:pPr>
      <w:spacing w:after="0" w:line="240" w:lineRule="auto"/>
    </w:pPr>
  </w:style>
  <w:style w:type="paragraph" w:styleId="BodyText">
    <w:name w:val="Body Text"/>
    <w:basedOn w:val="Normal"/>
    <w:link w:val="BodyTextChar"/>
    <w:uiPriority w:val="99"/>
    <w:semiHidden/>
    <w:unhideWhenUsed/>
    <w:rsid w:val="00CF4215"/>
    <w:pPr>
      <w:spacing w:after="0" w:line="240" w:lineRule="auto"/>
    </w:pPr>
    <w:rPr>
      <w:rFonts w:ascii="Calibri" w:hAnsi="Calibri" w:cs="Calibri"/>
      <w:lang w:val="fr-FR" w:eastAsia="fr-FR"/>
    </w:rPr>
  </w:style>
  <w:style w:type="character" w:customStyle="1" w:styleId="BodyTextChar">
    <w:name w:val="Body Text Char"/>
    <w:basedOn w:val="DefaultParagraphFont"/>
    <w:link w:val="BodyText"/>
    <w:uiPriority w:val="99"/>
    <w:semiHidden/>
    <w:rsid w:val="00CF4215"/>
    <w:rPr>
      <w:rFonts w:ascii="Calibri" w:hAnsi="Calibri" w:cs="Calibri"/>
      <w:lang w:val="fr-FR" w:eastAsia="fr-FR"/>
    </w:rPr>
  </w:style>
  <w:style w:type="paragraph" w:customStyle="1" w:styleId="western">
    <w:name w:val="western"/>
    <w:basedOn w:val="Normal"/>
    <w:rsid w:val="002D06E1"/>
    <w:pPr>
      <w:spacing w:after="0" w:line="240" w:lineRule="auto"/>
    </w:pPr>
    <w:rPr>
      <w:rFonts w:ascii="Calibri" w:hAnsi="Calibri" w:cs="Calibri"/>
      <w:lang w:eastAsia="en-GB"/>
    </w:rPr>
  </w:style>
  <w:style w:type="paragraph" w:customStyle="1" w:styleId="BNPP">
    <w:name w:val="BNPP"/>
    <w:basedOn w:val="Normal"/>
    <w:qFormat/>
    <w:rsid w:val="00D62444"/>
    <w:pPr>
      <w:autoSpaceDE w:val="0"/>
      <w:autoSpaceDN w:val="0"/>
      <w:adjustRightInd w:val="0"/>
      <w:spacing w:after="0" w:line="240" w:lineRule="auto"/>
      <w:ind w:left="45"/>
      <w:contextualSpacing/>
      <w:jc w:val="both"/>
    </w:pPr>
    <w:rPr>
      <w:rFonts w:ascii="FreeSans" w:hAnsi="FreeSans" w:cs="FreeSans"/>
      <w:color w:val="7030A0"/>
      <w:sz w:val="20"/>
      <w:szCs w:val="20"/>
    </w:rPr>
  </w:style>
  <w:style w:type="paragraph" w:styleId="Header">
    <w:name w:val="header"/>
    <w:basedOn w:val="Normal"/>
    <w:link w:val="HeaderChar"/>
    <w:uiPriority w:val="99"/>
    <w:unhideWhenUsed/>
    <w:rsid w:val="00733B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B93"/>
  </w:style>
  <w:style w:type="paragraph" w:styleId="Footer">
    <w:name w:val="footer"/>
    <w:basedOn w:val="Normal"/>
    <w:link w:val="FooterChar"/>
    <w:uiPriority w:val="99"/>
    <w:unhideWhenUsed/>
    <w:rsid w:val="00733B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56549">
      <w:bodyDiv w:val="1"/>
      <w:marLeft w:val="0"/>
      <w:marRight w:val="0"/>
      <w:marTop w:val="0"/>
      <w:marBottom w:val="0"/>
      <w:divBdr>
        <w:top w:val="none" w:sz="0" w:space="0" w:color="auto"/>
        <w:left w:val="none" w:sz="0" w:space="0" w:color="auto"/>
        <w:bottom w:val="none" w:sz="0" w:space="0" w:color="auto"/>
        <w:right w:val="none" w:sz="0" w:space="0" w:color="auto"/>
      </w:divBdr>
    </w:div>
    <w:div w:id="297036154">
      <w:bodyDiv w:val="1"/>
      <w:marLeft w:val="0"/>
      <w:marRight w:val="0"/>
      <w:marTop w:val="0"/>
      <w:marBottom w:val="0"/>
      <w:divBdr>
        <w:top w:val="none" w:sz="0" w:space="0" w:color="auto"/>
        <w:left w:val="none" w:sz="0" w:space="0" w:color="auto"/>
        <w:bottom w:val="none" w:sz="0" w:space="0" w:color="auto"/>
        <w:right w:val="none" w:sz="0" w:space="0" w:color="auto"/>
      </w:divBdr>
    </w:div>
    <w:div w:id="333269168">
      <w:bodyDiv w:val="1"/>
      <w:marLeft w:val="0"/>
      <w:marRight w:val="0"/>
      <w:marTop w:val="0"/>
      <w:marBottom w:val="0"/>
      <w:divBdr>
        <w:top w:val="none" w:sz="0" w:space="0" w:color="auto"/>
        <w:left w:val="none" w:sz="0" w:space="0" w:color="auto"/>
        <w:bottom w:val="none" w:sz="0" w:space="0" w:color="auto"/>
        <w:right w:val="none" w:sz="0" w:space="0" w:color="auto"/>
      </w:divBdr>
    </w:div>
    <w:div w:id="354380527">
      <w:bodyDiv w:val="1"/>
      <w:marLeft w:val="0"/>
      <w:marRight w:val="0"/>
      <w:marTop w:val="0"/>
      <w:marBottom w:val="0"/>
      <w:divBdr>
        <w:top w:val="none" w:sz="0" w:space="0" w:color="auto"/>
        <w:left w:val="none" w:sz="0" w:space="0" w:color="auto"/>
        <w:bottom w:val="none" w:sz="0" w:space="0" w:color="auto"/>
        <w:right w:val="none" w:sz="0" w:space="0" w:color="auto"/>
      </w:divBdr>
    </w:div>
    <w:div w:id="391582605">
      <w:bodyDiv w:val="1"/>
      <w:marLeft w:val="0"/>
      <w:marRight w:val="0"/>
      <w:marTop w:val="0"/>
      <w:marBottom w:val="0"/>
      <w:divBdr>
        <w:top w:val="none" w:sz="0" w:space="0" w:color="auto"/>
        <w:left w:val="none" w:sz="0" w:space="0" w:color="auto"/>
        <w:bottom w:val="none" w:sz="0" w:space="0" w:color="auto"/>
        <w:right w:val="none" w:sz="0" w:space="0" w:color="auto"/>
      </w:divBdr>
    </w:div>
    <w:div w:id="403920861">
      <w:bodyDiv w:val="1"/>
      <w:marLeft w:val="0"/>
      <w:marRight w:val="0"/>
      <w:marTop w:val="0"/>
      <w:marBottom w:val="0"/>
      <w:divBdr>
        <w:top w:val="none" w:sz="0" w:space="0" w:color="auto"/>
        <w:left w:val="none" w:sz="0" w:space="0" w:color="auto"/>
        <w:bottom w:val="none" w:sz="0" w:space="0" w:color="auto"/>
        <w:right w:val="none" w:sz="0" w:space="0" w:color="auto"/>
      </w:divBdr>
    </w:div>
    <w:div w:id="422920848">
      <w:bodyDiv w:val="1"/>
      <w:marLeft w:val="0"/>
      <w:marRight w:val="0"/>
      <w:marTop w:val="0"/>
      <w:marBottom w:val="0"/>
      <w:divBdr>
        <w:top w:val="none" w:sz="0" w:space="0" w:color="auto"/>
        <w:left w:val="none" w:sz="0" w:space="0" w:color="auto"/>
        <w:bottom w:val="none" w:sz="0" w:space="0" w:color="auto"/>
        <w:right w:val="none" w:sz="0" w:space="0" w:color="auto"/>
      </w:divBdr>
    </w:div>
    <w:div w:id="452867944">
      <w:bodyDiv w:val="1"/>
      <w:marLeft w:val="0"/>
      <w:marRight w:val="0"/>
      <w:marTop w:val="0"/>
      <w:marBottom w:val="0"/>
      <w:divBdr>
        <w:top w:val="none" w:sz="0" w:space="0" w:color="auto"/>
        <w:left w:val="none" w:sz="0" w:space="0" w:color="auto"/>
        <w:bottom w:val="none" w:sz="0" w:space="0" w:color="auto"/>
        <w:right w:val="none" w:sz="0" w:space="0" w:color="auto"/>
      </w:divBdr>
    </w:div>
    <w:div w:id="522865851">
      <w:bodyDiv w:val="1"/>
      <w:marLeft w:val="0"/>
      <w:marRight w:val="0"/>
      <w:marTop w:val="0"/>
      <w:marBottom w:val="0"/>
      <w:divBdr>
        <w:top w:val="none" w:sz="0" w:space="0" w:color="auto"/>
        <w:left w:val="none" w:sz="0" w:space="0" w:color="auto"/>
        <w:bottom w:val="none" w:sz="0" w:space="0" w:color="auto"/>
        <w:right w:val="none" w:sz="0" w:space="0" w:color="auto"/>
      </w:divBdr>
    </w:div>
    <w:div w:id="550461107">
      <w:bodyDiv w:val="1"/>
      <w:marLeft w:val="0"/>
      <w:marRight w:val="0"/>
      <w:marTop w:val="0"/>
      <w:marBottom w:val="0"/>
      <w:divBdr>
        <w:top w:val="none" w:sz="0" w:space="0" w:color="auto"/>
        <w:left w:val="none" w:sz="0" w:space="0" w:color="auto"/>
        <w:bottom w:val="none" w:sz="0" w:space="0" w:color="auto"/>
        <w:right w:val="none" w:sz="0" w:space="0" w:color="auto"/>
      </w:divBdr>
    </w:div>
    <w:div w:id="568736306">
      <w:bodyDiv w:val="1"/>
      <w:marLeft w:val="0"/>
      <w:marRight w:val="0"/>
      <w:marTop w:val="0"/>
      <w:marBottom w:val="0"/>
      <w:divBdr>
        <w:top w:val="none" w:sz="0" w:space="0" w:color="auto"/>
        <w:left w:val="none" w:sz="0" w:space="0" w:color="auto"/>
        <w:bottom w:val="none" w:sz="0" w:space="0" w:color="auto"/>
        <w:right w:val="none" w:sz="0" w:space="0" w:color="auto"/>
      </w:divBdr>
    </w:div>
    <w:div w:id="578561190">
      <w:bodyDiv w:val="1"/>
      <w:marLeft w:val="0"/>
      <w:marRight w:val="0"/>
      <w:marTop w:val="0"/>
      <w:marBottom w:val="0"/>
      <w:divBdr>
        <w:top w:val="none" w:sz="0" w:space="0" w:color="auto"/>
        <w:left w:val="none" w:sz="0" w:space="0" w:color="auto"/>
        <w:bottom w:val="none" w:sz="0" w:space="0" w:color="auto"/>
        <w:right w:val="none" w:sz="0" w:space="0" w:color="auto"/>
      </w:divBdr>
    </w:div>
    <w:div w:id="598875537">
      <w:bodyDiv w:val="1"/>
      <w:marLeft w:val="0"/>
      <w:marRight w:val="0"/>
      <w:marTop w:val="0"/>
      <w:marBottom w:val="0"/>
      <w:divBdr>
        <w:top w:val="none" w:sz="0" w:space="0" w:color="auto"/>
        <w:left w:val="none" w:sz="0" w:space="0" w:color="auto"/>
        <w:bottom w:val="none" w:sz="0" w:space="0" w:color="auto"/>
        <w:right w:val="none" w:sz="0" w:space="0" w:color="auto"/>
      </w:divBdr>
    </w:div>
    <w:div w:id="715351016">
      <w:bodyDiv w:val="1"/>
      <w:marLeft w:val="0"/>
      <w:marRight w:val="0"/>
      <w:marTop w:val="0"/>
      <w:marBottom w:val="0"/>
      <w:divBdr>
        <w:top w:val="none" w:sz="0" w:space="0" w:color="auto"/>
        <w:left w:val="none" w:sz="0" w:space="0" w:color="auto"/>
        <w:bottom w:val="none" w:sz="0" w:space="0" w:color="auto"/>
        <w:right w:val="none" w:sz="0" w:space="0" w:color="auto"/>
      </w:divBdr>
    </w:div>
    <w:div w:id="722944557">
      <w:bodyDiv w:val="1"/>
      <w:marLeft w:val="0"/>
      <w:marRight w:val="0"/>
      <w:marTop w:val="0"/>
      <w:marBottom w:val="0"/>
      <w:divBdr>
        <w:top w:val="none" w:sz="0" w:space="0" w:color="auto"/>
        <w:left w:val="none" w:sz="0" w:space="0" w:color="auto"/>
        <w:bottom w:val="none" w:sz="0" w:space="0" w:color="auto"/>
        <w:right w:val="none" w:sz="0" w:space="0" w:color="auto"/>
      </w:divBdr>
    </w:div>
    <w:div w:id="823859101">
      <w:bodyDiv w:val="1"/>
      <w:marLeft w:val="0"/>
      <w:marRight w:val="0"/>
      <w:marTop w:val="0"/>
      <w:marBottom w:val="0"/>
      <w:divBdr>
        <w:top w:val="none" w:sz="0" w:space="0" w:color="auto"/>
        <w:left w:val="none" w:sz="0" w:space="0" w:color="auto"/>
        <w:bottom w:val="none" w:sz="0" w:space="0" w:color="auto"/>
        <w:right w:val="none" w:sz="0" w:space="0" w:color="auto"/>
      </w:divBdr>
    </w:div>
    <w:div w:id="929698839">
      <w:bodyDiv w:val="1"/>
      <w:marLeft w:val="0"/>
      <w:marRight w:val="0"/>
      <w:marTop w:val="0"/>
      <w:marBottom w:val="0"/>
      <w:divBdr>
        <w:top w:val="none" w:sz="0" w:space="0" w:color="auto"/>
        <w:left w:val="none" w:sz="0" w:space="0" w:color="auto"/>
        <w:bottom w:val="none" w:sz="0" w:space="0" w:color="auto"/>
        <w:right w:val="none" w:sz="0" w:space="0" w:color="auto"/>
      </w:divBdr>
    </w:div>
    <w:div w:id="954362109">
      <w:bodyDiv w:val="1"/>
      <w:marLeft w:val="0"/>
      <w:marRight w:val="0"/>
      <w:marTop w:val="0"/>
      <w:marBottom w:val="0"/>
      <w:divBdr>
        <w:top w:val="none" w:sz="0" w:space="0" w:color="auto"/>
        <w:left w:val="none" w:sz="0" w:space="0" w:color="auto"/>
        <w:bottom w:val="none" w:sz="0" w:space="0" w:color="auto"/>
        <w:right w:val="none" w:sz="0" w:space="0" w:color="auto"/>
      </w:divBdr>
    </w:div>
    <w:div w:id="1099106470">
      <w:bodyDiv w:val="1"/>
      <w:marLeft w:val="0"/>
      <w:marRight w:val="0"/>
      <w:marTop w:val="0"/>
      <w:marBottom w:val="0"/>
      <w:divBdr>
        <w:top w:val="none" w:sz="0" w:space="0" w:color="auto"/>
        <w:left w:val="none" w:sz="0" w:space="0" w:color="auto"/>
        <w:bottom w:val="none" w:sz="0" w:space="0" w:color="auto"/>
        <w:right w:val="none" w:sz="0" w:space="0" w:color="auto"/>
      </w:divBdr>
    </w:div>
    <w:div w:id="1137453287">
      <w:bodyDiv w:val="1"/>
      <w:marLeft w:val="0"/>
      <w:marRight w:val="0"/>
      <w:marTop w:val="0"/>
      <w:marBottom w:val="0"/>
      <w:divBdr>
        <w:top w:val="none" w:sz="0" w:space="0" w:color="auto"/>
        <w:left w:val="none" w:sz="0" w:space="0" w:color="auto"/>
        <w:bottom w:val="none" w:sz="0" w:space="0" w:color="auto"/>
        <w:right w:val="none" w:sz="0" w:space="0" w:color="auto"/>
      </w:divBdr>
    </w:div>
    <w:div w:id="1153370093">
      <w:bodyDiv w:val="1"/>
      <w:marLeft w:val="0"/>
      <w:marRight w:val="0"/>
      <w:marTop w:val="0"/>
      <w:marBottom w:val="0"/>
      <w:divBdr>
        <w:top w:val="none" w:sz="0" w:space="0" w:color="auto"/>
        <w:left w:val="none" w:sz="0" w:space="0" w:color="auto"/>
        <w:bottom w:val="none" w:sz="0" w:space="0" w:color="auto"/>
        <w:right w:val="none" w:sz="0" w:space="0" w:color="auto"/>
      </w:divBdr>
    </w:div>
    <w:div w:id="1170175712">
      <w:bodyDiv w:val="1"/>
      <w:marLeft w:val="0"/>
      <w:marRight w:val="0"/>
      <w:marTop w:val="0"/>
      <w:marBottom w:val="0"/>
      <w:divBdr>
        <w:top w:val="none" w:sz="0" w:space="0" w:color="auto"/>
        <w:left w:val="none" w:sz="0" w:space="0" w:color="auto"/>
        <w:bottom w:val="none" w:sz="0" w:space="0" w:color="auto"/>
        <w:right w:val="none" w:sz="0" w:space="0" w:color="auto"/>
      </w:divBdr>
    </w:div>
    <w:div w:id="1425763716">
      <w:bodyDiv w:val="1"/>
      <w:marLeft w:val="0"/>
      <w:marRight w:val="0"/>
      <w:marTop w:val="0"/>
      <w:marBottom w:val="0"/>
      <w:divBdr>
        <w:top w:val="none" w:sz="0" w:space="0" w:color="auto"/>
        <w:left w:val="none" w:sz="0" w:space="0" w:color="auto"/>
        <w:bottom w:val="none" w:sz="0" w:space="0" w:color="auto"/>
        <w:right w:val="none" w:sz="0" w:space="0" w:color="auto"/>
      </w:divBdr>
    </w:div>
    <w:div w:id="1484002994">
      <w:bodyDiv w:val="1"/>
      <w:marLeft w:val="0"/>
      <w:marRight w:val="0"/>
      <w:marTop w:val="0"/>
      <w:marBottom w:val="0"/>
      <w:divBdr>
        <w:top w:val="none" w:sz="0" w:space="0" w:color="auto"/>
        <w:left w:val="none" w:sz="0" w:space="0" w:color="auto"/>
        <w:bottom w:val="none" w:sz="0" w:space="0" w:color="auto"/>
        <w:right w:val="none" w:sz="0" w:space="0" w:color="auto"/>
      </w:divBdr>
    </w:div>
    <w:div w:id="1599831040">
      <w:bodyDiv w:val="1"/>
      <w:marLeft w:val="0"/>
      <w:marRight w:val="0"/>
      <w:marTop w:val="0"/>
      <w:marBottom w:val="0"/>
      <w:divBdr>
        <w:top w:val="none" w:sz="0" w:space="0" w:color="auto"/>
        <w:left w:val="none" w:sz="0" w:space="0" w:color="auto"/>
        <w:bottom w:val="none" w:sz="0" w:space="0" w:color="auto"/>
        <w:right w:val="none" w:sz="0" w:space="0" w:color="auto"/>
      </w:divBdr>
    </w:div>
    <w:div w:id="1650861114">
      <w:bodyDiv w:val="1"/>
      <w:marLeft w:val="0"/>
      <w:marRight w:val="0"/>
      <w:marTop w:val="0"/>
      <w:marBottom w:val="0"/>
      <w:divBdr>
        <w:top w:val="none" w:sz="0" w:space="0" w:color="auto"/>
        <w:left w:val="none" w:sz="0" w:space="0" w:color="auto"/>
        <w:bottom w:val="none" w:sz="0" w:space="0" w:color="auto"/>
        <w:right w:val="none" w:sz="0" w:space="0" w:color="auto"/>
      </w:divBdr>
    </w:div>
    <w:div w:id="1713460381">
      <w:bodyDiv w:val="1"/>
      <w:marLeft w:val="0"/>
      <w:marRight w:val="0"/>
      <w:marTop w:val="0"/>
      <w:marBottom w:val="0"/>
      <w:divBdr>
        <w:top w:val="none" w:sz="0" w:space="0" w:color="auto"/>
        <w:left w:val="none" w:sz="0" w:space="0" w:color="auto"/>
        <w:bottom w:val="none" w:sz="0" w:space="0" w:color="auto"/>
        <w:right w:val="none" w:sz="0" w:space="0" w:color="auto"/>
      </w:divBdr>
    </w:div>
    <w:div w:id="1720281981">
      <w:bodyDiv w:val="1"/>
      <w:marLeft w:val="0"/>
      <w:marRight w:val="0"/>
      <w:marTop w:val="0"/>
      <w:marBottom w:val="0"/>
      <w:divBdr>
        <w:top w:val="none" w:sz="0" w:space="0" w:color="auto"/>
        <w:left w:val="none" w:sz="0" w:space="0" w:color="auto"/>
        <w:bottom w:val="none" w:sz="0" w:space="0" w:color="auto"/>
        <w:right w:val="none" w:sz="0" w:space="0" w:color="auto"/>
      </w:divBdr>
    </w:div>
    <w:div w:id="1740858177">
      <w:bodyDiv w:val="1"/>
      <w:marLeft w:val="0"/>
      <w:marRight w:val="0"/>
      <w:marTop w:val="0"/>
      <w:marBottom w:val="0"/>
      <w:divBdr>
        <w:top w:val="none" w:sz="0" w:space="0" w:color="auto"/>
        <w:left w:val="none" w:sz="0" w:space="0" w:color="auto"/>
        <w:bottom w:val="none" w:sz="0" w:space="0" w:color="auto"/>
        <w:right w:val="none" w:sz="0" w:space="0" w:color="auto"/>
      </w:divBdr>
    </w:div>
    <w:div w:id="1822965796">
      <w:bodyDiv w:val="1"/>
      <w:marLeft w:val="0"/>
      <w:marRight w:val="0"/>
      <w:marTop w:val="0"/>
      <w:marBottom w:val="0"/>
      <w:divBdr>
        <w:top w:val="none" w:sz="0" w:space="0" w:color="auto"/>
        <w:left w:val="none" w:sz="0" w:space="0" w:color="auto"/>
        <w:bottom w:val="none" w:sz="0" w:space="0" w:color="auto"/>
        <w:right w:val="none" w:sz="0" w:space="0" w:color="auto"/>
      </w:divBdr>
    </w:div>
    <w:div w:id="1862552207">
      <w:bodyDiv w:val="1"/>
      <w:marLeft w:val="0"/>
      <w:marRight w:val="0"/>
      <w:marTop w:val="0"/>
      <w:marBottom w:val="0"/>
      <w:divBdr>
        <w:top w:val="none" w:sz="0" w:space="0" w:color="auto"/>
        <w:left w:val="none" w:sz="0" w:space="0" w:color="auto"/>
        <w:bottom w:val="none" w:sz="0" w:space="0" w:color="auto"/>
        <w:right w:val="none" w:sz="0" w:space="0" w:color="auto"/>
      </w:divBdr>
    </w:div>
    <w:div w:id="1941520162">
      <w:bodyDiv w:val="1"/>
      <w:marLeft w:val="0"/>
      <w:marRight w:val="0"/>
      <w:marTop w:val="0"/>
      <w:marBottom w:val="0"/>
      <w:divBdr>
        <w:top w:val="none" w:sz="0" w:space="0" w:color="auto"/>
        <w:left w:val="none" w:sz="0" w:space="0" w:color="auto"/>
        <w:bottom w:val="none" w:sz="0" w:space="0" w:color="auto"/>
        <w:right w:val="none" w:sz="0" w:space="0" w:color="auto"/>
      </w:divBdr>
    </w:div>
    <w:div w:id="1952660824">
      <w:bodyDiv w:val="1"/>
      <w:marLeft w:val="0"/>
      <w:marRight w:val="0"/>
      <w:marTop w:val="0"/>
      <w:marBottom w:val="0"/>
      <w:divBdr>
        <w:top w:val="none" w:sz="0" w:space="0" w:color="auto"/>
        <w:left w:val="none" w:sz="0" w:space="0" w:color="auto"/>
        <w:bottom w:val="none" w:sz="0" w:space="0" w:color="auto"/>
        <w:right w:val="none" w:sz="0" w:space="0" w:color="auto"/>
      </w:divBdr>
    </w:div>
    <w:div w:id="1957901662">
      <w:bodyDiv w:val="1"/>
      <w:marLeft w:val="0"/>
      <w:marRight w:val="0"/>
      <w:marTop w:val="0"/>
      <w:marBottom w:val="0"/>
      <w:divBdr>
        <w:top w:val="none" w:sz="0" w:space="0" w:color="auto"/>
        <w:left w:val="none" w:sz="0" w:space="0" w:color="auto"/>
        <w:bottom w:val="none" w:sz="0" w:space="0" w:color="auto"/>
        <w:right w:val="none" w:sz="0" w:space="0" w:color="auto"/>
      </w:divBdr>
    </w:div>
    <w:div w:id="1981304626">
      <w:bodyDiv w:val="1"/>
      <w:marLeft w:val="0"/>
      <w:marRight w:val="0"/>
      <w:marTop w:val="0"/>
      <w:marBottom w:val="0"/>
      <w:divBdr>
        <w:top w:val="none" w:sz="0" w:space="0" w:color="auto"/>
        <w:left w:val="none" w:sz="0" w:space="0" w:color="auto"/>
        <w:bottom w:val="none" w:sz="0" w:space="0" w:color="auto"/>
        <w:right w:val="none" w:sz="0" w:space="0" w:color="auto"/>
      </w:divBdr>
    </w:div>
    <w:div w:id="2010718382">
      <w:bodyDiv w:val="1"/>
      <w:marLeft w:val="0"/>
      <w:marRight w:val="0"/>
      <w:marTop w:val="0"/>
      <w:marBottom w:val="0"/>
      <w:divBdr>
        <w:top w:val="none" w:sz="0" w:space="0" w:color="auto"/>
        <w:left w:val="none" w:sz="0" w:space="0" w:color="auto"/>
        <w:bottom w:val="none" w:sz="0" w:space="0" w:color="auto"/>
        <w:right w:val="none" w:sz="0" w:space="0" w:color="auto"/>
      </w:divBdr>
    </w:div>
    <w:div w:id="2060740171">
      <w:bodyDiv w:val="1"/>
      <w:marLeft w:val="0"/>
      <w:marRight w:val="0"/>
      <w:marTop w:val="0"/>
      <w:marBottom w:val="0"/>
      <w:divBdr>
        <w:top w:val="none" w:sz="0" w:space="0" w:color="auto"/>
        <w:left w:val="none" w:sz="0" w:space="0" w:color="auto"/>
        <w:bottom w:val="none" w:sz="0" w:space="0" w:color="auto"/>
        <w:right w:val="none" w:sz="0" w:space="0" w:color="auto"/>
      </w:divBdr>
    </w:div>
    <w:div w:id="214645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Synchronous</Synchronization>
    <Type>1</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10001</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10002</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3</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10009</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2</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11</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10003</Type>
    <SequenceNumber>10000</SequenceNumber>
    <Url/>
    <Assembly>Jpmc.Sps.RecordsManagement, Version=1.0.0.0, Culture=neutral, PublicKeyToken=e8ead3752bfbf1f9</Assembly>
    <Class>Jpmc.Sps.RecordsManagement.EventReceivers.RecordContentTypeEventReceiver</Class>
    <Data/>
    <Filter/>
  </Receiver>
  <Receiver>
    <Name/>
    <Synchronization>Synchronous</Synchronization>
    <Type>9</Type>
    <SequenceNumber>10000</SequenceNumber>
    <Url/>
    <Assembly>Jpmc.Sps.RecordsManagement, Version=1.0.0.0, Culture=neutral, PublicKeyToken=e8ead3752bfbf1f9</Assembly>
    <Class>Jpmc.Sps.RecordsManagement.EventReceivers.RecordContentTypeEventReceiver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JPMC Record" ma:contentTypeID="0x010100B04218B855DC944F9A559450E98DF04000B3123F807BC7DA41B3570D47E6262E68" ma:contentTypeVersion="29" ma:contentTypeDescription="Create a new record in this library." ma:contentTypeScope="" ma:versionID="6c491760d540a2324a27714b60a5dafc">
  <xsd:schema xmlns:xsd="http://www.w3.org/2001/XMLSchema" xmlns:xs="http://www.w3.org/2001/XMLSchema" xmlns:p="http://schemas.microsoft.com/office/2006/metadata/properties" xmlns:ns2="2890990e-63b9-4c4f-92ab-1caf6e087b72" xmlns:ns3="ff84a202-6815-4671-adad-6fa9e76655da" targetNamespace="http://schemas.microsoft.com/office/2006/metadata/properties" ma:root="true" ma:fieldsID="63ad1cf767b9bd0519549f3c6a6ee5c2" ns2:_="" ns3:_="">
    <xsd:import namespace="2890990e-63b9-4c4f-92ab-1caf6e087b72"/>
    <xsd:import namespace="ff84a202-6815-4671-adad-6fa9e76655da"/>
    <xsd:element name="properties">
      <xsd:complexType>
        <xsd:sequence>
          <xsd:element name="documentManagement">
            <xsd:complexType>
              <xsd:all>
                <xsd:element ref="ns2:Record_x0020_ID" minOccurs="0"/>
                <xsd:element ref="ns2:Record_x0020_Status" minOccurs="0"/>
                <xsd:element ref="ns2:Record_x0020_Class_x0020_Code" minOccurs="0"/>
                <xsd:element ref="ns2:Record_x0020_Class_x0020_Code_x0020_Country" minOccurs="0"/>
                <xsd:element ref="ns2:Record_x0020_Class_x0020_Code_x0020_Local" minOccurs="0"/>
                <xsd:element ref="ns2:Record_x0020_Owner" minOccurs="0"/>
                <xsd:element ref="ns2:Record_x0020_Finalized_x0020_By" minOccurs="0"/>
                <xsd:element ref="ns2:Record_x0020_Finalized_x0020_On" minOccurs="0"/>
                <xsd:element ref="ns2:Record_x0020_Retention_x0020_Type" minOccurs="0"/>
                <xsd:element ref="ns2:Record_x0020_Retention_x0020_Start_x0020_Date" minOccurs="0"/>
                <xsd:element ref="ns2:Record_x0020_Retention_x0020_End_x0020_Date" minOccurs="0"/>
                <xsd:element ref="ns2:Record_x0020_Legal_x0020_Hold" minOccurs="0"/>
                <xsd:element ref="ns3: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0990e-63b9-4c4f-92ab-1caf6e087b72" elementFormDefault="qualified">
    <xsd:import namespace="http://schemas.microsoft.com/office/2006/documentManagement/types"/>
    <xsd:import namespace="http://schemas.microsoft.com/office/infopath/2007/PartnerControls"/>
    <xsd:element name="Record_x0020_ID" ma:index="8" nillable="true" ma:displayName="Record ID" ma:description="Record ID" ma:internalName="Record_x0020_ID" ma:readOnly="true">
      <xsd:simpleType>
        <xsd:restriction base="dms:Text"/>
      </xsd:simpleType>
    </xsd:element>
    <xsd:element name="Record_x0020_Status" ma:index="9" nillable="true" ma:displayName="Record Status" ma:description="Record Status" ma:internalName="Record_x0020_Status" ma:readOnly="true">
      <xsd:simpleType>
        <xsd:restriction base="dms:Text"/>
      </xsd:simpleType>
    </xsd:element>
    <xsd:element name="Record_x0020_Class_x0020_Code" ma:index="10" nillable="true" ma:displayName="Record Class Code" ma:description="Record Class Code" ma:internalName="Record_x0020_Class_x0020_Code" ma:readOnly="true">
      <xsd:simpleType>
        <xsd:restriction base="dms:Text"/>
      </xsd:simpleType>
    </xsd:element>
    <xsd:element name="Record_x0020_Class_x0020_Code_x0020_Country" ma:index="11" nillable="true" ma:displayName="Record Class Code Country" ma:description="Record Class Code Country" ma:internalName="Record_x0020_Class_x0020_Code_x0020_Country" ma:readOnly="true">
      <xsd:simpleType>
        <xsd:restriction base="dms:Text"/>
      </xsd:simpleType>
    </xsd:element>
    <xsd:element name="Record_x0020_Class_x0020_Code_x0020_Local" ma:index="12" nillable="true" ma:displayName="Record Class Code Local" ma:description="Record Class Code Local" ma:internalName="Record_x0020_Class_x0020_Code_x0020_Local" ma:readOnly="true">
      <xsd:simpleType>
        <xsd:restriction base="dms:Text"/>
      </xsd:simpleType>
    </xsd:element>
    <xsd:element name="Record_x0020_Owner" ma:index="13" nillable="true" ma:displayName="Record Owner" ma:description="Record Owner" ma:list="UserInfo" ma:internalName="Record_x0020_Own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x0020_Finalized_x0020_By" ma:index="14" nillable="true" ma:displayName="Record Finalized By" ma:description="Record Finalized By" ma:list="UserInfo" ma:internalName="Record_x0020_Finalized_x0020_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x0020_Finalized_x0020_On" ma:index="15" nillable="true" ma:displayName="Record Finalized On" ma:description="Record Finalized On" ma:format="DateOnly" ma:internalName="Record_x0020_Finalized_x0020_On" ma:readOnly="true">
      <xsd:simpleType>
        <xsd:restriction base="dms:DateTime"/>
      </xsd:simpleType>
    </xsd:element>
    <xsd:element name="Record_x0020_Retention_x0020_Type" ma:index="16" nillable="true" ma:displayName="Record Retention Type" ma:description="Record Retention Type" ma:internalName="Record_x0020_Retention_x0020_Type" ma:readOnly="true">
      <xsd:simpleType>
        <xsd:restriction base="dms:Text"/>
      </xsd:simpleType>
    </xsd:element>
    <xsd:element name="Record_x0020_Retention_x0020_Start_x0020_Date" ma:index="17" nillable="true" ma:displayName="Record Retention Start Date" ma:description="Record Retention Start Date" ma:format="DateOnly" ma:internalName="Record_x0020_Retention_x0020_Start_x0020_Date" ma:readOnly="true">
      <xsd:simpleType>
        <xsd:restriction base="dms:DateTime"/>
      </xsd:simpleType>
    </xsd:element>
    <xsd:element name="Record_x0020_Retention_x0020_End_x0020_Date" ma:index="18" nillable="true" ma:displayName="Record Retention End Date" ma:description="Record Retention End Date" ma:format="DateOnly" ma:internalName="Record_x0020_Retention_x0020_End_x0020_Date" ma:readOnly="true">
      <xsd:simpleType>
        <xsd:restriction base="dms:DateTime"/>
      </xsd:simpleType>
    </xsd:element>
    <xsd:element name="Record_x0020_Legal_x0020_Hold" ma:index="19" nillable="true" ma:displayName="Record Legal Hold" ma:description="Record Legal Hold" ma:internalName="Record_x0020_Legal_x0020_Hol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84a202-6815-4671-adad-6fa9e76655da" elementFormDefault="qualified">
    <xsd:import namespace="http://schemas.microsoft.com/office/2006/documentManagement/types"/>
    <xsd:import namespace="http://schemas.microsoft.com/office/infopath/2007/PartnerControls"/>
    <xsd:element name="owner" ma:index="20" nillable="true" ma:displayName="owner" ma:internalName="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wner xmlns="ff84a202-6815-4671-adad-6fa9e76655da" xsi:nil="true"/>
    <Record_x0020_Owner xmlns="2890990e-63b9-4c4f-92ab-1caf6e087b72">
      <UserInfo>
        <DisplayName>Levite, Alexandra R</DisplayName>
        <AccountId>1</AccountId>
        <AccountType/>
      </UserInfo>
    </Record_x0020_Owner>
    <Record_x0020_Class_x0020_Code xmlns="2890990e-63b9-4c4f-92ab-1caf6e087b72">US: BIZ010Y</Record_x0020_Class_x0020_Code>
    <Record_x0020_ID xmlns="2890990e-63b9-4c4f-92ab-1caf6e087b72">53534393</Record_x0020_ID>
    <Record_x0020_Status xmlns="2890990e-63b9-4c4f-92ab-1caf6e087b72">Work In Progress</Record_x0020_Status>
    <Record_x0020_Retention_x0020_Start_x0020_Date xmlns="2890990e-63b9-4c4f-92ab-1caf6e087b72">2020-11-11T05:00:00+00:00</Record_x0020_Retention_x0020_Start_x0020_Date>
    <Record_x0020_Class_x0020_Code_x0020_Local xmlns="2890990e-63b9-4c4f-92ab-1caf6e087b72">BIZ010Y</Record_x0020_Class_x0020_Code_x0020_Local>
    <Record_x0020_Retention_x0020_End_x0020_Date xmlns="2890990e-63b9-4c4f-92ab-1caf6e087b72">2030-11-11T05:00:00+00:00</Record_x0020_Retention_x0020_End_x0020_Date>
    <Record_x0020_Legal_x0020_Hold xmlns="2890990e-63b9-4c4f-92ab-1caf6e087b72">false</Record_x0020_Legal_x0020_Hold>
    <Record_x0020_Class_x0020_Code_x0020_Country xmlns="2890990e-63b9-4c4f-92ab-1caf6e087b72">United States</Record_x0020_Class_x0020_Code_x0020_Country>
    <Record_x0020_Retention_x0020_Type xmlns="2890990e-63b9-4c4f-92ab-1caf6e087b72">Flat</Record_x0020_Retention_x0020_Type>
    <Record_x0020_Finalized_x0020_By xmlns="2890990e-63b9-4c4f-92ab-1caf6e087b72">
      <UserInfo>
        <DisplayName/>
        <AccountId xsi:nil="true"/>
        <AccountType/>
      </UserInfo>
    </Record_x0020_Finalized_x0020_By>
    <Record_x0020_Finalized_x0020_On xmlns="2890990e-63b9-4c4f-92ab-1caf6e087b72" xsi:nil="true"/>
  </documentManagement>
</p:properties>
</file>

<file path=customXml/itemProps1.xml><?xml version="1.0" encoding="utf-8"?>
<ds:datastoreItem xmlns:ds="http://schemas.openxmlformats.org/officeDocument/2006/customXml" ds:itemID="{FFB4CF3B-8CB1-4A23-A9F9-37DC350202E9}">
  <ds:schemaRefs>
    <ds:schemaRef ds:uri="http://schemas.openxmlformats.org/officeDocument/2006/bibliography"/>
  </ds:schemaRefs>
</ds:datastoreItem>
</file>

<file path=customXml/itemProps2.xml><?xml version="1.0" encoding="utf-8"?>
<ds:datastoreItem xmlns:ds="http://schemas.openxmlformats.org/officeDocument/2006/customXml" ds:itemID="{CB01E3AD-7C9A-412C-ADBB-D6B0863AC328}">
  <ds:schemaRefs>
    <ds:schemaRef ds:uri="http://schemas.microsoft.com/sharepoint/events"/>
  </ds:schemaRefs>
</ds:datastoreItem>
</file>

<file path=customXml/itemProps3.xml><?xml version="1.0" encoding="utf-8"?>
<ds:datastoreItem xmlns:ds="http://schemas.openxmlformats.org/officeDocument/2006/customXml" ds:itemID="{D343F797-E9DB-49F2-AB10-804A547F6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0990e-63b9-4c4f-92ab-1caf6e087b72"/>
    <ds:schemaRef ds:uri="ff84a202-6815-4671-adad-6fa9e7665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E1621-2FA1-46D5-97BD-01B39506D37A}">
  <ds:schemaRefs>
    <ds:schemaRef ds:uri="http://schemas.microsoft.com/sharepoint/v3/contenttype/forms"/>
  </ds:schemaRefs>
</ds:datastoreItem>
</file>

<file path=customXml/itemProps5.xml><?xml version="1.0" encoding="utf-8"?>
<ds:datastoreItem xmlns:ds="http://schemas.openxmlformats.org/officeDocument/2006/customXml" ds:itemID="{905E1B7C-E03C-42DA-8541-CE3E7CF53C10}">
  <ds:schemaRefs>
    <ds:schemaRef ds:uri="http://schemas.microsoft.com/office/2006/metadata/properties"/>
    <ds:schemaRef ds:uri="http://schemas.microsoft.com/office/infopath/2007/PartnerControls"/>
    <ds:schemaRef ds:uri="ff84a202-6815-4671-adad-6fa9e76655da"/>
    <ds:schemaRef ds:uri="2890990e-63b9-4c4f-92ab-1caf6e087b7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2066</Words>
  <Characters>11779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ISDA</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Moritz</dc:creator>
  <cp:keywords/>
  <dc:description/>
  <cp:lastModifiedBy>Benoit Gourisse</cp:lastModifiedBy>
  <cp:revision>5</cp:revision>
  <cp:lastPrinted>2020-06-12T16:42:00Z</cp:lastPrinted>
  <dcterms:created xsi:type="dcterms:W3CDTF">2020-11-23T18:05:00Z</dcterms:created>
  <dcterms:modified xsi:type="dcterms:W3CDTF">2020-11-25T16:54:00Z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0x010100B04218B855DC944F9A559450E98DF04000B3123F807BC7DA41B3570D47E6262E68</vt:lpwstr>
  </property>
</Properties>
</file>