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rPr>
          <w:highlight w:val="yellow"/>
        </w:rPr>
      </w:sdtEndPr>
      <w:sdtContent>
        <w:p w14:paraId="213BFFD2" w14:textId="77777777" w:rsidR="00AF2EF7" w:rsidRPr="00B8572C" w:rsidRDefault="00AF2EF7" w:rsidP="00AF2EF7">
          <w:pPr>
            <w:spacing w:line="276" w:lineRule="auto"/>
            <w:rPr>
              <w:rFonts w:asciiTheme="minorHAnsi" w:hAnsiTheme="minorHAnsi" w:cstheme="minorHAnsi"/>
              <w:color w:val="FF0000"/>
            </w:rPr>
          </w:pPr>
        </w:p>
        <w:p w14:paraId="15D1E8B1" w14:textId="77777777" w:rsidR="00AF2EF7" w:rsidRPr="00B8572C" w:rsidRDefault="00AF2EF7" w:rsidP="00AF2EF7">
          <w:pPr>
            <w:spacing w:after="120" w:line="276" w:lineRule="auto"/>
            <w:rPr>
              <w:rFonts w:asciiTheme="minorHAnsi" w:hAnsiTheme="minorHAnsi" w:cstheme="minorHAnsi"/>
            </w:rPr>
          </w:pPr>
        </w:p>
        <w:p w14:paraId="30D89A21" w14:textId="77777777" w:rsidR="00AF2EF7" w:rsidRPr="00B8572C" w:rsidRDefault="00AF2EF7" w:rsidP="00AF2EF7">
          <w:pPr>
            <w:spacing w:line="276" w:lineRule="auto"/>
            <w:rPr>
              <w:rFonts w:asciiTheme="minorHAnsi" w:hAnsiTheme="minorHAnsi" w:cstheme="minorHAnsi"/>
            </w:rPr>
          </w:pPr>
        </w:p>
        <w:p w14:paraId="009DB6F0" w14:textId="77777777" w:rsidR="00AF2EF7" w:rsidRPr="00B8572C" w:rsidRDefault="00AF2EF7" w:rsidP="00AF2EF7">
          <w:pPr>
            <w:spacing w:line="276" w:lineRule="auto"/>
            <w:rPr>
              <w:rFonts w:asciiTheme="minorHAnsi" w:hAnsiTheme="minorHAnsi" w:cstheme="minorHAnsi"/>
            </w:rPr>
          </w:pPr>
        </w:p>
        <w:p w14:paraId="3D7FCB96"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4BDEC98D" w14:textId="77777777" w:rsidTr="00D13661">
            <w:trPr>
              <w:trHeight w:hRule="exact" w:val="1492"/>
            </w:trPr>
            <w:tc>
              <w:tcPr>
                <w:tcW w:w="10490" w:type="dxa"/>
                <w:vAlign w:val="bottom"/>
              </w:tcPr>
              <w:p w14:paraId="6AB20E63" w14:textId="7777777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0439A027" w14:textId="77777777" w:rsidTr="00D13661">
            <w:trPr>
              <w:trHeight w:hRule="exact" w:val="747"/>
            </w:trPr>
            <w:tc>
              <w:tcPr>
                <w:tcW w:w="10490" w:type="dxa"/>
                <w:tcMar>
                  <w:top w:w="142" w:type="dxa"/>
                </w:tcMar>
              </w:tcPr>
              <w:p w14:paraId="3CE6FB0B" w14:textId="36434DF9" w:rsidR="00AB6157" w:rsidRPr="00B8572C" w:rsidRDefault="001F23C9" w:rsidP="001F23C9">
                <w:pPr>
                  <w:pStyle w:val="Heading2"/>
                  <w:numPr>
                    <w:ilvl w:val="0"/>
                    <w:numId w:val="0"/>
                  </w:numPr>
                  <w:spacing w:before="0"/>
                </w:pPr>
                <w:r w:rsidRPr="00FC3F6B">
                  <w:rPr>
                    <w:rFonts w:cs="Arial"/>
                  </w:rPr>
                  <w:t xml:space="preserve">Guidelines on </w:t>
                </w:r>
                <w:r w:rsidR="0034659B">
                  <w:rPr>
                    <w:rFonts w:cs="Arial"/>
                  </w:rPr>
                  <w:t xml:space="preserve">Outsourcing to Cloud Service Providers </w:t>
                </w:r>
              </w:p>
            </w:tc>
          </w:tr>
        </w:tbl>
        <w:p w14:paraId="31C1B2C3" w14:textId="77777777" w:rsidR="00AF2EF7" w:rsidRPr="00B8572C" w:rsidRDefault="00AF2EF7" w:rsidP="00AF2EF7">
          <w:pPr>
            <w:spacing w:line="276" w:lineRule="auto"/>
            <w:rPr>
              <w:rFonts w:asciiTheme="minorHAnsi" w:hAnsiTheme="minorHAnsi" w:cstheme="minorHAnsi"/>
            </w:rPr>
          </w:pPr>
        </w:p>
        <w:p w14:paraId="6EF3BE53"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17D96E0A"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0B5F411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6050BF75" w14:textId="354425A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paper</w:t>
          </w:r>
          <w:r w:rsidR="00D00263">
            <w:rPr>
              <w:rFonts w:asciiTheme="minorHAnsi" w:eastAsiaTheme="minorEastAsia" w:hAnsiTheme="minorHAnsi" w:cstheme="minorBidi"/>
              <w:sz w:val="22"/>
              <w:szCs w:val="20"/>
              <w:lang w:eastAsia="en-US"/>
            </w:rPr>
            <w:t xml:space="preserve"> on guidelines on outsourcing to cloud service providers</w:t>
          </w:r>
          <w:r w:rsidRPr="00AB6157">
            <w:rPr>
              <w:rFonts w:asciiTheme="minorHAnsi" w:eastAsiaTheme="minorEastAsia" w:hAnsiTheme="minorHAnsi" w:cstheme="minorBidi"/>
              <w:sz w:val="22"/>
              <w:szCs w:val="20"/>
              <w:lang w:eastAsia="en-US"/>
            </w:rPr>
            <w:t xml:space="preserve">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w:t>
          </w:r>
          <w:r w:rsidR="00D00263">
            <w:rPr>
              <w:rFonts w:asciiTheme="minorHAnsi" w:eastAsiaTheme="minorEastAsia" w:hAnsiTheme="minorHAnsi" w:cstheme="minorBidi"/>
              <w:sz w:val="22"/>
              <w:szCs w:val="20"/>
              <w:lang w:eastAsia="en-US"/>
            </w:rPr>
            <w:t>ppendix</w:t>
          </w:r>
          <w:r w:rsidRPr="00AB6157">
            <w:rPr>
              <w:rFonts w:asciiTheme="minorHAnsi" w:eastAsiaTheme="minorEastAsia" w:hAnsiTheme="minorHAnsi" w:cstheme="minorBidi"/>
              <w:sz w:val="22"/>
              <w:szCs w:val="20"/>
              <w:lang w:eastAsia="en-US"/>
            </w:rPr>
            <w:t xml:space="preserve">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14CDDCE0"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389F2A0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4D1C58A3"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38135FD"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1F00FD69" w14:textId="478345B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5A5590">
            <w:rPr>
              <w:rFonts w:asciiTheme="minorHAnsi" w:eastAsiaTheme="minorEastAsia" w:hAnsiTheme="minorHAnsi" w:cstheme="minorBidi"/>
              <w:b/>
              <w:sz w:val="22"/>
              <w:szCs w:val="20"/>
              <w:lang w:eastAsia="en-US"/>
            </w:rPr>
            <w:t>0</w:t>
          </w:r>
          <w:r w:rsidR="00904B25">
            <w:rPr>
              <w:rFonts w:asciiTheme="minorHAnsi" w:eastAsiaTheme="minorEastAsia" w:hAnsiTheme="minorHAnsi" w:cstheme="minorBidi"/>
              <w:b/>
              <w:sz w:val="22"/>
              <w:szCs w:val="20"/>
              <w:lang w:eastAsia="en-US"/>
            </w:rPr>
            <w:t>1</w:t>
          </w:r>
          <w:r w:rsidR="00D00263">
            <w:rPr>
              <w:rFonts w:asciiTheme="minorHAnsi" w:eastAsiaTheme="minorEastAsia" w:hAnsiTheme="minorHAnsi" w:cstheme="minorBidi"/>
              <w:b/>
              <w:sz w:val="22"/>
              <w:szCs w:val="20"/>
              <w:lang w:eastAsia="en-US"/>
            </w:rPr>
            <w:t xml:space="preserve"> September </w:t>
          </w:r>
          <w:r w:rsidR="001F23C9" w:rsidRPr="007D19EC">
            <w:rPr>
              <w:rFonts w:asciiTheme="minorHAnsi" w:eastAsiaTheme="minorEastAsia" w:hAnsiTheme="minorHAnsi" w:cstheme="minorBidi"/>
              <w:b/>
              <w:sz w:val="22"/>
              <w:szCs w:val="20"/>
              <w:lang w:eastAsia="en-US"/>
            </w:rPr>
            <w:t>20</w:t>
          </w:r>
          <w:r w:rsidR="007D19EC" w:rsidRPr="007D19EC">
            <w:rPr>
              <w:rFonts w:asciiTheme="minorHAnsi" w:eastAsiaTheme="minorEastAsia" w:hAnsiTheme="minorHAnsi" w:cstheme="minorBidi"/>
              <w:b/>
              <w:sz w:val="22"/>
              <w:szCs w:val="20"/>
              <w:lang w:eastAsia="en-US"/>
            </w:rPr>
            <w:t>20</w:t>
          </w:r>
          <w:r w:rsidRPr="007D19EC">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0406581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026E7E58"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63F19F7A"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477FFD4A" w14:textId="77777777"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1424D4EE" w14:textId="6C9E578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5A5590">
            <w:rPr>
              <w:rFonts w:eastAsiaTheme="minorEastAsia" w:cstheme="minorBidi"/>
              <w:szCs w:val="20"/>
              <w:lang w:eastAsia="en-US"/>
            </w:rPr>
            <w:t>COGL</w:t>
          </w:r>
          <w:r w:rsidRPr="00C85C8B">
            <w:rPr>
              <w:rFonts w:eastAsiaTheme="minorEastAsia" w:cstheme="minorBidi"/>
              <w:szCs w:val="20"/>
              <w:lang w:eastAsia="en-US"/>
            </w:rPr>
            <w:t>_1&gt;. Your response to each question has to be framed by the two tags corresponding to the question.</w:t>
          </w:r>
        </w:p>
        <w:p w14:paraId="64096827"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57ED9B20" w14:textId="1A3F8E50"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5A5590">
            <w:rPr>
              <w:rFonts w:eastAsiaTheme="minorEastAsia" w:cstheme="minorBidi"/>
              <w:szCs w:val="20"/>
              <w:lang w:eastAsia="en-US"/>
            </w:rPr>
            <w:t>COGL</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5A5590">
            <w:rPr>
              <w:rFonts w:eastAsiaTheme="minorEastAsia" w:cstheme="minorBidi"/>
              <w:szCs w:val="20"/>
              <w:lang w:eastAsia="en-US"/>
            </w:rPr>
            <w:t>COGL</w:t>
          </w:r>
          <w:r w:rsidRPr="00C85C8B">
            <w:rPr>
              <w:rFonts w:eastAsiaTheme="minorEastAsia" w:cstheme="minorBidi"/>
              <w:szCs w:val="20"/>
              <w:lang w:eastAsia="en-US"/>
            </w:rPr>
            <w:t>_ABCD_RESPONSEFORM.</w:t>
          </w:r>
        </w:p>
        <w:p w14:paraId="5164F73C" w14:textId="27F53CC1"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5A5590">
            <w:rPr>
              <w:rFonts w:eastAsiaTheme="minorEastAsia" w:cstheme="minorBidi"/>
              <w:szCs w:val="20"/>
              <w:lang w:eastAsia="en-US"/>
            </w:rPr>
            <w:t>Outsourcing to Cloud Service Providers</w:t>
          </w:r>
          <w:r w:rsidRPr="00C85C8B">
            <w:rPr>
              <w:rFonts w:eastAsiaTheme="minorEastAsia" w:cstheme="minorBidi"/>
              <w:szCs w:val="20"/>
              <w:lang w:eastAsia="en-US"/>
            </w:rPr>
            <w:t>”).</w:t>
          </w:r>
        </w:p>
        <w:p w14:paraId="296DA61E" w14:textId="77777777"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6E8AA742" w14:textId="77777777"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583F916D"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19BAE595"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32063695" w14:textId="241A411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368C779"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55B94286"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3F39F927"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2E182B48" w14:textId="1E3F907B" w:rsidR="00AF2EF7" w:rsidRPr="00B8572C" w:rsidRDefault="005A5590" w:rsidP="001F23C9">
          <w:pPr>
            <w:spacing w:after="250" w:line="276" w:lineRule="auto"/>
            <w:jc w:val="both"/>
            <w:rPr>
              <w:rFonts w:asciiTheme="minorHAnsi" w:hAnsiTheme="minorHAnsi" w:cstheme="minorHAnsi"/>
            </w:rPr>
          </w:pPr>
          <w:r w:rsidRPr="005A5590">
            <w:rPr>
              <w:rFonts w:asciiTheme="minorHAnsi" w:hAnsiTheme="minorHAnsi" w:cstheme="minorHAnsi"/>
              <w:sz w:val="22"/>
              <w:szCs w:val="22"/>
            </w:rPr>
            <w:t xml:space="preserve">This paper is primarily of interest to national competent authorities and financial market participants. In particular, this paper is of interest to </w:t>
          </w:r>
          <w:bookmarkStart w:id="0" w:name="_Hlk35260102"/>
          <w:r w:rsidRPr="005A5590">
            <w:rPr>
              <w:rFonts w:asciiTheme="minorHAnsi" w:hAnsiTheme="minorHAnsi" w:cstheme="minorHAnsi"/>
              <w:sz w:val="22"/>
              <w:szCs w:val="22"/>
            </w:rPr>
            <w:t>alternative investment fund managers, depositaries of alternative investment funds, undertakings for collective investment in transferable securities (UCITS) management companies, depositaries of UCITS, central counterparties, trade repositories, investment firms and credit institutions which carry out investment services and activities, data reporting services providers, market operators of  trading venues, central securities depositories, credit rating agencies, securitisation repositories and administrators of benchmarks</w:t>
          </w:r>
          <w:bookmarkEnd w:id="0"/>
          <w:r w:rsidRPr="005A5590">
            <w:rPr>
              <w:rFonts w:asciiTheme="minorHAnsi" w:hAnsiTheme="minorHAnsi" w:cstheme="minorHAnsi"/>
              <w:sz w:val="22"/>
              <w:szCs w:val="22"/>
            </w:rPr>
            <w:t xml:space="preserve"> (“firms”), which use cloud services provided by third parties. This paper is also important for cloud service providers, because the draft guidelines seek to ensure that the risks that may arise for firms from the use of cloud services are properly addressed</w:t>
          </w:r>
          <w:r w:rsidR="001F23C9" w:rsidRPr="001F23C9">
            <w:rPr>
              <w:rFonts w:ascii="Arial" w:hAnsi="Arial" w:cs="Arial"/>
              <w:sz w:val="22"/>
              <w:szCs w:val="22"/>
              <w:lang w:eastAsia="it-IT"/>
            </w:rPr>
            <w:t>.</w:t>
          </w:r>
        </w:p>
      </w:sdtContent>
    </w:sdt>
    <w:p w14:paraId="70412206" w14:textId="77777777" w:rsidR="00AF2EF7" w:rsidRPr="00B8572C" w:rsidRDefault="00AF2EF7" w:rsidP="00AF2EF7">
      <w:pPr>
        <w:spacing w:after="120" w:line="276" w:lineRule="auto"/>
        <w:rPr>
          <w:rFonts w:asciiTheme="minorHAnsi" w:hAnsiTheme="minorHAnsi" w:cstheme="minorHAnsi"/>
        </w:rPr>
      </w:pPr>
    </w:p>
    <w:p w14:paraId="0DC33B37" w14:textId="77777777" w:rsidR="00AF2EF7" w:rsidRPr="00B8572C" w:rsidRDefault="00AF2EF7" w:rsidP="00AF2EF7">
      <w:pPr>
        <w:spacing w:after="120" w:line="276" w:lineRule="auto"/>
        <w:rPr>
          <w:rFonts w:asciiTheme="minorHAnsi" w:hAnsiTheme="minorHAnsi" w:cstheme="minorHAnsi"/>
        </w:rPr>
      </w:pPr>
    </w:p>
    <w:p w14:paraId="15C36A5A" w14:textId="77777777"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04D3A91C" w14:textId="77777777" w:rsidR="00C85C8B" w:rsidRDefault="00C85C8B" w:rsidP="00C1698A">
      <w:pPr>
        <w:spacing w:line="276" w:lineRule="auto"/>
        <w:rPr>
          <w:rFonts w:asciiTheme="minorHAnsi" w:hAnsiTheme="minorHAnsi" w:cstheme="minorHAnsi"/>
          <w:b/>
          <w:sz w:val="28"/>
          <w:szCs w:val="28"/>
        </w:rPr>
      </w:pPr>
      <w:bookmarkStart w:id="1" w:name="_Toc515564428"/>
    </w:p>
    <w:p w14:paraId="470B434E" w14:textId="77777777" w:rsidR="00C85C8B" w:rsidRDefault="00C85C8B" w:rsidP="00C1698A">
      <w:pPr>
        <w:spacing w:line="276" w:lineRule="auto"/>
        <w:rPr>
          <w:rFonts w:asciiTheme="minorHAnsi" w:hAnsiTheme="minorHAnsi" w:cstheme="minorHAnsi"/>
          <w:b/>
          <w:sz w:val="28"/>
          <w:szCs w:val="28"/>
        </w:rPr>
      </w:pPr>
    </w:p>
    <w:p w14:paraId="1621E0A7" w14:textId="77777777" w:rsidR="00C85C8B" w:rsidRDefault="00C85C8B" w:rsidP="00C1698A">
      <w:pPr>
        <w:spacing w:line="276" w:lineRule="auto"/>
        <w:rPr>
          <w:rFonts w:asciiTheme="minorHAnsi" w:hAnsiTheme="minorHAnsi" w:cstheme="minorHAnsi"/>
          <w:b/>
          <w:sz w:val="28"/>
          <w:szCs w:val="28"/>
        </w:rPr>
      </w:pPr>
    </w:p>
    <w:p w14:paraId="2CB42DED"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19505BDB" w14:textId="77777777" w:rsidTr="00B76FB7">
        <w:tc>
          <w:tcPr>
            <w:tcW w:w="3929" w:type="dxa"/>
            <w:shd w:val="clear" w:color="auto" w:fill="auto"/>
          </w:tcPr>
          <w:p w14:paraId="1752ACF9" w14:textId="77777777" w:rsidR="00C85C8B" w:rsidRPr="00C85C8B" w:rsidRDefault="00C85C8B" w:rsidP="00C85C8B">
            <w:pPr>
              <w:rPr>
                <w:rFonts w:ascii="Arial" w:hAnsi="Arial" w:cs="Arial"/>
                <w:sz w:val="22"/>
                <w:lang w:eastAsia="de-DE"/>
              </w:rPr>
            </w:pPr>
            <w:r w:rsidRPr="00C85C8B">
              <w:rPr>
                <w:rFonts w:ascii="Arial" w:hAnsi="Arial" w:cs="Arial"/>
                <w:sz w:val="22"/>
                <w:lang w:eastAsia="de-DE"/>
              </w:rPr>
              <w:t>Name of the company / organisation</w:t>
            </w:r>
            <w:permStart w:id="1113090576" w:edGrp="everyone"/>
          </w:p>
        </w:tc>
        <w:sdt>
          <w:sdtPr>
            <w:rPr>
              <w:rFonts w:ascii="Arial" w:hAnsi="Arial" w:cs="Arial"/>
              <w:color w:val="808080"/>
              <w:sz w:val="20"/>
              <w:lang w:eastAsia="de-DE"/>
            </w:rPr>
            <w:id w:val="-1905066999"/>
            <w:text/>
          </w:sdtPr>
          <w:sdtEndPr/>
          <w:sdtContent>
            <w:tc>
              <w:tcPr>
                <w:tcW w:w="5595" w:type="dxa"/>
                <w:shd w:val="clear" w:color="auto" w:fill="auto"/>
              </w:tcPr>
              <w:p w14:paraId="59C2980F" w14:textId="32E1EAA8" w:rsidR="00C85C8B" w:rsidRPr="00C85C8B" w:rsidRDefault="006A184E" w:rsidP="00C85C8B">
                <w:pPr>
                  <w:rPr>
                    <w:rFonts w:ascii="Arial" w:hAnsi="Arial" w:cs="Arial"/>
                    <w:color w:val="808080"/>
                    <w:sz w:val="20"/>
                    <w:lang w:eastAsia="de-DE"/>
                  </w:rPr>
                </w:pPr>
                <w:r>
                  <w:rPr>
                    <w:rFonts w:ascii="Arial" w:hAnsi="Arial" w:cs="Arial"/>
                    <w:color w:val="808080"/>
                    <w:sz w:val="20"/>
                    <w:lang w:eastAsia="de-DE"/>
                  </w:rPr>
                  <w:t>Swedish Securities Market Association</w:t>
                </w:r>
              </w:p>
            </w:tc>
          </w:sdtContent>
        </w:sdt>
      </w:tr>
      <w:permEnd w:id="1113090576"/>
      <w:tr w:rsidR="00C85C8B" w:rsidRPr="00C85C8B" w14:paraId="5D46CEA2" w14:textId="77777777" w:rsidTr="00B76FB7">
        <w:tc>
          <w:tcPr>
            <w:tcW w:w="3929" w:type="dxa"/>
            <w:shd w:val="clear" w:color="auto" w:fill="auto"/>
          </w:tcPr>
          <w:p w14:paraId="3AE0A352" w14:textId="77777777" w:rsidR="00C85C8B" w:rsidRPr="00C85C8B" w:rsidRDefault="00C85C8B" w:rsidP="00C85C8B">
            <w:pPr>
              <w:rPr>
                <w:rFonts w:ascii="Arial" w:hAnsi="Arial" w:cs="Arial"/>
                <w:sz w:val="22"/>
                <w:lang w:eastAsia="de-DE"/>
              </w:rPr>
            </w:pPr>
            <w:r w:rsidRPr="00C85C8B">
              <w:rPr>
                <w:rFonts w:ascii="Arial" w:hAnsi="Arial" w:cs="Arial"/>
                <w:sz w:val="22"/>
                <w:lang w:eastAsia="de-DE"/>
              </w:rPr>
              <w:t>Activity</w:t>
            </w:r>
            <w:permStart w:id="1499889354" w:edGrp="everyone"/>
          </w:p>
        </w:tc>
        <w:tc>
          <w:tcPr>
            <w:tcW w:w="5595" w:type="dxa"/>
            <w:shd w:val="clear" w:color="auto" w:fill="auto"/>
          </w:tcPr>
          <w:p w14:paraId="56E6548F" w14:textId="6C450FE0" w:rsidR="00C85C8B" w:rsidRPr="00C85C8B" w:rsidRDefault="005F23C9"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A184E">
                  <w:rPr>
                    <w:rFonts w:ascii="Arial" w:hAnsi="Arial" w:cs="Arial"/>
                    <w:sz w:val="20"/>
                    <w:lang w:eastAsia="de-DE"/>
                  </w:rPr>
                  <w:t>Investment Services</w:t>
                </w:r>
              </w:sdtContent>
            </w:sdt>
          </w:p>
        </w:tc>
      </w:tr>
      <w:permEnd w:id="1499889354"/>
      <w:tr w:rsidR="00C85C8B" w:rsidRPr="00C85C8B" w14:paraId="6496EE40" w14:textId="77777777" w:rsidTr="00B76FB7">
        <w:tc>
          <w:tcPr>
            <w:tcW w:w="3929" w:type="dxa"/>
            <w:shd w:val="clear" w:color="auto" w:fill="auto"/>
          </w:tcPr>
          <w:p w14:paraId="00721125" w14:textId="77777777" w:rsidR="00C85C8B" w:rsidRPr="00C85C8B" w:rsidRDefault="00C85C8B" w:rsidP="00C85C8B">
            <w:pPr>
              <w:rPr>
                <w:rFonts w:ascii="Arial" w:hAnsi="Arial" w:cs="Arial"/>
                <w:sz w:val="22"/>
                <w:lang w:eastAsia="de-DE"/>
              </w:rPr>
            </w:pPr>
            <w:r w:rsidRPr="00C85C8B">
              <w:rPr>
                <w:rFonts w:ascii="Arial" w:hAnsi="Arial" w:cs="Arial"/>
                <w:sz w:val="22"/>
                <w:lang w:eastAsia="de-DE"/>
              </w:rPr>
              <w:t>Are you representing an association?</w:t>
            </w:r>
            <w:permStart w:id="678441167" w:edGrp="everyone"/>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33086852" w14:textId="131BFC4F" w:rsidR="00C85C8B" w:rsidRPr="00C85C8B" w:rsidRDefault="006A184E" w:rsidP="00C85C8B">
                <w:pPr>
                  <w:rPr>
                    <w:rFonts w:ascii="Arial" w:hAnsi="Arial" w:cs="Arial"/>
                    <w:sz w:val="20"/>
                    <w:lang w:eastAsia="de-DE"/>
                  </w:rPr>
                </w:pPr>
                <w:r>
                  <w:rPr>
                    <w:rFonts w:ascii="MS Gothic" w:eastAsia="MS Gothic" w:hAnsi="MS Gothic" w:cs="Arial" w:hint="eastAsia"/>
                    <w:sz w:val="20"/>
                    <w:lang w:eastAsia="de-DE"/>
                  </w:rPr>
                  <w:t>☒</w:t>
                </w:r>
              </w:p>
            </w:tc>
          </w:sdtContent>
        </w:sdt>
      </w:tr>
      <w:permEnd w:id="678441167"/>
      <w:tr w:rsidR="00C85C8B" w:rsidRPr="00C85C8B" w14:paraId="099182FF" w14:textId="77777777" w:rsidTr="00B76FB7">
        <w:tc>
          <w:tcPr>
            <w:tcW w:w="3929" w:type="dxa"/>
            <w:shd w:val="clear" w:color="auto" w:fill="auto"/>
          </w:tcPr>
          <w:p w14:paraId="0D3EF823" w14:textId="77777777" w:rsidR="00C85C8B" w:rsidRPr="00C85C8B" w:rsidRDefault="00C85C8B" w:rsidP="00C85C8B">
            <w:pPr>
              <w:rPr>
                <w:rFonts w:ascii="Arial" w:hAnsi="Arial" w:cs="Arial"/>
                <w:sz w:val="22"/>
                <w:lang w:eastAsia="de-DE"/>
              </w:rPr>
            </w:pPr>
            <w:r w:rsidRPr="00C85C8B">
              <w:rPr>
                <w:rFonts w:ascii="Arial" w:hAnsi="Arial" w:cs="Arial"/>
                <w:sz w:val="22"/>
                <w:lang w:eastAsia="de-DE"/>
              </w:rPr>
              <w:t>Country/Region</w:t>
            </w:r>
            <w:permStart w:id="467238700" w:edGrp="everyone"/>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43C221A5" w14:textId="48390E98" w:rsidR="00C85C8B" w:rsidRPr="00C85C8B" w:rsidRDefault="006A184E" w:rsidP="00C85C8B">
                <w:pPr>
                  <w:rPr>
                    <w:rFonts w:ascii="Arial" w:hAnsi="Arial" w:cs="Arial"/>
                    <w:sz w:val="20"/>
                    <w:lang w:eastAsia="de-DE"/>
                  </w:rPr>
                </w:pPr>
                <w:r>
                  <w:rPr>
                    <w:rFonts w:ascii="Arial" w:hAnsi="Arial" w:cs="Arial"/>
                    <w:sz w:val="20"/>
                    <w:lang w:eastAsia="de-DE"/>
                  </w:rPr>
                  <w:t>Sweden</w:t>
                </w:r>
              </w:p>
            </w:tc>
          </w:sdtContent>
        </w:sdt>
      </w:tr>
      <w:permEnd w:id="467238700"/>
    </w:tbl>
    <w:p w14:paraId="2E5B3220"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7B9EC605"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151FAA33"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7AD12E15"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45E1C760"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1AA8F83" w14:textId="3A9646E5"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5A5590">
        <w:rPr>
          <w:rFonts w:asciiTheme="minorHAnsi" w:eastAsiaTheme="minorEastAsia" w:hAnsiTheme="minorHAnsi" w:cstheme="minorBidi"/>
          <w:sz w:val="22"/>
          <w:szCs w:val="20"/>
          <w:lang w:eastAsia="en-US"/>
        </w:rPr>
        <w:t>COGL_1</w:t>
      </w:r>
      <w:r w:rsidRPr="00C85C8B">
        <w:rPr>
          <w:rFonts w:asciiTheme="minorHAnsi" w:eastAsiaTheme="minorEastAsia" w:hAnsiTheme="minorHAnsi" w:cstheme="minorBidi"/>
          <w:sz w:val="22"/>
          <w:szCs w:val="20"/>
          <w:lang w:eastAsia="en-US"/>
        </w:rPr>
        <w:t>&gt;</w:t>
      </w:r>
    </w:p>
    <w:p w14:paraId="69E95130" w14:textId="77777777" w:rsidR="006A184E" w:rsidRDefault="006A184E" w:rsidP="006A184E">
      <w:pPr>
        <w:spacing w:after="275" w:line="250" w:lineRule="auto"/>
        <w:ind w:left="423" w:right="8" w:hanging="10"/>
      </w:pPr>
      <w:permStart w:id="1853699001" w:edGrp="everyone"/>
      <w:r>
        <w:rPr>
          <w:rFonts w:ascii="Arial" w:eastAsiaTheme="minorEastAsia" w:hAnsi="Arial" w:cs="Arial"/>
          <w:sz w:val="22"/>
          <w:szCs w:val="20"/>
          <w:lang w:eastAsia="en-US"/>
        </w:rPr>
        <w:t xml:space="preserve"> </w:t>
      </w:r>
      <w:r>
        <w:rPr>
          <w:rFonts w:ascii="Arial" w:eastAsia="Arial" w:hAnsi="Arial" w:cs="Arial"/>
        </w:rPr>
        <w:t xml:space="preserve">The Swedish Securities Markets Association (SSMA) welcomes the opportunity to comment on the </w:t>
      </w:r>
      <w:proofErr w:type="spellStart"/>
      <w:r>
        <w:rPr>
          <w:rFonts w:ascii="Arial" w:eastAsia="Arial" w:hAnsi="Arial" w:cs="Arial"/>
        </w:rPr>
        <w:t>Esma’s</w:t>
      </w:r>
      <w:proofErr w:type="spellEnd"/>
      <w:r>
        <w:rPr>
          <w:rFonts w:ascii="Arial" w:eastAsia="Arial" w:hAnsi="Arial" w:cs="Arial"/>
        </w:rPr>
        <w:t xml:space="preserve"> Guidelines on Outsourcing to Cloud Service Providers.  </w:t>
      </w:r>
    </w:p>
    <w:p w14:paraId="36DC8BAF" w14:textId="77777777" w:rsidR="006A184E" w:rsidRDefault="006A184E" w:rsidP="006A184E">
      <w:pPr>
        <w:spacing w:after="247" w:line="278" w:lineRule="auto"/>
        <w:ind w:left="423" w:right="-12" w:hanging="10"/>
        <w:jc w:val="both"/>
      </w:pPr>
      <w:r>
        <w:rPr>
          <w:rFonts w:ascii="Arial" w:eastAsia="Arial" w:hAnsi="Arial" w:cs="Arial"/>
        </w:rPr>
        <w:t xml:space="preserve">European firms are already subject to requirements for outsourcing which include cloud computing services via the EBA Guidelines on </w:t>
      </w:r>
      <w:proofErr w:type="spellStart"/>
      <w:r>
        <w:rPr>
          <w:rFonts w:ascii="Arial" w:eastAsia="Arial" w:hAnsi="Arial" w:cs="Arial"/>
        </w:rPr>
        <w:t>Outourcing</w:t>
      </w:r>
      <w:proofErr w:type="spellEnd"/>
      <w:r>
        <w:rPr>
          <w:rFonts w:ascii="Arial" w:eastAsia="Arial" w:hAnsi="Arial" w:cs="Arial"/>
        </w:rPr>
        <w:t xml:space="preserve">. The SSMA sees a clear risk that an additional set of rules applicable to the same outsourcing arrangements will imply less efficient processes for the firms without adding any further resilience. Moreover, an additional set of requirements will lead to increased complexity for firms that are regulated by both EBA and </w:t>
      </w:r>
      <w:proofErr w:type="spellStart"/>
      <w:r>
        <w:rPr>
          <w:rFonts w:ascii="Arial" w:eastAsia="Arial" w:hAnsi="Arial" w:cs="Arial"/>
        </w:rPr>
        <w:t>Esma</w:t>
      </w:r>
      <w:proofErr w:type="spellEnd"/>
      <w:r>
        <w:rPr>
          <w:rFonts w:ascii="Arial" w:eastAsia="Arial" w:hAnsi="Arial" w:cs="Arial"/>
        </w:rPr>
        <w:t xml:space="preserve"> as they would need to integrate two, sometimes different, sets of requirements in their internal rules and procedures. In addition to the increased complexity and operational risks, this will lead to unnecessary workload and increased costs for firms.  </w:t>
      </w:r>
    </w:p>
    <w:p w14:paraId="45E78BF8" w14:textId="77777777" w:rsidR="006A184E" w:rsidRDefault="006A184E" w:rsidP="006A184E">
      <w:pPr>
        <w:spacing w:after="247" w:line="278" w:lineRule="auto"/>
        <w:ind w:left="423" w:right="-12" w:hanging="10"/>
        <w:jc w:val="both"/>
      </w:pPr>
      <w:r>
        <w:rPr>
          <w:rFonts w:ascii="Arial" w:eastAsia="Arial" w:hAnsi="Arial" w:cs="Arial"/>
        </w:rPr>
        <w:t xml:space="preserve">The SSMA recognises that there are entities which are not regulated by EBA and that </w:t>
      </w:r>
      <w:proofErr w:type="gramStart"/>
      <w:r>
        <w:rPr>
          <w:rFonts w:ascii="Arial" w:eastAsia="Arial" w:hAnsi="Arial" w:cs="Arial"/>
        </w:rPr>
        <w:t>the  introduction</w:t>
      </w:r>
      <w:proofErr w:type="gramEnd"/>
      <w:r>
        <w:rPr>
          <w:rFonts w:ascii="Arial" w:eastAsia="Arial" w:hAnsi="Arial" w:cs="Arial"/>
        </w:rPr>
        <w:t xml:space="preserve"> of </w:t>
      </w:r>
      <w:proofErr w:type="spellStart"/>
      <w:r>
        <w:rPr>
          <w:rFonts w:ascii="Arial" w:eastAsia="Arial" w:hAnsi="Arial" w:cs="Arial"/>
        </w:rPr>
        <w:t>Esma’s</w:t>
      </w:r>
      <w:proofErr w:type="spellEnd"/>
      <w:r>
        <w:rPr>
          <w:rFonts w:ascii="Arial" w:eastAsia="Arial" w:hAnsi="Arial" w:cs="Arial"/>
        </w:rPr>
        <w:t xml:space="preserve"> guidelines therefore would ensure a broader coverage. Nevertheless, two, sometimes different, sets of rules would in our view not ensure a level playing field </w:t>
      </w:r>
      <w:proofErr w:type="gramStart"/>
      <w:r>
        <w:rPr>
          <w:rFonts w:ascii="Arial" w:eastAsia="Arial" w:hAnsi="Arial" w:cs="Arial"/>
        </w:rPr>
        <w:t>since  firms</w:t>
      </w:r>
      <w:proofErr w:type="gramEnd"/>
      <w:r>
        <w:rPr>
          <w:rFonts w:ascii="Arial" w:eastAsia="Arial" w:hAnsi="Arial" w:cs="Arial"/>
        </w:rPr>
        <w:t xml:space="preserve"> that are subject to both sets of rules will face more burdensome processes. Hence, </w:t>
      </w:r>
      <w:proofErr w:type="gramStart"/>
      <w:r>
        <w:rPr>
          <w:rFonts w:ascii="Arial" w:eastAsia="Arial" w:hAnsi="Arial" w:cs="Arial"/>
        </w:rPr>
        <w:t>so as to</w:t>
      </w:r>
      <w:proofErr w:type="gramEnd"/>
      <w:r>
        <w:rPr>
          <w:rFonts w:ascii="Arial" w:eastAsia="Arial" w:hAnsi="Arial" w:cs="Arial"/>
        </w:rPr>
        <w:t xml:space="preserve"> ensure a level playing field for all entities, regardless if they are regulated by both EBA’s and </w:t>
      </w:r>
      <w:proofErr w:type="spellStart"/>
      <w:r>
        <w:rPr>
          <w:rFonts w:ascii="Arial" w:eastAsia="Arial" w:hAnsi="Arial" w:cs="Arial"/>
        </w:rPr>
        <w:t>Esma’s</w:t>
      </w:r>
      <w:proofErr w:type="spellEnd"/>
      <w:r>
        <w:rPr>
          <w:rFonts w:ascii="Arial" w:eastAsia="Arial" w:hAnsi="Arial" w:cs="Arial"/>
        </w:rPr>
        <w:t xml:space="preserve"> rules or by one of them, we suggest that </w:t>
      </w:r>
      <w:proofErr w:type="spellStart"/>
      <w:r>
        <w:rPr>
          <w:rFonts w:ascii="Arial" w:eastAsia="Arial" w:hAnsi="Arial" w:cs="Arial"/>
        </w:rPr>
        <w:t>Esma</w:t>
      </w:r>
      <w:proofErr w:type="spellEnd"/>
      <w:r>
        <w:rPr>
          <w:rFonts w:ascii="Arial" w:eastAsia="Arial" w:hAnsi="Arial" w:cs="Arial"/>
        </w:rPr>
        <w:t xml:space="preserve"> align its guidelines to EBA’s guidelines. </w:t>
      </w:r>
    </w:p>
    <w:p w14:paraId="5EF1894D" w14:textId="77777777" w:rsidR="006A184E" w:rsidRDefault="006A184E" w:rsidP="006A184E">
      <w:pPr>
        <w:spacing w:after="5" w:line="250" w:lineRule="auto"/>
        <w:ind w:left="423" w:right="8" w:hanging="10"/>
      </w:pPr>
      <w:r>
        <w:rPr>
          <w:rFonts w:ascii="Arial" w:eastAsia="Arial" w:hAnsi="Arial" w:cs="Arial"/>
        </w:rPr>
        <w:lastRenderedPageBreak/>
        <w:t xml:space="preserve">It should also be clarified in the feedback statement that investment firms which comply with EBA’s guidelines </w:t>
      </w:r>
      <w:proofErr w:type="gramStart"/>
      <w:r>
        <w:rPr>
          <w:rFonts w:ascii="Arial" w:eastAsia="Arial" w:hAnsi="Arial" w:cs="Arial"/>
        </w:rPr>
        <w:t>are considered to be</w:t>
      </w:r>
      <w:proofErr w:type="gramEnd"/>
      <w:r>
        <w:rPr>
          <w:rFonts w:ascii="Arial" w:eastAsia="Arial" w:hAnsi="Arial" w:cs="Arial"/>
        </w:rPr>
        <w:t xml:space="preserve"> in compliance with </w:t>
      </w:r>
      <w:proofErr w:type="spellStart"/>
      <w:r>
        <w:rPr>
          <w:rFonts w:ascii="Arial" w:eastAsia="Arial" w:hAnsi="Arial" w:cs="Arial"/>
        </w:rPr>
        <w:t>Esmas</w:t>
      </w:r>
      <w:proofErr w:type="spellEnd"/>
      <w:r>
        <w:rPr>
          <w:rFonts w:ascii="Arial" w:eastAsia="Arial" w:hAnsi="Arial" w:cs="Arial"/>
        </w:rPr>
        <w:t xml:space="preserve"> guidelines.  </w:t>
      </w:r>
    </w:p>
    <w:p w14:paraId="732D3180" w14:textId="77777777" w:rsidR="006A184E" w:rsidRDefault="006A184E" w:rsidP="006A184E">
      <w:pPr>
        <w:ind w:left="428"/>
      </w:pPr>
      <w:r>
        <w:rPr>
          <w:rFonts w:ascii="Arial" w:eastAsia="Arial" w:hAnsi="Arial" w:cs="Arial"/>
        </w:rPr>
        <w:t xml:space="preserve"> </w:t>
      </w:r>
    </w:p>
    <w:p w14:paraId="27D0F63C" w14:textId="77777777" w:rsidR="006A184E" w:rsidRDefault="006A184E" w:rsidP="006A184E">
      <w:pPr>
        <w:spacing w:after="50" w:line="250" w:lineRule="auto"/>
        <w:ind w:left="423" w:right="8" w:hanging="10"/>
      </w:pPr>
      <w:r>
        <w:rPr>
          <w:rFonts w:ascii="Arial" w:eastAsia="Arial" w:hAnsi="Arial" w:cs="Arial"/>
        </w:rPr>
        <w:t xml:space="preserve">Furthermore, </w:t>
      </w:r>
      <w:proofErr w:type="spellStart"/>
      <w:r>
        <w:rPr>
          <w:rFonts w:ascii="Arial" w:eastAsia="Arial" w:hAnsi="Arial" w:cs="Arial"/>
        </w:rPr>
        <w:t>Esma’s</w:t>
      </w:r>
      <w:proofErr w:type="spellEnd"/>
      <w:r>
        <w:rPr>
          <w:rFonts w:ascii="Arial" w:eastAsia="Arial" w:hAnsi="Arial" w:cs="Arial"/>
        </w:rPr>
        <w:t xml:space="preserve"> guidelines could use improvement as regards the scope of the requirements. More specifically, it should be clarified whether respective requirement applies to (</w:t>
      </w:r>
      <w:proofErr w:type="spellStart"/>
      <w:r>
        <w:rPr>
          <w:rFonts w:ascii="Arial" w:eastAsia="Arial" w:hAnsi="Arial" w:cs="Arial"/>
        </w:rPr>
        <w:t>i</w:t>
      </w:r>
      <w:proofErr w:type="spellEnd"/>
      <w:r>
        <w:rPr>
          <w:rFonts w:ascii="Arial" w:eastAsia="Arial" w:hAnsi="Arial" w:cs="Arial"/>
        </w:rPr>
        <w:t xml:space="preserve">) outsourcing and outsourcing of critical or important functions or only (ii) outsourcing of critical or important functions. Example: </w:t>
      </w:r>
    </w:p>
    <w:p w14:paraId="168323A8" w14:textId="77777777" w:rsidR="006A184E" w:rsidRDefault="006A184E" w:rsidP="006A184E">
      <w:pPr>
        <w:numPr>
          <w:ilvl w:val="0"/>
          <w:numId w:val="18"/>
        </w:numPr>
        <w:spacing w:after="45" w:line="250" w:lineRule="auto"/>
        <w:ind w:right="8" w:hanging="360"/>
      </w:pPr>
      <w:r>
        <w:rPr>
          <w:rFonts w:ascii="Arial" w:eastAsia="Arial" w:hAnsi="Arial" w:cs="Arial"/>
        </w:rPr>
        <w:t xml:space="preserve">“36. A firm should reassess the criticality or importance of a function previously outsourced to a CSP periodically and every time there is a material change in relation to the nature, scale or complexity of the risks inherent to the cloud outsourcing arrangement.”, </w:t>
      </w:r>
    </w:p>
    <w:p w14:paraId="3FFB9EED" w14:textId="77777777" w:rsidR="006A184E" w:rsidRDefault="006A184E" w:rsidP="006A184E">
      <w:pPr>
        <w:numPr>
          <w:ilvl w:val="0"/>
          <w:numId w:val="18"/>
        </w:numPr>
        <w:spacing w:after="43" w:line="250" w:lineRule="auto"/>
        <w:ind w:right="8" w:hanging="360"/>
      </w:pPr>
      <w:r>
        <w:rPr>
          <w:rFonts w:ascii="Arial" w:eastAsia="Arial" w:hAnsi="Arial" w:cs="Arial"/>
        </w:rPr>
        <w:t xml:space="preserve">“40. The written agreement should expressly allow the possibility for the firm to terminate it, where necessary.”,  </w:t>
      </w:r>
    </w:p>
    <w:p w14:paraId="330CBB19" w14:textId="77777777" w:rsidR="006A184E" w:rsidRDefault="006A184E" w:rsidP="006A184E">
      <w:pPr>
        <w:numPr>
          <w:ilvl w:val="0"/>
          <w:numId w:val="18"/>
        </w:numPr>
        <w:spacing w:after="27" w:line="250" w:lineRule="auto"/>
        <w:ind w:right="8" w:hanging="360"/>
      </w:pPr>
      <w:r>
        <w:rPr>
          <w:rFonts w:ascii="Arial" w:eastAsia="Arial" w:hAnsi="Arial" w:cs="Arial"/>
        </w:rPr>
        <w:t xml:space="preserve">“56. The firm should ensure that the CSP appropriately oversees the </w:t>
      </w:r>
      <w:proofErr w:type="spellStart"/>
      <w:r>
        <w:rPr>
          <w:rFonts w:ascii="Arial" w:eastAsia="Arial" w:hAnsi="Arial" w:cs="Arial"/>
        </w:rPr>
        <w:t>suboutsourcer</w:t>
      </w:r>
      <w:proofErr w:type="spellEnd"/>
      <w:r>
        <w:rPr>
          <w:rFonts w:ascii="Arial" w:eastAsia="Arial" w:hAnsi="Arial" w:cs="Arial"/>
        </w:rPr>
        <w:t xml:space="preserve">.” </w:t>
      </w:r>
    </w:p>
    <w:p w14:paraId="0A726F20" w14:textId="77777777" w:rsidR="006A184E" w:rsidRDefault="006A184E" w:rsidP="006A184E">
      <w:pPr>
        <w:ind w:left="428"/>
      </w:pPr>
      <w:r>
        <w:rPr>
          <w:rFonts w:ascii="Arial" w:eastAsia="Arial" w:hAnsi="Arial" w:cs="Arial"/>
        </w:rPr>
        <w:t xml:space="preserve"> </w:t>
      </w:r>
    </w:p>
    <w:p w14:paraId="631DC536" w14:textId="77777777" w:rsidR="006A184E" w:rsidRDefault="006A184E" w:rsidP="006A184E">
      <w:pPr>
        <w:spacing w:after="247" w:line="278" w:lineRule="auto"/>
        <w:ind w:left="423" w:right="-12" w:hanging="10"/>
        <w:jc w:val="both"/>
      </w:pPr>
      <w:r>
        <w:rPr>
          <w:rFonts w:ascii="Arial" w:eastAsia="Arial" w:hAnsi="Arial" w:cs="Arial"/>
        </w:rPr>
        <w:t xml:space="preserve">SSMA would also welcome a </w:t>
      </w:r>
      <w:proofErr w:type="gramStart"/>
      <w:r>
        <w:rPr>
          <w:rFonts w:ascii="Arial" w:eastAsia="Arial" w:hAnsi="Arial" w:cs="Arial"/>
        </w:rPr>
        <w:t>more clear</w:t>
      </w:r>
      <w:proofErr w:type="gramEnd"/>
      <w:r>
        <w:rPr>
          <w:rFonts w:ascii="Arial" w:eastAsia="Arial" w:hAnsi="Arial" w:cs="Arial"/>
        </w:rPr>
        <w:t xml:space="preserve"> definition of outsourcing. The definition used in EBA’s and </w:t>
      </w:r>
      <w:proofErr w:type="spellStart"/>
      <w:r>
        <w:rPr>
          <w:rFonts w:ascii="Arial" w:eastAsia="Arial" w:hAnsi="Arial" w:cs="Arial"/>
        </w:rPr>
        <w:t>Esma’s</w:t>
      </w:r>
      <w:proofErr w:type="spellEnd"/>
      <w:r>
        <w:rPr>
          <w:rFonts w:ascii="Arial" w:eastAsia="Arial" w:hAnsi="Arial" w:cs="Arial"/>
        </w:rPr>
        <w:t xml:space="preserve"> guidelines is rather wide. Hence it can sometimes be difficult to understand the scope. It is important to ensure that the definitions of outsourcing are identical in different parts of EU legislation.  </w:t>
      </w:r>
    </w:p>
    <w:p w14:paraId="07503BB5" w14:textId="77B040C3" w:rsidR="00C85C8B" w:rsidRPr="006A184E" w:rsidRDefault="006A184E" w:rsidP="006A184E">
      <w:pPr>
        <w:spacing w:after="259" w:line="250" w:lineRule="auto"/>
        <w:ind w:left="423" w:right="8" w:hanging="10"/>
      </w:pPr>
      <w:r>
        <w:rPr>
          <w:rFonts w:ascii="Arial" w:eastAsia="Arial" w:hAnsi="Arial" w:cs="Arial"/>
        </w:rPr>
        <w:t xml:space="preserve">Also, the SSMA would welcome clarification as regards the application of </w:t>
      </w:r>
      <w:proofErr w:type="spellStart"/>
      <w:r>
        <w:rPr>
          <w:rFonts w:ascii="Arial" w:eastAsia="Arial" w:hAnsi="Arial" w:cs="Arial"/>
        </w:rPr>
        <w:t>Esma’s</w:t>
      </w:r>
      <w:proofErr w:type="spellEnd"/>
      <w:r>
        <w:rPr>
          <w:rFonts w:ascii="Arial" w:eastAsia="Arial" w:hAnsi="Arial" w:cs="Arial"/>
        </w:rPr>
        <w:t xml:space="preserve"> guidelines in relation to intra-group </w:t>
      </w:r>
      <w:proofErr w:type="spellStart"/>
      <w:r>
        <w:rPr>
          <w:rFonts w:ascii="Arial" w:eastAsia="Arial" w:hAnsi="Arial" w:cs="Arial"/>
        </w:rPr>
        <w:t>oursorcing</w:t>
      </w:r>
      <w:proofErr w:type="spellEnd"/>
      <w:r>
        <w:rPr>
          <w:rFonts w:ascii="Arial" w:eastAsia="Arial" w:hAnsi="Arial" w:cs="Arial"/>
        </w:rPr>
        <w:t xml:space="preserve">.  </w:t>
      </w:r>
    </w:p>
    <w:permEnd w:id="1853699001"/>
    <w:p w14:paraId="35D0D096" w14:textId="7F9BEACC" w:rsidR="00D00263"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5A5590">
        <w:rPr>
          <w:rFonts w:asciiTheme="minorHAnsi" w:eastAsiaTheme="minorEastAsia" w:hAnsiTheme="minorHAnsi" w:cstheme="minorBidi"/>
          <w:sz w:val="22"/>
          <w:szCs w:val="20"/>
          <w:lang w:eastAsia="en-US"/>
        </w:rPr>
        <w:t>COGL_1</w:t>
      </w:r>
      <w:r w:rsidRPr="00C85C8B">
        <w:rPr>
          <w:rFonts w:asciiTheme="minorHAnsi" w:eastAsiaTheme="minorEastAsia" w:hAnsiTheme="minorHAnsi" w:cstheme="minorBidi"/>
          <w:sz w:val="22"/>
          <w:szCs w:val="20"/>
          <w:lang w:eastAsia="en-US"/>
        </w:rPr>
        <w:t>&gt;</w:t>
      </w:r>
    </w:p>
    <w:p w14:paraId="134F9727" w14:textId="77777777" w:rsidR="006D50BA" w:rsidRDefault="006D50BA" w:rsidP="00C85C8B">
      <w:pPr>
        <w:spacing w:after="250" w:line="276" w:lineRule="auto"/>
        <w:jc w:val="both"/>
        <w:rPr>
          <w:rFonts w:asciiTheme="majorHAnsi" w:eastAsiaTheme="minorEastAsia" w:hAnsiTheme="majorHAnsi" w:cstheme="majorHAnsi"/>
          <w:b/>
          <w:bCs/>
          <w:sz w:val="32"/>
          <w:szCs w:val="32"/>
          <w:lang w:eastAsia="en-US"/>
        </w:rPr>
      </w:pPr>
    </w:p>
    <w:p w14:paraId="50B0B9A0" w14:textId="32EB98BF" w:rsidR="00D00263" w:rsidRPr="00D00263" w:rsidRDefault="00D00263" w:rsidP="00C85C8B">
      <w:pPr>
        <w:spacing w:after="250" w:line="276" w:lineRule="auto"/>
        <w:jc w:val="both"/>
        <w:rPr>
          <w:rFonts w:asciiTheme="majorHAnsi" w:eastAsiaTheme="minorEastAsia" w:hAnsiTheme="majorHAnsi" w:cstheme="majorHAnsi"/>
          <w:b/>
          <w:bCs/>
          <w:sz w:val="32"/>
          <w:szCs w:val="32"/>
          <w:lang w:eastAsia="en-US"/>
        </w:rPr>
      </w:pPr>
      <w:r w:rsidRPr="00D00263">
        <w:rPr>
          <w:rFonts w:asciiTheme="majorHAnsi" w:eastAsiaTheme="minorEastAsia" w:hAnsiTheme="majorHAnsi" w:cstheme="majorHAnsi"/>
          <w:b/>
          <w:bCs/>
          <w:sz w:val="32"/>
          <w:szCs w:val="32"/>
          <w:lang w:eastAsia="en-US"/>
        </w:rPr>
        <w:t>Q</w:t>
      </w:r>
      <w:r w:rsidR="003F09BC">
        <w:rPr>
          <w:rFonts w:asciiTheme="majorHAnsi" w:eastAsiaTheme="minorEastAsia" w:hAnsiTheme="majorHAnsi" w:cstheme="majorHAnsi"/>
          <w:b/>
          <w:bCs/>
          <w:sz w:val="32"/>
          <w:szCs w:val="32"/>
          <w:lang w:eastAsia="en-US"/>
        </w:rPr>
        <w:t>uestions</w:t>
      </w:r>
    </w:p>
    <w:p w14:paraId="5F5E8641" w14:textId="77777777" w:rsidR="00C85C8B" w:rsidRDefault="00C85C8B" w:rsidP="00C1698A">
      <w:pPr>
        <w:spacing w:line="276" w:lineRule="auto"/>
        <w:rPr>
          <w:rFonts w:asciiTheme="minorHAnsi" w:hAnsiTheme="minorHAnsi" w:cstheme="minorHAnsi"/>
          <w:b/>
          <w:sz w:val="28"/>
          <w:szCs w:val="28"/>
        </w:rPr>
      </w:pPr>
    </w:p>
    <w:p w14:paraId="5CFE5D80" w14:textId="77777777" w:rsidR="00E33392" w:rsidRDefault="00E33392" w:rsidP="00E33392">
      <w:pPr>
        <w:pStyle w:val="Questionstyle"/>
        <w:numPr>
          <w:ilvl w:val="0"/>
          <w:numId w:val="17"/>
        </w:numPr>
        <w:spacing w:after="250" w:line="276" w:lineRule="auto"/>
      </w:pPr>
      <w:r>
        <w:t xml:space="preserve">: Do you agree with the suggested approach regarding a firm’s governance and oversight in relation to its cloud outsourcing arrangements? Please explain. </w:t>
      </w:r>
    </w:p>
    <w:p w14:paraId="2555EE0A" w14:textId="77777777" w:rsidR="00E33392" w:rsidRDefault="00E33392" w:rsidP="00E33392">
      <w:pPr>
        <w:rPr>
          <w:rFonts w:ascii="Arial" w:hAnsi="Arial" w:cs="Arial"/>
        </w:rPr>
      </w:pPr>
      <w:r>
        <w:rPr>
          <w:rFonts w:ascii="Arial" w:hAnsi="Arial" w:cs="Arial"/>
        </w:rPr>
        <w:t>&lt;ESMA_QUESTION_COGL_1&gt;</w:t>
      </w:r>
    </w:p>
    <w:p w14:paraId="096EB0F6" w14:textId="77777777" w:rsidR="006A184E" w:rsidRDefault="006A184E" w:rsidP="006A184E">
      <w:pPr>
        <w:spacing w:after="5" w:line="250" w:lineRule="auto"/>
        <w:ind w:left="423" w:right="8" w:hanging="10"/>
      </w:pPr>
      <w:permStart w:id="870130210" w:edGrp="everyone"/>
      <w:r>
        <w:rPr>
          <w:rFonts w:ascii="Arial" w:hAnsi="Arial" w:cs="Arial"/>
        </w:rPr>
        <w:t xml:space="preserve"> </w:t>
      </w:r>
      <w:r>
        <w:rPr>
          <w:rFonts w:ascii="Arial" w:eastAsia="Arial" w:hAnsi="Arial" w:cs="Arial"/>
        </w:rPr>
        <w:t xml:space="preserve">Governance, oversight and documentation is already covered by EBA’s guidelines.  </w:t>
      </w:r>
    </w:p>
    <w:p w14:paraId="768773A7" w14:textId="77777777" w:rsidR="006A184E" w:rsidRDefault="006A184E" w:rsidP="006A184E">
      <w:pPr>
        <w:ind w:left="428"/>
      </w:pPr>
      <w:r>
        <w:rPr>
          <w:rFonts w:ascii="Arial" w:eastAsia="Arial" w:hAnsi="Arial" w:cs="Arial"/>
        </w:rPr>
        <w:t xml:space="preserve"> </w:t>
      </w:r>
    </w:p>
    <w:p w14:paraId="456CC6E7" w14:textId="77777777" w:rsidR="006A184E" w:rsidRDefault="006A184E" w:rsidP="006A184E">
      <w:pPr>
        <w:spacing w:after="5" w:line="250" w:lineRule="auto"/>
        <w:ind w:left="423" w:right="8" w:hanging="10"/>
      </w:pPr>
      <w:r>
        <w:rPr>
          <w:rFonts w:ascii="Arial" w:eastAsia="Arial" w:hAnsi="Arial" w:cs="Arial"/>
        </w:rPr>
        <w:t xml:space="preserve">For the firms that already follow the EBA guidelines, an additional set of rules that sets the same type of requirements and deals with the same type of risks as the EBA guidelines would complicate internal processes and add workload and costs when it comes to integrating the new guidelines in the internal rules while it does not necessarily further reduce risks from outsourcing activities.  </w:t>
      </w:r>
    </w:p>
    <w:p w14:paraId="791761DC" w14:textId="77777777" w:rsidR="006A184E" w:rsidRDefault="006A184E" w:rsidP="006A184E">
      <w:pPr>
        <w:ind w:left="428"/>
      </w:pPr>
      <w:r>
        <w:rPr>
          <w:rFonts w:ascii="Arial" w:eastAsia="Arial" w:hAnsi="Arial" w:cs="Arial"/>
        </w:rPr>
        <w:t xml:space="preserve"> </w:t>
      </w:r>
    </w:p>
    <w:p w14:paraId="6C99B6BE" w14:textId="64746A9E" w:rsidR="00E33392" w:rsidRPr="006A184E" w:rsidRDefault="006A184E" w:rsidP="006A184E">
      <w:pPr>
        <w:spacing w:after="5" w:line="250" w:lineRule="auto"/>
        <w:ind w:left="423" w:right="8" w:hanging="10"/>
      </w:pPr>
      <w:r>
        <w:rPr>
          <w:rFonts w:ascii="Arial" w:eastAsia="Arial" w:hAnsi="Arial" w:cs="Arial"/>
        </w:rPr>
        <w:lastRenderedPageBreak/>
        <w:t xml:space="preserve">Therefore, to ensure operational efficiency it should be </w:t>
      </w:r>
      <w:proofErr w:type="gramStart"/>
      <w:r>
        <w:rPr>
          <w:rFonts w:ascii="Arial" w:eastAsia="Arial" w:hAnsi="Arial" w:cs="Arial"/>
        </w:rPr>
        <w:t>sufficient</w:t>
      </w:r>
      <w:proofErr w:type="gramEnd"/>
      <w:r>
        <w:rPr>
          <w:rFonts w:ascii="Arial" w:eastAsia="Arial" w:hAnsi="Arial" w:cs="Arial"/>
        </w:rPr>
        <w:t xml:space="preserve"> if firms comply with EBA’s guidelines.  </w:t>
      </w:r>
    </w:p>
    <w:permEnd w:id="870130210"/>
    <w:p w14:paraId="6004914E" w14:textId="77777777" w:rsidR="00E33392" w:rsidRDefault="00E33392" w:rsidP="00E33392">
      <w:pPr>
        <w:rPr>
          <w:rFonts w:ascii="Arial" w:hAnsi="Arial" w:cs="Arial"/>
        </w:rPr>
      </w:pPr>
      <w:r>
        <w:rPr>
          <w:rFonts w:ascii="Arial" w:hAnsi="Arial" w:cs="Arial"/>
        </w:rPr>
        <w:t>&lt;ESMA_QUESTION_COGL_1&gt;</w:t>
      </w:r>
    </w:p>
    <w:p w14:paraId="2A4747F6" w14:textId="77777777" w:rsidR="00E33392" w:rsidRDefault="00E33392" w:rsidP="00E33392">
      <w:pPr>
        <w:rPr>
          <w:rFonts w:ascii="Arial" w:hAnsi="Arial" w:cs="Arial"/>
        </w:rPr>
      </w:pPr>
    </w:p>
    <w:p w14:paraId="0BA06E0E"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documentation requirements? Please explain. </w:t>
      </w:r>
    </w:p>
    <w:p w14:paraId="24AABFB7" w14:textId="77777777" w:rsidR="00E33392" w:rsidRDefault="00E33392" w:rsidP="00E33392">
      <w:pPr>
        <w:rPr>
          <w:rFonts w:ascii="Arial" w:hAnsi="Arial" w:cs="Arial"/>
        </w:rPr>
      </w:pPr>
      <w:r>
        <w:rPr>
          <w:rFonts w:ascii="Arial" w:hAnsi="Arial" w:cs="Arial"/>
        </w:rPr>
        <w:t>&lt;ESMA_QUESTION_COGL_2&gt;</w:t>
      </w:r>
    </w:p>
    <w:p w14:paraId="4589A4E6" w14:textId="42CC8ABB" w:rsidR="00E33392" w:rsidRPr="006A184E" w:rsidRDefault="006A184E" w:rsidP="006A184E">
      <w:pPr>
        <w:spacing w:after="5" w:line="250" w:lineRule="auto"/>
        <w:ind w:left="423" w:right="8" w:hanging="10"/>
      </w:pPr>
      <w:permStart w:id="603860191" w:edGrp="everyone"/>
      <w:r>
        <w:rPr>
          <w:rFonts w:ascii="Arial" w:hAnsi="Arial" w:cs="Arial"/>
        </w:rPr>
        <w:t xml:space="preserve"> </w:t>
      </w:r>
      <w:r>
        <w:rPr>
          <w:rFonts w:ascii="Arial" w:eastAsia="Arial" w:hAnsi="Arial" w:cs="Arial"/>
        </w:rPr>
        <w:t xml:space="preserve">Please see answer to question 1. </w:t>
      </w:r>
    </w:p>
    <w:permEnd w:id="603860191"/>
    <w:p w14:paraId="4C87E817" w14:textId="77777777" w:rsidR="00E33392" w:rsidRDefault="00E33392" w:rsidP="00E33392">
      <w:pPr>
        <w:rPr>
          <w:rFonts w:ascii="Arial" w:hAnsi="Arial" w:cs="Arial"/>
        </w:rPr>
      </w:pPr>
      <w:r>
        <w:rPr>
          <w:rFonts w:ascii="Arial" w:hAnsi="Arial" w:cs="Arial"/>
        </w:rPr>
        <w:t>&lt;ESMA_QUESTION_COGL_2&gt;</w:t>
      </w:r>
    </w:p>
    <w:p w14:paraId="14DFA0B6" w14:textId="77777777" w:rsidR="00E33392" w:rsidRDefault="00E33392" w:rsidP="00E33392">
      <w:pPr>
        <w:rPr>
          <w:rFonts w:ascii="Arial" w:hAnsi="Arial" w:cs="Arial"/>
        </w:rPr>
      </w:pPr>
    </w:p>
    <w:p w14:paraId="62251E3D"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the pre-outsourcing analysis and due diligence to be undertaken by a firm on its CSP? Please explain.  </w:t>
      </w:r>
    </w:p>
    <w:p w14:paraId="4505E5DF" w14:textId="77777777" w:rsidR="00E33392" w:rsidRDefault="00E33392" w:rsidP="00E33392">
      <w:pPr>
        <w:rPr>
          <w:rFonts w:ascii="Arial" w:hAnsi="Arial" w:cs="Arial"/>
        </w:rPr>
      </w:pPr>
      <w:r>
        <w:rPr>
          <w:rFonts w:ascii="Arial" w:hAnsi="Arial" w:cs="Arial"/>
        </w:rPr>
        <w:t>&lt;ESMA_QUESTION_COGL_3&gt;</w:t>
      </w:r>
    </w:p>
    <w:p w14:paraId="35B8FDDE" w14:textId="77777777" w:rsidR="006A184E" w:rsidRDefault="006A184E" w:rsidP="006A184E">
      <w:pPr>
        <w:spacing w:after="5" w:line="250" w:lineRule="auto"/>
        <w:ind w:left="423" w:right="8" w:hanging="10"/>
      </w:pPr>
      <w:permStart w:id="1685610127" w:edGrp="everyone"/>
      <w:r>
        <w:rPr>
          <w:rFonts w:ascii="Arial" w:hAnsi="Arial" w:cs="Arial"/>
        </w:rPr>
        <w:t xml:space="preserve"> </w:t>
      </w:r>
      <w:r>
        <w:rPr>
          <w:rFonts w:ascii="Arial" w:eastAsia="Arial" w:hAnsi="Arial" w:cs="Arial"/>
        </w:rPr>
        <w:t xml:space="preserve">A major part of the substance in </w:t>
      </w:r>
      <w:proofErr w:type="spellStart"/>
      <w:r>
        <w:rPr>
          <w:rFonts w:ascii="Arial" w:eastAsia="Arial" w:hAnsi="Arial" w:cs="Arial"/>
        </w:rPr>
        <w:t>Esma’s</w:t>
      </w:r>
      <w:proofErr w:type="spellEnd"/>
      <w:r>
        <w:rPr>
          <w:rFonts w:ascii="Arial" w:eastAsia="Arial" w:hAnsi="Arial" w:cs="Arial"/>
        </w:rPr>
        <w:t xml:space="preserve"> guidelines as regards pre-outsourcing analysis and due diligence is included in EBA’s guidelines. There are some deviations or maybe rather a different use of wording in the two sets of guidelines that is confusing. While </w:t>
      </w:r>
      <w:proofErr w:type="spellStart"/>
      <w:r>
        <w:rPr>
          <w:rFonts w:ascii="Arial" w:eastAsia="Arial" w:hAnsi="Arial" w:cs="Arial"/>
        </w:rPr>
        <w:t>Esma</w:t>
      </w:r>
      <w:proofErr w:type="spellEnd"/>
      <w:r>
        <w:rPr>
          <w:rFonts w:ascii="Arial" w:eastAsia="Arial" w:hAnsi="Arial" w:cs="Arial"/>
        </w:rPr>
        <w:t xml:space="preserve"> in item 36 use the word “periodically” EBA refers to “ongoing basis”. Such differences lead to some confusion in the implementation </w:t>
      </w:r>
      <w:proofErr w:type="gramStart"/>
      <w:r>
        <w:rPr>
          <w:rFonts w:ascii="Arial" w:eastAsia="Arial" w:hAnsi="Arial" w:cs="Arial"/>
        </w:rPr>
        <w:t>and also</w:t>
      </w:r>
      <w:proofErr w:type="gramEnd"/>
      <w:r>
        <w:rPr>
          <w:rFonts w:ascii="Arial" w:eastAsia="Arial" w:hAnsi="Arial" w:cs="Arial"/>
        </w:rPr>
        <w:t xml:space="preserve"> to more complicated internal processes when firms are subject to both guidelines.  </w:t>
      </w:r>
    </w:p>
    <w:p w14:paraId="14F008EA" w14:textId="77777777" w:rsidR="006A184E" w:rsidRDefault="006A184E" w:rsidP="006A184E">
      <w:pPr>
        <w:ind w:left="428"/>
      </w:pPr>
      <w:r>
        <w:rPr>
          <w:rFonts w:ascii="Arial" w:eastAsia="Arial" w:hAnsi="Arial" w:cs="Arial"/>
        </w:rPr>
        <w:t xml:space="preserve"> </w:t>
      </w:r>
    </w:p>
    <w:p w14:paraId="0E508271" w14:textId="5792B5A0" w:rsidR="00E33392" w:rsidRDefault="006A184E" w:rsidP="006A184E">
      <w:pPr>
        <w:rPr>
          <w:rFonts w:ascii="Arial" w:hAnsi="Arial" w:cs="Arial"/>
        </w:rPr>
      </w:pPr>
      <w:r>
        <w:rPr>
          <w:rFonts w:ascii="Arial" w:eastAsia="Arial" w:hAnsi="Arial" w:cs="Arial"/>
        </w:rPr>
        <w:t>As regards item 37, we have difficulties understanding the underlying intention of “reviewing” the due diligence. Item 4 in the background text refers to due diligence and risk assessment. Nevertheless, it is somewhat unclear if the review of the due diligence process in item 37 refers to the fact that the institute should improve its due diligence process or whether it should make a risk assessment. If the requirement is kept, this should be clarified.</w:t>
      </w:r>
    </w:p>
    <w:permEnd w:id="1685610127"/>
    <w:p w14:paraId="41A8E824" w14:textId="77777777" w:rsidR="00E33392" w:rsidRDefault="00E33392" w:rsidP="00E33392">
      <w:pPr>
        <w:rPr>
          <w:rFonts w:ascii="Arial" w:hAnsi="Arial" w:cs="Arial"/>
        </w:rPr>
      </w:pPr>
      <w:r>
        <w:rPr>
          <w:rFonts w:ascii="Arial" w:hAnsi="Arial" w:cs="Arial"/>
        </w:rPr>
        <w:t>&lt;ESMA_QUESTION_COGL_3&gt;</w:t>
      </w:r>
    </w:p>
    <w:p w14:paraId="07DE84AC" w14:textId="77777777" w:rsidR="00E33392" w:rsidRDefault="00E33392" w:rsidP="00E33392">
      <w:pPr>
        <w:rPr>
          <w:rFonts w:ascii="Arial" w:hAnsi="Arial" w:cs="Arial"/>
        </w:rPr>
      </w:pPr>
    </w:p>
    <w:p w14:paraId="7E947AEB"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proposed contractual requirements? Please explain. </w:t>
      </w:r>
    </w:p>
    <w:p w14:paraId="213C91AB" w14:textId="77777777" w:rsidR="00E33392" w:rsidRDefault="00E33392" w:rsidP="00E33392">
      <w:pPr>
        <w:rPr>
          <w:rFonts w:ascii="Arial" w:hAnsi="Arial" w:cs="Arial"/>
        </w:rPr>
      </w:pPr>
      <w:r>
        <w:rPr>
          <w:rFonts w:ascii="Arial" w:hAnsi="Arial" w:cs="Arial"/>
        </w:rPr>
        <w:t>&lt;ESMA_QUESTION_COGL_4&gt;</w:t>
      </w:r>
    </w:p>
    <w:p w14:paraId="2BAD102F" w14:textId="7E1B1662" w:rsidR="00E33392" w:rsidRPr="006A184E" w:rsidRDefault="006A184E" w:rsidP="006A184E">
      <w:pPr>
        <w:spacing w:after="5" w:line="250" w:lineRule="auto"/>
        <w:ind w:left="423" w:right="8" w:hanging="10"/>
      </w:pPr>
      <w:permStart w:id="792990084" w:edGrp="everyone"/>
      <w:r>
        <w:rPr>
          <w:rFonts w:ascii="Arial" w:hAnsi="Arial" w:cs="Arial"/>
        </w:rPr>
        <w:t xml:space="preserve"> </w:t>
      </w:r>
      <w:r>
        <w:rPr>
          <w:rFonts w:ascii="Arial" w:eastAsia="Arial" w:hAnsi="Arial" w:cs="Arial"/>
        </w:rPr>
        <w:t xml:space="preserve">The requirement in item 40 (“The written agreement should expressly allow the possibility for the firm to terminate it, where necessary”) may be challenging or even impossible to comply with as CSPs are reluctant to include corresponding terms in the cloud outsourcing agreements. Also, there are other and more efficient ways to address the risks ESMA intends to address.    </w:t>
      </w:r>
    </w:p>
    <w:permEnd w:id="792990084"/>
    <w:p w14:paraId="2952A45B" w14:textId="77777777" w:rsidR="00E33392" w:rsidRDefault="00E33392" w:rsidP="00E33392">
      <w:pPr>
        <w:rPr>
          <w:rFonts w:ascii="Arial" w:hAnsi="Arial" w:cs="Arial"/>
        </w:rPr>
      </w:pPr>
      <w:r>
        <w:rPr>
          <w:rFonts w:ascii="Arial" w:hAnsi="Arial" w:cs="Arial"/>
        </w:rPr>
        <w:t>&lt;ESMA_QUESTION_COGL_4&gt;</w:t>
      </w:r>
    </w:p>
    <w:p w14:paraId="62780342" w14:textId="77777777" w:rsidR="00E33392" w:rsidRDefault="00E33392" w:rsidP="00E33392">
      <w:pPr>
        <w:rPr>
          <w:rFonts w:ascii="Arial" w:hAnsi="Arial" w:cs="Arial"/>
        </w:rPr>
      </w:pPr>
    </w:p>
    <w:p w14:paraId="3121F0C4"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information security? Please explain. </w:t>
      </w:r>
    </w:p>
    <w:p w14:paraId="7E1E575B" w14:textId="77777777" w:rsidR="00E33392" w:rsidRDefault="00E33392" w:rsidP="00E33392">
      <w:pPr>
        <w:rPr>
          <w:rFonts w:ascii="Arial" w:hAnsi="Arial" w:cs="Arial"/>
        </w:rPr>
      </w:pPr>
      <w:r>
        <w:rPr>
          <w:rFonts w:ascii="Arial" w:hAnsi="Arial" w:cs="Arial"/>
        </w:rPr>
        <w:t>&lt;ESMA_QUESTION_COGL_5&gt;</w:t>
      </w:r>
    </w:p>
    <w:p w14:paraId="5AD34E9C" w14:textId="77777777" w:rsidR="006A184E" w:rsidRDefault="006A184E" w:rsidP="006A184E">
      <w:pPr>
        <w:spacing w:after="5" w:line="250" w:lineRule="auto"/>
        <w:ind w:left="423" w:right="8" w:hanging="10"/>
      </w:pPr>
      <w:permStart w:id="1518408103" w:edGrp="everyone"/>
      <w:r>
        <w:rPr>
          <w:rFonts w:ascii="Arial" w:hAnsi="Arial" w:cs="Arial"/>
        </w:rPr>
        <w:t xml:space="preserve"> </w:t>
      </w:r>
      <w:r>
        <w:rPr>
          <w:rFonts w:ascii="Arial" w:eastAsia="Arial" w:hAnsi="Arial" w:cs="Arial"/>
        </w:rPr>
        <w:t xml:space="preserve">The SSMA notes that this requirement is new in </w:t>
      </w:r>
      <w:proofErr w:type="spellStart"/>
      <w:r>
        <w:rPr>
          <w:rFonts w:ascii="Arial" w:eastAsia="Arial" w:hAnsi="Arial" w:cs="Arial"/>
        </w:rPr>
        <w:t>Esma’s</w:t>
      </w:r>
      <w:proofErr w:type="spellEnd"/>
      <w:r>
        <w:rPr>
          <w:rFonts w:ascii="Arial" w:eastAsia="Arial" w:hAnsi="Arial" w:cs="Arial"/>
        </w:rPr>
        <w:t xml:space="preserve"> guidelines, i.e. there is no corresponding rule in EBA’s guidelines. As mentioned in the introductory remarks, </w:t>
      </w:r>
      <w:proofErr w:type="gramStart"/>
      <w:r>
        <w:rPr>
          <w:rFonts w:ascii="Arial" w:eastAsia="Arial" w:hAnsi="Arial" w:cs="Arial"/>
        </w:rPr>
        <w:t>for  level</w:t>
      </w:r>
      <w:proofErr w:type="gramEnd"/>
      <w:r>
        <w:rPr>
          <w:rFonts w:ascii="Arial" w:eastAsia="Arial" w:hAnsi="Arial" w:cs="Arial"/>
        </w:rPr>
        <w:t xml:space="preserve"> playing field-reasons, the SSMA takes the view that the two </w:t>
      </w:r>
      <w:r>
        <w:rPr>
          <w:rFonts w:ascii="Arial" w:eastAsia="Arial" w:hAnsi="Arial" w:cs="Arial"/>
        </w:rPr>
        <w:lastRenderedPageBreak/>
        <w:t xml:space="preserve">sets of guidelines should be identical. Therefore, the section on information </w:t>
      </w:r>
      <w:proofErr w:type="spellStart"/>
      <w:r>
        <w:rPr>
          <w:rFonts w:ascii="Arial" w:eastAsia="Arial" w:hAnsi="Arial" w:cs="Arial"/>
        </w:rPr>
        <w:t>secutity</w:t>
      </w:r>
      <w:proofErr w:type="spellEnd"/>
      <w:r>
        <w:rPr>
          <w:rFonts w:ascii="Arial" w:eastAsia="Arial" w:hAnsi="Arial" w:cs="Arial"/>
        </w:rPr>
        <w:t xml:space="preserve"> should be removed from </w:t>
      </w:r>
      <w:proofErr w:type="spellStart"/>
      <w:r>
        <w:rPr>
          <w:rFonts w:ascii="Arial" w:eastAsia="Arial" w:hAnsi="Arial" w:cs="Arial"/>
        </w:rPr>
        <w:t>Esma’s</w:t>
      </w:r>
      <w:proofErr w:type="spellEnd"/>
      <w:r>
        <w:rPr>
          <w:rFonts w:ascii="Arial" w:eastAsia="Arial" w:hAnsi="Arial" w:cs="Arial"/>
        </w:rPr>
        <w:t xml:space="preserve"> guidelines.  </w:t>
      </w:r>
    </w:p>
    <w:p w14:paraId="777B972D" w14:textId="77777777" w:rsidR="006A184E" w:rsidRDefault="006A184E" w:rsidP="006A184E">
      <w:pPr>
        <w:ind w:left="428"/>
      </w:pPr>
      <w:r>
        <w:rPr>
          <w:rFonts w:ascii="Arial" w:eastAsia="Arial" w:hAnsi="Arial" w:cs="Arial"/>
        </w:rPr>
        <w:t xml:space="preserve"> </w:t>
      </w:r>
    </w:p>
    <w:p w14:paraId="5B6397C0" w14:textId="77777777" w:rsidR="006A184E" w:rsidRDefault="006A184E" w:rsidP="006A184E">
      <w:pPr>
        <w:spacing w:after="5" w:line="250" w:lineRule="auto"/>
        <w:ind w:left="423" w:right="8" w:hanging="10"/>
      </w:pPr>
      <w:r>
        <w:rPr>
          <w:rFonts w:ascii="Arial" w:eastAsia="Arial" w:hAnsi="Arial" w:cs="Arial"/>
        </w:rPr>
        <w:t xml:space="preserve">If kept, the requirements are much too detailed and would need to be simplified. </w:t>
      </w:r>
    </w:p>
    <w:p w14:paraId="16C18B13" w14:textId="77777777" w:rsidR="006A184E" w:rsidRDefault="006A184E" w:rsidP="006A184E">
      <w:pPr>
        <w:spacing w:after="5" w:line="250" w:lineRule="auto"/>
        <w:ind w:left="423" w:right="8" w:hanging="10"/>
      </w:pPr>
      <w:r>
        <w:rPr>
          <w:rFonts w:ascii="Arial" w:eastAsia="Arial" w:hAnsi="Arial" w:cs="Arial"/>
        </w:rPr>
        <w:t xml:space="preserve">When there is a high level of details there is always a risk that an investment firm </w:t>
      </w:r>
    </w:p>
    <w:p w14:paraId="1A012814" w14:textId="77777777" w:rsidR="006A184E" w:rsidRDefault="006A184E" w:rsidP="006A184E">
      <w:pPr>
        <w:spacing w:after="5" w:line="250" w:lineRule="auto"/>
        <w:ind w:left="423" w:right="8" w:hanging="10"/>
      </w:pPr>
      <w:r>
        <w:rPr>
          <w:rFonts w:ascii="Arial" w:eastAsia="Arial" w:hAnsi="Arial" w:cs="Arial"/>
        </w:rPr>
        <w:t xml:space="preserve">“ticks the box” to comply with the requirements and thereby lowers its level of attention and own thinking.  </w:t>
      </w:r>
    </w:p>
    <w:p w14:paraId="396B4861" w14:textId="77777777" w:rsidR="006A184E" w:rsidRDefault="006A184E" w:rsidP="006A184E">
      <w:pPr>
        <w:ind w:left="428"/>
      </w:pPr>
      <w:r>
        <w:rPr>
          <w:rFonts w:ascii="Arial" w:eastAsia="Arial" w:hAnsi="Arial" w:cs="Arial"/>
        </w:rPr>
        <w:t xml:space="preserve"> </w:t>
      </w:r>
    </w:p>
    <w:p w14:paraId="63C48528" w14:textId="77777777" w:rsidR="006A184E" w:rsidRDefault="006A184E" w:rsidP="006A184E">
      <w:pPr>
        <w:spacing w:after="5" w:line="250" w:lineRule="auto"/>
        <w:ind w:left="423" w:right="8" w:hanging="10"/>
      </w:pPr>
      <w:proofErr w:type="gramStart"/>
      <w:r>
        <w:rPr>
          <w:rFonts w:ascii="Arial" w:eastAsia="Arial" w:hAnsi="Arial" w:cs="Arial"/>
        </w:rPr>
        <w:t>Also</w:t>
      </w:r>
      <w:proofErr w:type="gramEnd"/>
      <w:r>
        <w:rPr>
          <w:rFonts w:ascii="Arial" w:eastAsia="Arial" w:hAnsi="Arial" w:cs="Arial"/>
        </w:rPr>
        <w:t xml:space="preserve"> with such a high level of details the guidelines will have to be updated rather frequently in order to keep up with technological and market developments. One </w:t>
      </w:r>
      <w:proofErr w:type="spellStart"/>
      <w:r>
        <w:rPr>
          <w:rFonts w:ascii="Arial" w:eastAsia="Arial" w:hAnsi="Arial" w:cs="Arial"/>
        </w:rPr>
        <w:t>exemple</w:t>
      </w:r>
      <w:proofErr w:type="spellEnd"/>
      <w:r>
        <w:rPr>
          <w:rFonts w:ascii="Arial" w:eastAsia="Arial" w:hAnsi="Arial" w:cs="Arial"/>
        </w:rPr>
        <w:t xml:space="preserve"> is item 43 b which mentions “two factor </w:t>
      </w:r>
      <w:proofErr w:type="gramStart"/>
      <w:r>
        <w:rPr>
          <w:rFonts w:ascii="Arial" w:eastAsia="Arial" w:hAnsi="Arial" w:cs="Arial"/>
        </w:rPr>
        <w:t>authentication</w:t>
      </w:r>
      <w:proofErr w:type="gramEnd"/>
      <w:r>
        <w:rPr>
          <w:rFonts w:ascii="Arial" w:eastAsia="Arial" w:hAnsi="Arial" w:cs="Arial"/>
        </w:rPr>
        <w:t xml:space="preserve">”. First, it is not obvious that such </w:t>
      </w:r>
      <w:proofErr w:type="spellStart"/>
      <w:r>
        <w:rPr>
          <w:rFonts w:ascii="Arial" w:eastAsia="Arial" w:hAnsi="Arial" w:cs="Arial"/>
        </w:rPr>
        <w:t>authentification</w:t>
      </w:r>
      <w:proofErr w:type="spellEnd"/>
      <w:r>
        <w:rPr>
          <w:rFonts w:ascii="Arial" w:eastAsia="Arial" w:hAnsi="Arial" w:cs="Arial"/>
        </w:rPr>
        <w:t xml:space="preserve"> mechanisms are the best possible solutions for all areas. Second, even though such </w:t>
      </w:r>
      <w:proofErr w:type="spellStart"/>
      <w:r>
        <w:rPr>
          <w:rFonts w:ascii="Arial" w:eastAsia="Arial" w:hAnsi="Arial" w:cs="Arial"/>
        </w:rPr>
        <w:t>authentification</w:t>
      </w:r>
      <w:proofErr w:type="spellEnd"/>
      <w:r>
        <w:rPr>
          <w:rFonts w:ascii="Arial" w:eastAsia="Arial" w:hAnsi="Arial" w:cs="Arial"/>
        </w:rPr>
        <w:t xml:space="preserve"> mechanisms as two factor </w:t>
      </w:r>
      <w:proofErr w:type="spellStart"/>
      <w:r>
        <w:rPr>
          <w:rFonts w:ascii="Arial" w:eastAsia="Arial" w:hAnsi="Arial" w:cs="Arial"/>
        </w:rPr>
        <w:t>authentification</w:t>
      </w:r>
      <w:proofErr w:type="spellEnd"/>
      <w:r>
        <w:rPr>
          <w:rFonts w:ascii="Arial" w:eastAsia="Arial" w:hAnsi="Arial" w:cs="Arial"/>
        </w:rPr>
        <w:t xml:space="preserve"> are current today there might be other, more adapted, mechanisms available in the future. If, requirement 43 b is kept the wording “ensure” </w:t>
      </w:r>
      <w:proofErr w:type="spellStart"/>
      <w:r>
        <w:rPr>
          <w:rFonts w:ascii="Arial" w:eastAsia="Arial" w:hAnsi="Arial" w:cs="Arial"/>
        </w:rPr>
        <w:t>shoud</w:t>
      </w:r>
      <w:proofErr w:type="spellEnd"/>
      <w:r>
        <w:rPr>
          <w:rFonts w:ascii="Arial" w:eastAsia="Arial" w:hAnsi="Arial" w:cs="Arial"/>
        </w:rPr>
        <w:t xml:space="preserve"> be replaced by “consider”.  </w:t>
      </w:r>
    </w:p>
    <w:p w14:paraId="05353A28" w14:textId="77777777" w:rsidR="006A184E" w:rsidRDefault="006A184E" w:rsidP="006A184E">
      <w:pPr>
        <w:ind w:left="428"/>
      </w:pPr>
      <w:r>
        <w:rPr>
          <w:rFonts w:ascii="Arial" w:eastAsia="Arial" w:hAnsi="Arial" w:cs="Arial"/>
        </w:rPr>
        <w:t xml:space="preserve"> </w:t>
      </w:r>
    </w:p>
    <w:p w14:paraId="6D0A3B30" w14:textId="6604D636" w:rsidR="00E33392" w:rsidRDefault="006A184E" w:rsidP="006A184E">
      <w:pPr>
        <w:rPr>
          <w:rFonts w:ascii="Arial" w:hAnsi="Arial" w:cs="Arial"/>
        </w:rPr>
      </w:pPr>
      <w:r>
        <w:rPr>
          <w:rFonts w:ascii="Arial" w:eastAsia="Arial" w:hAnsi="Arial" w:cs="Arial"/>
        </w:rPr>
        <w:t>Another example of the guidelines being too detailed is requirement 43 c. It would be very difficult to integrate such a requirement in the contract with the CSP. The large providers are unlikely to accept such a requirement which would reduce the number of providers and thereby lead to less competition and higher costs.</w:t>
      </w:r>
    </w:p>
    <w:permEnd w:id="1518408103"/>
    <w:p w14:paraId="3C8D8777" w14:textId="77777777" w:rsidR="00E33392" w:rsidRDefault="00E33392" w:rsidP="00E33392">
      <w:pPr>
        <w:rPr>
          <w:rFonts w:ascii="Arial" w:hAnsi="Arial" w:cs="Arial"/>
        </w:rPr>
      </w:pPr>
      <w:r>
        <w:rPr>
          <w:rFonts w:ascii="Arial" w:hAnsi="Arial" w:cs="Arial"/>
        </w:rPr>
        <w:t>&lt;ESMA_QUESTION_COGL_5&gt;</w:t>
      </w:r>
    </w:p>
    <w:p w14:paraId="1C92B0C8" w14:textId="77777777" w:rsidR="00E33392" w:rsidRDefault="00E33392" w:rsidP="00E33392">
      <w:pPr>
        <w:rPr>
          <w:rFonts w:ascii="Arial" w:hAnsi="Arial" w:cs="Arial"/>
        </w:rPr>
      </w:pPr>
    </w:p>
    <w:p w14:paraId="4294A63F"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exit strategies? Please explain. </w:t>
      </w:r>
    </w:p>
    <w:p w14:paraId="5BBAA490" w14:textId="77777777" w:rsidR="00E33392" w:rsidRDefault="00E33392" w:rsidP="00E33392">
      <w:pPr>
        <w:rPr>
          <w:rFonts w:ascii="Arial" w:hAnsi="Arial" w:cs="Arial"/>
        </w:rPr>
      </w:pPr>
      <w:r>
        <w:rPr>
          <w:rFonts w:ascii="Arial" w:hAnsi="Arial" w:cs="Arial"/>
        </w:rPr>
        <w:t>&lt;ESMA_QUESTION_COGL_6&gt;</w:t>
      </w:r>
    </w:p>
    <w:p w14:paraId="224814D0" w14:textId="082C1DBD" w:rsidR="00E33392" w:rsidRPr="006A184E" w:rsidRDefault="006A184E" w:rsidP="006A184E">
      <w:pPr>
        <w:spacing w:after="5" w:line="250" w:lineRule="auto"/>
        <w:ind w:left="423" w:right="8" w:hanging="10"/>
      </w:pPr>
      <w:permStart w:id="1998543046" w:edGrp="everyone"/>
      <w:r>
        <w:rPr>
          <w:rFonts w:ascii="Arial" w:hAnsi="Arial" w:cs="Arial"/>
        </w:rPr>
        <w:t xml:space="preserve"> </w:t>
      </w:r>
      <w:r>
        <w:rPr>
          <w:rFonts w:ascii="Arial" w:eastAsia="Arial" w:hAnsi="Arial" w:cs="Arial"/>
        </w:rPr>
        <w:t xml:space="preserve">The requirement in 44c is somewhat odd as there is no corresponding requirement in the guideline on contractual agreements.  </w:t>
      </w:r>
    </w:p>
    <w:permEnd w:id="1998543046"/>
    <w:p w14:paraId="425323A3" w14:textId="77777777" w:rsidR="00E33392" w:rsidRDefault="00E33392" w:rsidP="00E33392">
      <w:pPr>
        <w:rPr>
          <w:rFonts w:ascii="Arial" w:hAnsi="Arial" w:cs="Arial"/>
        </w:rPr>
      </w:pPr>
      <w:r>
        <w:rPr>
          <w:rFonts w:ascii="Arial" w:hAnsi="Arial" w:cs="Arial"/>
        </w:rPr>
        <w:t>&lt;ESMA_QUESTION_COGL_6&gt;</w:t>
      </w:r>
    </w:p>
    <w:p w14:paraId="0A8B0746" w14:textId="77777777" w:rsidR="00E33392" w:rsidRDefault="00E33392" w:rsidP="00E33392">
      <w:pPr>
        <w:rPr>
          <w:rFonts w:ascii="Arial" w:hAnsi="Arial" w:cs="Arial"/>
        </w:rPr>
      </w:pPr>
    </w:p>
    <w:p w14:paraId="12A2C0DB"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access and audit rights? Please explain. </w:t>
      </w:r>
    </w:p>
    <w:p w14:paraId="08CD3C6C" w14:textId="77777777" w:rsidR="00E33392" w:rsidRDefault="00E33392" w:rsidP="00E33392">
      <w:pPr>
        <w:rPr>
          <w:rFonts w:ascii="Arial" w:hAnsi="Arial" w:cs="Arial"/>
        </w:rPr>
      </w:pPr>
      <w:r>
        <w:rPr>
          <w:rFonts w:ascii="Arial" w:hAnsi="Arial" w:cs="Arial"/>
        </w:rPr>
        <w:t>&lt;ESMA_QUESTION_COGL_7&gt;</w:t>
      </w:r>
    </w:p>
    <w:p w14:paraId="57781145" w14:textId="77777777" w:rsidR="006A184E" w:rsidRDefault="006A184E" w:rsidP="006A184E">
      <w:pPr>
        <w:spacing w:after="5" w:line="250" w:lineRule="auto"/>
        <w:ind w:left="423" w:right="8" w:hanging="10"/>
      </w:pPr>
      <w:permStart w:id="1893742938" w:edGrp="everyone"/>
      <w:r>
        <w:rPr>
          <w:rFonts w:ascii="Arial" w:eastAsia="Arial" w:hAnsi="Arial" w:cs="Arial"/>
        </w:rPr>
        <w:t xml:space="preserve">No comments at this stage. </w:t>
      </w:r>
    </w:p>
    <w:permEnd w:id="1893742938"/>
    <w:p w14:paraId="4493AAD0" w14:textId="4E596B59" w:rsidR="00E33392" w:rsidRDefault="00E33392" w:rsidP="00E33392">
      <w:pPr>
        <w:rPr>
          <w:rFonts w:ascii="Arial" w:hAnsi="Arial" w:cs="Arial"/>
        </w:rPr>
      </w:pPr>
    </w:p>
    <w:p w14:paraId="700CD483" w14:textId="77777777" w:rsidR="00E33392" w:rsidRDefault="00E33392" w:rsidP="00E33392">
      <w:pPr>
        <w:rPr>
          <w:rFonts w:ascii="Arial" w:hAnsi="Arial" w:cs="Arial"/>
        </w:rPr>
      </w:pPr>
      <w:r>
        <w:rPr>
          <w:rFonts w:ascii="Arial" w:hAnsi="Arial" w:cs="Arial"/>
        </w:rPr>
        <w:t>&lt;ESMA_QUESTION_COGL_7&gt;</w:t>
      </w:r>
    </w:p>
    <w:p w14:paraId="37419575" w14:textId="77777777" w:rsidR="00E33392" w:rsidRDefault="00E33392" w:rsidP="00E33392">
      <w:pPr>
        <w:rPr>
          <w:rFonts w:ascii="Arial" w:hAnsi="Arial" w:cs="Arial"/>
        </w:rPr>
      </w:pPr>
    </w:p>
    <w:p w14:paraId="6A0F8AAF"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sub-outsourcing? Please explain. </w:t>
      </w:r>
    </w:p>
    <w:p w14:paraId="71484BF7" w14:textId="77777777" w:rsidR="00E33392" w:rsidRDefault="00E33392" w:rsidP="00E33392">
      <w:pPr>
        <w:rPr>
          <w:rFonts w:ascii="Arial" w:hAnsi="Arial" w:cs="Arial"/>
        </w:rPr>
      </w:pPr>
      <w:r>
        <w:rPr>
          <w:rFonts w:ascii="Arial" w:hAnsi="Arial" w:cs="Arial"/>
        </w:rPr>
        <w:t>&lt;ESMA_QUESTION_COGL_8&gt;</w:t>
      </w:r>
    </w:p>
    <w:p w14:paraId="7D972E40" w14:textId="6CAE3A8B" w:rsidR="00E33392" w:rsidRPr="006A184E" w:rsidRDefault="006A184E" w:rsidP="006A184E">
      <w:pPr>
        <w:spacing w:after="5" w:line="250" w:lineRule="auto"/>
        <w:ind w:left="423" w:right="8" w:hanging="10"/>
      </w:pPr>
      <w:permStart w:id="311951876" w:edGrp="everyone"/>
      <w:r>
        <w:rPr>
          <w:rFonts w:ascii="Arial" w:hAnsi="Arial" w:cs="Arial"/>
        </w:rPr>
        <w:t xml:space="preserve"> </w:t>
      </w:r>
      <w:r>
        <w:rPr>
          <w:rFonts w:ascii="Arial" w:eastAsia="Arial" w:hAnsi="Arial" w:cs="Arial"/>
        </w:rPr>
        <w:t xml:space="preserve">No comments at this stage. </w:t>
      </w:r>
    </w:p>
    <w:permEnd w:id="311951876"/>
    <w:p w14:paraId="2BD64044" w14:textId="77777777" w:rsidR="00E33392" w:rsidRDefault="00E33392" w:rsidP="00E33392">
      <w:pPr>
        <w:rPr>
          <w:rFonts w:ascii="Arial" w:hAnsi="Arial" w:cs="Arial"/>
        </w:rPr>
      </w:pPr>
      <w:r>
        <w:rPr>
          <w:rFonts w:ascii="Arial" w:hAnsi="Arial" w:cs="Arial"/>
        </w:rPr>
        <w:t>&lt;ESMA_QUESTION_COGL_8&gt;</w:t>
      </w:r>
    </w:p>
    <w:p w14:paraId="556C43A6" w14:textId="77777777" w:rsidR="00E33392" w:rsidRDefault="00E33392" w:rsidP="00E33392">
      <w:pPr>
        <w:rPr>
          <w:rFonts w:ascii="Arial" w:hAnsi="Arial" w:cs="Arial"/>
        </w:rPr>
      </w:pPr>
    </w:p>
    <w:p w14:paraId="356C1411"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notification requirements to competent authorities? Please explain. </w:t>
      </w:r>
    </w:p>
    <w:p w14:paraId="0E4AA513" w14:textId="77777777" w:rsidR="00E33392" w:rsidRDefault="00E33392" w:rsidP="00E33392">
      <w:pPr>
        <w:rPr>
          <w:rFonts w:ascii="Arial" w:hAnsi="Arial" w:cs="Arial"/>
        </w:rPr>
      </w:pPr>
      <w:r>
        <w:rPr>
          <w:rFonts w:ascii="Arial" w:hAnsi="Arial" w:cs="Arial"/>
        </w:rPr>
        <w:lastRenderedPageBreak/>
        <w:t>&lt;ESMA_QUESTION_COGL_9&gt;</w:t>
      </w:r>
    </w:p>
    <w:p w14:paraId="60AB75A9" w14:textId="6F0978F2" w:rsidR="00E33392" w:rsidRPr="006A184E" w:rsidRDefault="006A184E" w:rsidP="006A184E">
      <w:pPr>
        <w:spacing w:after="5" w:line="250" w:lineRule="auto"/>
        <w:ind w:left="423" w:right="8" w:hanging="10"/>
      </w:pPr>
      <w:permStart w:id="943999632" w:edGrp="everyone"/>
      <w:r>
        <w:rPr>
          <w:rFonts w:ascii="Arial" w:hAnsi="Arial" w:cs="Arial"/>
        </w:rPr>
        <w:t xml:space="preserve"> </w:t>
      </w:r>
      <w:r>
        <w:rPr>
          <w:rFonts w:ascii="Arial" w:eastAsia="Arial" w:hAnsi="Arial" w:cs="Arial"/>
        </w:rPr>
        <w:t xml:space="preserve">No comments at this stage. </w:t>
      </w:r>
    </w:p>
    <w:permEnd w:id="943999632"/>
    <w:p w14:paraId="2CCDB13B" w14:textId="77777777" w:rsidR="00E33392" w:rsidRDefault="00E33392" w:rsidP="00E33392">
      <w:pPr>
        <w:rPr>
          <w:rFonts w:ascii="Arial" w:hAnsi="Arial" w:cs="Arial"/>
        </w:rPr>
      </w:pPr>
      <w:r>
        <w:rPr>
          <w:rFonts w:ascii="Arial" w:hAnsi="Arial" w:cs="Arial"/>
        </w:rPr>
        <w:t>&lt;ESMA_QUESTION_COGL_9&gt;</w:t>
      </w:r>
    </w:p>
    <w:p w14:paraId="6A15004B" w14:textId="77777777" w:rsidR="00E33392" w:rsidRDefault="00E33392" w:rsidP="00E33392">
      <w:pPr>
        <w:rPr>
          <w:rFonts w:ascii="Arial" w:hAnsi="Arial" w:cs="Arial"/>
        </w:rPr>
      </w:pPr>
    </w:p>
    <w:p w14:paraId="42B9319C"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the supervision of cloud outsourcing arrangements by competent authorities? Please explain. </w:t>
      </w:r>
    </w:p>
    <w:p w14:paraId="55B10AE2" w14:textId="77777777" w:rsidR="00E33392" w:rsidRDefault="00E33392" w:rsidP="00E33392">
      <w:pPr>
        <w:rPr>
          <w:rFonts w:ascii="Arial" w:hAnsi="Arial" w:cs="Arial"/>
        </w:rPr>
      </w:pPr>
      <w:r>
        <w:rPr>
          <w:rFonts w:ascii="Arial" w:hAnsi="Arial" w:cs="Arial"/>
        </w:rPr>
        <w:t>&lt;ESMA_QUESTION_COGL_10&gt;</w:t>
      </w:r>
    </w:p>
    <w:p w14:paraId="03FB5872" w14:textId="5301B794" w:rsidR="00E33392" w:rsidRPr="006A184E" w:rsidRDefault="006A184E" w:rsidP="006A184E">
      <w:pPr>
        <w:spacing w:after="5" w:line="250" w:lineRule="auto"/>
        <w:ind w:left="423" w:right="8" w:hanging="10"/>
      </w:pPr>
      <w:permStart w:id="1987337014" w:edGrp="everyone"/>
      <w:r>
        <w:rPr>
          <w:rFonts w:ascii="Arial" w:hAnsi="Arial" w:cs="Arial"/>
        </w:rPr>
        <w:t xml:space="preserve"> </w:t>
      </w:r>
      <w:r>
        <w:rPr>
          <w:rFonts w:ascii="Arial" w:eastAsia="Arial" w:hAnsi="Arial" w:cs="Arial"/>
        </w:rPr>
        <w:t xml:space="preserve">No comments at this stage. </w:t>
      </w:r>
    </w:p>
    <w:permEnd w:id="1987337014"/>
    <w:p w14:paraId="5C7CC6CF" w14:textId="77777777" w:rsidR="00E33392" w:rsidRDefault="00E33392" w:rsidP="00E33392">
      <w:pPr>
        <w:rPr>
          <w:rFonts w:ascii="Arial" w:hAnsi="Arial" w:cs="Arial"/>
        </w:rPr>
      </w:pPr>
      <w:r>
        <w:rPr>
          <w:rFonts w:ascii="Arial" w:hAnsi="Arial" w:cs="Arial"/>
        </w:rPr>
        <w:t>&lt;ESMA_QUESTION_COGL_10&gt;</w:t>
      </w:r>
    </w:p>
    <w:p w14:paraId="39E3D249" w14:textId="77777777" w:rsidR="00E33392" w:rsidRDefault="00E33392" w:rsidP="00E33392">
      <w:pPr>
        <w:rPr>
          <w:rFonts w:ascii="Arial" w:hAnsi="Arial" w:cs="Arial"/>
        </w:rPr>
      </w:pPr>
    </w:p>
    <w:p w14:paraId="74070140" w14:textId="77777777" w:rsidR="00E33392" w:rsidRDefault="00E33392" w:rsidP="00E33392">
      <w:pPr>
        <w:pStyle w:val="Questionstyle"/>
        <w:numPr>
          <w:ilvl w:val="0"/>
          <w:numId w:val="17"/>
        </w:numPr>
        <w:spacing w:after="250" w:line="276" w:lineRule="auto"/>
        <w:rPr>
          <w:rFonts w:ascii="Arial" w:hAnsi="Arial" w:cs="Arial"/>
        </w:rPr>
      </w:pPr>
      <w:r>
        <w:t xml:space="preserve">: Do you have any further comment or suggestion on the draft guidelines? Please explain. </w:t>
      </w:r>
    </w:p>
    <w:p w14:paraId="4BC7E012" w14:textId="77777777" w:rsidR="00E33392" w:rsidRDefault="00E33392" w:rsidP="00E33392">
      <w:pPr>
        <w:rPr>
          <w:rFonts w:ascii="Arial" w:hAnsi="Arial" w:cs="Arial"/>
        </w:rPr>
      </w:pPr>
      <w:r>
        <w:rPr>
          <w:rFonts w:ascii="Arial" w:hAnsi="Arial" w:cs="Arial"/>
        </w:rPr>
        <w:t>&lt;ESMA_QUESTION_COGL_11&gt;</w:t>
      </w:r>
    </w:p>
    <w:p w14:paraId="4DEBFB10" w14:textId="151ADB8B" w:rsidR="00E33392" w:rsidRDefault="006A184E" w:rsidP="00E33392">
      <w:pPr>
        <w:rPr>
          <w:rFonts w:ascii="Arial" w:hAnsi="Arial" w:cs="Arial"/>
        </w:rPr>
      </w:pPr>
      <w:permStart w:id="2023358740" w:edGrp="everyone"/>
      <w:r>
        <w:rPr>
          <w:rFonts w:ascii="Arial" w:hAnsi="Arial" w:cs="Arial"/>
        </w:rPr>
        <w:t>No further comments.</w:t>
      </w:r>
      <w:bookmarkStart w:id="2" w:name="_GoBack"/>
      <w:bookmarkEnd w:id="2"/>
    </w:p>
    <w:permEnd w:id="2023358740"/>
    <w:p w14:paraId="710B7D8F" w14:textId="77777777" w:rsidR="00E33392" w:rsidRDefault="00E33392" w:rsidP="00E33392">
      <w:pPr>
        <w:rPr>
          <w:rFonts w:ascii="Arial" w:hAnsi="Arial" w:cs="Arial"/>
        </w:rPr>
      </w:pPr>
      <w:r>
        <w:rPr>
          <w:rFonts w:ascii="Arial" w:hAnsi="Arial" w:cs="Arial"/>
        </w:rPr>
        <w:t>&lt;ESMA_QUESTION_COGL_11&gt;</w:t>
      </w:r>
    </w:p>
    <w:p w14:paraId="60DCD49A" w14:textId="77777777" w:rsidR="00E33392" w:rsidRDefault="00E33392" w:rsidP="00E33392">
      <w:pPr>
        <w:rPr>
          <w:rFonts w:ascii="Arial" w:hAnsi="Arial" w:cs="Arial"/>
        </w:rPr>
      </w:pPr>
    </w:p>
    <w:p w14:paraId="12D50951" w14:textId="77777777" w:rsidR="00E33392" w:rsidRDefault="00E33392" w:rsidP="00E33392">
      <w:pPr>
        <w:pStyle w:val="Questionstyle"/>
        <w:numPr>
          <w:ilvl w:val="0"/>
          <w:numId w:val="17"/>
        </w:numPr>
        <w:spacing w:after="250" w:line="276" w:lineRule="auto"/>
        <w:rPr>
          <w:rFonts w:ascii="Arial" w:hAnsi="Arial" w:cs="Arial"/>
        </w:rPr>
      </w:pPr>
      <w:r>
        <w:t xml:space="preserve">: What level of resources (financial and other) would be required to implement and comply with the guidelines and for which related cost (please distinguish between one off and ongoing costs)? When responding to this question, please provide information on the size, internal set-up and the nature, scale and complexity of the activities of your organization, where relevant. </w:t>
      </w:r>
    </w:p>
    <w:p w14:paraId="11D31516" w14:textId="77777777" w:rsidR="00E33392" w:rsidRDefault="00E33392" w:rsidP="00E33392">
      <w:pPr>
        <w:rPr>
          <w:rFonts w:ascii="Arial" w:hAnsi="Arial" w:cs="Arial"/>
        </w:rPr>
      </w:pPr>
      <w:r>
        <w:rPr>
          <w:rFonts w:ascii="Arial" w:hAnsi="Arial" w:cs="Arial"/>
        </w:rPr>
        <w:t>&lt;ESMA_QUESTION_COGL_12&gt;</w:t>
      </w:r>
    </w:p>
    <w:p w14:paraId="69DCAA5B" w14:textId="77777777" w:rsidR="00E33392" w:rsidRDefault="00E33392" w:rsidP="00E33392">
      <w:pPr>
        <w:rPr>
          <w:rFonts w:ascii="Arial" w:hAnsi="Arial" w:cs="Arial"/>
        </w:rPr>
      </w:pPr>
      <w:permStart w:id="752842500" w:edGrp="everyone"/>
      <w:r>
        <w:rPr>
          <w:rFonts w:ascii="Arial" w:hAnsi="Arial" w:cs="Arial"/>
        </w:rPr>
        <w:t>TYPE YOUR TEXT HERE</w:t>
      </w:r>
    </w:p>
    <w:permEnd w:id="752842500"/>
    <w:p w14:paraId="51805C32" w14:textId="77777777" w:rsidR="00E33392" w:rsidRDefault="00E33392" w:rsidP="00E33392">
      <w:pPr>
        <w:rPr>
          <w:rFonts w:ascii="Arial" w:hAnsi="Arial" w:cs="Arial"/>
        </w:rPr>
      </w:pPr>
      <w:r>
        <w:rPr>
          <w:rFonts w:ascii="Arial" w:hAnsi="Arial" w:cs="Arial"/>
        </w:rPr>
        <w:t>&lt;ESMA_QUESTION_COGL_12&gt;</w:t>
      </w:r>
    </w:p>
    <w:p w14:paraId="445DBCA9" w14:textId="77777777" w:rsidR="00E33392" w:rsidRDefault="00E33392" w:rsidP="00E33392">
      <w:pPr>
        <w:rPr>
          <w:rFonts w:ascii="Arial" w:hAnsi="Arial" w:cs="Arial"/>
        </w:rPr>
      </w:pPr>
    </w:p>
    <w:p w14:paraId="485156CC" w14:textId="77777777" w:rsidR="00C85C8B" w:rsidRDefault="00C85C8B" w:rsidP="00C1698A">
      <w:pPr>
        <w:spacing w:line="276" w:lineRule="auto"/>
        <w:rPr>
          <w:rFonts w:asciiTheme="minorHAnsi" w:hAnsiTheme="minorHAnsi" w:cstheme="minorHAnsi"/>
          <w:b/>
          <w:sz w:val="28"/>
          <w:szCs w:val="28"/>
        </w:rPr>
      </w:pPr>
    </w:p>
    <w:p w14:paraId="737BB6E8" w14:textId="77777777" w:rsidR="00C85C8B" w:rsidRDefault="00C85C8B" w:rsidP="00C1698A">
      <w:pPr>
        <w:spacing w:line="276" w:lineRule="auto"/>
        <w:rPr>
          <w:rFonts w:asciiTheme="minorHAnsi" w:hAnsiTheme="minorHAnsi" w:cstheme="minorHAnsi"/>
          <w:b/>
          <w:sz w:val="28"/>
          <w:szCs w:val="28"/>
        </w:rPr>
      </w:pPr>
    </w:p>
    <w:p w14:paraId="6C24EA93" w14:textId="77777777" w:rsidR="00C85C8B" w:rsidRDefault="00C85C8B" w:rsidP="00C1698A">
      <w:pPr>
        <w:spacing w:line="276" w:lineRule="auto"/>
        <w:rPr>
          <w:rFonts w:asciiTheme="minorHAnsi" w:hAnsiTheme="minorHAnsi" w:cstheme="minorHAnsi"/>
          <w:b/>
          <w:sz w:val="28"/>
          <w:szCs w:val="28"/>
        </w:rPr>
      </w:pPr>
    </w:p>
    <w:p w14:paraId="5F47F2D3" w14:textId="77777777" w:rsidR="00C85C8B" w:rsidRDefault="00C85C8B" w:rsidP="00C1698A">
      <w:pPr>
        <w:spacing w:line="276" w:lineRule="auto"/>
        <w:rPr>
          <w:rFonts w:asciiTheme="minorHAnsi" w:hAnsiTheme="minorHAnsi" w:cstheme="minorHAnsi"/>
          <w:b/>
          <w:sz w:val="28"/>
          <w:szCs w:val="28"/>
        </w:rPr>
      </w:pPr>
    </w:p>
    <w:bookmarkEnd w:id="1"/>
    <w:p w14:paraId="141C1406" w14:textId="2DCBE16C" w:rsidR="002156A3" w:rsidRDefault="002156A3" w:rsidP="00804656">
      <w:pPr>
        <w:spacing w:after="120" w:line="264" w:lineRule="auto"/>
        <w:rPr>
          <w:rFonts w:asciiTheme="minorHAnsi" w:hAnsiTheme="minorHAnsi" w:cstheme="minorHAnsi"/>
          <w:b/>
          <w:sz w:val="28"/>
          <w:szCs w:val="28"/>
        </w:rPr>
      </w:pPr>
    </w:p>
    <w:sectPr w:rsidR="002156A3"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5B022" w14:textId="77777777" w:rsidR="005F23C9" w:rsidRDefault="005F23C9" w:rsidP="007E7997">
      <w:r>
        <w:separator/>
      </w:r>
    </w:p>
  </w:endnote>
  <w:endnote w:type="continuationSeparator" w:id="0">
    <w:p w14:paraId="62929EF3" w14:textId="77777777" w:rsidR="005F23C9" w:rsidRDefault="005F23C9" w:rsidP="007E7997">
      <w:r>
        <w:continuationSeparator/>
      </w:r>
    </w:p>
  </w:endnote>
  <w:endnote w:type="continuationNotice" w:id="1">
    <w:p w14:paraId="539C1E02" w14:textId="77777777" w:rsidR="005F23C9" w:rsidRDefault="005F2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2A4B306C" w14:textId="77777777"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218D6479"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9FFC" w14:textId="7301BD04"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904B25">
      <w:rPr>
        <w:rFonts w:asciiTheme="majorHAnsi" w:hAnsiTheme="majorHAnsi"/>
        <w:color w:val="FFFFFF" w:themeColor="background1"/>
      </w:rPr>
      <w:t>03</w:t>
    </w:r>
    <w:r w:rsidR="00AB6157">
      <w:rPr>
        <w:rFonts w:asciiTheme="majorHAnsi" w:hAnsiTheme="majorHAnsi"/>
        <w:color w:val="FFFFFF" w:themeColor="background1"/>
      </w:rPr>
      <w:t xml:space="preserve"> </w:t>
    </w:r>
    <w:r w:rsidR="00904B25">
      <w:rPr>
        <w:rFonts w:asciiTheme="majorHAnsi" w:hAnsiTheme="majorHAnsi"/>
        <w:color w:val="FFFFFF" w:themeColor="background1"/>
      </w:rPr>
      <w:t>June</w:t>
    </w:r>
    <w:r w:rsidR="00AB6157">
      <w:rPr>
        <w:rFonts w:asciiTheme="majorHAnsi" w:hAnsiTheme="majorHAnsi"/>
        <w:color w:val="FFFFFF" w:themeColor="background1"/>
      </w:rPr>
      <w:t xml:space="preserve"> 20</w:t>
    </w:r>
    <w:r w:rsidR="004132A8">
      <w:rPr>
        <w:rFonts w:asciiTheme="majorHAnsi" w:hAnsiTheme="majorHAnsi"/>
        <w:color w:val="FFFFFF" w:themeColor="background1"/>
      </w:rPr>
      <w:t>20</w:t>
    </w:r>
    <w:r w:rsidR="00FF6930">
      <w:rPr>
        <w:rFonts w:asciiTheme="majorHAnsi" w:hAnsiTheme="majorHAnsi"/>
        <w:color w:val="FFFFFF" w:themeColor="background1"/>
      </w:rPr>
      <w:t xml:space="preserve"> </w:t>
    </w:r>
    <w:r w:rsidR="00FF6930" w:rsidRPr="005B467C">
      <w:rPr>
        <w:rFonts w:asciiTheme="majorHAnsi" w:hAnsiTheme="majorHAnsi"/>
        <w:color w:val="FFFFFF" w:themeColor="background1"/>
      </w:rPr>
      <w:t>ESMA</w:t>
    </w:r>
    <w:r w:rsidR="00904B25">
      <w:rPr>
        <w:rFonts w:asciiTheme="majorHAnsi" w:hAnsiTheme="majorHAnsi"/>
        <w:color w:val="FFFFFF" w:themeColor="background1"/>
      </w:rPr>
      <w:t>-XX</w:t>
    </w:r>
    <w:r w:rsidR="00236822">
      <w:rPr>
        <w:rFonts w:asciiTheme="majorHAnsi" w:hAnsiTheme="majorHAnsi"/>
        <w:color w:val="FFFFFF" w:themeColor="background1"/>
      </w:rPr>
      <w:t>-</w:t>
    </w:r>
    <w:r w:rsidR="00904B25">
      <w:rPr>
        <w:rFonts w:asciiTheme="majorHAnsi" w:hAnsiTheme="majorHAnsi"/>
        <w:color w:val="FFFFFF" w:themeColor="background1"/>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031F2ED0" w14:textId="77777777"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539303" w14:textId="77777777"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FF5F7" w14:textId="77777777" w:rsidR="005F23C9" w:rsidRDefault="005F23C9" w:rsidP="007E7997">
      <w:r>
        <w:separator/>
      </w:r>
    </w:p>
  </w:footnote>
  <w:footnote w:type="continuationSeparator" w:id="0">
    <w:p w14:paraId="5195F309" w14:textId="77777777" w:rsidR="005F23C9" w:rsidRDefault="005F23C9" w:rsidP="007E7997">
      <w:r>
        <w:continuationSeparator/>
      </w:r>
    </w:p>
  </w:footnote>
  <w:footnote w:type="continuationNotice" w:id="1">
    <w:p w14:paraId="1D6F6478" w14:textId="77777777" w:rsidR="005F23C9" w:rsidRDefault="005F2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A73A" w14:textId="77777777" w:rsidR="00E36813" w:rsidRDefault="00E36813">
    <w:pPr>
      <w:pStyle w:val="Header"/>
    </w:pPr>
  </w:p>
  <w:p w14:paraId="4C660DBF"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75C28" w14:textId="77777777" w:rsidR="00E36813" w:rsidRDefault="00E36813">
    <w:pPr>
      <w:pStyle w:val="Header"/>
    </w:pPr>
    <w:r>
      <w:rPr>
        <w:noProof/>
      </w:rPr>
      <w:drawing>
        <wp:anchor distT="0" distB="0" distL="114300" distR="114300" simplePos="0" relativeHeight="251658752" behindDoc="0" locked="0" layoutInCell="1" allowOverlap="1" wp14:anchorId="73E2F79D" wp14:editId="65424755">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AB7671D" wp14:editId="28FB9835">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A1CE8" w14:textId="77777777"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70AE678" wp14:editId="583872CB">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E6BE9"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4F73A687" w14:textId="77777777"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0898B07D" wp14:editId="64B75D9C">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2C8765E" w14:textId="77777777" w:rsidR="00E36813" w:rsidRPr="00C3170E" w:rsidRDefault="00E36813" w:rsidP="00B50534">
    <w:pPr>
      <w:pStyle w:val="Header"/>
      <w:jc w:val="right"/>
      <w:rPr>
        <w:color w:val="2F5496" w:themeColor="accent5" w:themeShade="BF"/>
        <w:sz w:val="20"/>
      </w:rPr>
    </w:pPr>
  </w:p>
  <w:p w14:paraId="7F71A825"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74C52D9"/>
    <w:multiLevelType w:val="hybridMultilevel"/>
    <w:tmpl w:val="160C1782"/>
    <w:lvl w:ilvl="0" w:tplc="15EE91B8">
      <w:start w:val="1"/>
      <w:numFmt w:val="bullet"/>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5460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F8CD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D266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88F5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70CF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2E72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B451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CF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0"/>
  </w:num>
  <w:num w:numId="4">
    <w:abstractNumId w:val="1"/>
  </w:num>
  <w:num w:numId="5">
    <w:abstractNumId w:val="7"/>
  </w:num>
  <w:num w:numId="6">
    <w:abstractNumId w:val="12"/>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documentProtection w:edit="readOnly" w:enforcement="1" w:cryptProviderType="rsaAES" w:cryptAlgorithmClass="hash" w:cryptAlgorithmType="typeAny" w:cryptAlgorithmSid="14" w:cryptSpinCount="100000" w:hash="grG5i9wIjyLJxnLANc4gispH3hL8sclsM1gtHWzqgJv+YI/0cuDn1B2lWNXyk5HrWHd3KbgZ8ITR3k3k7d99wA==" w:salt="/Me0qWApr/YomVOvNRZaP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2195"/>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974EF"/>
    <w:rsid w:val="000A03C9"/>
    <w:rsid w:val="000A12CC"/>
    <w:rsid w:val="000A2738"/>
    <w:rsid w:val="000A2DF1"/>
    <w:rsid w:val="000A3D10"/>
    <w:rsid w:val="000A409B"/>
    <w:rsid w:val="000A66FC"/>
    <w:rsid w:val="000A741E"/>
    <w:rsid w:val="000B1615"/>
    <w:rsid w:val="000B29A1"/>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E3DD2"/>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555"/>
    <w:rsid w:val="00113D82"/>
    <w:rsid w:val="00120F0D"/>
    <w:rsid w:val="001214DA"/>
    <w:rsid w:val="0012722A"/>
    <w:rsid w:val="00130EF9"/>
    <w:rsid w:val="001319C7"/>
    <w:rsid w:val="001355E6"/>
    <w:rsid w:val="0013644A"/>
    <w:rsid w:val="00140BA6"/>
    <w:rsid w:val="00141946"/>
    <w:rsid w:val="00143DCA"/>
    <w:rsid w:val="00144AAD"/>
    <w:rsid w:val="001455E7"/>
    <w:rsid w:val="00145BE2"/>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2BCB"/>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2A84"/>
    <w:rsid w:val="001E3E0D"/>
    <w:rsid w:val="001E4A45"/>
    <w:rsid w:val="001E5E30"/>
    <w:rsid w:val="001F0479"/>
    <w:rsid w:val="001F1F10"/>
    <w:rsid w:val="001F23C9"/>
    <w:rsid w:val="001F275F"/>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36822"/>
    <w:rsid w:val="0024299F"/>
    <w:rsid w:val="002449D8"/>
    <w:rsid w:val="00244B86"/>
    <w:rsid w:val="00244C97"/>
    <w:rsid w:val="0024512F"/>
    <w:rsid w:val="00245406"/>
    <w:rsid w:val="002455D7"/>
    <w:rsid w:val="00245D2E"/>
    <w:rsid w:val="00246E1D"/>
    <w:rsid w:val="002472F6"/>
    <w:rsid w:val="0025020D"/>
    <w:rsid w:val="00254CC2"/>
    <w:rsid w:val="002562DC"/>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99D"/>
    <w:rsid w:val="002E3D0B"/>
    <w:rsid w:val="002E3E7D"/>
    <w:rsid w:val="002E6909"/>
    <w:rsid w:val="002F3640"/>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4659B"/>
    <w:rsid w:val="0035030F"/>
    <w:rsid w:val="003519DD"/>
    <w:rsid w:val="00353C4B"/>
    <w:rsid w:val="003545A6"/>
    <w:rsid w:val="00356C60"/>
    <w:rsid w:val="003578D1"/>
    <w:rsid w:val="00363639"/>
    <w:rsid w:val="00366D42"/>
    <w:rsid w:val="0036748C"/>
    <w:rsid w:val="00372615"/>
    <w:rsid w:val="00372EA3"/>
    <w:rsid w:val="00373A3C"/>
    <w:rsid w:val="00376233"/>
    <w:rsid w:val="00380B30"/>
    <w:rsid w:val="00381784"/>
    <w:rsid w:val="00381EB0"/>
    <w:rsid w:val="00382A72"/>
    <w:rsid w:val="00382EBA"/>
    <w:rsid w:val="0038331A"/>
    <w:rsid w:val="0039135B"/>
    <w:rsid w:val="003A34E7"/>
    <w:rsid w:val="003A35E3"/>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9BC"/>
    <w:rsid w:val="003F0EDF"/>
    <w:rsid w:val="003F20C7"/>
    <w:rsid w:val="003F39B1"/>
    <w:rsid w:val="003F66B7"/>
    <w:rsid w:val="00400D9C"/>
    <w:rsid w:val="00400FBE"/>
    <w:rsid w:val="004022CF"/>
    <w:rsid w:val="004029B1"/>
    <w:rsid w:val="004038F1"/>
    <w:rsid w:val="00404282"/>
    <w:rsid w:val="0040743A"/>
    <w:rsid w:val="00407623"/>
    <w:rsid w:val="00407A74"/>
    <w:rsid w:val="004114D5"/>
    <w:rsid w:val="004132A8"/>
    <w:rsid w:val="00414210"/>
    <w:rsid w:val="004159DB"/>
    <w:rsid w:val="00420A23"/>
    <w:rsid w:val="00420FD4"/>
    <w:rsid w:val="004242B3"/>
    <w:rsid w:val="00426D62"/>
    <w:rsid w:val="00427A89"/>
    <w:rsid w:val="00430C5B"/>
    <w:rsid w:val="00431968"/>
    <w:rsid w:val="00433936"/>
    <w:rsid w:val="004346B0"/>
    <w:rsid w:val="0043475E"/>
    <w:rsid w:val="00435FE9"/>
    <w:rsid w:val="00436279"/>
    <w:rsid w:val="0044199E"/>
    <w:rsid w:val="0044206D"/>
    <w:rsid w:val="00444803"/>
    <w:rsid w:val="00445696"/>
    <w:rsid w:val="00446E5F"/>
    <w:rsid w:val="004479DE"/>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2128"/>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A5590"/>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23C9"/>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4295"/>
    <w:rsid w:val="006255EC"/>
    <w:rsid w:val="00625A25"/>
    <w:rsid w:val="0062736A"/>
    <w:rsid w:val="0063565E"/>
    <w:rsid w:val="00636E02"/>
    <w:rsid w:val="00641DB1"/>
    <w:rsid w:val="00642297"/>
    <w:rsid w:val="0064354D"/>
    <w:rsid w:val="00644A34"/>
    <w:rsid w:val="0065440E"/>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84E"/>
    <w:rsid w:val="006A23F3"/>
    <w:rsid w:val="006A2CF3"/>
    <w:rsid w:val="006A5047"/>
    <w:rsid w:val="006A7A10"/>
    <w:rsid w:val="006B0DA4"/>
    <w:rsid w:val="006B1B6B"/>
    <w:rsid w:val="006B2C57"/>
    <w:rsid w:val="006B79E0"/>
    <w:rsid w:val="006C1633"/>
    <w:rsid w:val="006C5BF8"/>
    <w:rsid w:val="006C7CCB"/>
    <w:rsid w:val="006D50BA"/>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F57"/>
    <w:rsid w:val="0073173E"/>
    <w:rsid w:val="007319C3"/>
    <w:rsid w:val="0073454F"/>
    <w:rsid w:val="00735C00"/>
    <w:rsid w:val="007364C6"/>
    <w:rsid w:val="00740BF3"/>
    <w:rsid w:val="00741D5C"/>
    <w:rsid w:val="0074352F"/>
    <w:rsid w:val="00745C42"/>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19EC"/>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4656"/>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4FD5"/>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993"/>
    <w:rsid w:val="008F3386"/>
    <w:rsid w:val="008F3AD9"/>
    <w:rsid w:val="008F4642"/>
    <w:rsid w:val="008F4E00"/>
    <w:rsid w:val="008F761D"/>
    <w:rsid w:val="00900D44"/>
    <w:rsid w:val="00902520"/>
    <w:rsid w:val="00904B25"/>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061D"/>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082E"/>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56A5"/>
    <w:rsid w:val="00CE66B5"/>
    <w:rsid w:val="00CF52DF"/>
    <w:rsid w:val="00CF5832"/>
    <w:rsid w:val="00CF5911"/>
    <w:rsid w:val="00CF7221"/>
    <w:rsid w:val="00CF724E"/>
    <w:rsid w:val="00D00263"/>
    <w:rsid w:val="00D059F5"/>
    <w:rsid w:val="00D05FC4"/>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92"/>
    <w:rsid w:val="00E333AC"/>
    <w:rsid w:val="00E3456B"/>
    <w:rsid w:val="00E35C16"/>
    <w:rsid w:val="00E36085"/>
    <w:rsid w:val="00E36813"/>
    <w:rsid w:val="00E42382"/>
    <w:rsid w:val="00E5117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48A4"/>
    <w:rsid w:val="00E95FD8"/>
    <w:rsid w:val="00EA0283"/>
    <w:rsid w:val="00EA5941"/>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B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698583694">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560E9A24C3B4882DC62FF61E31B11" ma:contentTypeVersion="3" ma:contentTypeDescription="Create a new document." ma:contentTypeScope="" ma:versionID="353d26400937ca566966251df31cd836">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090d947-cb5a-4e71-a094-4f979ca4aec0">ESMA33-5-790</_dlc_DocId>
    <_dlc_DocIdUrl xmlns="a090d947-cb5a-4e71-a094-4f979ca4aec0">
      <Url>https://sherpa.esma.europa.eu/sites/INICRA/_layouts/15/DocIdRedir.aspx?ID=ESMA33-5-790</Url>
      <Description>ESMA33-5-790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698CD-90C4-493F-84B6-44A99DC9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6DDCF-67A8-4146-BE6F-A11A0B2EA36E}">
  <ds:schemaRefs>
    <ds:schemaRef ds:uri="http://schemas.microsoft.com/sharepoint/events"/>
  </ds:schemaRefs>
</ds:datastoreItem>
</file>

<file path=customXml/itemProps3.xml><?xml version="1.0" encoding="utf-8"?>
<ds:datastoreItem xmlns:ds="http://schemas.openxmlformats.org/officeDocument/2006/customXml" ds:itemID="{8F7F3439-3E9D-49C4-9C3C-12CD53E9FA53}">
  <ds:schemaRefs>
    <ds:schemaRef ds:uri="http://schemas.microsoft.com/sharepoint/v3/contenttype/forms"/>
  </ds:schemaRefs>
</ds:datastoreItem>
</file>

<file path=customXml/itemProps4.xml><?xml version="1.0" encoding="utf-8"?>
<ds:datastoreItem xmlns:ds="http://schemas.openxmlformats.org/officeDocument/2006/customXml" ds:itemID="{F50BB32D-1D6C-4FEC-883B-66709530BE9F}">
  <ds:schemaRefs>
    <ds:schemaRef ds:uri="http://schemas.microsoft.com/office/2006/metadata/properties"/>
    <ds:schemaRef ds:uri="http://schemas.microsoft.com/office/infopath/2007/PartnerControls"/>
    <ds:schemaRef ds:uri="a090d947-cb5a-4e71-a094-4f979ca4aec0"/>
  </ds:schemaRefs>
</ds:datastoreItem>
</file>

<file path=customXml/itemProps5.xml><?xml version="1.0" encoding="utf-8"?>
<ds:datastoreItem xmlns:ds="http://schemas.openxmlformats.org/officeDocument/2006/customXml" ds:itemID="{7E1B57D9-AA8B-4520-AE4E-E2957A3A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1906</Words>
  <Characters>10865</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2020-09-03T14:13:00Z</dcterms:created>
  <dcterms:modified xsi:type="dcterms:W3CDTF">2020-09-03T14:13:00Z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ebe96076533d4a3ebf64abfb595c8cab">
    <vt:lpwstr/>
  </property>
  <property fmtid="{D5CDD505-2E9C-101B-9397-08002B2CF9AE}" pid="4" name="Topic">
    <vt:lpwstr/>
  </property>
  <property fmtid="{D5CDD505-2E9C-101B-9397-08002B2CF9AE}" pid="5" name="TeamName">
    <vt:lpwstr>70;#Investment Management|9630b78b-e81c-4ffd-baef-5f8b4aeb7ac5</vt:lpwstr>
  </property>
  <property fmtid="{D5CDD505-2E9C-101B-9397-08002B2CF9AE}" pid="6" name="Document Language">
    <vt:lpwstr/>
  </property>
  <property fmtid="{D5CDD505-2E9C-101B-9397-08002B2CF9AE}" pid="7" name="LegalInstrument">
    <vt:lpwstr>27;#Guidelines|5e144655-8ff3-49e5-b82a-b036da8a9173</vt:lpwstr>
  </property>
  <property fmtid="{D5CDD505-2E9C-101B-9397-08002B2CF9AE}" pid="8" name="MemberState">
    <vt:lpwstr/>
  </property>
  <property fmtid="{D5CDD505-2E9C-101B-9397-08002B2CF9AE}" pid="9" name="ConfidentialityLevel">
    <vt:lpwstr>2;#Regular|07f1e362-856b-423d-bea6-a14079762141</vt:lpwstr>
  </property>
  <property fmtid="{D5CDD505-2E9C-101B-9397-08002B2CF9AE}" pid="10" name="ContentTypeId">
    <vt:lpwstr>0x0101008B6560E9A24C3B4882DC62FF61E31B11</vt:lpwstr>
  </property>
  <property fmtid="{D5CDD505-2E9C-101B-9397-08002B2CF9AE}" pid="11" name="k2a4e0e239ca426ba867042d07636a92">
    <vt:lpwstr>Report|78753201-1e9e-4a21-a088-6ff602b5c999</vt:lpwstr>
  </property>
  <property fmtid="{D5CDD505-2E9C-101B-9397-08002B2CF9AE}" pid="12" name="TaxCatchAll">
    <vt:lpwstr>117;#Other Work|f1a52b52-917d-42ef-9667-945839604bb2;#32;#Report|78753201-1e9e-4a21-a088-6ff602b5c999;#2;#Regular|07f1e362-856b-423d-bea6-a14079762141;#70;#Investment Management|9630b78b-e81c-4ffd-baef-5f8b4aeb7ac5</vt:lpwstr>
  </property>
  <property fmtid="{D5CDD505-2E9C-101B-9397-08002B2CF9AE}" pid="13" name="_docset_NoMedatataSyncRequired">
    <vt:lpwstr>False</vt:lpwstr>
  </property>
  <property fmtid="{D5CDD505-2E9C-101B-9397-08002B2CF9AE}" pid="14" name="Stakeholder">
    <vt:lpwstr/>
  </property>
  <property fmtid="{D5CDD505-2E9C-101B-9397-08002B2CF9AE}" pid="15" name="ec60598a2cb14c5fbb15899e6f9fdcae">
    <vt:lpwstr/>
  </property>
  <property fmtid="{D5CDD505-2E9C-101B-9397-08002B2CF9AE}" pid="16" name="f73b170dc53b40b9aa315b795e235780">
    <vt:lpwstr>Investment Management|9630b78b-e81c-4ffd-baef-5f8b4aeb7ac5</vt:lpwstr>
  </property>
  <property fmtid="{D5CDD505-2E9C-101B-9397-08002B2CF9AE}" pid="17" name="LegalAct">
    <vt:lpwstr>30;#ESMA Regulation|1f6010a2-1a2c-44cf-adf8-f8fd9b166bb1</vt:lpwstr>
  </property>
  <property fmtid="{D5CDD505-2E9C-101B-9397-08002B2CF9AE}" pid="18" name="_dlc_DocIdItemGuid">
    <vt:lpwstr>61cf4b8f-7f41-468e-a0cd-282adafdf398</vt:lpwstr>
  </property>
  <property fmtid="{D5CDD505-2E9C-101B-9397-08002B2CF9AE}" pid="19" name="Related Legal Acts">
    <vt:lpwstr/>
  </property>
  <property fmtid="{D5CDD505-2E9C-101B-9397-08002B2CF9AE}" pid="20" name="SubTopic">
    <vt:lpwstr>83;#CSDR Guidelines|3766e6b8-c718-4d18-ace1-7788cb47febc</vt:lpwstr>
  </property>
  <property fmtid="{D5CDD505-2E9C-101B-9397-08002B2CF9AE}" pid="21" name="l41428f617fd44458265420e00c85298">
    <vt:lpwstr>Regular|07f1e362-856b-423d-bea6-a14079762141</vt:lpwstr>
  </property>
  <property fmtid="{D5CDD505-2E9C-101B-9397-08002B2CF9AE}" pid="22" name="DocumentType">
    <vt:lpwstr>32;#Report|78753201-1e9e-4a21-a088-6ff602b5c999</vt:lpwstr>
  </property>
  <property fmtid="{D5CDD505-2E9C-101B-9397-08002B2CF9AE}" pid="23" name="i256cac3f7524ea2b856c0098c0c8641">
    <vt:lpwstr>Other Work|f1a52b52-917d-42ef-9667-945839604bb2</vt:lpwstr>
  </property>
  <property fmtid="{D5CDD505-2E9C-101B-9397-08002B2CF9AE}" pid="24" name="TeamTopic">
    <vt:lpwstr>117;#Other Work|f1a52b52-917d-42ef-9667-945839604bb2</vt:lpwstr>
  </property>
</Properties>
</file>