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1"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1"/>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2"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360C1E8B" w:rsidR="00C85C8B" w:rsidRPr="00C85C8B" w:rsidRDefault="00943D4E" w:rsidP="00C85C8B">
                <w:pPr>
                  <w:rPr>
                    <w:rFonts w:ascii="Arial" w:hAnsi="Arial" w:cs="Arial"/>
                    <w:color w:val="808080"/>
                    <w:sz w:val="20"/>
                    <w:lang w:eastAsia="de-DE"/>
                  </w:rPr>
                </w:pPr>
                <w:r>
                  <w:rPr>
                    <w:rFonts w:ascii="Arial" w:hAnsi="Arial" w:cs="Arial"/>
                    <w:color w:val="808080"/>
                    <w:sz w:val="20"/>
                    <w:lang w:eastAsia="de-DE"/>
                  </w:rPr>
                  <w:t>Moody’s Deutschland GmbH</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38130D17" w:rsidR="00C85C8B" w:rsidRPr="00C85C8B" w:rsidRDefault="00E1416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43D4E">
                  <w:rPr>
                    <w:rFonts w:ascii="Arial" w:hAnsi="Arial" w:cs="Arial"/>
                    <w:sz w:val="20"/>
                    <w:lang w:eastAsia="de-DE"/>
                  </w:rPr>
                  <w:t>Other Financial service providers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246071A6" w:rsidR="00C85C8B" w:rsidRPr="00C85C8B" w:rsidRDefault="00943D4E"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2343AB38" w:rsidR="00C85C8B" w:rsidRPr="00C85C8B" w:rsidRDefault="00943D4E" w:rsidP="00C85C8B">
                <w:pPr>
                  <w:rPr>
                    <w:rFonts w:ascii="Arial" w:hAnsi="Arial" w:cs="Arial"/>
                    <w:sz w:val="20"/>
                    <w:lang w:eastAsia="de-DE"/>
                  </w:rPr>
                </w:pPr>
                <w:r>
                  <w:rPr>
                    <w:rFonts w:ascii="Arial" w:hAnsi="Arial" w:cs="Arial"/>
                    <w:sz w:val="20"/>
                    <w:lang w:eastAsia="de-DE"/>
                  </w:rPr>
                  <w:t>Europe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7503BB5" w14:textId="09170C6D" w:rsidR="00C85C8B" w:rsidRPr="00C85C8B" w:rsidRDefault="00654A9D" w:rsidP="00C85C8B">
      <w:pPr>
        <w:spacing w:after="250" w:line="276" w:lineRule="auto"/>
        <w:jc w:val="both"/>
        <w:rPr>
          <w:rFonts w:ascii="Arial" w:eastAsiaTheme="minorEastAsia" w:hAnsi="Arial" w:cs="Arial"/>
          <w:sz w:val="22"/>
          <w:szCs w:val="20"/>
          <w:lang w:eastAsia="en-US"/>
        </w:rPr>
      </w:pPr>
      <w:permStart w:id="1853699001" w:edGrp="everyone"/>
      <w:r>
        <w:rPr>
          <w:rFonts w:ascii="Arial" w:eastAsiaTheme="minorEastAsia" w:hAnsi="Arial" w:cs="Arial"/>
          <w:sz w:val="22"/>
          <w:szCs w:val="20"/>
          <w:lang w:eastAsia="en-US"/>
        </w:rPr>
        <w:t xml:space="preserve">   </w:t>
      </w:r>
      <w:r w:rsidR="00943D4E">
        <w:rPr>
          <w:rFonts w:ascii="Arial" w:eastAsiaTheme="minorEastAsia" w:hAnsi="Arial" w:cs="Arial"/>
          <w:sz w:val="22"/>
          <w:szCs w:val="20"/>
          <w:lang w:eastAsia="en-US"/>
        </w:rPr>
        <w:t>Please refer to MIS cover letter.</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2068420C" w14:textId="77777777" w:rsidR="00E66142" w:rsidRPr="005677AC" w:rsidRDefault="00E66142" w:rsidP="00E66142">
      <w:pPr>
        <w:spacing w:line="276" w:lineRule="auto"/>
        <w:rPr>
          <w:rFonts w:ascii="Adobe Garamond Pro" w:eastAsia="Calibri" w:hAnsi="Adobe Garamond Pro" w:cstheme="minorHAnsi"/>
          <w:b/>
          <w:bCs/>
          <w:i/>
          <w:iCs/>
          <w:u w:val="single"/>
        </w:rPr>
      </w:pPr>
      <w:permStart w:id="870130210" w:edGrp="everyone"/>
      <w:r w:rsidRPr="005677AC">
        <w:rPr>
          <w:rFonts w:ascii="Adobe Garamond Pro" w:eastAsia="Calibri" w:hAnsi="Adobe Garamond Pro" w:cstheme="minorHAnsi"/>
          <w:b/>
          <w:bCs/>
          <w:i/>
          <w:iCs/>
          <w:u w:val="single"/>
        </w:rPr>
        <w:t>Article 26:</w:t>
      </w:r>
    </w:p>
    <w:p w14:paraId="5ABA85D3" w14:textId="77777777" w:rsidR="00E66142" w:rsidRDefault="00E66142" w:rsidP="00E66142">
      <w:pPr>
        <w:spacing w:line="276" w:lineRule="auto"/>
        <w:rPr>
          <w:rFonts w:ascii="Adobe Garamond Pro" w:eastAsia="Calibri" w:hAnsi="Adobe Garamond Pro" w:cstheme="minorHAnsi"/>
        </w:rPr>
      </w:pPr>
    </w:p>
    <w:p w14:paraId="40ACC3B9" w14:textId="77777777" w:rsidR="00E66142" w:rsidRPr="005677AC" w:rsidRDefault="00E66142" w:rsidP="00E66142">
      <w:pPr>
        <w:spacing w:line="276" w:lineRule="auto"/>
        <w:rPr>
          <w:rFonts w:ascii="Adobe Garamond Pro" w:hAnsi="Adobe Garamond Pro"/>
        </w:rPr>
      </w:pPr>
      <w:r w:rsidRPr="005677AC">
        <w:rPr>
          <w:rFonts w:ascii="Adobe Garamond Pro" w:eastAsia="Calibri" w:hAnsi="Adobe Garamond Pro" w:cstheme="minorHAnsi"/>
        </w:rPr>
        <w:t xml:space="preserve">The </w:t>
      </w:r>
      <w:r>
        <w:rPr>
          <w:rFonts w:ascii="Adobe Garamond Pro" w:eastAsia="Calibri" w:hAnsi="Adobe Garamond Pro" w:cstheme="minorHAnsi"/>
        </w:rPr>
        <w:t xml:space="preserve">Draft </w:t>
      </w:r>
      <w:r w:rsidRPr="005677AC">
        <w:rPr>
          <w:rFonts w:ascii="Adobe Garamond Pro" w:eastAsia="Calibri" w:hAnsi="Adobe Garamond Pro" w:cstheme="minorHAnsi"/>
        </w:rPr>
        <w:t xml:space="preserve">Guideline requires that firms </w:t>
      </w:r>
      <w:r w:rsidRPr="005677AC">
        <w:rPr>
          <w:rFonts w:ascii="Adobe Garamond Pro" w:eastAsia="Calibri" w:hAnsi="Adobe Garamond Pro" w:cstheme="minorHAnsi"/>
          <w:i/>
          <w:iCs/>
        </w:rPr>
        <w:t>“make sure that the management body has the relevant technical skills.”</w:t>
      </w:r>
      <w:r w:rsidRPr="005677AC">
        <w:rPr>
          <w:rFonts w:ascii="Adobe Garamond Pro" w:eastAsia="Calibri" w:hAnsi="Adobe Garamond Pro" w:cstheme="minorHAnsi"/>
        </w:rPr>
        <w:t xml:space="preserve"> This is in the context of a senior staff member having to report directly to the management body on outsourcing to cloud service providers (CSPs) or the firm having to create an outsourcing oversight function. MIS accepts that a regulated entity should have the necessary expertise and resources to adequately implement and review outsourcing arrangements.</w:t>
      </w:r>
      <w:r w:rsidRPr="005677AC">
        <w:rPr>
          <w:rFonts w:ascii="Adobe Garamond Pro" w:hAnsi="Adobe Garamond Pro"/>
        </w:rPr>
        <w:t xml:space="preserve"> Many regulated entities require the specific business unit responsible for the outsourcing of a critical or important function to report to the management body at specific intervals, to identify specific risks related to the outsourcing and how these are being mitigated, as well as give an update on the performance of the vendor. This provides an opportunity for the management body to understand how the business is addressing the risk of a particular critical and important outsourcing and to bring this information into its general oversight function. However, t</w:t>
      </w:r>
      <w:r w:rsidRPr="005677AC">
        <w:rPr>
          <w:rFonts w:ascii="Adobe Garamond Pro" w:eastAsia="Calibri" w:hAnsi="Adobe Garamond Pro" w:cstheme="minorHAnsi"/>
        </w:rPr>
        <w:t xml:space="preserve">his should not be a specific requirement for the management body, nor should outsourcing to the cloud be a specific function that an individual should report on directly to the management body where it is not a critical or important function. </w:t>
      </w:r>
    </w:p>
    <w:p w14:paraId="3EDD6267" w14:textId="77777777" w:rsidR="00E66142" w:rsidRDefault="00E66142" w:rsidP="00E66142">
      <w:pPr>
        <w:spacing w:line="276" w:lineRule="auto"/>
        <w:rPr>
          <w:rFonts w:ascii="Adobe Garamond Pro" w:eastAsia="Calibri" w:hAnsi="Adobe Garamond Pro" w:cstheme="minorHAnsi"/>
        </w:rPr>
      </w:pPr>
    </w:p>
    <w:p w14:paraId="4E14ED39" w14:textId="77777777" w:rsidR="00E66142" w:rsidRPr="005677AC" w:rsidRDefault="00E66142" w:rsidP="00E66142">
      <w:pPr>
        <w:spacing w:line="276" w:lineRule="auto"/>
        <w:rPr>
          <w:rFonts w:ascii="Adobe Garamond Pro" w:eastAsia="Calibri" w:hAnsi="Adobe Garamond Pro" w:cstheme="minorHAnsi"/>
        </w:rPr>
      </w:pPr>
      <w:r w:rsidRPr="005677AC">
        <w:rPr>
          <w:rFonts w:ascii="Adobe Garamond Pro" w:eastAsia="Calibri" w:hAnsi="Adobe Garamond Pro" w:cstheme="minorHAnsi"/>
        </w:rPr>
        <w:t>The EBA recognises the principle of general oversight in paragraph 37 of the EBA Guidelines on Outsourcing Arrangements (“EBA Guidelines”)</w:t>
      </w:r>
      <w:r w:rsidRPr="005677AC">
        <w:rPr>
          <w:rStyle w:val="FootnoteReference"/>
          <w:rFonts w:ascii="Adobe Garamond Pro" w:eastAsia="Calibri" w:hAnsi="Adobe Garamond Pro" w:cstheme="minorHAnsi"/>
          <w:sz w:val="24"/>
        </w:rPr>
        <w:footnoteReference w:id="2"/>
      </w:r>
      <w:r w:rsidRPr="005677AC">
        <w:rPr>
          <w:rFonts w:ascii="Adobe Garamond Pro" w:eastAsia="Calibri" w:hAnsi="Adobe Garamond Pro" w:cstheme="minorHAnsi"/>
        </w:rPr>
        <w:t xml:space="preserve"> which state: “Institutions and payment institutions should have adequate competence and sufficient and appropriately skilled resources to ensure appropriate management and oversight of outsourcing arrangements”. This wording is more proportionate to that proposed in Article 26 and applies the responsibility across the firm and not only to the management body which, in any event, should only be responsible for oversight of a firm’s outsourcing strategy generally. </w:t>
      </w:r>
    </w:p>
    <w:p w14:paraId="13DD7B73" w14:textId="77777777" w:rsidR="00E66142" w:rsidRPr="005677AC" w:rsidRDefault="00E66142" w:rsidP="00E66142">
      <w:pPr>
        <w:pStyle w:val="Default"/>
        <w:spacing w:line="276" w:lineRule="auto"/>
        <w:rPr>
          <w:rFonts w:ascii="Adobe Garamond Pro" w:hAnsi="Adobe Garamond Pro"/>
        </w:rPr>
      </w:pPr>
    </w:p>
    <w:p w14:paraId="32D5B927" w14:textId="77777777" w:rsidR="00E66142" w:rsidRPr="005677AC" w:rsidRDefault="00E66142" w:rsidP="00E66142">
      <w:pPr>
        <w:pStyle w:val="Default"/>
        <w:spacing w:after="53" w:line="276" w:lineRule="auto"/>
        <w:ind w:firstLine="720"/>
        <w:rPr>
          <w:rFonts w:ascii="Adobe Garamond Pro" w:hAnsi="Adobe Garamond Pro"/>
        </w:rPr>
      </w:pPr>
      <w:r w:rsidRPr="005677AC">
        <w:rPr>
          <w:rFonts w:ascii="Adobe Garamond Pro" w:hAnsi="Adobe Garamond Pro"/>
        </w:rPr>
        <w:t xml:space="preserve">26. A firm should: </w:t>
      </w:r>
    </w:p>
    <w:p w14:paraId="4C2CE6DB" w14:textId="77777777" w:rsidR="00E66142" w:rsidRPr="005677AC" w:rsidRDefault="00E66142" w:rsidP="00E66142">
      <w:pPr>
        <w:pStyle w:val="Default"/>
        <w:spacing w:after="53" w:line="276" w:lineRule="auto"/>
        <w:ind w:firstLine="720"/>
        <w:rPr>
          <w:rFonts w:ascii="Adobe Garamond Pro" w:hAnsi="Adobe Garamond Pro"/>
        </w:rPr>
      </w:pPr>
      <w:r w:rsidRPr="005677AC">
        <w:rPr>
          <w:rFonts w:ascii="Adobe Garamond Pro" w:hAnsi="Adobe Garamond Pro"/>
        </w:rPr>
        <w:t>a) …</w:t>
      </w:r>
    </w:p>
    <w:p w14:paraId="71A149A8" w14:textId="77777777" w:rsidR="00E66142" w:rsidRPr="005677AC" w:rsidRDefault="00E66142" w:rsidP="00E66142">
      <w:pPr>
        <w:pStyle w:val="Default"/>
        <w:spacing w:after="53" w:line="276" w:lineRule="auto"/>
        <w:ind w:firstLine="720"/>
        <w:rPr>
          <w:rFonts w:ascii="Adobe Garamond Pro" w:hAnsi="Adobe Garamond Pro"/>
        </w:rPr>
      </w:pPr>
      <w:r w:rsidRPr="005677AC">
        <w:rPr>
          <w:rFonts w:ascii="Adobe Garamond Pro" w:hAnsi="Adobe Garamond Pro"/>
        </w:rPr>
        <w:t>b) …</w:t>
      </w:r>
    </w:p>
    <w:p w14:paraId="6C99B6BE" w14:textId="3801E0E9" w:rsidR="00E33392" w:rsidRDefault="00E66142" w:rsidP="00E66142">
      <w:pPr>
        <w:rPr>
          <w:rFonts w:ascii="Adobe Garamond Pro" w:hAnsi="Adobe Garamond Pro"/>
          <w:strike/>
        </w:rPr>
      </w:pPr>
      <w:r w:rsidRPr="005677AC">
        <w:rPr>
          <w:rFonts w:ascii="Adobe Garamond Pro" w:hAnsi="Adobe Garamond Pro"/>
        </w:rPr>
        <w:t xml:space="preserve">c) </w:t>
      </w:r>
      <w:r w:rsidRPr="005677AC">
        <w:rPr>
          <w:rFonts w:ascii="Adobe Garamond Pro" w:hAnsi="Adobe Garamond Pro"/>
          <w:u w:val="single"/>
        </w:rPr>
        <w:t xml:space="preserve">have </w:t>
      </w:r>
      <w:r w:rsidRPr="005677AC">
        <w:rPr>
          <w:rFonts w:ascii="Adobe Garamond Pro" w:eastAsia="Calibri" w:hAnsi="Adobe Garamond Pro" w:cstheme="minorHAnsi"/>
          <w:u w:val="single"/>
        </w:rPr>
        <w:t>sufficient and appropriately skilled resources to ensure appropriate management and oversight of outsourcing arrangements,</w:t>
      </w:r>
      <w:r w:rsidRPr="005677AC">
        <w:rPr>
          <w:rFonts w:ascii="Adobe Garamond Pro" w:hAnsi="Adobe Garamond Pro"/>
        </w:rPr>
        <w:t xml:space="preserve"> </w:t>
      </w:r>
      <w:r w:rsidRPr="005677AC">
        <w:rPr>
          <w:rFonts w:ascii="Adobe Garamond Pro" w:hAnsi="Adobe Garamond Pro"/>
          <w:strike/>
        </w:rPr>
        <w:t xml:space="preserve">establish an outsourcing oversight function or designate a senior staff member who is directly accountable to the management body and responsible for managing and overseeing the risks of cloud outsourcing arrangements. When complying with this guideline, firms should </w:t>
      </w:r>
      <w:r w:rsidRPr="005677AC">
        <w:rPr>
          <w:rFonts w:ascii="Adobe Garamond Pro" w:hAnsi="Adobe Garamond Pro"/>
        </w:rPr>
        <w:t>taking into account the nature, scale and complexity of their business and the risks inherent to the outsourced functions</w:t>
      </w:r>
      <w:r w:rsidRPr="005677AC">
        <w:rPr>
          <w:rFonts w:ascii="Adobe Garamond Pro" w:hAnsi="Adobe Garamond Pro"/>
          <w:strike/>
        </w:rPr>
        <w:t xml:space="preserve"> and make sure that their management body has the relevant technical skills. Small and less complex firms should at least ensure a clear division of tasks and responsibilities for the management and control of cloud outsourcing arrangements.</w:t>
      </w:r>
      <w:r>
        <w:rPr>
          <w:rFonts w:ascii="Adobe Garamond Pro" w:hAnsi="Adobe Garamond Pro"/>
          <w:strike/>
        </w:rPr>
        <w:t xml:space="preserve"> </w:t>
      </w:r>
    </w:p>
    <w:p w14:paraId="3B1E18F2" w14:textId="1C41B050" w:rsidR="00E66142" w:rsidRDefault="00E66142" w:rsidP="00E66142">
      <w:pPr>
        <w:rPr>
          <w:rFonts w:ascii="Adobe Garamond Pro" w:hAnsi="Adobe Garamond Pro"/>
          <w:strike/>
        </w:rPr>
      </w:pPr>
    </w:p>
    <w:p w14:paraId="3AE745AF" w14:textId="77777777" w:rsidR="00E66142" w:rsidRPr="005677AC" w:rsidRDefault="00E66142" w:rsidP="00E66142">
      <w:pPr>
        <w:spacing w:line="276" w:lineRule="auto"/>
        <w:rPr>
          <w:rFonts w:ascii="Adobe Garamond Pro" w:eastAsia="Calibri" w:hAnsi="Adobe Garamond Pro" w:cstheme="minorHAnsi"/>
          <w:b/>
          <w:bCs/>
          <w:i/>
          <w:iCs/>
          <w:u w:val="single"/>
        </w:rPr>
      </w:pPr>
      <w:r w:rsidRPr="005677AC">
        <w:rPr>
          <w:rFonts w:ascii="Adobe Garamond Pro" w:eastAsia="Calibri" w:hAnsi="Adobe Garamond Pro" w:cstheme="minorHAnsi"/>
          <w:b/>
          <w:bCs/>
          <w:i/>
          <w:iCs/>
          <w:u w:val="single"/>
        </w:rPr>
        <w:t>Article 27:</w:t>
      </w:r>
    </w:p>
    <w:p w14:paraId="556918E0" w14:textId="77777777" w:rsidR="00E66142" w:rsidRDefault="00E66142" w:rsidP="00E66142">
      <w:pPr>
        <w:spacing w:line="276" w:lineRule="auto"/>
        <w:rPr>
          <w:rFonts w:ascii="Adobe Garamond Pro" w:eastAsia="Calibri" w:hAnsi="Adobe Garamond Pro" w:cstheme="minorHAnsi"/>
        </w:rPr>
      </w:pPr>
    </w:p>
    <w:p w14:paraId="3BEC1C19" w14:textId="77777777" w:rsidR="00E66142" w:rsidRPr="005677AC" w:rsidRDefault="00E66142" w:rsidP="00E66142">
      <w:pPr>
        <w:spacing w:line="276" w:lineRule="auto"/>
        <w:rPr>
          <w:rFonts w:ascii="Adobe Garamond Pro" w:eastAsia="Calibri" w:hAnsi="Adobe Garamond Pro" w:cstheme="minorHAnsi"/>
        </w:rPr>
      </w:pPr>
      <w:r w:rsidRPr="005677AC">
        <w:rPr>
          <w:rFonts w:ascii="Adobe Garamond Pro" w:eastAsia="Calibri" w:hAnsi="Adobe Garamond Pro" w:cstheme="minorHAnsi"/>
        </w:rPr>
        <w:t>This Article refers to monitoring the activities of a CSP “</w:t>
      </w:r>
      <w:r w:rsidRPr="005677AC">
        <w:rPr>
          <w:rFonts w:ascii="Adobe Garamond Pro" w:eastAsia="Calibri" w:hAnsi="Adobe Garamond Pro" w:cstheme="minorHAnsi"/>
          <w:i/>
          <w:iCs/>
        </w:rPr>
        <w:t>on an ongoing basis</w:t>
      </w:r>
      <w:r w:rsidRPr="005677AC">
        <w:rPr>
          <w:rFonts w:ascii="Adobe Garamond Pro" w:eastAsia="Calibri" w:hAnsi="Adobe Garamond Pro" w:cstheme="minorHAnsi"/>
        </w:rPr>
        <w:t xml:space="preserve">”. This could imply an expectation of real-time monitoring, which would not be in line with the risk-based approach referenced in the Article and throughout the </w:t>
      </w:r>
      <w:r>
        <w:rPr>
          <w:rFonts w:ascii="Adobe Garamond Pro" w:eastAsia="Calibri" w:hAnsi="Adobe Garamond Pro" w:cstheme="minorHAnsi"/>
        </w:rPr>
        <w:t xml:space="preserve">Draft </w:t>
      </w:r>
      <w:r w:rsidRPr="005677AC">
        <w:rPr>
          <w:rFonts w:ascii="Adobe Garamond Pro" w:eastAsia="Calibri" w:hAnsi="Adobe Garamond Pro" w:cstheme="minorHAnsi"/>
        </w:rPr>
        <w:t>Guidelines. We suggest deleting “on an ongoing basis”.</w:t>
      </w:r>
    </w:p>
    <w:p w14:paraId="6BFEB2F0" w14:textId="77777777" w:rsidR="00E66142" w:rsidRPr="005677AC" w:rsidRDefault="00E66142" w:rsidP="00E66142">
      <w:pPr>
        <w:autoSpaceDE w:val="0"/>
        <w:autoSpaceDN w:val="0"/>
        <w:adjustRightInd w:val="0"/>
        <w:spacing w:line="276" w:lineRule="auto"/>
        <w:ind w:left="720"/>
        <w:rPr>
          <w:rFonts w:ascii="Adobe Garamond Pro" w:hAnsi="Adobe Garamond Pro" w:cs="Arial"/>
          <w:color w:val="000000"/>
        </w:rPr>
      </w:pPr>
    </w:p>
    <w:p w14:paraId="1F159FCB" w14:textId="25238272" w:rsidR="00E66142" w:rsidRDefault="00E66142" w:rsidP="00E66142">
      <w:pPr>
        <w:rPr>
          <w:rFonts w:ascii="Arial" w:hAnsi="Arial" w:cs="Arial"/>
        </w:rPr>
      </w:pPr>
      <w:r w:rsidRPr="005677AC">
        <w:rPr>
          <w:rFonts w:ascii="Adobe Garamond Pro" w:hAnsi="Adobe Garamond Pro" w:cs="Arial"/>
          <w:color w:val="000000"/>
        </w:rPr>
        <w:t xml:space="preserve">27. On a risk-based approach, a firm should monitor </w:t>
      </w:r>
      <w:r w:rsidRPr="005677AC">
        <w:rPr>
          <w:rFonts w:ascii="Adobe Garamond Pro" w:hAnsi="Adobe Garamond Pro" w:cs="Arial"/>
          <w:strike/>
          <w:color w:val="000000"/>
        </w:rPr>
        <w:t>on an ongoing basis</w:t>
      </w:r>
      <w:r w:rsidRPr="005677AC">
        <w:rPr>
          <w:rFonts w:ascii="Adobe Garamond Pro" w:hAnsi="Adobe Garamond Pro" w:cs="Arial"/>
          <w:color w:val="000000"/>
        </w:rPr>
        <w:t xml:space="preserve"> the performance of activities, the security measures and the adherence to agreed service levels by its CSPs. The primary focus should be on the outsourcing of critical or important functions.</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0DC46DC2" w14:textId="77777777" w:rsidR="00E66142" w:rsidRPr="005677AC" w:rsidRDefault="00E66142" w:rsidP="00E66142">
      <w:pPr>
        <w:spacing w:line="276" w:lineRule="auto"/>
        <w:rPr>
          <w:rFonts w:ascii="Adobe Garamond Pro" w:hAnsi="Adobe Garamond Pro" w:cstheme="minorHAnsi"/>
          <w:b/>
          <w:bCs/>
          <w:i/>
          <w:iCs/>
          <w:u w:val="single"/>
        </w:rPr>
      </w:pPr>
      <w:permStart w:id="603860191" w:edGrp="everyone"/>
      <w:r w:rsidRPr="005677AC">
        <w:rPr>
          <w:rFonts w:ascii="Adobe Garamond Pro" w:hAnsi="Adobe Garamond Pro" w:cstheme="minorHAnsi"/>
          <w:b/>
          <w:bCs/>
          <w:i/>
          <w:iCs/>
          <w:u w:val="single"/>
        </w:rPr>
        <w:t>Article 28:</w:t>
      </w:r>
    </w:p>
    <w:p w14:paraId="43B36A44" w14:textId="77777777" w:rsidR="00E66142" w:rsidRDefault="00E66142" w:rsidP="00E66142">
      <w:pPr>
        <w:spacing w:line="276" w:lineRule="auto"/>
        <w:rPr>
          <w:rFonts w:ascii="Adobe Garamond Pro" w:hAnsi="Adobe Garamond Pro" w:cstheme="minorHAnsi"/>
        </w:rPr>
      </w:pPr>
    </w:p>
    <w:p w14:paraId="550094C9" w14:textId="77777777" w:rsidR="00E66142" w:rsidRPr="005677AC" w:rsidRDefault="00E66142" w:rsidP="00E66142">
      <w:pPr>
        <w:spacing w:line="276" w:lineRule="auto"/>
        <w:rPr>
          <w:rFonts w:ascii="Adobe Garamond Pro" w:hAnsi="Adobe Garamond Pro" w:cstheme="minorHAnsi"/>
        </w:rPr>
      </w:pPr>
      <w:r w:rsidRPr="005677AC">
        <w:rPr>
          <w:rFonts w:ascii="Adobe Garamond Pro" w:hAnsi="Adobe Garamond Pro" w:cstheme="minorHAnsi"/>
        </w:rPr>
        <w:t xml:space="preserve">Where firms already treat selected outsourcing to CSPs as critical and important, it should not be necessary to duplicate the need for details on determining what is critical or important in a general register on outsourcing to the extent these are maintained by firms in a specific register of critical or important outsourcing. The </w:t>
      </w:r>
      <w:r>
        <w:rPr>
          <w:rFonts w:ascii="Adobe Garamond Pro" w:hAnsi="Adobe Garamond Pro" w:cstheme="minorHAnsi"/>
        </w:rPr>
        <w:t xml:space="preserve">Draft </w:t>
      </w:r>
      <w:r w:rsidRPr="005677AC">
        <w:rPr>
          <w:rFonts w:ascii="Adobe Garamond Pro" w:hAnsi="Adobe Garamond Pro" w:cstheme="minorHAnsi"/>
        </w:rPr>
        <w:t>Guidelines should allow for a materiality threshold as to whether all of the documentation requirements apply. We propose …</w:t>
      </w:r>
    </w:p>
    <w:p w14:paraId="1258B3F2" w14:textId="77777777" w:rsidR="00E66142" w:rsidRPr="005677AC" w:rsidRDefault="00E66142" w:rsidP="00E66142">
      <w:pPr>
        <w:autoSpaceDE w:val="0"/>
        <w:autoSpaceDN w:val="0"/>
        <w:adjustRightInd w:val="0"/>
        <w:spacing w:line="276" w:lineRule="auto"/>
        <w:rPr>
          <w:rFonts w:ascii="Adobe Garamond Pro" w:hAnsi="Adobe Garamond Pro" w:cs="Arial"/>
          <w:color w:val="000000"/>
        </w:rPr>
      </w:pPr>
    </w:p>
    <w:p w14:paraId="6FFC04FB" w14:textId="77777777" w:rsidR="00E66142" w:rsidRPr="005677AC" w:rsidRDefault="00E66142" w:rsidP="00E66142">
      <w:pPr>
        <w:autoSpaceDE w:val="0"/>
        <w:autoSpaceDN w:val="0"/>
        <w:adjustRightInd w:val="0"/>
        <w:spacing w:line="276" w:lineRule="auto"/>
        <w:ind w:left="720"/>
        <w:rPr>
          <w:rFonts w:ascii="Adobe Garamond Pro" w:hAnsi="Adobe Garamond Pro" w:cs="Arial"/>
          <w:strike/>
          <w:color w:val="000000"/>
        </w:rPr>
      </w:pPr>
      <w:r w:rsidRPr="005677AC">
        <w:rPr>
          <w:rFonts w:ascii="Adobe Garamond Pro" w:hAnsi="Adobe Garamond Pro" w:cs="Arial"/>
          <w:color w:val="000000"/>
        </w:rPr>
        <w:t xml:space="preserve">28. A firm should maintain an updated register of information on all its </w:t>
      </w:r>
      <w:r w:rsidRPr="005677AC">
        <w:rPr>
          <w:rFonts w:ascii="Adobe Garamond Pro" w:hAnsi="Adobe Garamond Pro" w:cs="Arial"/>
          <w:color w:val="000000"/>
          <w:u w:val="single"/>
        </w:rPr>
        <w:t>critical and important</w:t>
      </w:r>
      <w:r w:rsidRPr="005677AC">
        <w:rPr>
          <w:rFonts w:ascii="Adobe Garamond Pro" w:hAnsi="Adobe Garamond Pro" w:cs="Arial"/>
          <w:color w:val="000000"/>
        </w:rPr>
        <w:t xml:space="preserve"> cloud</w:t>
      </w:r>
      <w:r w:rsidRPr="005677AC">
        <w:rPr>
          <w:rFonts w:ascii="Adobe Garamond Pro" w:hAnsi="Adobe Garamond Pro" w:cs="Arial"/>
          <w:strike/>
          <w:color w:val="000000"/>
        </w:rPr>
        <w:t xml:space="preserve"> </w:t>
      </w:r>
      <w:r w:rsidRPr="005677AC">
        <w:rPr>
          <w:rFonts w:ascii="Adobe Garamond Pro" w:hAnsi="Adobe Garamond Pro" w:cs="Arial"/>
          <w:color w:val="000000"/>
        </w:rPr>
        <w:t>outsourcing arrangements</w:t>
      </w:r>
      <w:r w:rsidRPr="005677AC">
        <w:rPr>
          <w:rFonts w:ascii="Adobe Garamond Pro" w:hAnsi="Adobe Garamond Pro" w:cs="Arial"/>
          <w:strike/>
          <w:color w:val="000000"/>
        </w:rPr>
        <w:t>, distinguishing between the outsourcing of critical or important functions and other outsourcing arrangements. When distinguishing between the outsourcing of critical or important functions and other outsourcing arrangements, it</w:t>
      </w:r>
      <w:r w:rsidRPr="005677AC">
        <w:rPr>
          <w:rFonts w:ascii="Adobe Garamond Pro" w:hAnsi="Adobe Garamond Pro" w:cs="Arial"/>
          <w:color w:val="000000"/>
        </w:rPr>
        <w:t xml:space="preserve"> </w:t>
      </w:r>
      <w:r w:rsidRPr="005677AC">
        <w:rPr>
          <w:rFonts w:ascii="Adobe Garamond Pro" w:hAnsi="Adobe Garamond Pro" w:cs="Arial"/>
          <w:color w:val="000000"/>
          <w:u w:val="single"/>
        </w:rPr>
        <w:t xml:space="preserve">and </w:t>
      </w:r>
      <w:r w:rsidRPr="005677AC">
        <w:rPr>
          <w:rFonts w:ascii="Adobe Garamond Pro" w:hAnsi="Adobe Garamond Pro" w:cs="Arial"/>
          <w:color w:val="000000"/>
        </w:rPr>
        <w:t>should provide a brief summary of the reasons why the outsourced function is</w:t>
      </w:r>
      <w:r w:rsidRPr="005677AC">
        <w:rPr>
          <w:rFonts w:ascii="Adobe Garamond Pro" w:hAnsi="Adobe Garamond Pro" w:cs="Arial"/>
          <w:strike/>
          <w:color w:val="000000"/>
        </w:rPr>
        <w:t xml:space="preserve"> or is not</w:t>
      </w:r>
      <w:r w:rsidRPr="005677AC">
        <w:rPr>
          <w:rFonts w:ascii="Adobe Garamond Pro" w:hAnsi="Adobe Garamond Pro" w:cs="Arial"/>
          <w:color w:val="000000"/>
        </w:rPr>
        <w:t xml:space="preserve"> considered critical or important. </w:t>
      </w:r>
      <w:r w:rsidRPr="005677AC">
        <w:rPr>
          <w:rFonts w:ascii="Adobe Garamond Pro" w:hAnsi="Adobe Garamond Pro" w:cs="Arial"/>
          <w:strike/>
          <w:color w:val="000000"/>
        </w:rPr>
        <w:t xml:space="preserve">Taking into account national law, a firm should also maintain a record of terminated cloud outsourcing arrangements for an appropriate time period. </w:t>
      </w:r>
    </w:p>
    <w:p w14:paraId="4589A4E6" w14:textId="23320C65" w:rsidR="00E33392" w:rsidRDefault="00E33392" w:rsidP="00E33392">
      <w:pPr>
        <w:rPr>
          <w:rFonts w:ascii="Arial" w:hAnsi="Arial" w:cs="Arial"/>
        </w:rPr>
      </w:pP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5A59D95A" w14:textId="77777777" w:rsidR="00E66142" w:rsidRPr="005677AC" w:rsidRDefault="00E66142" w:rsidP="00E66142">
      <w:pPr>
        <w:autoSpaceDE w:val="0"/>
        <w:autoSpaceDN w:val="0"/>
        <w:adjustRightInd w:val="0"/>
        <w:spacing w:line="276" w:lineRule="auto"/>
        <w:rPr>
          <w:rFonts w:ascii="Adobe Garamond Pro" w:hAnsi="Adobe Garamond Pro" w:cstheme="minorHAnsi"/>
          <w:b/>
          <w:bCs/>
          <w:i/>
          <w:iCs/>
          <w:u w:val="single"/>
        </w:rPr>
      </w:pPr>
      <w:permStart w:id="1685610127" w:edGrp="everyone"/>
      <w:r w:rsidRPr="005677AC">
        <w:rPr>
          <w:rFonts w:ascii="Adobe Garamond Pro" w:hAnsi="Adobe Garamond Pro" w:cstheme="minorHAnsi"/>
          <w:b/>
          <w:bCs/>
          <w:i/>
          <w:iCs/>
          <w:u w:val="single"/>
        </w:rPr>
        <w:t>Article 32:</w:t>
      </w:r>
    </w:p>
    <w:p w14:paraId="43F43354" w14:textId="77777777" w:rsidR="00E66142" w:rsidRPr="005677AC" w:rsidRDefault="00E66142" w:rsidP="00E66142">
      <w:pPr>
        <w:autoSpaceDE w:val="0"/>
        <w:autoSpaceDN w:val="0"/>
        <w:adjustRightInd w:val="0"/>
        <w:spacing w:line="276" w:lineRule="auto"/>
        <w:rPr>
          <w:rFonts w:ascii="Adobe Garamond Pro" w:hAnsi="Adobe Garamond Pro" w:cstheme="minorHAnsi"/>
          <w:b/>
          <w:bCs/>
          <w:i/>
          <w:iCs/>
          <w:u w:val="single"/>
        </w:rPr>
      </w:pPr>
    </w:p>
    <w:p w14:paraId="0A61EAFF"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r w:rsidRPr="005677AC">
        <w:rPr>
          <w:rFonts w:ascii="Adobe Garamond Pro" w:eastAsia="Calibri" w:hAnsi="Adobe Garamond Pro" w:cs="Calibri"/>
        </w:rPr>
        <w:t>The approach to pre-outsourcing analysis does not sufficiently distinguish between outsourcing of critical and important functions and general outsourcing. The equivalent provision on general outsourcing in the EBA Guidelines</w:t>
      </w:r>
      <w:r w:rsidRPr="005677AC">
        <w:rPr>
          <w:rStyle w:val="FootnoteReference"/>
          <w:rFonts w:ascii="Adobe Garamond Pro" w:eastAsia="Calibri" w:hAnsi="Adobe Garamond Pro" w:cs="Calibri"/>
          <w:sz w:val="24"/>
        </w:rPr>
        <w:footnoteReference w:id="3"/>
      </w:r>
      <w:r w:rsidRPr="005677AC">
        <w:rPr>
          <w:rFonts w:ascii="Adobe Garamond Pro" w:eastAsia="Calibri" w:hAnsi="Adobe Garamond Pro" w:cs="Calibri"/>
        </w:rPr>
        <w:t xml:space="preserve"> requires consideration of only operational risk, whereas the </w:t>
      </w:r>
      <w:r>
        <w:rPr>
          <w:rFonts w:ascii="Adobe Garamond Pro" w:eastAsia="Calibri" w:hAnsi="Adobe Garamond Pro" w:cs="Calibri"/>
        </w:rPr>
        <w:t xml:space="preserve">Draft </w:t>
      </w:r>
      <w:r w:rsidRPr="005677AC">
        <w:rPr>
          <w:rFonts w:ascii="Adobe Garamond Pro" w:eastAsia="Calibri" w:hAnsi="Adobe Garamond Pro" w:cs="Calibri"/>
        </w:rPr>
        <w:t>Guidelines additionally require the assessment of legal, compliance and reputational risk. These additional requirements replicate to a large extent the requirements applied to critical and important outsourcing with only limited differentiation to general outsourcing. This would appear to be a disproportionate outcome and risks diluting and confusing the application of a distinct framework for critical and important outsourcing. We propose an amendment to address this ….</w:t>
      </w:r>
    </w:p>
    <w:p w14:paraId="6980E511"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10E0B25E" w14:textId="77777777" w:rsidR="00E66142" w:rsidRPr="005677AC" w:rsidRDefault="00E66142" w:rsidP="00E66142">
      <w:pPr>
        <w:autoSpaceDE w:val="0"/>
        <w:autoSpaceDN w:val="0"/>
        <w:adjustRightInd w:val="0"/>
        <w:spacing w:line="276" w:lineRule="auto"/>
        <w:ind w:left="720"/>
        <w:rPr>
          <w:rFonts w:ascii="Adobe Garamond Pro" w:hAnsi="Adobe Garamond Pro" w:cs="Arial"/>
          <w:color w:val="000000"/>
        </w:rPr>
      </w:pPr>
      <w:r w:rsidRPr="005677AC">
        <w:rPr>
          <w:rFonts w:ascii="Adobe Garamond Pro" w:hAnsi="Adobe Garamond Pro" w:cs="Arial"/>
          <w:color w:val="000000"/>
        </w:rPr>
        <w:t>32. In general, the pre-outsourcing analysis and due diligence should be proportionate to the nature, scale and complexity of the function that the firm intends to outsource and the risks inherent to this function. It should include at least an assessment of the potential impact of the cloud outsourcing arrangement on the firm’s operational</w:t>
      </w:r>
      <w:r w:rsidRPr="005677AC">
        <w:rPr>
          <w:rFonts w:ascii="Adobe Garamond Pro" w:hAnsi="Adobe Garamond Pro" w:cs="Arial"/>
          <w:strike/>
          <w:color w:val="000000"/>
        </w:rPr>
        <w:t>, legal, compliance, and reputational</w:t>
      </w:r>
      <w:r w:rsidRPr="005677AC">
        <w:rPr>
          <w:rFonts w:ascii="Adobe Garamond Pro" w:hAnsi="Adobe Garamond Pro" w:cs="Arial"/>
          <w:color w:val="000000"/>
        </w:rPr>
        <w:t xml:space="preserve"> risks. </w:t>
      </w:r>
    </w:p>
    <w:p w14:paraId="172776ED"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600A0D1B" w14:textId="77777777" w:rsidR="00E66142" w:rsidRPr="005677AC" w:rsidRDefault="00E66142" w:rsidP="00E66142">
      <w:pPr>
        <w:autoSpaceDE w:val="0"/>
        <w:autoSpaceDN w:val="0"/>
        <w:adjustRightInd w:val="0"/>
        <w:spacing w:line="276" w:lineRule="auto"/>
        <w:rPr>
          <w:rFonts w:ascii="Adobe Garamond Pro" w:eastAsiaTheme="minorEastAsia" w:hAnsi="Adobe Garamond Pro"/>
        </w:rPr>
      </w:pPr>
      <w:r w:rsidRPr="005677AC">
        <w:rPr>
          <w:rFonts w:ascii="Adobe Garamond Pro" w:eastAsiaTheme="minorEastAsia" w:hAnsi="Adobe Garamond Pro"/>
          <w:b/>
          <w:bCs/>
          <w:i/>
          <w:iCs/>
          <w:u w:val="single"/>
        </w:rPr>
        <w:t>Article 33:</w:t>
      </w:r>
      <w:r w:rsidRPr="005677AC">
        <w:rPr>
          <w:rFonts w:ascii="Adobe Garamond Pro" w:eastAsiaTheme="minorEastAsia" w:hAnsi="Adobe Garamond Pro"/>
        </w:rPr>
        <w:t xml:space="preserve"> </w:t>
      </w:r>
    </w:p>
    <w:p w14:paraId="7CA5A8AF" w14:textId="77777777" w:rsidR="00E66142" w:rsidRPr="005677AC" w:rsidRDefault="00E66142" w:rsidP="00E66142">
      <w:pPr>
        <w:autoSpaceDE w:val="0"/>
        <w:autoSpaceDN w:val="0"/>
        <w:adjustRightInd w:val="0"/>
        <w:spacing w:line="276" w:lineRule="auto"/>
        <w:rPr>
          <w:rFonts w:ascii="Adobe Garamond Pro" w:eastAsiaTheme="minorEastAsia" w:hAnsi="Adobe Garamond Pro"/>
        </w:rPr>
      </w:pPr>
    </w:p>
    <w:p w14:paraId="7A4546A5" w14:textId="77777777" w:rsidR="00E66142" w:rsidRPr="005677AC" w:rsidRDefault="00E66142" w:rsidP="00E66142">
      <w:pPr>
        <w:autoSpaceDE w:val="0"/>
        <w:autoSpaceDN w:val="0"/>
        <w:adjustRightInd w:val="0"/>
        <w:spacing w:line="276" w:lineRule="auto"/>
        <w:rPr>
          <w:rFonts w:ascii="Adobe Garamond Pro" w:hAnsi="Adobe Garamond Pro" w:cstheme="minorHAnsi"/>
          <w:b/>
          <w:bCs/>
        </w:rPr>
      </w:pPr>
      <w:r w:rsidRPr="005677AC">
        <w:rPr>
          <w:rFonts w:ascii="Adobe Garamond Pro" w:eastAsiaTheme="minorEastAsia" w:hAnsi="Adobe Garamond Pro"/>
        </w:rPr>
        <w:t>While this Article is in reference to critical and important outsourcing, it may not always be necessary or appropriate to undertake all the proposed activity required in the Article. For example, it may not always be necessary to perform a review of the legal system or political stability of another EU member State where pan-EU frameworks are applicable. Including a “where appropriate” into the requirement would provide a firm the necessary flexibility in this regard.</w:t>
      </w:r>
      <w:r w:rsidRPr="005677AC">
        <w:rPr>
          <w:rFonts w:ascii="Adobe Garamond Pro" w:hAnsi="Adobe Garamond Pro" w:cstheme="minorHAnsi"/>
          <w:b/>
          <w:bCs/>
        </w:rPr>
        <w:t xml:space="preserve"> </w:t>
      </w:r>
    </w:p>
    <w:p w14:paraId="4EB4188F" w14:textId="77777777" w:rsidR="00E66142" w:rsidRPr="005677AC" w:rsidRDefault="00E66142" w:rsidP="00E66142">
      <w:pPr>
        <w:autoSpaceDE w:val="0"/>
        <w:autoSpaceDN w:val="0"/>
        <w:adjustRightInd w:val="0"/>
        <w:spacing w:line="276" w:lineRule="auto"/>
        <w:rPr>
          <w:rFonts w:ascii="Adobe Garamond Pro" w:hAnsi="Adobe Garamond Pro" w:cs="Arial"/>
          <w:color w:val="000000"/>
        </w:rPr>
      </w:pPr>
    </w:p>
    <w:p w14:paraId="6E1F0016" w14:textId="77777777" w:rsidR="00E66142" w:rsidRPr="005677AC" w:rsidRDefault="00E66142" w:rsidP="00E66142">
      <w:pPr>
        <w:autoSpaceDE w:val="0"/>
        <w:autoSpaceDN w:val="0"/>
        <w:adjustRightInd w:val="0"/>
        <w:spacing w:after="53" w:line="276" w:lineRule="auto"/>
        <w:ind w:left="720"/>
        <w:rPr>
          <w:rFonts w:ascii="Adobe Garamond Pro" w:hAnsi="Adobe Garamond Pro" w:cs="Arial"/>
          <w:color w:val="000000"/>
        </w:rPr>
      </w:pPr>
      <w:r w:rsidRPr="005677AC">
        <w:rPr>
          <w:rFonts w:ascii="Adobe Garamond Pro" w:hAnsi="Adobe Garamond Pro" w:cs="Arial"/>
          <w:color w:val="000000"/>
        </w:rPr>
        <w:t>33. In case the cloud outsourcing arrangement concerns critical or important functions, a firm should also,</w:t>
      </w:r>
      <w:r w:rsidRPr="005677AC">
        <w:rPr>
          <w:rFonts w:ascii="Adobe Garamond Pro" w:hAnsi="Adobe Garamond Pro" w:cs="Arial"/>
          <w:color w:val="000000"/>
          <w:u w:val="single"/>
        </w:rPr>
        <w:t xml:space="preserve"> where appropriate</w:t>
      </w:r>
      <w:r w:rsidRPr="005677AC">
        <w:rPr>
          <w:rFonts w:ascii="Adobe Garamond Pro" w:hAnsi="Adobe Garamond Pro" w:cs="Arial"/>
          <w:color w:val="000000"/>
        </w:rPr>
        <w:t xml:space="preserve">: </w:t>
      </w:r>
    </w:p>
    <w:p w14:paraId="3653398A" w14:textId="77777777" w:rsidR="00E66142" w:rsidRPr="005677AC" w:rsidRDefault="00E66142" w:rsidP="00E66142">
      <w:pPr>
        <w:numPr>
          <w:ilvl w:val="5"/>
          <w:numId w:val="19"/>
        </w:numPr>
        <w:autoSpaceDE w:val="0"/>
        <w:autoSpaceDN w:val="0"/>
        <w:adjustRightInd w:val="0"/>
        <w:spacing w:after="53" w:line="276" w:lineRule="auto"/>
        <w:ind w:left="709" w:hanging="709"/>
        <w:rPr>
          <w:rFonts w:ascii="Adobe Garamond Pro" w:hAnsi="Adobe Garamond Pro" w:cstheme="minorHAnsi"/>
          <w:b/>
          <w:bCs/>
        </w:rPr>
      </w:pPr>
      <w:r w:rsidRPr="005677AC">
        <w:rPr>
          <w:rFonts w:ascii="Adobe Garamond Pro" w:hAnsi="Adobe Garamond Pro" w:cs="Arial"/>
          <w:color w:val="000000"/>
        </w:rPr>
        <w:t>a) …</w:t>
      </w:r>
    </w:p>
    <w:p w14:paraId="0E508271" w14:textId="0927B299" w:rsidR="00E33392" w:rsidRDefault="00E33392" w:rsidP="00E33392">
      <w:pPr>
        <w:rPr>
          <w:rFonts w:ascii="Arial" w:hAnsi="Arial" w:cs="Arial"/>
        </w:rPr>
      </w:pP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6AB3EB1E" w:rsidR="00E33392" w:rsidRPr="00E66142" w:rsidRDefault="00E66142" w:rsidP="00E33392">
      <w:pPr>
        <w:rPr>
          <w:rFonts w:ascii="Adobe Garamond Pro" w:hAnsi="Adobe Garamond Pro" w:cs="Arial"/>
        </w:rPr>
      </w:pPr>
      <w:permStart w:id="792990084" w:edGrp="everyone"/>
      <w:r w:rsidRPr="00E66142">
        <w:rPr>
          <w:rFonts w:ascii="Adobe Garamond Pro" w:hAnsi="Adobe Garamond Pro" w:cs="Arial"/>
        </w:rPr>
        <w:t>No comment</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3D4E1AFA" w14:textId="77777777" w:rsidR="00E66142" w:rsidRPr="005677AC" w:rsidRDefault="00E66142" w:rsidP="00E66142">
      <w:pPr>
        <w:autoSpaceDE w:val="0"/>
        <w:autoSpaceDN w:val="0"/>
        <w:adjustRightInd w:val="0"/>
        <w:spacing w:line="276" w:lineRule="auto"/>
        <w:rPr>
          <w:rFonts w:ascii="Adobe Garamond Pro" w:eastAsia="Calibri" w:hAnsi="Adobe Garamond Pro" w:cs="Calibri"/>
          <w:b/>
          <w:bCs/>
          <w:i/>
          <w:iCs/>
          <w:u w:val="single"/>
        </w:rPr>
      </w:pPr>
      <w:permStart w:id="1518408103" w:edGrp="everyone"/>
      <w:r w:rsidRPr="005677AC">
        <w:rPr>
          <w:rFonts w:ascii="Adobe Garamond Pro" w:eastAsia="Calibri" w:hAnsi="Adobe Garamond Pro" w:cs="Calibri"/>
          <w:b/>
          <w:bCs/>
          <w:i/>
          <w:iCs/>
          <w:u w:val="single"/>
        </w:rPr>
        <w:t>Article 43:</w:t>
      </w:r>
    </w:p>
    <w:p w14:paraId="786DAB34"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224DE78C"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r w:rsidRPr="005677AC">
        <w:rPr>
          <w:rFonts w:ascii="Adobe Garamond Pro" w:eastAsia="Calibri" w:hAnsi="Adobe Garamond Pro" w:cs="Calibri"/>
        </w:rPr>
        <w:t>Where possible, the monitoring and compliance function as laid out in this Article should be able to be performed through third-party certification, as it is for audit rights</w:t>
      </w:r>
      <w:r w:rsidRPr="005677AC">
        <w:rPr>
          <w:rStyle w:val="FootnoteReference"/>
          <w:rFonts w:ascii="Adobe Garamond Pro" w:eastAsia="Calibri" w:hAnsi="Adobe Garamond Pro" w:cs="Calibri"/>
          <w:sz w:val="24"/>
        </w:rPr>
        <w:footnoteReference w:id="4"/>
      </w:r>
      <w:r w:rsidRPr="005677AC">
        <w:rPr>
          <w:rFonts w:ascii="Adobe Garamond Pro" w:eastAsia="Calibri" w:hAnsi="Adobe Garamond Pro" w:cs="Calibri"/>
        </w:rPr>
        <w:t>.</w:t>
      </w:r>
    </w:p>
    <w:p w14:paraId="21B8B0DD" w14:textId="77777777" w:rsidR="00E66142" w:rsidRPr="005677AC" w:rsidRDefault="00E66142" w:rsidP="00E66142">
      <w:pPr>
        <w:autoSpaceDE w:val="0"/>
        <w:autoSpaceDN w:val="0"/>
        <w:adjustRightInd w:val="0"/>
        <w:spacing w:line="276" w:lineRule="auto"/>
        <w:rPr>
          <w:rFonts w:ascii="Adobe Garamond Pro" w:hAnsi="Adobe Garamond Pro" w:cs="Arial"/>
          <w:color w:val="000000"/>
        </w:rPr>
      </w:pPr>
    </w:p>
    <w:p w14:paraId="4565E14E" w14:textId="77777777" w:rsidR="00E66142" w:rsidRPr="005677AC" w:rsidRDefault="00E66142" w:rsidP="00E66142">
      <w:pPr>
        <w:autoSpaceDE w:val="0"/>
        <w:autoSpaceDN w:val="0"/>
        <w:adjustRightInd w:val="0"/>
        <w:spacing w:after="55" w:line="276" w:lineRule="auto"/>
        <w:ind w:left="720"/>
        <w:rPr>
          <w:rFonts w:ascii="Adobe Garamond Pro" w:hAnsi="Adobe Garamond Pro" w:cs="Arial"/>
          <w:color w:val="000000"/>
        </w:rPr>
      </w:pPr>
      <w:r w:rsidRPr="005677AC">
        <w:rPr>
          <w:rFonts w:ascii="Adobe Garamond Pro" w:hAnsi="Adobe Garamond Pro" w:cs="Arial"/>
          <w:color w:val="000000"/>
        </w:rPr>
        <w:t xml:space="preserve">43. For that purpose, in case of outsourcing of critical or important functions, a firm, applying a risk-based approach, should, </w:t>
      </w:r>
      <w:r w:rsidRPr="005677AC">
        <w:rPr>
          <w:rFonts w:ascii="Adobe Garamond Pro" w:hAnsi="Adobe Garamond Pro" w:cs="Arial"/>
          <w:color w:val="000000"/>
          <w:u w:val="single"/>
        </w:rPr>
        <w:t>using pooled audits, vendor internal audits or third-party certifications where available,</w:t>
      </w:r>
      <w:r w:rsidRPr="005677AC">
        <w:rPr>
          <w:rFonts w:ascii="Adobe Garamond Pro" w:hAnsi="Adobe Garamond Pro" w:cs="Arial"/>
          <w:color w:val="000000"/>
        </w:rPr>
        <w:t xml:space="preserve"> at least: </w:t>
      </w:r>
    </w:p>
    <w:p w14:paraId="70815110" w14:textId="77777777" w:rsidR="00E66142" w:rsidRPr="005677AC" w:rsidRDefault="00E66142" w:rsidP="00E66142">
      <w:pPr>
        <w:autoSpaceDE w:val="0"/>
        <w:autoSpaceDN w:val="0"/>
        <w:adjustRightInd w:val="0"/>
        <w:spacing w:after="55" w:line="276" w:lineRule="auto"/>
        <w:ind w:firstLine="720"/>
        <w:rPr>
          <w:rFonts w:ascii="Adobe Garamond Pro" w:hAnsi="Adobe Garamond Pro" w:cs="Arial"/>
          <w:b/>
          <w:bCs/>
        </w:rPr>
      </w:pPr>
      <w:r w:rsidRPr="005677AC">
        <w:rPr>
          <w:rFonts w:ascii="Adobe Garamond Pro" w:hAnsi="Adobe Garamond Pro" w:cs="Arial"/>
          <w:color w:val="000000"/>
        </w:rPr>
        <w:t>a) …</w:t>
      </w:r>
      <w:r w:rsidRPr="005677AC">
        <w:rPr>
          <w:rFonts w:ascii="Adobe Garamond Pro" w:hAnsi="Adobe Garamond Pro" w:cs="Arial"/>
          <w:b/>
          <w:bCs/>
        </w:rPr>
        <w:t xml:space="preserve"> </w:t>
      </w:r>
    </w:p>
    <w:p w14:paraId="6D0A3B30" w14:textId="2BA79DCB" w:rsidR="00E33392" w:rsidRDefault="00E33392" w:rsidP="00E33392">
      <w:pPr>
        <w:rPr>
          <w:rFonts w:ascii="Arial" w:hAnsi="Arial" w:cs="Arial"/>
        </w:rPr>
      </w:pP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4B6AE1B0" w14:textId="77777777" w:rsidR="00E66142" w:rsidRPr="005677AC" w:rsidRDefault="00E66142" w:rsidP="00E66142">
      <w:pPr>
        <w:autoSpaceDE w:val="0"/>
        <w:autoSpaceDN w:val="0"/>
        <w:adjustRightInd w:val="0"/>
        <w:spacing w:line="276" w:lineRule="auto"/>
        <w:rPr>
          <w:rFonts w:ascii="Adobe Garamond Pro" w:eastAsiaTheme="minorEastAsia" w:hAnsi="Adobe Garamond Pro"/>
          <w:b/>
          <w:bCs/>
          <w:i/>
          <w:iCs/>
          <w:u w:val="single"/>
        </w:rPr>
      </w:pPr>
      <w:permStart w:id="1998543046" w:edGrp="everyone"/>
      <w:r w:rsidRPr="005677AC">
        <w:rPr>
          <w:rFonts w:ascii="Adobe Garamond Pro" w:eastAsiaTheme="minorEastAsia" w:hAnsi="Adobe Garamond Pro"/>
          <w:b/>
          <w:bCs/>
          <w:i/>
          <w:iCs/>
          <w:u w:val="single"/>
        </w:rPr>
        <w:t>Article 44:</w:t>
      </w:r>
    </w:p>
    <w:p w14:paraId="5E610370" w14:textId="77777777" w:rsidR="00E66142" w:rsidRPr="005677AC" w:rsidRDefault="00E66142" w:rsidP="00E66142">
      <w:pPr>
        <w:autoSpaceDE w:val="0"/>
        <w:autoSpaceDN w:val="0"/>
        <w:adjustRightInd w:val="0"/>
        <w:spacing w:line="276" w:lineRule="auto"/>
        <w:rPr>
          <w:rFonts w:ascii="Adobe Garamond Pro" w:eastAsiaTheme="minorEastAsia" w:hAnsi="Adobe Garamond Pro"/>
        </w:rPr>
      </w:pPr>
    </w:p>
    <w:p w14:paraId="4ACDCC1C"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r w:rsidRPr="005677AC">
        <w:rPr>
          <w:rFonts w:ascii="Adobe Garamond Pro" w:eastAsiaTheme="minorEastAsia" w:hAnsi="Adobe Garamond Pro"/>
        </w:rPr>
        <w:t xml:space="preserve">Selected components of the exit strategy require firms to “ensure” that certain activities are undertaken by the relevant CSP. While firms can attempt to include obligations on CSPs by way of contract, firms are unlikely to be able to “ensure” that these are met without physical access to the CSP, which is unlikely. </w:t>
      </w:r>
    </w:p>
    <w:p w14:paraId="541C21A4" w14:textId="77777777" w:rsidR="00E66142" w:rsidRPr="005677AC" w:rsidRDefault="00E66142" w:rsidP="00E66142">
      <w:pPr>
        <w:autoSpaceDE w:val="0"/>
        <w:autoSpaceDN w:val="0"/>
        <w:adjustRightInd w:val="0"/>
        <w:spacing w:line="276" w:lineRule="auto"/>
        <w:rPr>
          <w:rFonts w:ascii="Adobe Garamond Pro" w:eastAsia="Calibri" w:hAnsi="Adobe Garamond Pro" w:cs="Calibri"/>
          <w:b/>
          <w:bCs/>
          <w:i/>
          <w:iCs/>
          <w:u w:val="single"/>
        </w:rPr>
      </w:pPr>
    </w:p>
    <w:p w14:paraId="564377C1" w14:textId="77777777" w:rsidR="00E66142" w:rsidRPr="005677AC" w:rsidRDefault="00E66142" w:rsidP="00E66142">
      <w:pPr>
        <w:autoSpaceDE w:val="0"/>
        <w:autoSpaceDN w:val="0"/>
        <w:adjustRightInd w:val="0"/>
        <w:spacing w:after="55" w:line="276" w:lineRule="auto"/>
        <w:ind w:left="720"/>
        <w:rPr>
          <w:rFonts w:ascii="Adobe Garamond Pro" w:hAnsi="Adobe Garamond Pro" w:cs="Arial"/>
          <w:color w:val="000000"/>
        </w:rPr>
      </w:pPr>
      <w:r w:rsidRPr="005677AC">
        <w:rPr>
          <w:rFonts w:ascii="Adobe Garamond Pro" w:hAnsi="Adobe Garamond Pro" w:cs="Arial"/>
          <w:color w:val="000000"/>
        </w:rPr>
        <w:t xml:space="preserve">44. In case of outsourcing of critical or important functions, a firm should </w:t>
      </w:r>
      <w:r w:rsidRPr="005677AC">
        <w:rPr>
          <w:rFonts w:ascii="Adobe Garamond Pro" w:hAnsi="Adobe Garamond Pro" w:cs="Arial"/>
          <w:strike/>
          <w:color w:val="000000"/>
        </w:rPr>
        <w:t>ensure that it is</w:t>
      </w:r>
      <w:r w:rsidRPr="005677AC">
        <w:rPr>
          <w:rFonts w:ascii="Adobe Garamond Pro" w:hAnsi="Adobe Garamond Pro" w:cs="Arial"/>
          <w:color w:val="000000"/>
        </w:rPr>
        <w:t xml:space="preserve"> </w:t>
      </w:r>
      <w:r w:rsidRPr="005677AC">
        <w:rPr>
          <w:rFonts w:ascii="Adobe Garamond Pro" w:hAnsi="Adobe Garamond Pro" w:cs="Arial"/>
          <w:color w:val="000000"/>
          <w:u w:val="single"/>
        </w:rPr>
        <w:t xml:space="preserve">be </w:t>
      </w:r>
      <w:r w:rsidRPr="005677AC">
        <w:rPr>
          <w:rFonts w:ascii="Adobe Garamond Pro" w:hAnsi="Adobe Garamond Pro" w:cs="Arial"/>
          <w:color w:val="000000"/>
        </w:rPr>
        <w:t xml:space="preserve">able to exit cloud outsourcing arrangements without undue disruption to its business activities and services to its clients, and without any detriment to its compliance with the applicable legal requirements, as well as the confidentiality, integrity and availability of its data. To achieve this, a firm should: </w:t>
      </w:r>
    </w:p>
    <w:p w14:paraId="75560585" w14:textId="77777777" w:rsidR="00E66142" w:rsidRPr="005677AC" w:rsidRDefault="00E66142" w:rsidP="00E66142">
      <w:pPr>
        <w:autoSpaceDE w:val="0"/>
        <w:autoSpaceDN w:val="0"/>
        <w:adjustRightInd w:val="0"/>
        <w:spacing w:after="55" w:line="276" w:lineRule="auto"/>
        <w:ind w:left="720"/>
        <w:rPr>
          <w:rFonts w:ascii="Adobe Garamond Pro" w:hAnsi="Adobe Garamond Pro" w:cs="Arial"/>
          <w:color w:val="000000"/>
        </w:rPr>
      </w:pPr>
      <w:r w:rsidRPr="005677AC">
        <w:rPr>
          <w:rFonts w:ascii="Adobe Garamond Pro" w:hAnsi="Adobe Garamond Pro" w:cs="Arial"/>
          <w:color w:val="000000"/>
        </w:rPr>
        <w:t xml:space="preserve">a)… </w:t>
      </w:r>
    </w:p>
    <w:p w14:paraId="001EBA6E" w14:textId="77777777" w:rsidR="00E66142" w:rsidRPr="005677AC" w:rsidRDefault="00E66142" w:rsidP="00E66142">
      <w:pPr>
        <w:autoSpaceDE w:val="0"/>
        <w:autoSpaceDN w:val="0"/>
        <w:adjustRightInd w:val="0"/>
        <w:spacing w:after="55" w:line="276" w:lineRule="auto"/>
        <w:ind w:left="720"/>
        <w:rPr>
          <w:rFonts w:ascii="Adobe Garamond Pro" w:hAnsi="Adobe Garamond Pro" w:cs="Arial"/>
          <w:color w:val="000000"/>
        </w:rPr>
      </w:pPr>
      <w:r w:rsidRPr="005677AC">
        <w:rPr>
          <w:rFonts w:ascii="Adobe Garamond Pro" w:hAnsi="Adobe Garamond Pro" w:cs="Arial"/>
          <w:color w:val="000000"/>
        </w:rPr>
        <w:t xml:space="preserve">b)… </w:t>
      </w:r>
    </w:p>
    <w:p w14:paraId="35E2ABDC" w14:textId="77777777" w:rsidR="00E66142" w:rsidRPr="005677AC" w:rsidRDefault="00E66142" w:rsidP="00E66142">
      <w:pPr>
        <w:autoSpaceDE w:val="0"/>
        <w:autoSpaceDN w:val="0"/>
        <w:adjustRightInd w:val="0"/>
        <w:spacing w:after="55" w:line="276" w:lineRule="auto"/>
        <w:ind w:left="720"/>
        <w:rPr>
          <w:rFonts w:ascii="Adobe Garamond Pro" w:hAnsi="Adobe Garamond Pro" w:cs="Arial"/>
          <w:color w:val="000000"/>
        </w:rPr>
      </w:pPr>
      <w:r w:rsidRPr="005677AC">
        <w:rPr>
          <w:rFonts w:ascii="Adobe Garamond Pro" w:hAnsi="Adobe Garamond Pro" w:cs="Arial"/>
          <w:color w:val="000000"/>
        </w:rPr>
        <w:t xml:space="preserve">c) </w:t>
      </w:r>
      <w:r w:rsidRPr="005677AC">
        <w:rPr>
          <w:rFonts w:ascii="Adobe Garamond Pro" w:hAnsi="Adobe Garamond Pro" w:cs="Arial"/>
          <w:color w:val="000000"/>
          <w:u w:val="single"/>
        </w:rPr>
        <w:t>include an obligation in</w:t>
      </w:r>
      <w:r w:rsidRPr="005677AC">
        <w:rPr>
          <w:rFonts w:ascii="Adobe Garamond Pro" w:hAnsi="Adobe Garamond Pro" w:cs="Arial"/>
          <w:color w:val="000000"/>
        </w:rPr>
        <w:t xml:space="preserve"> </w:t>
      </w:r>
      <w:r w:rsidRPr="005677AC">
        <w:rPr>
          <w:rFonts w:ascii="Adobe Garamond Pro" w:hAnsi="Adobe Garamond Pro" w:cs="Arial"/>
          <w:strike/>
          <w:color w:val="000000"/>
        </w:rPr>
        <w:t>ensure that</w:t>
      </w:r>
      <w:r w:rsidRPr="005677AC">
        <w:rPr>
          <w:rFonts w:ascii="Adobe Garamond Pro" w:hAnsi="Adobe Garamond Pro" w:cs="Arial"/>
          <w:color w:val="000000"/>
        </w:rPr>
        <w:t xml:space="preserve"> the cloud outsourcing written agreement </w:t>
      </w:r>
      <w:r w:rsidRPr="005677AC">
        <w:rPr>
          <w:rFonts w:ascii="Adobe Garamond Pro" w:hAnsi="Adobe Garamond Pro" w:cs="Arial"/>
          <w:strike/>
          <w:color w:val="000000"/>
        </w:rPr>
        <w:t xml:space="preserve">includes an obligation </w:t>
      </w:r>
      <w:r w:rsidRPr="005677AC">
        <w:rPr>
          <w:rFonts w:ascii="Adobe Garamond Pro" w:hAnsi="Adobe Garamond Pro" w:cs="Arial"/>
          <w:color w:val="000000"/>
        </w:rPr>
        <w:t xml:space="preserve">for the CSP to orderly transfer the outsourced function and all the related data from the CSP and any sub-outsourcer to another CSP indicated by the firm or directly to the firm in case the firm activates the exit strategy; </w:t>
      </w:r>
    </w:p>
    <w:p w14:paraId="53E7DC9B" w14:textId="76EF6949" w:rsidR="00E66142" w:rsidRDefault="00E66142" w:rsidP="00E66142">
      <w:pPr>
        <w:autoSpaceDE w:val="0"/>
        <w:autoSpaceDN w:val="0"/>
        <w:adjustRightInd w:val="0"/>
        <w:spacing w:line="276" w:lineRule="auto"/>
        <w:ind w:left="720"/>
        <w:rPr>
          <w:rFonts w:ascii="Adobe Garamond Pro" w:hAnsi="Adobe Garamond Pro" w:cs="Arial"/>
          <w:color w:val="000000"/>
        </w:rPr>
      </w:pPr>
      <w:r w:rsidRPr="005677AC">
        <w:rPr>
          <w:rFonts w:ascii="Adobe Garamond Pro" w:hAnsi="Adobe Garamond Pro" w:cs="Arial"/>
          <w:color w:val="000000"/>
        </w:rPr>
        <w:t xml:space="preserve">d) </w:t>
      </w:r>
      <w:r w:rsidRPr="005677AC">
        <w:rPr>
          <w:rFonts w:ascii="Adobe Garamond Pro" w:hAnsi="Adobe Garamond Pro" w:cs="Arial"/>
          <w:color w:val="000000"/>
          <w:u w:val="single"/>
        </w:rPr>
        <w:t>request confirmation</w:t>
      </w:r>
      <w:r w:rsidRPr="005677AC">
        <w:rPr>
          <w:rFonts w:ascii="Adobe Garamond Pro" w:hAnsi="Adobe Garamond Pro" w:cs="Arial"/>
          <w:color w:val="000000"/>
        </w:rPr>
        <w:t xml:space="preserve"> </w:t>
      </w:r>
      <w:r w:rsidRPr="005677AC">
        <w:rPr>
          <w:rFonts w:ascii="Adobe Garamond Pro" w:hAnsi="Adobe Garamond Pro" w:cs="Arial"/>
          <w:strike/>
          <w:color w:val="000000"/>
        </w:rPr>
        <w:t xml:space="preserve">ensure </w:t>
      </w:r>
      <w:r w:rsidRPr="005677AC">
        <w:rPr>
          <w:rFonts w:ascii="Adobe Garamond Pro" w:hAnsi="Adobe Garamond Pro" w:cs="Arial"/>
          <w:color w:val="000000"/>
        </w:rPr>
        <w:t xml:space="preserve">that any data removed or transferred is securely deleted from the systems of the CSP and, where applicable, of any sub-outsourcer </w:t>
      </w:r>
      <w:r w:rsidRPr="005677AC">
        <w:rPr>
          <w:rFonts w:ascii="Adobe Garamond Pro" w:hAnsi="Adobe Garamond Pro" w:cs="Arial"/>
          <w:strike/>
          <w:color w:val="000000"/>
        </w:rPr>
        <w:t>(for example, by requesting a written confirmation by the CSP)</w:t>
      </w:r>
      <w:r w:rsidRPr="005677AC">
        <w:rPr>
          <w:rFonts w:ascii="Adobe Garamond Pro" w:hAnsi="Adobe Garamond Pro" w:cs="Arial"/>
          <w:color w:val="000000"/>
        </w:rPr>
        <w:t xml:space="preserve">. </w:t>
      </w:r>
    </w:p>
    <w:p w14:paraId="59A6FF78" w14:textId="76A3726F" w:rsidR="00E66142" w:rsidRDefault="00E66142" w:rsidP="00E66142">
      <w:pPr>
        <w:autoSpaceDE w:val="0"/>
        <w:autoSpaceDN w:val="0"/>
        <w:adjustRightInd w:val="0"/>
        <w:spacing w:line="276" w:lineRule="auto"/>
        <w:ind w:left="720"/>
        <w:rPr>
          <w:rFonts w:ascii="Adobe Garamond Pro" w:hAnsi="Adobe Garamond Pro" w:cs="Arial"/>
          <w:color w:val="000000"/>
        </w:rPr>
      </w:pPr>
    </w:p>
    <w:p w14:paraId="3BE7F7EC" w14:textId="77777777" w:rsidR="00E66142" w:rsidRPr="005677AC" w:rsidRDefault="00E66142" w:rsidP="00E66142">
      <w:pPr>
        <w:autoSpaceDE w:val="0"/>
        <w:autoSpaceDN w:val="0"/>
        <w:adjustRightInd w:val="0"/>
        <w:spacing w:line="276" w:lineRule="auto"/>
        <w:rPr>
          <w:rFonts w:ascii="Adobe Garamond Pro" w:eastAsia="Calibri" w:hAnsi="Adobe Garamond Pro" w:cs="Calibri"/>
          <w:b/>
          <w:bCs/>
          <w:i/>
          <w:iCs/>
          <w:u w:val="single"/>
        </w:rPr>
      </w:pPr>
      <w:r w:rsidRPr="005677AC">
        <w:rPr>
          <w:rFonts w:ascii="Adobe Garamond Pro" w:eastAsia="Calibri" w:hAnsi="Adobe Garamond Pro" w:cs="Calibri"/>
          <w:b/>
          <w:bCs/>
          <w:i/>
          <w:iCs/>
          <w:u w:val="single"/>
        </w:rPr>
        <w:t>Article 45:</w:t>
      </w:r>
    </w:p>
    <w:p w14:paraId="4D1EFD5D"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38EAB074"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r w:rsidRPr="005677AC">
        <w:rPr>
          <w:rFonts w:ascii="Adobe Garamond Pro" w:eastAsia="Calibri" w:hAnsi="Adobe Garamond Pro" w:cs="Calibri"/>
        </w:rPr>
        <w:t>Sub-article (e) requires the testing of the exit strategy. This is not a standard business requirement and, notwithstanding the fact that CSPs would be unlikely to undertake such an exercise, it is unclear how this could be effectively achieved in practice.</w:t>
      </w:r>
    </w:p>
    <w:p w14:paraId="1E80198D" w14:textId="77777777" w:rsidR="00E66142" w:rsidRPr="005677AC" w:rsidRDefault="00E66142" w:rsidP="00E66142">
      <w:pPr>
        <w:autoSpaceDE w:val="0"/>
        <w:autoSpaceDN w:val="0"/>
        <w:adjustRightInd w:val="0"/>
        <w:spacing w:line="276" w:lineRule="auto"/>
        <w:rPr>
          <w:rFonts w:ascii="Adobe Garamond Pro" w:hAnsi="Adobe Garamond Pro" w:cs="Arial"/>
          <w:color w:val="000000"/>
        </w:rPr>
      </w:pPr>
    </w:p>
    <w:p w14:paraId="3360EDAC" w14:textId="77777777" w:rsidR="00E66142" w:rsidRPr="005677AC" w:rsidRDefault="00E66142" w:rsidP="00E66142">
      <w:pPr>
        <w:autoSpaceDE w:val="0"/>
        <w:autoSpaceDN w:val="0"/>
        <w:adjustRightInd w:val="0"/>
        <w:spacing w:after="53" w:line="276" w:lineRule="auto"/>
        <w:ind w:left="720"/>
        <w:rPr>
          <w:rFonts w:ascii="Adobe Garamond Pro" w:hAnsi="Adobe Garamond Pro" w:cs="Arial"/>
          <w:color w:val="000000"/>
        </w:rPr>
      </w:pPr>
      <w:r w:rsidRPr="005677AC">
        <w:rPr>
          <w:rFonts w:ascii="Adobe Garamond Pro" w:hAnsi="Adobe Garamond Pro" w:cs="Arial"/>
          <w:color w:val="000000"/>
        </w:rPr>
        <w:t xml:space="preserve">45. When developing the exit plans and solutions referred to in points (a) and (b) above (‘exit strategy’), the firm should consider the following: </w:t>
      </w:r>
    </w:p>
    <w:p w14:paraId="288AA2D9" w14:textId="77777777" w:rsidR="00E66142" w:rsidRPr="005677AC" w:rsidRDefault="00E66142" w:rsidP="00E66142">
      <w:pPr>
        <w:autoSpaceDE w:val="0"/>
        <w:autoSpaceDN w:val="0"/>
        <w:adjustRightInd w:val="0"/>
        <w:spacing w:after="53" w:line="276" w:lineRule="auto"/>
        <w:ind w:firstLine="720"/>
        <w:rPr>
          <w:rFonts w:ascii="Adobe Garamond Pro" w:hAnsi="Adobe Garamond Pro" w:cs="Arial"/>
          <w:color w:val="000000"/>
        </w:rPr>
      </w:pPr>
      <w:r w:rsidRPr="005677AC">
        <w:rPr>
          <w:rFonts w:ascii="Adobe Garamond Pro" w:hAnsi="Adobe Garamond Pro" w:cs="Arial"/>
          <w:color w:val="000000"/>
        </w:rPr>
        <w:t>a)…</w:t>
      </w:r>
    </w:p>
    <w:p w14:paraId="69961D9F" w14:textId="77777777" w:rsidR="00E66142" w:rsidRPr="005677AC" w:rsidRDefault="00E66142" w:rsidP="00E66142">
      <w:pPr>
        <w:numPr>
          <w:ilvl w:val="0"/>
          <w:numId w:val="20"/>
        </w:numPr>
        <w:autoSpaceDE w:val="0"/>
        <w:autoSpaceDN w:val="0"/>
        <w:adjustRightInd w:val="0"/>
        <w:spacing w:after="53" w:line="276" w:lineRule="auto"/>
        <w:rPr>
          <w:rFonts w:ascii="Adobe Garamond Pro" w:hAnsi="Adobe Garamond Pro" w:cs="Arial"/>
          <w:strike/>
          <w:color w:val="000000"/>
        </w:rPr>
      </w:pPr>
      <w:r w:rsidRPr="005677AC">
        <w:rPr>
          <w:rFonts w:ascii="Adobe Garamond Pro" w:hAnsi="Adobe Garamond Pro" w:cs="Arial"/>
          <w:color w:val="000000"/>
        </w:rPr>
        <w:t xml:space="preserve"> </w:t>
      </w:r>
      <w:r w:rsidRPr="005677AC">
        <w:rPr>
          <w:rFonts w:ascii="Adobe Garamond Pro" w:hAnsi="Adobe Garamond Pro" w:cs="Arial"/>
          <w:color w:val="000000"/>
        </w:rPr>
        <w:tab/>
      </w:r>
      <w:r w:rsidRPr="005677AC">
        <w:rPr>
          <w:rFonts w:ascii="Adobe Garamond Pro" w:hAnsi="Adobe Garamond Pro" w:cs="Arial"/>
          <w:strike/>
          <w:color w:val="000000"/>
        </w:rPr>
        <w:t xml:space="preserve">e) test the exit strategy, using a risk-based approach; </w:t>
      </w:r>
    </w:p>
    <w:p w14:paraId="776A1657" w14:textId="77777777" w:rsidR="00E66142" w:rsidRPr="005677AC" w:rsidRDefault="00E66142" w:rsidP="00E66142">
      <w:pPr>
        <w:autoSpaceDE w:val="0"/>
        <w:autoSpaceDN w:val="0"/>
        <w:adjustRightInd w:val="0"/>
        <w:spacing w:line="276" w:lineRule="auto"/>
        <w:ind w:left="720"/>
        <w:rPr>
          <w:rFonts w:ascii="Adobe Garamond Pro" w:hAnsi="Adobe Garamond Pro" w:cs="Arial"/>
          <w:color w:val="000000"/>
        </w:rPr>
      </w:pPr>
    </w:p>
    <w:p w14:paraId="224814D0" w14:textId="1F7C6736" w:rsidR="00E33392" w:rsidRDefault="00E33392" w:rsidP="00E33392">
      <w:pPr>
        <w:rPr>
          <w:rFonts w:ascii="Arial" w:hAnsi="Arial" w:cs="Arial"/>
        </w:rPr>
      </w:pP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9D3388C" w14:textId="77777777" w:rsidR="00E66142" w:rsidRPr="005677AC" w:rsidRDefault="00E66142" w:rsidP="00E66142">
      <w:pPr>
        <w:autoSpaceDE w:val="0"/>
        <w:autoSpaceDN w:val="0"/>
        <w:adjustRightInd w:val="0"/>
        <w:spacing w:line="276" w:lineRule="auto"/>
        <w:rPr>
          <w:rFonts w:ascii="Adobe Garamond Pro" w:hAnsi="Adobe Garamond Pro" w:cstheme="minorHAnsi"/>
        </w:rPr>
      </w:pPr>
      <w:permStart w:id="1893742938" w:edGrp="everyone"/>
      <w:r w:rsidRPr="005677AC">
        <w:rPr>
          <w:rFonts w:ascii="Adobe Garamond Pro" w:hAnsi="Adobe Garamond Pro" w:cstheme="minorHAnsi"/>
        </w:rPr>
        <w:t>Regulated entities may sometimes have challenges in negotiating with third-party service providers of Software-as a-Service or other cloud services where the vendor solution is provided one-to-many and the provider does not want to deviate from its set terms. These challenges tend to arise more with smaller vendors that are not accustomed to providing services to regulated financial services companies. Onsite audit rights can be difficult to negotiate when “onsite” means visiting a server farm that will not yield helpful information as to the actual security of the data. Permitting external personnel to walk through the facility and perform an onsite audit or test could potentially compromise the security of the vendor’s equipment. In addition, limiting the vendor’s ability to subcontract can be challenging where the nature of a technology service involves many back-end providers that do not have logical or physical access to a firm’s data. In this context, firms should be able to rely on vendor internal audits, pooled audits and third-party certifications where traditional audit exercises are either not possible or would only yield limited results.</w:t>
      </w:r>
    </w:p>
    <w:p w14:paraId="472D2548" w14:textId="77777777" w:rsidR="00E66142" w:rsidRPr="005677AC" w:rsidRDefault="00E66142" w:rsidP="00E66142">
      <w:pPr>
        <w:autoSpaceDE w:val="0"/>
        <w:autoSpaceDN w:val="0"/>
        <w:adjustRightInd w:val="0"/>
        <w:spacing w:line="276" w:lineRule="auto"/>
        <w:rPr>
          <w:rFonts w:ascii="Adobe Garamond Pro" w:hAnsi="Adobe Garamond Pro" w:cstheme="minorHAnsi"/>
        </w:rPr>
      </w:pPr>
    </w:p>
    <w:p w14:paraId="29FC0D81" w14:textId="77777777" w:rsidR="00E66142" w:rsidRPr="005677AC" w:rsidRDefault="00E66142" w:rsidP="00E66142">
      <w:pPr>
        <w:autoSpaceDE w:val="0"/>
        <w:autoSpaceDN w:val="0"/>
        <w:adjustRightInd w:val="0"/>
        <w:spacing w:line="276" w:lineRule="auto"/>
        <w:rPr>
          <w:rFonts w:ascii="Adobe Garamond Pro" w:hAnsi="Adobe Garamond Pro" w:cstheme="minorHAnsi"/>
          <w:b/>
          <w:bCs/>
          <w:i/>
          <w:iCs/>
          <w:u w:val="single"/>
        </w:rPr>
      </w:pPr>
      <w:r w:rsidRPr="005677AC">
        <w:rPr>
          <w:rFonts w:ascii="Adobe Garamond Pro" w:hAnsi="Adobe Garamond Pro" w:cstheme="minorHAnsi"/>
          <w:b/>
          <w:bCs/>
          <w:i/>
          <w:iCs/>
          <w:u w:val="single"/>
        </w:rPr>
        <w:t>Article 52:</w:t>
      </w:r>
    </w:p>
    <w:p w14:paraId="459ED93E"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7A00EF05"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r w:rsidRPr="005677AC">
        <w:rPr>
          <w:rFonts w:ascii="Adobe Garamond Pro" w:eastAsia="Calibri" w:hAnsi="Adobe Garamond Pro" w:cs="Calibri"/>
        </w:rPr>
        <w:t>As regulated entities are unable to delegate regulatory compliance, we are unsure why an additional assessment is necessary to ensure whether audits or certification meet regulatory obligations. We understand this also to be a requirement under the EBA Guidelines</w:t>
      </w:r>
      <w:r w:rsidRPr="005677AC">
        <w:rPr>
          <w:rStyle w:val="FootnoteReference"/>
          <w:rFonts w:ascii="Adobe Garamond Pro" w:eastAsia="Calibri" w:hAnsi="Adobe Garamond Pro" w:cs="Calibri"/>
          <w:sz w:val="24"/>
        </w:rPr>
        <w:footnoteReference w:id="5"/>
      </w:r>
      <w:r w:rsidRPr="005677AC">
        <w:rPr>
          <w:rFonts w:ascii="Adobe Garamond Pro" w:eastAsia="Calibri" w:hAnsi="Adobe Garamond Pro" w:cs="Calibri"/>
        </w:rPr>
        <w:t xml:space="preserve"> but importantly, this is only for critical or important functions. </w:t>
      </w:r>
    </w:p>
    <w:p w14:paraId="10DE884F" w14:textId="77777777" w:rsidR="00E66142" w:rsidRPr="005677AC" w:rsidRDefault="00E66142" w:rsidP="00E66142">
      <w:pPr>
        <w:autoSpaceDE w:val="0"/>
        <w:autoSpaceDN w:val="0"/>
        <w:adjustRightInd w:val="0"/>
        <w:spacing w:line="276" w:lineRule="auto"/>
        <w:rPr>
          <w:rFonts w:ascii="Adobe Garamond Pro" w:hAnsi="Adobe Garamond Pro" w:cs="Arial"/>
          <w:color w:val="000000"/>
        </w:rPr>
      </w:pPr>
    </w:p>
    <w:p w14:paraId="441FEAFB" w14:textId="77777777" w:rsidR="00E66142" w:rsidRPr="005677AC" w:rsidRDefault="00E66142" w:rsidP="00E66142">
      <w:pPr>
        <w:autoSpaceDE w:val="0"/>
        <w:autoSpaceDN w:val="0"/>
        <w:adjustRightInd w:val="0"/>
        <w:spacing w:line="276" w:lineRule="auto"/>
        <w:ind w:left="720"/>
        <w:rPr>
          <w:rFonts w:ascii="Adobe Garamond Pro" w:hAnsi="Adobe Garamond Pro" w:cs="Arial"/>
          <w:color w:val="000000"/>
        </w:rPr>
      </w:pPr>
      <w:r w:rsidRPr="005677AC">
        <w:rPr>
          <w:rFonts w:ascii="Adobe Garamond Pro" w:hAnsi="Adobe Garamond Pro" w:cs="Arial"/>
          <w:color w:val="000000"/>
        </w:rPr>
        <w:t xml:space="preserve">52. </w:t>
      </w:r>
      <w:r w:rsidRPr="005677AC">
        <w:rPr>
          <w:rFonts w:ascii="Adobe Garamond Pro" w:hAnsi="Adobe Garamond Pro" w:cs="Arial"/>
          <w:strike/>
          <w:color w:val="000000"/>
        </w:rPr>
        <w:t>In any case</w:t>
      </w:r>
      <w:r w:rsidRPr="005677AC">
        <w:rPr>
          <w:rFonts w:ascii="Adobe Garamond Pro" w:hAnsi="Adobe Garamond Pro" w:cs="Arial"/>
          <w:color w:val="000000"/>
        </w:rPr>
        <w:t xml:space="preserve"> </w:t>
      </w:r>
      <w:r w:rsidRPr="005677AC">
        <w:rPr>
          <w:rFonts w:ascii="Adobe Garamond Pro" w:hAnsi="Adobe Garamond Pro" w:cs="Arial"/>
          <w:color w:val="000000"/>
          <w:u w:val="single"/>
        </w:rPr>
        <w:t>For critical or important functions</w:t>
      </w:r>
      <w:r w:rsidRPr="005677AC">
        <w:rPr>
          <w:rFonts w:ascii="Adobe Garamond Pro" w:hAnsi="Adobe Garamond Pro" w:cs="Arial"/>
          <w:color w:val="000000"/>
        </w:rPr>
        <w:t xml:space="preserve">, the firm should assess whether the third-party certifications and external or internal audit reports are adequate and sufficient to comply with its regulatory obligations and, should not solely rely on these certification and reports over time. </w:t>
      </w:r>
    </w:p>
    <w:p w14:paraId="17868670"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1EE035B4"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r w:rsidRPr="005677AC">
        <w:rPr>
          <w:rFonts w:ascii="Adobe Garamond Pro" w:eastAsia="Calibri" w:hAnsi="Adobe Garamond Pro" w:cs="Calibri"/>
          <w:b/>
          <w:bCs/>
          <w:i/>
          <w:iCs/>
          <w:u w:val="single"/>
        </w:rPr>
        <w:t>Article 53:</w:t>
      </w:r>
      <w:r w:rsidRPr="005677AC">
        <w:rPr>
          <w:rFonts w:ascii="Adobe Garamond Pro" w:eastAsia="Calibri" w:hAnsi="Adobe Garamond Pro" w:cs="Calibri"/>
        </w:rPr>
        <w:t xml:space="preserve"> </w:t>
      </w:r>
    </w:p>
    <w:p w14:paraId="1A790B04"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30A85D04"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r w:rsidRPr="005677AC">
        <w:rPr>
          <w:rFonts w:ascii="Adobe Garamond Pro" w:eastAsia="Calibri" w:hAnsi="Adobe Garamond Pro" w:cs="Calibri"/>
        </w:rPr>
        <w:t>While we have expressed our reservations on the ability to physically access the premises of a CSP, where firms are required to perform an onsite audit, t</w:t>
      </w:r>
      <w:r w:rsidRPr="005677AC">
        <w:rPr>
          <w:rFonts w:ascii="Adobe Garamond Pro" w:eastAsiaTheme="minorEastAsia" w:hAnsi="Adobe Garamond Pro"/>
        </w:rPr>
        <w:t>here should be flexibility to di</w:t>
      </w:r>
      <w:r w:rsidRPr="005677AC">
        <w:rPr>
          <w:rFonts w:ascii="Adobe Garamond Pro" w:eastAsia="Calibri" w:hAnsi="Adobe Garamond Pro" w:cs="Calibri"/>
        </w:rPr>
        <w:t>spense with notice of an inspection if it means that the audit would not be effective, for example, if serious issues at the CSP are suspected.</w:t>
      </w:r>
    </w:p>
    <w:p w14:paraId="46051DA5" w14:textId="77777777" w:rsidR="00E66142" w:rsidRPr="005677AC" w:rsidRDefault="00E66142" w:rsidP="00E66142">
      <w:pPr>
        <w:autoSpaceDE w:val="0"/>
        <w:autoSpaceDN w:val="0"/>
        <w:adjustRightInd w:val="0"/>
        <w:spacing w:line="276" w:lineRule="auto"/>
        <w:rPr>
          <w:rFonts w:ascii="Adobe Garamond Pro" w:hAnsi="Adobe Garamond Pro" w:cs="Arial"/>
          <w:color w:val="000000"/>
        </w:rPr>
      </w:pPr>
    </w:p>
    <w:p w14:paraId="4D4F2FD0" w14:textId="77777777" w:rsidR="00E66142" w:rsidRPr="005677AC" w:rsidRDefault="00E66142" w:rsidP="00E66142">
      <w:pPr>
        <w:autoSpaceDE w:val="0"/>
        <w:autoSpaceDN w:val="0"/>
        <w:adjustRightInd w:val="0"/>
        <w:spacing w:line="276" w:lineRule="auto"/>
        <w:ind w:left="720"/>
        <w:rPr>
          <w:rFonts w:ascii="Adobe Garamond Pro" w:hAnsi="Adobe Garamond Pro" w:cs="Arial"/>
          <w:color w:val="000000"/>
        </w:rPr>
      </w:pPr>
      <w:r w:rsidRPr="005677AC">
        <w:rPr>
          <w:rFonts w:ascii="Adobe Garamond Pro" w:hAnsi="Adobe Garamond Pro" w:cs="Arial"/>
          <w:color w:val="000000"/>
        </w:rPr>
        <w:t xml:space="preserve">53. A firm should ensure that, before a planned on-site visit, including by a third party appointed by the firm (for example an auditor), prior notice within a reasonable time period is provided to the CSP, unless an early prior notification is not possible due to an emergency or crisis situation </w:t>
      </w:r>
      <w:r w:rsidRPr="005677AC">
        <w:rPr>
          <w:rFonts w:ascii="Adobe Garamond Pro" w:hAnsi="Adobe Garamond Pro" w:cs="Arial"/>
          <w:color w:val="000000"/>
          <w:u w:val="single"/>
        </w:rPr>
        <w:t>or it would reduce the effectiveness of the visit (for example, serious issues at the CSP are suspected)</w:t>
      </w:r>
      <w:r w:rsidRPr="005677AC">
        <w:rPr>
          <w:rFonts w:ascii="Adobe Garamond Pro" w:hAnsi="Adobe Garamond Pro" w:cs="Arial"/>
          <w:color w:val="000000"/>
        </w:rPr>
        <w:t xml:space="preserve">. Such notice should include the location, purpose of the visit and the personnel that will participate to the visit. </w:t>
      </w:r>
    </w:p>
    <w:p w14:paraId="71EA157A"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3C46DE22" w14:textId="77777777" w:rsidR="00E66142" w:rsidRDefault="00E66142" w:rsidP="00E66142">
      <w:pPr>
        <w:autoSpaceDE w:val="0"/>
        <w:autoSpaceDN w:val="0"/>
        <w:adjustRightInd w:val="0"/>
        <w:spacing w:line="276" w:lineRule="auto"/>
        <w:rPr>
          <w:rFonts w:ascii="Adobe Garamond Pro" w:eastAsia="Calibri" w:hAnsi="Adobe Garamond Pro" w:cs="Calibri"/>
          <w:b/>
          <w:bCs/>
          <w:i/>
          <w:iCs/>
          <w:u w:val="single"/>
        </w:rPr>
      </w:pPr>
    </w:p>
    <w:p w14:paraId="05C49F16" w14:textId="77777777" w:rsidR="00E66142" w:rsidRPr="005677AC" w:rsidRDefault="00E66142" w:rsidP="00E66142">
      <w:pPr>
        <w:autoSpaceDE w:val="0"/>
        <w:autoSpaceDN w:val="0"/>
        <w:adjustRightInd w:val="0"/>
        <w:spacing w:line="276" w:lineRule="auto"/>
        <w:rPr>
          <w:rFonts w:ascii="Adobe Garamond Pro" w:eastAsia="Calibri" w:hAnsi="Adobe Garamond Pro" w:cs="Calibri"/>
          <w:b/>
          <w:bCs/>
          <w:i/>
          <w:iCs/>
          <w:u w:val="single"/>
        </w:rPr>
      </w:pPr>
      <w:r w:rsidRPr="005677AC">
        <w:rPr>
          <w:rFonts w:ascii="Adobe Garamond Pro" w:eastAsia="Calibri" w:hAnsi="Adobe Garamond Pro" w:cs="Calibri"/>
          <w:b/>
          <w:bCs/>
          <w:i/>
          <w:iCs/>
          <w:u w:val="single"/>
        </w:rPr>
        <w:t>Article 54:</w:t>
      </w:r>
    </w:p>
    <w:p w14:paraId="6317D593" w14:textId="77777777" w:rsidR="00E66142" w:rsidRPr="005677AC" w:rsidRDefault="00E66142" w:rsidP="00E66142">
      <w:pPr>
        <w:autoSpaceDE w:val="0"/>
        <w:autoSpaceDN w:val="0"/>
        <w:adjustRightInd w:val="0"/>
        <w:spacing w:line="276" w:lineRule="auto"/>
        <w:rPr>
          <w:rFonts w:ascii="Adobe Garamond Pro" w:eastAsiaTheme="minorEastAsia" w:hAnsi="Adobe Garamond Pro"/>
        </w:rPr>
      </w:pPr>
    </w:p>
    <w:p w14:paraId="2469464A" w14:textId="77777777" w:rsidR="00E66142" w:rsidRPr="005677AC" w:rsidRDefault="00E66142" w:rsidP="00E66142">
      <w:pPr>
        <w:autoSpaceDE w:val="0"/>
        <w:autoSpaceDN w:val="0"/>
        <w:adjustRightInd w:val="0"/>
        <w:spacing w:line="276" w:lineRule="auto"/>
        <w:rPr>
          <w:rFonts w:ascii="Adobe Garamond Pro" w:hAnsi="Adobe Garamond Pro" w:cstheme="minorHAnsi"/>
        </w:rPr>
      </w:pPr>
      <w:r w:rsidRPr="005677AC">
        <w:rPr>
          <w:rFonts w:ascii="Adobe Garamond Pro" w:eastAsiaTheme="minorEastAsia" w:hAnsi="Adobe Garamond Pro"/>
        </w:rPr>
        <w:t>As the use of cloud services has expanded over the years and become an industry standard for many sectors, not all outsourcing to CSPs should be regarded as technically complex or subject to jurisdictional challenges. We suggest that this article be rephrased so that it is applied only where these factors are prevalent based on a risk-based assessment.</w:t>
      </w:r>
    </w:p>
    <w:p w14:paraId="75BA4F35" w14:textId="77777777" w:rsidR="00E66142" w:rsidRPr="005677AC" w:rsidRDefault="00E66142" w:rsidP="00E66142">
      <w:pPr>
        <w:autoSpaceDE w:val="0"/>
        <w:autoSpaceDN w:val="0"/>
        <w:adjustRightInd w:val="0"/>
        <w:spacing w:line="276" w:lineRule="auto"/>
        <w:rPr>
          <w:rFonts w:ascii="Adobe Garamond Pro" w:hAnsi="Adobe Garamond Pro" w:cs="Arial"/>
          <w:b/>
          <w:bCs/>
        </w:rPr>
      </w:pPr>
    </w:p>
    <w:p w14:paraId="077DABA7" w14:textId="77777777" w:rsidR="00E66142" w:rsidRPr="005677AC" w:rsidRDefault="00E66142" w:rsidP="00E66142">
      <w:pPr>
        <w:autoSpaceDE w:val="0"/>
        <w:autoSpaceDN w:val="0"/>
        <w:adjustRightInd w:val="0"/>
        <w:spacing w:line="276" w:lineRule="auto"/>
        <w:ind w:left="720"/>
        <w:rPr>
          <w:rFonts w:ascii="Adobe Garamond Pro" w:hAnsi="Adobe Garamond Pro" w:cs="Arial"/>
          <w:color w:val="000000"/>
        </w:rPr>
      </w:pPr>
      <w:r w:rsidRPr="005677AC">
        <w:rPr>
          <w:rFonts w:ascii="Adobe Garamond Pro" w:hAnsi="Adobe Garamond Pro" w:cs="Arial"/>
          <w:color w:val="000000"/>
        </w:rPr>
        <w:t xml:space="preserve">54. </w:t>
      </w:r>
      <w:r w:rsidRPr="005677AC">
        <w:rPr>
          <w:rFonts w:ascii="Adobe Garamond Pro" w:hAnsi="Adobe Garamond Pro" w:cs="Arial"/>
          <w:color w:val="000000"/>
          <w:u w:val="single"/>
        </w:rPr>
        <w:t xml:space="preserve">Following a risk based assessment, where </w:t>
      </w:r>
      <w:r w:rsidRPr="005677AC">
        <w:rPr>
          <w:rFonts w:ascii="Adobe Garamond Pro" w:hAnsi="Adobe Garamond Pro" w:cs="Arial"/>
          <w:strike/>
          <w:color w:val="000000"/>
        </w:rPr>
        <w:t>Considering that</w:t>
      </w:r>
      <w:r w:rsidRPr="005677AC">
        <w:rPr>
          <w:rFonts w:ascii="Adobe Garamond Pro" w:hAnsi="Adobe Garamond Pro" w:cs="Arial"/>
          <w:color w:val="000000"/>
        </w:rPr>
        <w:t xml:space="preserve"> cloud solutions present a high level of technical complexity and raise specific jurisdictional challenges, the staff performing the audit – being the internal auditors of the firm or a pool of auditors acting on its behalf – should have the right skills and knowledge to properly assess the relevant cloud solutions and perform effective and relevant audit. This should also apply to the firms’ staff reviewing the certifications or audit reports provided by the CSP. </w:t>
      </w:r>
    </w:p>
    <w:permEnd w:id="1893742938"/>
    <w:p w14:paraId="4493AAD0" w14:textId="08F50885"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491FFAEC" w:rsidR="00E33392" w:rsidRPr="00E66142" w:rsidRDefault="00E66142" w:rsidP="00E33392">
      <w:pPr>
        <w:rPr>
          <w:rFonts w:ascii="Adobe Garamond Pro" w:hAnsi="Adobe Garamond Pro" w:cs="Arial"/>
        </w:rPr>
      </w:pPr>
      <w:permStart w:id="311951876" w:edGrp="everyone"/>
      <w:r w:rsidRPr="00E66142">
        <w:rPr>
          <w:rFonts w:ascii="Adobe Garamond Pro" w:hAnsi="Adobe Garamond Pro" w:cs="Arial"/>
        </w:rPr>
        <w:t>No comment.</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1E886573" w14:textId="77777777" w:rsidR="00E66142" w:rsidRPr="005677AC" w:rsidRDefault="00E66142" w:rsidP="00E66142">
      <w:pPr>
        <w:autoSpaceDE w:val="0"/>
        <w:autoSpaceDN w:val="0"/>
        <w:adjustRightInd w:val="0"/>
        <w:spacing w:line="276" w:lineRule="auto"/>
        <w:rPr>
          <w:rFonts w:ascii="Adobe Garamond Pro" w:eastAsia="Calibri" w:hAnsi="Adobe Garamond Pro" w:cs="Calibri"/>
          <w:b/>
          <w:bCs/>
          <w:i/>
          <w:iCs/>
          <w:u w:val="single"/>
        </w:rPr>
      </w:pPr>
      <w:permStart w:id="943999632" w:edGrp="everyone"/>
      <w:r w:rsidRPr="005677AC">
        <w:rPr>
          <w:rFonts w:ascii="Adobe Garamond Pro" w:eastAsia="Calibri" w:hAnsi="Adobe Garamond Pro" w:cs="Calibri"/>
          <w:b/>
          <w:bCs/>
          <w:i/>
          <w:iCs/>
          <w:u w:val="single"/>
        </w:rPr>
        <w:t>Article 57:</w:t>
      </w:r>
    </w:p>
    <w:p w14:paraId="71A8A81E"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p>
    <w:p w14:paraId="6E4681B4" w14:textId="77777777" w:rsidR="00E66142" w:rsidRPr="005677AC" w:rsidRDefault="00E66142" w:rsidP="00E66142">
      <w:pPr>
        <w:autoSpaceDE w:val="0"/>
        <w:autoSpaceDN w:val="0"/>
        <w:adjustRightInd w:val="0"/>
        <w:spacing w:line="276" w:lineRule="auto"/>
        <w:rPr>
          <w:rFonts w:ascii="Adobe Garamond Pro" w:eastAsia="Calibri" w:hAnsi="Adobe Garamond Pro" w:cs="Calibri"/>
        </w:rPr>
      </w:pPr>
      <w:bookmarkStart w:id="3" w:name="_Hlk48056810"/>
      <w:r w:rsidRPr="005677AC">
        <w:rPr>
          <w:rFonts w:ascii="Adobe Garamond Pro" w:eastAsia="Calibri" w:hAnsi="Adobe Garamond Pro" w:cs="Calibri"/>
        </w:rPr>
        <w:t xml:space="preserve">The requirement to notify ESMA of “planned” outsourcing goes beyond existing reporting requirements as well as those of the EBA Guidelines. The </w:t>
      </w:r>
      <w:r>
        <w:rPr>
          <w:rFonts w:ascii="Adobe Garamond Pro" w:eastAsia="Calibri" w:hAnsi="Adobe Garamond Pro" w:cs="Calibri"/>
        </w:rPr>
        <w:t xml:space="preserve">Draft </w:t>
      </w:r>
      <w:r w:rsidRPr="005677AC">
        <w:rPr>
          <w:rFonts w:ascii="Adobe Garamond Pro" w:eastAsia="Calibri" w:hAnsi="Adobe Garamond Pro" w:cs="Calibri"/>
        </w:rPr>
        <w:t>Guidelines should establish a regulatory framework regarding the governance of outsourcing to CSPs but should not introduce regulatory approvals on business decisions. Many of the notification requirements outlined in Article 58 would also be difficult to obtain during the “planning” stage as these would only be available on the conclusion of an agreement. Any obligations to provide pre-outsourcing notification or to obtain approvals would delay a firm’s ability to engage efficiently with the third-party vendors. We strongly suggest that “planned” is deleted.</w:t>
      </w:r>
      <w:bookmarkEnd w:id="3"/>
    </w:p>
    <w:p w14:paraId="21EACB81" w14:textId="77777777" w:rsidR="00E66142" w:rsidRPr="005677AC" w:rsidRDefault="00E66142" w:rsidP="00E66142">
      <w:pPr>
        <w:autoSpaceDE w:val="0"/>
        <w:autoSpaceDN w:val="0"/>
        <w:adjustRightInd w:val="0"/>
        <w:spacing w:line="276" w:lineRule="auto"/>
        <w:rPr>
          <w:rFonts w:ascii="Adobe Garamond Pro" w:hAnsi="Adobe Garamond Pro" w:cs="Arial"/>
          <w:color w:val="000000"/>
        </w:rPr>
      </w:pPr>
    </w:p>
    <w:p w14:paraId="478DEA1B" w14:textId="77777777" w:rsidR="00E66142" w:rsidRPr="005677AC" w:rsidRDefault="00E66142" w:rsidP="00E66142">
      <w:pPr>
        <w:autoSpaceDE w:val="0"/>
        <w:autoSpaceDN w:val="0"/>
        <w:adjustRightInd w:val="0"/>
        <w:spacing w:line="276" w:lineRule="auto"/>
        <w:ind w:left="720"/>
        <w:rPr>
          <w:rFonts w:ascii="Adobe Garamond Pro" w:hAnsi="Adobe Garamond Pro" w:cs="Arial"/>
          <w:color w:val="000000"/>
        </w:rPr>
      </w:pPr>
      <w:r w:rsidRPr="005677AC">
        <w:rPr>
          <w:rFonts w:ascii="Adobe Garamond Pro" w:hAnsi="Adobe Garamond Pro" w:cs="Arial"/>
          <w:color w:val="000000"/>
        </w:rPr>
        <w:t xml:space="preserve">57. In the case of </w:t>
      </w:r>
      <w:r w:rsidRPr="005677AC">
        <w:rPr>
          <w:rFonts w:ascii="Adobe Garamond Pro" w:hAnsi="Adobe Garamond Pro" w:cs="Arial"/>
          <w:strike/>
          <w:color w:val="000000"/>
        </w:rPr>
        <w:t xml:space="preserve">planned </w:t>
      </w:r>
      <w:r w:rsidRPr="005677AC">
        <w:rPr>
          <w:rFonts w:ascii="Adobe Garamond Pro" w:hAnsi="Adobe Garamond Pro" w:cs="Arial"/>
          <w:color w:val="000000"/>
        </w:rPr>
        <w:t xml:space="preserve">outsourcing of critical or important functions, a firm should notify its competent authority in a timely manner. </w:t>
      </w:r>
    </w:p>
    <w:p w14:paraId="60AB75A9" w14:textId="37BA6159" w:rsidR="00E33392" w:rsidRDefault="00E33392" w:rsidP="00E33392">
      <w:pPr>
        <w:rPr>
          <w:rFonts w:ascii="Arial" w:hAnsi="Arial" w:cs="Arial"/>
        </w:rPr>
      </w:pP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1626FE89" w:rsidR="00E33392" w:rsidRPr="00E66142" w:rsidRDefault="00E66142" w:rsidP="00E33392">
      <w:pPr>
        <w:rPr>
          <w:rFonts w:ascii="Adobe Garamond Pro" w:hAnsi="Adobe Garamond Pro" w:cs="Arial"/>
        </w:rPr>
      </w:pPr>
      <w:permStart w:id="1987337014" w:edGrp="everyone"/>
      <w:r w:rsidRPr="00E66142">
        <w:rPr>
          <w:rFonts w:ascii="Adobe Garamond Pro" w:hAnsi="Adobe Garamond Pro" w:cs="Arial"/>
        </w:rPr>
        <w:t>No comment</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64C9CDE" w:rsidR="00E33392" w:rsidRPr="00E66142" w:rsidRDefault="00E66142" w:rsidP="00E33392">
      <w:pPr>
        <w:rPr>
          <w:rFonts w:ascii="Adobe Garamond Pro" w:hAnsi="Adobe Garamond Pro" w:cs="Arial"/>
        </w:rPr>
      </w:pPr>
      <w:permStart w:id="2023358740" w:edGrp="everyone"/>
      <w:r w:rsidRPr="00E66142">
        <w:rPr>
          <w:rFonts w:ascii="Adobe Garamond Pro" w:hAnsi="Adobe Garamond Pro" w:cs="Arial"/>
        </w:rPr>
        <w:t>No comment</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4EA72C1C" w:rsidR="00E33392" w:rsidRPr="00E66142" w:rsidRDefault="00E66142" w:rsidP="00E33392">
      <w:pPr>
        <w:rPr>
          <w:rFonts w:ascii="Adobe Garamond Pro" w:hAnsi="Adobe Garamond Pro" w:cs="Arial"/>
        </w:rPr>
      </w:pPr>
      <w:permStart w:id="752842500" w:edGrp="everyone"/>
      <w:r w:rsidRPr="00E66142">
        <w:rPr>
          <w:rFonts w:ascii="Adobe Garamond Pro" w:hAnsi="Adobe Garamond Pro" w:cs="Arial"/>
        </w:rPr>
        <w:t>No comment</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2"/>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2DAE" w14:textId="77777777" w:rsidR="00E1416B" w:rsidRDefault="00E1416B" w:rsidP="007E7997">
      <w:r>
        <w:separator/>
      </w:r>
    </w:p>
  </w:endnote>
  <w:endnote w:type="continuationSeparator" w:id="0">
    <w:p w14:paraId="2D52A059" w14:textId="77777777" w:rsidR="00E1416B" w:rsidRDefault="00E1416B" w:rsidP="007E7997">
      <w:r>
        <w:continuationSeparator/>
      </w:r>
    </w:p>
  </w:endnote>
  <w:endnote w:type="continuationNotice" w:id="1">
    <w:p w14:paraId="495B0053" w14:textId="77777777" w:rsidR="00E1416B" w:rsidRDefault="00E14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38345" w14:textId="77777777" w:rsidR="00E1416B" w:rsidRDefault="00E1416B" w:rsidP="007E7997">
      <w:r>
        <w:separator/>
      </w:r>
    </w:p>
  </w:footnote>
  <w:footnote w:type="continuationSeparator" w:id="0">
    <w:p w14:paraId="7820DCD0" w14:textId="77777777" w:rsidR="00E1416B" w:rsidRDefault="00E1416B" w:rsidP="007E7997">
      <w:r>
        <w:continuationSeparator/>
      </w:r>
    </w:p>
  </w:footnote>
  <w:footnote w:type="continuationNotice" w:id="1">
    <w:p w14:paraId="3E3B69B2" w14:textId="77777777" w:rsidR="00E1416B" w:rsidRDefault="00E1416B"/>
  </w:footnote>
  <w:footnote w:id="2">
    <w:p w14:paraId="5F94AE4F" w14:textId="77777777" w:rsidR="00E66142" w:rsidRPr="00605174" w:rsidRDefault="00E66142" w:rsidP="00E66142">
      <w:pPr>
        <w:pStyle w:val="FootnoteText"/>
      </w:pPr>
      <w:r w:rsidRPr="00605174">
        <w:rPr>
          <w:rStyle w:val="FootnoteReference"/>
          <w:sz w:val="18"/>
          <w:szCs w:val="18"/>
        </w:rPr>
        <w:footnoteRef/>
      </w:r>
      <w:r w:rsidRPr="00605174">
        <w:rPr>
          <w:sz w:val="18"/>
          <w:szCs w:val="18"/>
        </w:rPr>
        <w:t xml:space="preserve"> </w:t>
      </w:r>
      <w:hyperlink r:id="rId1" w:history="1">
        <w:r w:rsidRPr="00605174">
          <w:rPr>
            <w:color w:val="0000FF"/>
            <w:sz w:val="18"/>
            <w:szCs w:val="18"/>
            <w:u w:val="single"/>
          </w:rPr>
          <w:t>EBA Guidelines on Outsourcing Arrangements 2019</w:t>
        </w:r>
      </w:hyperlink>
    </w:p>
  </w:footnote>
  <w:footnote w:id="3">
    <w:p w14:paraId="31D32C30" w14:textId="77777777" w:rsidR="00E66142" w:rsidRPr="008E4D38" w:rsidRDefault="00E66142" w:rsidP="00E66142">
      <w:pPr>
        <w:pStyle w:val="FootnoteText"/>
      </w:pPr>
      <w:r>
        <w:rPr>
          <w:rStyle w:val="FootnoteReference"/>
        </w:rPr>
        <w:footnoteRef/>
      </w:r>
      <w:r>
        <w:t xml:space="preserve"> See Article 64 of the EBA Guidelines.</w:t>
      </w:r>
    </w:p>
  </w:footnote>
  <w:footnote w:id="4">
    <w:p w14:paraId="2C0FC9F3" w14:textId="77777777" w:rsidR="00E66142" w:rsidRPr="00C76D0A" w:rsidRDefault="00E66142" w:rsidP="00E66142">
      <w:pPr>
        <w:pStyle w:val="FootnoteText"/>
      </w:pPr>
      <w:r>
        <w:rPr>
          <w:rStyle w:val="FootnoteReference"/>
        </w:rPr>
        <w:footnoteRef/>
      </w:r>
      <w:r>
        <w:t xml:space="preserve"> See Article 49 of the Guidelines.</w:t>
      </w:r>
    </w:p>
  </w:footnote>
  <w:footnote w:id="5">
    <w:p w14:paraId="7B2EE1D5" w14:textId="77777777" w:rsidR="00E66142" w:rsidRPr="009F5908" w:rsidRDefault="00E66142" w:rsidP="00E66142">
      <w:pPr>
        <w:pStyle w:val="FootnoteText"/>
      </w:pPr>
      <w:r>
        <w:rPr>
          <w:rStyle w:val="FootnoteReference"/>
        </w:rPr>
        <w:footnoteRef/>
      </w:r>
      <w:r>
        <w:t xml:space="preserve"> See Article 92 of the EBA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3B64F4"/>
    <w:multiLevelType w:val="hybridMultilevel"/>
    <w:tmpl w:val="C3B246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7311291"/>
    <w:multiLevelType w:val="hybridMultilevel"/>
    <w:tmpl w:val="0A356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8E0ED4"/>
    <w:multiLevelType w:val="hybridMultilevel"/>
    <w:tmpl w:val="9BAEF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2"/>
  </w:num>
  <w:num w:numId="4">
    <w:abstractNumId w:val="2"/>
  </w:num>
  <w:num w:numId="5">
    <w:abstractNumId w:val="8"/>
  </w:num>
  <w:num w:numId="6">
    <w:abstractNumId w:val="14"/>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0BC"/>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54A9D"/>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23119"/>
    <w:rsid w:val="0093261E"/>
    <w:rsid w:val="0094008E"/>
    <w:rsid w:val="00941C0C"/>
    <w:rsid w:val="009437F2"/>
    <w:rsid w:val="00943D4E"/>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416B"/>
    <w:rsid w:val="00E163E9"/>
    <w:rsid w:val="00E240F5"/>
    <w:rsid w:val="00E30004"/>
    <w:rsid w:val="00E33392"/>
    <w:rsid w:val="00E333AC"/>
    <w:rsid w:val="00E3456B"/>
    <w:rsid w:val="00E35C16"/>
    <w:rsid w:val="00E36085"/>
    <w:rsid w:val="00E36813"/>
    <w:rsid w:val="00E42382"/>
    <w:rsid w:val="00E51172"/>
    <w:rsid w:val="00E603DF"/>
    <w:rsid w:val="00E63745"/>
    <w:rsid w:val="00E66142"/>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6142"/>
    <w:pPr>
      <w:autoSpaceDE w:val="0"/>
      <w:autoSpaceDN w:val="0"/>
      <w:adjustRightInd w:val="0"/>
      <w:spacing w:after="0" w:line="240" w:lineRule="auto"/>
    </w:pPr>
    <w:rPr>
      <w:rFonts w:ascii="Segoe UI" w:hAnsi="Segoe UI" w:cs="Segoe UI"/>
      <w:color w:val="000000"/>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ba.europa.eu/regulation-and-policy/internal-governance/guidelines-on-outsourcing-arrange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3.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4.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8F6515-E4C6-4C17-80BE-E433E5D7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2828</Words>
  <Characters>16125</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2020-09-03T15:28:00Z</dcterms:created>
  <dcterms:modified xsi:type="dcterms:W3CDTF">2020-09-03T15:28:00Z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