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Kop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Kop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177C7526" w:rsidR="00C85C8B" w:rsidRPr="00C85C8B" w:rsidRDefault="004E0AD6" w:rsidP="00C85C8B">
                <w:pPr>
                  <w:rPr>
                    <w:rFonts w:ascii="Arial" w:hAnsi="Arial" w:cs="Arial"/>
                    <w:color w:val="808080"/>
                    <w:sz w:val="20"/>
                    <w:lang w:eastAsia="de-DE"/>
                  </w:rPr>
                </w:pPr>
                <w:r>
                  <w:rPr>
                    <w:rFonts w:ascii="Arial" w:hAnsi="Arial" w:cs="Arial"/>
                    <w:color w:val="808080"/>
                    <w:sz w:val="20"/>
                    <w:lang w:eastAsia="de-DE"/>
                  </w:rPr>
                  <w:t>Dutch Fund and Asset Management Association</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21533652" w:rsidR="00C85C8B" w:rsidRPr="00C85C8B" w:rsidRDefault="00A35D1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774D9">
                  <w:rPr>
                    <w:rFonts w:ascii="Arial" w:hAnsi="Arial" w:cs="Arial"/>
                    <w:sz w:val="20"/>
                    <w:lang w:eastAsia="de-DE"/>
                  </w:rPr>
                  <w:t>Investment Services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78434890" w:rsidR="00C85C8B" w:rsidRPr="00C85C8B" w:rsidRDefault="00E774D9"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0CCF6729" w:rsidR="00C85C8B" w:rsidRPr="00C85C8B" w:rsidRDefault="00E774D9" w:rsidP="00C85C8B">
                <w:pPr>
                  <w:rPr>
                    <w:rFonts w:ascii="Arial" w:hAnsi="Arial" w:cs="Arial"/>
                    <w:sz w:val="20"/>
                    <w:lang w:eastAsia="de-DE"/>
                  </w:rPr>
                </w:pPr>
                <w:r>
                  <w:rPr>
                    <w:rFonts w:ascii="Arial" w:hAnsi="Arial" w:cs="Arial"/>
                    <w:sz w:val="20"/>
                    <w:lang w:eastAsia="de-DE"/>
                  </w:rPr>
                  <w:t>Netherlands</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4BAF8E90" w14:textId="77777777" w:rsidR="00794D29" w:rsidRDefault="00794D29" w:rsidP="00794D29">
      <w:permStart w:id="1853699001" w:edGrp="everyone"/>
      <w:r>
        <w:t xml:space="preserve">The Dutch Fund and Asset Management Association (DUFAS) welcomes the opportunity to respond to ESMA’s consultation.  </w:t>
      </w:r>
    </w:p>
    <w:p w14:paraId="28FCF6F7" w14:textId="77777777" w:rsidR="00794D29" w:rsidRDefault="00794D29" w:rsidP="00794D29">
      <w:r w:rsidRPr="006A25B5">
        <w:t>D</w:t>
      </w:r>
      <w:r>
        <w:t>UFAS</w:t>
      </w:r>
      <w:r w:rsidRPr="006A25B5">
        <w:t xml:space="preserve"> promotes the collective interests of asset managers, investment firms and custodians, operating on and from the Dutch market place – both Dutch and foreign parties. D</w:t>
      </w:r>
      <w:r>
        <w:t>UFAS</w:t>
      </w:r>
      <w:r w:rsidRPr="006A25B5">
        <w:t xml:space="preserve"> has a commercial focus, aimed at creating both institutional and retail business opportunities for its members. Central to this is the promotion of an optimal business climate for asset management in the Netherlands. A level playing field for free supply of investment products and asset management services within the European Union and a broadening of the market for investment products are key. </w:t>
      </w:r>
      <w:proofErr w:type="spellStart"/>
      <w:r w:rsidRPr="006A25B5">
        <w:t>Dufas</w:t>
      </w:r>
      <w:proofErr w:type="spellEnd"/>
      <w:r w:rsidRPr="006A25B5">
        <w:t xml:space="preserve"> represents over 95% of the Dutch asset management market, both retail and institutional business. Next to independent asset management firms, self-managed (real estate) funds and custodians, </w:t>
      </w:r>
      <w:proofErr w:type="spellStart"/>
      <w:r w:rsidRPr="006A25B5">
        <w:t>Dufas</w:t>
      </w:r>
      <w:proofErr w:type="spellEnd"/>
      <w:r w:rsidRPr="006A25B5">
        <w:t xml:space="preserve"> membership is comprised of asset management firms that are linked to banking, insurance and pension funds. For more information, see: www.dufas.nl </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78AD8574" w:rsidR="00E33392" w:rsidRDefault="00AA1FCC" w:rsidP="00AA1FCC">
      <w:pPr>
        <w:rPr>
          <w:rFonts w:ascii="Arial" w:hAnsi="Arial" w:cs="Arial"/>
        </w:rPr>
      </w:pPr>
      <w:permStart w:id="870130210" w:edGrp="everyone"/>
      <w:r w:rsidRPr="00AA1FCC">
        <w:rPr>
          <w:rFonts w:ascii="Arial" w:hAnsi="Arial" w:cs="Arial"/>
        </w:rPr>
        <w:t>.</w:t>
      </w:r>
    </w:p>
    <w:permEnd w:id="870130210"/>
    <w:p w14:paraId="6004914E" w14:textId="77777777" w:rsidR="00E33392" w:rsidRDefault="00E33392" w:rsidP="00E33392">
      <w:pPr>
        <w:rPr>
          <w:rFonts w:ascii="Arial" w:hAnsi="Arial" w:cs="Arial"/>
        </w:rPr>
      </w:pPr>
      <w:r>
        <w:rPr>
          <w:rFonts w:ascii="Arial" w:hAnsi="Arial" w:cs="Arial"/>
        </w:rPr>
        <w:lastRenderedPageBreak/>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74A21A8A" w14:textId="49693A0C" w:rsidR="00183873" w:rsidRPr="008418AD" w:rsidRDefault="005252D9" w:rsidP="00183873">
      <w:pPr>
        <w:rPr>
          <w:rFonts w:ascii="Gill Sans MT" w:hAnsi="Gill Sans MT" w:cs="Arial"/>
        </w:rPr>
      </w:pPr>
      <w:permStart w:id="603860191" w:edGrp="everyone"/>
      <w:r w:rsidRPr="008418AD">
        <w:rPr>
          <w:rFonts w:ascii="Gill Sans MT" w:hAnsi="Gill Sans MT" w:cs="Arial"/>
        </w:rPr>
        <w:t xml:space="preserve">We do not see </w:t>
      </w:r>
      <w:r w:rsidR="00183873" w:rsidRPr="008418AD">
        <w:rPr>
          <w:rFonts w:ascii="Gill Sans MT" w:hAnsi="Gill Sans MT" w:cs="Arial"/>
        </w:rPr>
        <w:t>the added value of an (extra) register in this context. This results in administrative burdens in the form of internal controls. In case of additional supervision requirements, these should be integrated into the existing frameworks, instead of creating separate frameworks, processes and registers specific to this type of outsourcing agreement.</w:t>
      </w:r>
    </w:p>
    <w:p w14:paraId="5ACB9A34" w14:textId="5626E80C" w:rsidR="005252D9" w:rsidRPr="008418AD" w:rsidRDefault="00183873" w:rsidP="00E33392">
      <w:pPr>
        <w:rPr>
          <w:rFonts w:ascii="Gill Sans MT" w:hAnsi="Gill Sans MT" w:cs="Arial"/>
        </w:rPr>
      </w:pPr>
      <w:r w:rsidRPr="008418AD">
        <w:rPr>
          <w:rFonts w:ascii="Gill Sans MT" w:hAnsi="Gill Sans MT" w:cs="Arial"/>
        </w:rPr>
        <w:t>Making a distinction between outsourcing to the cloud or "traditional" outsourcing agreements in the field of governance is hardly justified. A separate cloud outsourcing regime encourages the development of different interpretations and increases complexity for both the outsourcer and the CSP</w:t>
      </w:r>
    </w:p>
    <w:p w14:paraId="527088D5" w14:textId="77777777" w:rsidR="005252D9" w:rsidRPr="008418AD" w:rsidRDefault="005252D9" w:rsidP="005252D9">
      <w:pPr>
        <w:rPr>
          <w:rFonts w:ascii="Gill Sans MT" w:hAnsi="Gill Sans MT" w:cs="Arial"/>
        </w:rPr>
      </w:pPr>
      <w:r w:rsidRPr="008418AD">
        <w:rPr>
          <w:rFonts w:ascii="Gill Sans MT" w:hAnsi="Gill Sans MT" w:cs="Arial"/>
        </w:rPr>
        <w:t xml:space="preserve">The level of detail required for the register poses an additional administrative burden, which in our view is disproportionate. First, most requirements to be registered will already be included in the required risk assessment and/or notification to the authority. Second, the biggest risks generally relate to the operations rather than a legal dispute which may be under a foreign law. Being required to register for administrative purposes takes the focus off the operational risks. We believe that it is possible to remain in control when the register is without the information in sub g) to sub m). </w:t>
      </w:r>
    </w:p>
    <w:p w14:paraId="7EF779ED" w14:textId="77777777" w:rsidR="005424A0" w:rsidRPr="008418AD" w:rsidRDefault="005252D9" w:rsidP="00E33392">
      <w:pPr>
        <w:rPr>
          <w:rFonts w:ascii="Gill Sans MT" w:hAnsi="Gill Sans MT" w:cs="Arial"/>
        </w:rPr>
      </w:pPr>
      <w:r w:rsidRPr="008418AD">
        <w:rPr>
          <w:rFonts w:ascii="Gill Sans MT" w:hAnsi="Gill Sans MT" w:cs="Arial"/>
        </w:rPr>
        <w:t>Keeping such a register results in an increase in costs that cannot be justified by the objective of the regulator</w:t>
      </w:r>
      <w:r w:rsidR="00183873" w:rsidRPr="008418AD">
        <w:rPr>
          <w:rFonts w:ascii="Gill Sans MT" w:hAnsi="Gill Sans MT" w:cs="Arial"/>
        </w:rPr>
        <w:t xml:space="preserve">. </w:t>
      </w:r>
    </w:p>
    <w:permEnd w:id="603860191"/>
    <w:p w14:paraId="4C87E817" w14:textId="1140D351"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11C3D47C" w14:textId="17561E85" w:rsidR="00E43C54" w:rsidRPr="00687270" w:rsidRDefault="00E43C54" w:rsidP="00E43C54">
      <w:pPr>
        <w:rPr>
          <w:rFonts w:ascii="Gill Sans MT" w:hAnsi="Gill Sans MT" w:cs="Arial"/>
        </w:rPr>
      </w:pPr>
      <w:permStart w:id="1685610127" w:edGrp="everyone"/>
      <w:r w:rsidRPr="00687270">
        <w:rPr>
          <w:rFonts w:ascii="Gill Sans MT" w:hAnsi="Gill Sans MT" w:cs="Arial"/>
        </w:rPr>
        <w:t xml:space="preserve">The due diligence is an adequate mean to assess the risks provided by outsourcing to a CSP. However the requirement 33 a) sub vi. to assess the legal system of the countries where the outsourced services may be provided is beyond what is reasonable and necessary. Generally the contract with a CSP is already under a different legal system than where the firm is located. Furthermore, the agreed law and jurisdiction are different form where the services are actually provided. Requiring a firm to assess the legal system of the places where the outsourced services may be provided including things like insolvency law goes beyond what can reasonably be expected when assessing risks that come with outsourcing. Complying with this requirement will lead to firms having to obtain external legal advice, while the contract itself is under a different legal system. We consider this requirement to be disproportionate. </w:t>
      </w:r>
    </w:p>
    <w:p w14:paraId="4571380A" w14:textId="76E0BB6F" w:rsidR="00687270" w:rsidRPr="00687270" w:rsidRDefault="00E43C54" w:rsidP="00E33392">
      <w:pPr>
        <w:rPr>
          <w:rFonts w:ascii="Gill Sans MT" w:hAnsi="Gill Sans MT" w:cs="Arial"/>
        </w:rPr>
      </w:pPr>
      <w:r w:rsidRPr="00687270">
        <w:rPr>
          <w:rFonts w:ascii="Gill Sans MT" w:hAnsi="Gill Sans MT" w:cs="Arial"/>
        </w:rPr>
        <w:t>-</w:t>
      </w:r>
      <w:r w:rsidR="002E6995">
        <w:rPr>
          <w:rFonts w:ascii="Gill Sans MT" w:hAnsi="Gill Sans MT" w:cs="Arial"/>
        </w:rPr>
        <w:t xml:space="preserve">Further, we doubt the </w:t>
      </w:r>
      <w:r w:rsidRPr="00687270">
        <w:rPr>
          <w:rFonts w:ascii="Gill Sans MT" w:hAnsi="Gill Sans MT" w:cs="Arial"/>
        </w:rPr>
        <w:t>added value of periodic repetition of due diligence at a different time than when there is a material change in the nature, scale or complexity of the outsourcing agreement.</w:t>
      </w:r>
    </w:p>
    <w:permEnd w:id="1685610127"/>
    <w:p w14:paraId="41A8E824" w14:textId="121186E8"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02AF1270" w14:textId="77777777" w:rsidR="006D4CBF" w:rsidRPr="006D4CBF" w:rsidRDefault="006D4CBF" w:rsidP="00E33392">
      <w:pPr>
        <w:rPr>
          <w:rFonts w:ascii="Gill Sans MT" w:hAnsi="Gill Sans MT" w:cs="Arial"/>
        </w:rPr>
      </w:pPr>
      <w:permStart w:id="792990084" w:edGrp="everyone"/>
      <w:r w:rsidRPr="006D4CBF">
        <w:rPr>
          <w:rFonts w:ascii="Gill Sans MT" w:hAnsi="Gill Sans MT" w:cs="Arial"/>
        </w:rPr>
        <w:t xml:space="preserve">To a limited extent, company visits provide a realistic picture of the performance of the CSP and the way in which an attempt is made to be compliant or to provide an adequate level of </w:t>
      </w:r>
      <w:r w:rsidRPr="006D4CBF">
        <w:rPr>
          <w:rFonts w:ascii="Gill Sans MT" w:hAnsi="Gill Sans MT" w:cs="Arial"/>
        </w:rPr>
        <w:lastRenderedPageBreak/>
        <w:t xml:space="preserve">security. The use of certification as a basis for correct business operations can provide support to relatively small outsourcing parties (EBA Guidelines on outsourcing, </w:t>
      </w:r>
      <w:proofErr w:type="spellStart"/>
      <w:r w:rsidRPr="006D4CBF">
        <w:rPr>
          <w:rFonts w:ascii="Gill Sans MT" w:hAnsi="Gill Sans MT" w:cs="Arial"/>
        </w:rPr>
        <w:t>paragraaf</w:t>
      </w:r>
      <w:proofErr w:type="spellEnd"/>
      <w:r w:rsidRPr="006D4CBF">
        <w:rPr>
          <w:rFonts w:ascii="Gill Sans MT" w:hAnsi="Gill Sans MT" w:cs="Arial"/>
        </w:rPr>
        <w:t xml:space="preserve"> 92-93).</w:t>
      </w:r>
    </w:p>
    <w:permEnd w:id="792990084"/>
    <w:p w14:paraId="2952A45B" w14:textId="73D9B985"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77777777" w:rsidR="00E33392" w:rsidRDefault="00E33392" w:rsidP="00E33392">
      <w:pPr>
        <w:rPr>
          <w:rFonts w:ascii="Arial" w:hAnsi="Arial" w:cs="Arial"/>
        </w:rPr>
      </w:pPr>
      <w:permStart w:id="1518408103" w:edGrp="everyone"/>
      <w:r>
        <w:rPr>
          <w:rFonts w:ascii="Arial" w:hAnsi="Arial" w:cs="Arial"/>
        </w:rPr>
        <w:t>TYPE YOUR TEXT HERE</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40EFE5C3" w14:textId="4F2D697F" w:rsidR="00D17097" w:rsidRPr="00D17097" w:rsidRDefault="00D17097" w:rsidP="00E33392">
      <w:pPr>
        <w:rPr>
          <w:rFonts w:ascii="Gill Sans MT" w:hAnsi="Gill Sans MT" w:cs="Arial"/>
        </w:rPr>
      </w:pPr>
      <w:permStart w:id="1998543046" w:edGrp="everyone"/>
      <w:r w:rsidRPr="00D17097">
        <w:rPr>
          <w:rFonts w:ascii="Gill Sans MT" w:hAnsi="Gill Sans MT" w:cs="Arial"/>
        </w:rPr>
        <w:t>In the requirement for the exit strategy</w:t>
      </w:r>
      <w:r>
        <w:rPr>
          <w:rFonts w:ascii="Gill Sans MT" w:hAnsi="Gill Sans MT" w:cs="Arial"/>
        </w:rPr>
        <w:t>,</w:t>
      </w:r>
      <w:r w:rsidRPr="00D17097">
        <w:rPr>
          <w:rFonts w:ascii="Gill Sans MT" w:hAnsi="Gill Sans MT" w:cs="Arial"/>
        </w:rPr>
        <w:t xml:space="preserve"> the high-level exit plan and the actual exit seem to be intertwined. Things such as defining the business impact, defining successful transition criteria and assigning roles and responsibilities are generally only necessary and possible when the actual exit takes place. As long as it has been agreed with a CSP that they will support the exit, will not decrease the level of service during the exit and return the data, the exit strategy will generally only become relevant – and should therefore only be required – when an exit actually takes place. The requirements which are currently included under ‘exit strategy’ therefore seems less strategic rather than practical steps when the exit takes place</w:t>
      </w:r>
    </w:p>
    <w:permEnd w:id="1998543046"/>
    <w:p w14:paraId="425323A3" w14:textId="4D4DE8FC"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612E5FD9" w14:textId="77777777" w:rsidR="008059E5" w:rsidRDefault="00B43A2C" w:rsidP="00E33392">
      <w:pPr>
        <w:rPr>
          <w:rFonts w:ascii="Gill Sans MT" w:hAnsi="Gill Sans MT"/>
          <w:lang w:val="en-US"/>
        </w:rPr>
      </w:pPr>
      <w:permStart w:id="1893742938" w:edGrp="everyone"/>
      <w:r w:rsidRPr="00B43A2C">
        <w:rPr>
          <w:rFonts w:ascii="Gill Sans MT" w:hAnsi="Gill Sans MT" w:cs="Arial"/>
        </w:rPr>
        <w:t>In this case</w:t>
      </w:r>
      <w:r>
        <w:rPr>
          <w:rFonts w:ascii="Gill Sans MT" w:hAnsi="Gill Sans MT" w:cs="Arial"/>
        </w:rPr>
        <w:t xml:space="preserve"> it is </w:t>
      </w:r>
      <w:r w:rsidR="00DA751B">
        <w:rPr>
          <w:rFonts w:ascii="Gill Sans MT" w:hAnsi="Gill Sans MT" w:cs="Arial"/>
        </w:rPr>
        <w:t xml:space="preserve">not clear </w:t>
      </w:r>
      <w:r w:rsidR="00DA751B" w:rsidRPr="008174BF">
        <w:rPr>
          <w:rFonts w:ascii="Gill Sans MT" w:hAnsi="Gill Sans MT" w:cs="Arial"/>
        </w:rPr>
        <w:t xml:space="preserve">what </w:t>
      </w:r>
      <w:r w:rsidR="008174BF" w:rsidRPr="008174BF">
        <w:rPr>
          <w:rFonts w:ascii="Gill Sans MT" w:hAnsi="Gill Sans MT"/>
          <w:lang w:val="en-US"/>
        </w:rPr>
        <w:t>exactly is expected of financial institutions in addition to obtaining the aforementioned external and / or internal audit</w:t>
      </w:r>
      <w:r w:rsidR="008174BF" w:rsidRPr="008174BF">
        <w:rPr>
          <w:rFonts w:ascii="Gill Sans MT" w:hAnsi="Gill Sans MT"/>
          <w:lang w:val="en-US"/>
        </w:rPr>
        <w:t xml:space="preserve"> reports</w:t>
      </w:r>
      <w:r w:rsidR="008174BF">
        <w:rPr>
          <w:rFonts w:ascii="Gill Sans MT" w:hAnsi="Gill Sans MT"/>
          <w:lang w:val="en-US"/>
        </w:rPr>
        <w:t xml:space="preserve">. </w:t>
      </w:r>
    </w:p>
    <w:p w14:paraId="079560C4" w14:textId="0D41B8BE" w:rsidR="004D47DB" w:rsidRDefault="008059E5" w:rsidP="00E33392">
      <w:pPr>
        <w:rPr>
          <w:rFonts w:ascii="Gill Sans MT" w:hAnsi="Gill Sans MT"/>
          <w:lang w:val="en-US"/>
        </w:rPr>
      </w:pPr>
      <w:r>
        <w:rPr>
          <w:rFonts w:ascii="Gill Sans MT" w:hAnsi="Gill Sans MT"/>
          <w:lang w:val="en-US"/>
        </w:rPr>
        <w:t xml:space="preserve">Cloud service </w:t>
      </w:r>
      <w:r w:rsidR="004D47DB" w:rsidRPr="004D47DB">
        <w:rPr>
          <w:rFonts w:ascii="Gill Sans MT" w:hAnsi="Gill Sans MT"/>
          <w:lang w:val="en-US"/>
        </w:rPr>
        <w:t>providers may not easily provide a Right-to-audit. It is desirable to place more emphasis on the scope of CSP certifications and to present specific use cases for which the regulator requires (additional) substantiation</w:t>
      </w:r>
      <w:r w:rsidR="004D47DB">
        <w:rPr>
          <w:rFonts w:ascii="Gill Sans MT" w:hAnsi="Gill Sans MT"/>
          <w:lang w:val="en-US"/>
        </w:rPr>
        <w:t xml:space="preserve">. </w:t>
      </w:r>
    </w:p>
    <w:p w14:paraId="4493AAD0" w14:textId="3139BA1B" w:rsidR="00E33392" w:rsidRDefault="0028618D" w:rsidP="00E33392">
      <w:pPr>
        <w:rPr>
          <w:rFonts w:ascii="Arial" w:hAnsi="Arial" w:cs="Arial"/>
        </w:rPr>
      </w:pPr>
      <w:r w:rsidRPr="0028618D">
        <w:rPr>
          <w:rFonts w:ascii="Gill Sans MT" w:hAnsi="Gill Sans MT"/>
          <w:lang w:val="en-US"/>
        </w:rPr>
        <w:t xml:space="preserve">It is superfluous/redundant to check whether these third-party certifications comply with legislation and regulations . It should be the other way around: a legislator should rule that CSP provide  specific certificates at the request of a financial institution. No certificate: no possibility to offer services to a financial party.  </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252C0297" w14:textId="77777777" w:rsidR="00872CE2" w:rsidRDefault="005A3721" w:rsidP="00E33392">
      <w:pPr>
        <w:rPr>
          <w:rFonts w:ascii="Arial" w:hAnsi="Arial" w:cs="Arial"/>
        </w:rPr>
      </w:pPr>
      <w:permStart w:id="311951876" w:edGrp="everyone"/>
      <w:r w:rsidRPr="005A3721">
        <w:rPr>
          <w:rFonts w:ascii="Gill Sans MT" w:hAnsi="Gill Sans MT" w:cs="Arial"/>
        </w:rPr>
        <w:t xml:space="preserve">As long as ESMA considers any provision of services in the chain to be outsourcing, the requirement 55 e) will pose a practical issue. CSP’s are not likely to provide all customers a right for specific approval of subcontractors. Furthermore, the right to object is generally only a paper right as customers are notified only through a specific website and can then </w:t>
      </w:r>
      <w:r w:rsidRPr="005A3721">
        <w:rPr>
          <w:rFonts w:ascii="Gill Sans MT" w:hAnsi="Gill Sans MT" w:cs="Arial"/>
        </w:rPr>
        <w:lastRenderedPageBreak/>
        <w:t>object within a few weeks, with the consequence that customer will need to terminate the service. The protection that ESMA intends to provide with this requirement will in our view only provide protection on paper.</w:t>
      </w:r>
      <w:r w:rsidRPr="005A3721">
        <w:rPr>
          <w:rFonts w:ascii="Arial" w:hAnsi="Arial" w:cs="Arial"/>
        </w:rPr>
        <w:t xml:space="preserve"> </w:t>
      </w:r>
    </w:p>
    <w:permEnd w:id="311951876"/>
    <w:p w14:paraId="2BD64044" w14:textId="10263781"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29453101" w14:textId="77777777" w:rsidR="0084273A" w:rsidRPr="005303C2" w:rsidRDefault="0084273A" w:rsidP="0084273A">
      <w:pPr>
        <w:rPr>
          <w:rFonts w:ascii="Gill Sans MT" w:hAnsi="Gill Sans MT" w:cs="Arial"/>
        </w:rPr>
      </w:pPr>
      <w:permStart w:id="943999632" w:edGrp="everyone"/>
      <w:r w:rsidRPr="005303C2">
        <w:rPr>
          <w:rFonts w:ascii="Arial" w:hAnsi="Arial" w:cs="Arial"/>
        </w:rPr>
        <w:t>G</w:t>
      </w:r>
      <w:r w:rsidRPr="005303C2">
        <w:rPr>
          <w:rFonts w:ascii="Gill Sans MT" w:hAnsi="Gill Sans MT" w:cs="Arial"/>
        </w:rPr>
        <w:t xml:space="preserve">iven that a notification to the authorities will be made prior to the outsourcing of critical or important outsourced functions, the requirements of point 58 sub h) and </w:t>
      </w:r>
      <w:proofErr w:type="spellStart"/>
      <w:r w:rsidRPr="005303C2">
        <w:rPr>
          <w:rFonts w:ascii="Gill Sans MT" w:hAnsi="Gill Sans MT" w:cs="Arial"/>
        </w:rPr>
        <w:t>i</w:t>
      </w:r>
      <w:proofErr w:type="spellEnd"/>
      <w:r w:rsidRPr="005303C2">
        <w:rPr>
          <w:rFonts w:ascii="Gill Sans MT" w:hAnsi="Gill Sans MT" w:cs="Arial"/>
        </w:rPr>
        <w:t>) seem obsolete. The question is how relevant knowing the dates for assessment of outsourcing and the risk assessment are for the authorities, as these are relevant for the internal processes.</w:t>
      </w:r>
    </w:p>
    <w:p w14:paraId="5E75CBED" w14:textId="77777777" w:rsidR="0084273A" w:rsidRPr="005303C2" w:rsidRDefault="0084273A" w:rsidP="0084273A">
      <w:pPr>
        <w:rPr>
          <w:rFonts w:ascii="Gill Sans MT" w:hAnsi="Gill Sans MT" w:cs="Arial"/>
        </w:rPr>
      </w:pPr>
      <w:r w:rsidRPr="005303C2">
        <w:rPr>
          <w:rFonts w:ascii="Gill Sans MT" w:hAnsi="Gill Sans MT" w:cs="Arial"/>
        </w:rPr>
        <w:t>-Regarding point 58 sub j) specifically: it is the firm as such that is responsible and accountable for an outsourcing. We therefore believe notifying to the authorities the name of an individual that has taken the decision to outsource is questionable from a GDPR perspective. We consider that there is no legal ground for this requirement to become legal obligation on which ground the provision of such name can be justified nor is it necessary information, as the firm as such remains the responsible entity anyways, therefore probably cannot be provided on the ground of legitimate interest either.</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1B9F5F8F" w14:textId="191EF7BB" w:rsidR="005303C2" w:rsidRPr="005D120A" w:rsidRDefault="005D120A" w:rsidP="00E33392">
      <w:pPr>
        <w:rPr>
          <w:rFonts w:ascii="Gill Sans MT" w:hAnsi="Gill Sans MT" w:cs="Arial"/>
        </w:rPr>
      </w:pPr>
      <w:permStart w:id="1987337014" w:edGrp="everyone"/>
      <w:r w:rsidRPr="005D120A">
        <w:rPr>
          <w:rFonts w:ascii="Gill Sans MT" w:hAnsi="Gill Sans MT"/>
          <w:lang w:val="en-US"/>
        </w:rPr>
        <w:t>Given that only outsourcing of critical or important services or functions need to be notified to the authorities, how will supervision by the authorities as envisioned in these guidelines of outsourcing for the non-critical and not important services and functions take place? This emphasizes our view that these guidelines should be limited to outsourcing of critical or important services or functions</w:t>
      </w:r>
      <w:r w:rsidR="005303C2" w:rsidRPr="005D120A">
        <w:rPr>
          <w:rFonts w:ascii="Gill Sans MT" w:hAnsi="Gill Sans MT" w:cs="Arial"/>
        </w:rPr>
        <w:t>.</w:t>
      </w:r>
    </w:p>
    <w:permEnd w:id="1987337014"/>
    <w:p w14:paraId="5C7CC6CF" w14:textId="51F769B6"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01FA57E7" w14:textId="77777777" w:rsidR="001D5CC1" w:rsidRPr="0077550B" w:rsidRDefault="001D5CC1" w:rsidP="001D5CC1">
      <w:pPr>
        <w:rPr>
          <w:rFonts w:ascii="Gill Sans MT" w:hAnsi="Gill Sans MT" w:cs="Arial"/>
        </w:rPr>
      </w:pPr>
      <w:permStart w:id="2023358740" w:edGrp="everyone"/>
      <w:r w:rsidRPr="0077550B">
        <w:rPr>
          <w:rFonts w:ascii="Gill Sans MT" w:hAnsi="Gill Sans MT" w:cs="Arial"/>
        </w:rPr>
        <w:t>-Given that ESMA considers any provision of services or functions in the cloud by a third party outsourcing, rather than merely the critical or important services or functions, these guidelines and the supervision of authorities should be limited to the critical or important services or functions. If a service or function is not critical or important, then outsourcing this service or function will have no or merely small impact on the firm. We believe therefore that outsourcing of non-critical or not important services or functions should not be considered regulated outsourcing in the first place and therefore be taken out of these guidelines.</w:t>
      </w:r>
    </w:p>
    <w:p w14:paraId="02A7C249" w14:textId="77777777" w:rsidR="0077550B" w:rsidRDefault="001D5CC1" w:rsidP="00E33392">
      <w:pPr>
        <w:rPr>
          <w:rFonts w:ascii="Arial" w:hAnsi="Arial" w:cs="Arial"/>
        </w:rPr>
      </w:pPr>
      <w:r w:rsidRPr="0077550B">
        <w:rPr>
          <w:rFonts w:ascii="Gill Sans MT" w:hAnsi="Gill Sans MT" w:cs="Arial"/>
        </w:rPr>
        <w:t>Cloud-</w:t>
      </w:r>
      <w:proofErr w:type="spellStart"/>
      <w:r w:rsidRPr="0077550B">
        <w:rPr>
          <w:rFonts w:ascii="Gill Sans MT" w:hAnsi="Gill Sans MT" w:cs="Arial"/>
        </w:rPr>
        <w:t>outsoucing</w:t>
      </w:r>
      <w:proofErr w:type="spellEnd"/>
      <w:r w:rsidRPr="0077550B">
        <w:rPr>
          <w:rFonts w:ascii="Gill Sans MT" w:hAnsi="Gill Sans MT" w:cs="Arial"/>
        </w:rPr>
        <w:t xml:space="preserve"> should not be treated in a different way than outsourcing of critical and important core activities of the financial firm. Specific legislation of cloud-outsourcing will enhance the complexity of this specific topic.</w:t>
      </w:r>
      <w:r w:rsidRPr="001D5CC1">
        <w:rPr>
          <w:rFonts w:ascii="Arial" w:hAnsi="Arial" w:cs="Arial"/>
        </w:rPr>
        <w:t xml:space="preserve">  </w:t>
      </w:r>
    </w:p>
    <w:permEnd w:id="2023358740"/>
    <w:p w14:paraId="710B7D8F" w14:textId="0719C503"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09897FFF" w14:textId="77777777" w:rsidR="0009320D" w:rsidRPr="0009320D" w:rsidRDefault="001520BE" w:rsidP="00E33392">
      <w:pPr>
        <w:rPr>
          <w:rFonts w:ascii="Gill Sans MT" w:hAnsi="Gill Sans MT" w:cs="Arial"/>
        </w:rPr>
      </w:pPr>
      <w:bookmarkStart w:id="2" w:name="_Hlk49763851"/>
      <w:permStart w:id="752842500" w:edGrp="everyone"/>
      <w:r w:rsidRPr="0009320D">
        <w:rPr>
          <w:rFonts w:ascii="Gill Sans MT" w:hAnsi="Gill Sans MT"/>
          <w:lang w:val="en-US"/>
        </w:rPr>
        <w:t>Generally, the risk assessment and inclusion of contractual requirements specifically for regulated outsourcing which already takes place for what we consider outsourcing requires a lot of work from various business units (operations, IT architecture, security, procurement, legal, compliance). We believe this can currently already be translated into one-off fulltime work of 2 FTE for about 2 – 3 weeks for the critical and important services and functions</w:t>
      </w:r>
      <w:bookmarkEnd w:id="2"/>
      <w:r w:rsidR="00E32D8E" w:rsidRPr="0009320D">
        <w:rPr>
          <w:rFonts w:ascii="Gill Sans MT" w:hAnsi="Gill Sans MT"/>
          <w:lang w:val="en-US"/>
        </w:rPr>
        <w:t>.</w:t>
      </w:r>
      <w:r w:rsidR="003075A5" w:rsidRPr="0009320D">
        <w:rPr>
          <w:rFonts w:ascii="Gill Sans MT" w:hAnsi="Gill Sans MT" w:cs="Arial"/>
        </w:rPr>
        <w:t xml:space="preserve"> </w:t>
      </w:r>
    </w:p>
    <w:p w14:paraId="05C36313" w14:textId="6C6C15B4" w:rsidR="005031FA" w:rsidRPr="0009320D" w:rsidRDefault="0009320D" w:rsidP="00E33392">
      <w:pPr>
        <w:rPr>
          <w:rFonts w:ascii="Gill Sans MT" w:hAnsi="Gill Sans MT" w:cs="Arial"/>
        </w:rPr>
      </w:pPr>
      <w:r w:rsidRPr="0009320D">
        <w:rPr>
          <w:rFonts w:ascii="Gill Sans MT" w:hAnsi="Gill Sans MT"/>
          <w:lang w:val="en-US"/>
        </w:rPr>
        <w:t>Additional administrative tasks required by these guidelines (on top of the already existing administrative tasks), various business units will need to make available more resources (operations, compliance, security). We foresee quite some additional work, however cannot estimate these yet</w:t>
      </w:r>
    </w:p>
    <w:permEnd w:id="752842500"/>
    <w:p w14:paraId="51805C32" w14:textId="11EE8079"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00271" w14:textId="77777777" w:rsidR="00634902" w:rsidRDefault="00634902" w:rsidP="007E7997">
      <w:r>
        <w:separator/>
      </w:r>
    </w:p>
  </w:endnote>
  <w:endnote w:type="continuationSeparator" w:id="0">
    <w:p w14:paraId="68667CE8" w14:textId="77777777" w:rsidR="00634902" w:rsidRDefault="00634902" w:rsidP="007E7997">
      <w:r>
        <w:continuationSeparator/>
      </w:r>
    </w:p>
  </w:endnote>
  <w:endnote w:type="continuationNotice" w:id="1">
    <w:p w14:paraId="37F9BDB4" w14:textId="77777777" w:rsidR="00634902" w:rsidRDefault="00634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2A4B306C" w14:textId="77777777" w:rsidR="00E36813" w:rsidRDefault="00E36813">
        <w:pPr>
          <w:pStyle w:val="Voetteks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9FFC" w14:textId="7301BD04" w:rsidR="00E36813" w:rsidRDefault="00E36813" w:rsidP="007A160F">
    <w:pPr>
      <w:pStyle w:val="Voettekst"/>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031F2ED0" w14:textId="77777777" w:rsidR="00E36813" w:rsidRDefault="00E36813">
        <w:pPr>
          <w:pStyle w:val="Voetteks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5E742" w14:textId="77777777" w:rsidR="00634902" w:rsidRDefault="00634902" w:rsidP="007E7997">
      <w:r>
        <w:separator/>
      </w:r>
    </w:p>
  </w:footnote>
  <w:footnote w:type="continuationSeparator" w:id="0">
    <w:p w14:paraId="7BA3DAAB" w14:textId="77777777" w:rsidR="00634902" w:rsidRDefault="00634902" w:rsidP="007E7997">
      <w:r>
        <w:continuationSeparator/>
      </w:r>
    </w:p>
  </w:footnote>
  <w:footnote w:type="continuationNotice" w:id="1">
    <w:p w14:paraId="65FDC5F3" w14:textId="77777777" w:rsidR="00634902" w:rsidRDefault="00634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A73A" w14:textId="77777777" w:rsidR="00E36813" w:rsidRDefault="00E36813">
    <w:pPr>
      <w:pStyle w:val="Koptekst"/>
    </w:pPr>
  </w:p>
  <w:p w14:paraId="4C660DBF" w14:textId="77777777" w:rsidR="00E36813" w:rsidRDefault="00E36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5C28" w14:textId="77777777" w:rsidR="00E36813" w:rsidRDefault="00E36813">
    <w:pPr>
      <w:pStyle w:val="Koptekst"/>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1CE8" w14:textId="77777777" w:rsidR="00E36813" w:rsidRDefault="00E36813" w:rsidP="00B50534">
    <w:pPr>
      <w:pStyle w:val="Koptekst"/>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6514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4F73A687" w14:textId="77777777" w:rsidR="00E36813" w:rsidRPr="00D13661" w:rsidRDefault="00E36813" w:rsidP="00B50534">
    <w:pPr>
      <w:pStyle w:val="Koptekst"/>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Koptekst"/>
      <w:jc w:val="right"/>
      <w:rPr>
        <w:color w:val="2F5496" w:themeColor="accent5" w:themeShade="BF"/>
        <w:sz w:val="20"/>
      </w:rPr>
    </w:pPr>
  </w:p>
  <w:p w14:paraId="7F71A825" w14:textId="77777777" w:rsidR="00E36813" w:rsidRPr="00B50534" w:rsidRDefault="00E36813" w:rsidP="00B50534">
    <w:pPr>
      <w:pStyle w:val="Koptekst"/>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jstaline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Kop1"/>
      <w:lvlText w:val="%1."/>
      <w:lvlJc w:val="righ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0D"/>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4277"/>
    <w:rsid w:val="001355E6"/>
    <w:rsid w:val="0013644A"/>
    <w:rsid w:val="00140BA6"/>
    <w:rsid w:val="00141946"/>
    <w:rsid w:val="00143DCA"/>
    <w:rsid w:val="00144AAD"/>
    <w:rsid w:val="001455E7"/>
    <w:rsid w:val="00145BE2"/>
    <w:rsid w:val="0014624E"/>
    <w:rsid w:val="001520BE"/>
    <w:rsid w:val="001608B2"/>
    <w:rsid w:val="00160FE0"/>
    <w:rsid w:val="00163A78"/>
    <w:rsid w:val="00163AB3"/>
    <w:rsid w:val="00165047"/>
    <w:rsid w:val="00165FF8"/>
    <w:rsid w:val="0016669F"/>
    <w:rsid w:val="00170AD6"/>
    <w:rsid w:val="001735B8"/>
    <w:rsid w:val="00177AA7"/>
    <w:rsid w:val="00180917"/>
    <w:rsid w:val="00180E53"/>
    <w:rsid w:val="00181CB7"/>
    <w:rsid w:val="00183873"/>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5CC1"/>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35F"/>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618D"/>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E6995"/>
    <w:rsid w:val="002F3640"/>
    <w:rsid w:val="002F6279"/>
    <w:rsid w:val="003013B7"/>
    <w:rsid w:val="00301993"/>
    <w:rsid w:val="00301E55"/>
    <w:rsid w:val="00307397"/>
    <w:rsid w:val="003075A5"/>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94E"/>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47DB"/>
    <w:rsid w:val="004D526F"/>
    <w:rsid w:val="004E0AD6"/>
    <w:rsid w:val="004E19C0"/>
    <w:rsid w:val="004E1C54"/>
    <w:rsid w:val="004E2C37"/>
    <w:rsid w:val="004E5285"/>
    <w:rsid w:val="004F0CF3"/>
    <w:rsid w:val="004F2128"/>
    <w:rsid w:val="004F5740"/>
    <w:rsid w:val="004F58C9"/>
    <w:rsid w:val="005028B9"/>
    <w:rsid w:val="005031FA"/>
    <w:rsid w:val="00505E17"/>
    <w:rsid w:val="00511A59"/>
    <w:rsid w:val="00511C3B"/>
    <w:rsid w:val="00514440"/>
    <w:rsid w:val="005166C3"/>
    <w:rsid w:val="00520F7C"/>
    <w:rsid w:val="00523974"/>
    <w:rsid w:val="005252D9"/>
    <w:rsid w:val="00526E5D"/>
    <w:rsid w:val="005303C2"/>
    <w:rsid w:val="00531432"/>
    <w:rsid w:val="00532BC8"/>
    <w:rsid w:val="005333E8"/>
    <w:rsid w:val="00534912"/>
    <w:rsid w:val="005370E7"/>
    <w:rsid w:val="005409B7"/>
    <w:rsid w:val="005424A0"/>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3721"/>
    <w:rsid w:val="005A5590"/>
    <w:rsid w:val="005B169D"/>
    <w:rsid w:val="005B467C"/>
    <w:rsid w:val="005B4ACA"/>
    <w:rsid w:val="005B6B12"/>
    <w:rsid w:val="005C19E9"/>
    <w:rsid w:val="005C2DBC"/>
    <w:rsid w:val="005C5F13"/>
    <w:rsid w:val="005C65F9"/>
    <w:rsid w:val="005C6B0E"/>
    <w:rsid w:val="005C7E1F"/>
    <w:rsid w:val="005D120A"/>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4902"/>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84E"/>
    <w:rsid w:val="00687270"/>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0965"/>
    <w:rsid w:val="006C1633"/>
    <w:rsid w:val="006C4804"/>
    <w:rsid w:val="006C5BF8"/>
    <w:rsid w:val="006C7CCB"/>
    <w:rsid w:val="006D4CBF"/>
    <w:rsid w:val="006D50BA"/>
    <w:rsid w:val="006D6009"/>
    <w:rsid w:val="006D7D41"/>
    <w:rsid w:val="006E2F4D"/>
    <w:rsid w:val="006E3FDD"/>
    <w:rsid w:val="006E4756"/>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550B"/>
    <w:rsid w:val="00777BE0"/>
    <w:rsid w:val="00780923"/>
    <w:rsid w:val="0078131F"/>
    <w:rsid w:val="007844C6"/>
    <w:rsid w:val="007876EF"/>
    <w:rsid w:val="00790306"/>
    <w:rsid w:val="0079364C"/>
    <w:rsid w:val="007942B9"/>
    <w:rsid w:val="00794D2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059E5"/>
    <w:rsid w:val="0081028F"/>
    <w:rsid w:val="008107D9"/>
    <w:rsid w:val="0081093B"/>
    <w:rsid w:val="00810EA3"/>
    <w:rsid w:val="008116D9"/>
    <w:rsid w:val="00811936"/>
    <w:rsid w:val="00813059"/>
    <w:rsid w:val="008157C8"/>
    <w:rsid w:val="008173E2"/>
    <w:rsid w:val="008174BF"/>
    <w:rsid w:val="008201C3"/>
    <w:rsid w:val="00820422"/>
    <w:rsid w:val="00820655"/>
    <w:rsid w:val="008227D7"/>
    <w:rsid w:val="008249A1"/>
    <w:rsid w:val="00825D43"/>
    <w:rsid w:val="0082632D"/>
    <w:rsid w:val="00832500"/>
    <w:rsid w:val="00832787"/>
    <w:rsid w:val="00835805"/>
    <w:rsid w:val="0083595F"/>
    <w:rsid w:val="008372B6"/>
    <w:rsid w:val="008418AD"/>
    <w:rsid w:val="0084273A"/>
    <w:rsid w:val="00843A1A"/>
    <w:rsid w:val="00846433"/>
    <w:rsid w:val="008472C2"/>
    <w:rsid w:val="00850B43"/>
    <w:rsid w:val="008510D9"/>
    <w:rsid w:val="00851EE3"/>
    <w:rsid w:val="00853121"/>
    <w:rsid w:val="008555E4"/>
    <w:rsid w:val="00864124"/>
    <w:rsid w:val="00864E60"/>
    <w:rsid w:val="00866A09"/>
    <w:rsid w:val="008712BF"/>
    <w:rsid w:val="00872209"/>
    <w:rsid w:val="00872CE2"/>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2C5B"/>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5D14"/>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1FCC"/>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2C"/>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097"/>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5556"/>
    <w:rsid w:val="00D978C6"/>
    <w:rsid w:val="00DA03F6"/>
    <w:rsid w:val="00DA134A"/>
    <w:rsid w:val="00DA1A2E"/>
    <w:rsid w:val="00DA3413"/>
    <w:rsid w:val="00DA426E"/>
    <w:rsid w:val="00DA4339"/>
    <w:rsid w:val="00DA4B1B"/>
    <w:rsid w:val="00DA4EFC"/>
    <w:rsid w:val="00DA648D"/>
    <w:rsid w:val="00DA726D"/>
    <w:rsid w:val="00DA751B"/>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2D8E"/>
    <w:rsid w:val="00E33392"/>
    <w:rsid w:val="00E333AC"/>
    <w:rsid w:val="00E3456B"/>
    <w:rsid w:val="00E35C16"/>
    <w:rsid w:val="00E36085"/>
    <w:rsid w:val="00E36813"/>
    <w:rsid w:val="00E42382"/>
    <w:rsid w:val="00E43C54"/>
    <w:rsid w:val="00E51172"/>
    <w:rsid w:val="00E603DF"/>
    <w:rsid w:val="00E63745"/>
    <w:rsid w:val="00E6699F"/>
    <w:rsid w:val="00E67B40"/>
    <w:rsid w:val="00E703AE"/>
    <w:rsid w:val="00E72373"/>
    <w:rsid w:val="00E76AF9"/>
    <w:rsid w:val="00E774D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6C4A"/>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Kop1">
    <w:name w:val="heading 1"/>
    <w:basedOn w:val="Standaard"/>
    <w:next w:val="Standaard"/>
    <w:link w:val="Kop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Kop3">
    <w:name w:val="heading 3"/>
    <w:basedOn w:val="Standaard"/>
    <w:next w:val="Standaard"/>
    <w:link w:val="Kop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Kop4">
    <w:name w:val="heading 4"/>
    <w:basedOn w:val="Standaard"/>
    <w:next w:val="Standaard"/>
    <w:link w:val="Kop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Standaard"/>
    <w:next w:val="Standaard"/>
    <w:link w:val="Kop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Standaard"/>
    <w:next w:val="Standaard"/>
    <w:link w:val="Kop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6B12"/>
    <w:pPr>
      <w:spacing w:after="0" w:line="240" w:lineRule="auto"/>
    </w:pPr>
    <w:rPr>
      <w:lang w:val="en-GB"/>
    </w:rPr>
  </w:style>
  <w:style w:type="character" w:customStyle="1" w:styleId="Kop4Char">
    <w:name w:val="Kop 4 Char"/>
    <w:basedOn w:val="Standaardalinea-lettertype"/>
    <w:link w:val="Kop4"/>
    <w:rsid w:val="00020300"/>
    <w:rPr>
      <w:rFonts w:asciiTheme="majorHAnsi" w:eastAsiaTheme="majorEastAsia" w:hAnsiTheme="majorHAnsi" w:cstheme="majorBidi"/>
      <w:sz w:val="24"/>
      <w:szCs w:val="22"/>
      <w:lang w:val="en-GB" w:eastAsia="en-GB"/>
    </w:rPr>
  </w:style>
  <w:style w:type="character" w:customStyle="1" w:styleId="Kop3Char">
    <w:name w:val="Kop 3 Char"/>
    <w:basedOn w:val="Standaardalinea-lettertype"/>
    <w:link w:val="Kop3"/>
    <w:rsid w:val="00020300"/>
    <w:rPr>
      <w:rFonts w:asciiTheme="majorHAnsi" w:eastAsiaTheme="majorEastAsia" w:hAnsiTheme="majorHAnsi" w:cstheme="majorBidi"/>
      <w:sz w:val="24"/>
      <w:szCs w:val="24"/>
      <w:lang w:val="en-GB" w:eastAsia="en-GB"/>
    </w:rPr>
  </w:style>
  <w:style w:type="character" w:customStyle="1" w:styleId="Kop1Char">
    <w:name w:val="Kop 1 Char"/>
    <w:basedOn w:val="Standaardalinea-lettertype"/>
    <w:link w:val="Kop1"/>
    <w:rsid w:val="00FE0BD8"/>
    <w:rPr>
      <w:rFonts w:asciiTheme="majorHAnsi" w:eastAsiaTheme="majorEastAsia" w:hAnsiTheme="majorHAnsi" w:cstheme="majorBidi"/>
      <w:b/>
      <w:sz w:val="32"/>
      <w:szCs w:val="32"/>
      <w:lang w:val="en-GB" w:eastAsia="en-GB"/>
    </w:rPr>
  </w:style>
  <w:style w:type="character" w:customStyle="1" w:styleId="Kop2Char">
    <w:name w:val="Kop 2 Char"/>
    <w:basedOn w:val="Standaardalinea-lettertype"/>
    <w:link w:val="Kop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ard"/>
    <w:link w:val="Subtitle1Char"/>
    <w:autoRedefine/>
    <w:rsid w:val="003C4EB5"/>
    <w:pPr>
      <w:tabs>
        <w:tab w:val="left" w:pos="414"/>
      </w:tabs>
    </w:pPr>
    <w:rPr>
      <w:b/>
    </w:rPr>
  </w:style>
  <w:style w:type="character" w:customStyle="1" w:styleId="Subtitle1Char">
    <w:name w:val="Subtitle1 Char"/>
    <w:basedOn w:val="Standaardalinea-lettertype"/>
    <w:link w:val="Subtitle1"/>
    <w:rsid w:val="003C4EB5"/>
    <w:rPr>
      <w:rFonts w:cs="Times New Roman"/>
      <w:b/>
      <w:sz w:val="20"/>
      <w:szCs w:val="24"/>
      <w:lang w:val="en-GB" w:eastAsia="de-DE"/>
    </w:rPr>
  </w:style>
  <w:style w:type="paragraph" w:customStyle="1" w:styleId="Title1">
    <w:name w:val="Title 1"/>
    <w:basedOn w:val="Lijstalinea"/>
    <w:link w:val="Title1Char"/>
    <w:autoRedefine/>
    <w:rsid w:val="002574D1"/>
    <w:pPr>
      <w:numPr>
        <w:numId w:val="2"/>
      </w:numPr>
    </w:pPr>
    <w:rPr>
      <w:b/>
      <w:sz w:val="28"/>
    </w:rPr>
  </w:style>
  <w:style w:type="character" w:customStyle="1" w:styleId="Title1Char">
    <w:name w:val="Title 1 Char"/>
    <w:basedOn w:val="Standaardalinea-lettertype"/>
    <w:link w:val="Title1"/>
    <w:rsid w:val="003C4EB5"/>
    <w:rPr>
      <w:rFonts w:eastAsiaTheme="majorEastAsia" w:cstheme="minorHAnsi"/>
      <w:b/>
      <w:sz w:val="28"/>
      <w:szCs w:val="22"/>
      <w:lang w:val="en-GB" w:eastAsia="en-GB"/>
    </w:rPr>
  </w:style>
  <w:style w:type="paragraph" w:styleId="Lijstalinea">
    <w:name w:val="List Paragraph"/>
    <w:aliases w:val="Paragraphe EI,Paragraphe de liste1,EC,Paragraphe de liste,Normal Nivel 1,List Paragraph Main,List first level,List Paragraph_Sections"/>
    <w:basedOn w:val="Standaard"/>
    <w:link w:val="Lijstalinea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jstalinea"/>
    <w:link w:val="Title3Char"/>
    <w:autoRedefine/>
    <w:rsid w:val="002574D1"/>
    <w:pPr>
      <w:numPr>
        <w:ilvl w:val="3"/>
        <w:numId w:val="2"/>
      </w:numPr>
    </w:pPr>
  </w:style>
  <w:style w:type="character" w:customStyle="1" w:styleId="Title3Char">
    <w:name w:val="Title 3 Char"/>
    <w:basedOn w:val="Standaardalinea-lettertype"/>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ardalinea-lettertyp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ardalinea-lettertyp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ardalinea-lettertype"/>
    <w:link w:val="Introductionheading"/>
    <w:rsid w:val="00044C5A"/>
    <w:rPr>
      <w:rFonts w:ascii="Arial" w:eastAsia="Times New Roman" w:hAnsi="Arial" w:cs="Times New Roman"/>
      <w:b/>
      <w:sz w:val="28"/>
      <w:szCs w:val="24"/>
      <w:lang w:val="en-GB" w:eastAsia="de-DE"/>
    </w:rPr>
  </w:style>
  <w:style w:type="character" w:customStyle="1" w:styleId="Kop5Char">
    <w:name w:val="Kop 5 Char"/>
    <w:basedOn w:val="Standaardalinea-lettertype"/>
    <w:link w:val="Kop5"/>
    <w:uiPriority w:val="9"/>
    <w:rsid w:val="007E7997"/>
    <w:rPr>
      <w:rFonts w:asciiTheme="majorHAnsi" w:eastAsiaTheme="majorEastAsia" w:hAnsiTheme="majorHAnsi" w:cstheme="majorBidi"/>
      <w:sz w:val="24"/>
      <w:szCs w:val="22"/>
      <w:lang w:val="en-GB" w:eastAsia="en-GB"/>
    </w:rPr>
  </w:style>
  <w:style w:type="paragraph" w:styleId="Plattetekst">
    <w:name w:val="Body Text"/>
    <w:basedOn w:val="Standaard"/>
    <w:link w:val="PlattetekstChar"/>
    <w:uiPriority w:val="99"/>
    <w:semiHidden/>
    <w:unhideWhenUsed/>
    <w:rsid w:val="00044C5A"/>
  </w:style>
  <w:style w:type="character" w:customStyle="1" w:styleId="PlattetekstChar">
    <w:name w:val="Platte tekst Char"/>
    <w:basedOn w:val="Standaardalinea-lettertype"/>
    <w:link w:val="Plattetekst"/>
    <w:uiPriority w:val="99"/>
    <w:semiHidden/>
    <w:rsid w:val="00044C5A"/>
    <w:rPr>
      <w:rFonts w:ascii="Arial" w:eastAsiaTheme="minorEastAsia" w:hAnsi="Arial"/>
    </w:rPr>
  </w:style>
  <w:style w:type="paragraph" w:styleId="Platteteksteersteinspringing">
    <w:name w:val="Body Text First Indent"/>
    <w:basedOn w:val="Plattetekst"/>
    <w:link w:val="PlatteteksteersteinspringingChar"/>
    <w:uiPriority w:val="99"/>
    <w:semiHidden/>
    <w:unhideWhenUsed/>
    <w:rsid w:val="00044C5A"/>
    <w:pPr>
      <w:ind w:firstLine="360"/>
    </w:pPr>
  </w:style>
  <w:style w:type="character" w:customStyle="1" w:styleId="PlatteteksteersteinspringingChar">
    <w:name w:val="Platte tekst eerste inspringing Char"/>
    <w:basedOn w:val="PlattetekstChar"/>
    <w:link w:val="Platteteksteersteinspringing"/>
    <w:uiPriority w:val="99"/>
    <w:semiHidden/>
    <w:rsid w:val="00044C5A"/>
    <w:rPr>
      <w:rFonts w:ascii="Arial" w:eastAsiaTheme="minorEastAsia" w:hAnsi="Arial"/>
    </w:rPr>
  </w:style>
  <w:style w:type="character" w:customStyle="1" w:styleId="Kop6Char">
    <w:name w:val="Kop 6 Char"/>
    <w:basedOn w:val="Standaardalinea-lettertype"/>
    <w:link w:val="Kop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ard"/>
    <w:next w:val="Standaard"/>
    <w:link w:val="Titel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Char">
    <w:name w:val="Titel Char"/>
    <w:basedOn w:val="Standaardalinea-lettertype"/>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Ondertitel">
    <w:name w:val="Subtitle"/>
    <w:basedOn w:val="Standaard"/>
    <w:next w:val="Standaard"/>
    <w:link w:val="OndertitelChar"/>
    <w:uiPriority w:val="11"/>
    <w:qFormat/>
    <w:rsid w:val="00366D42"/>
    <w:pPr>
      <w:numPr>
        <w:ilvl w:val="1"/>
      </w:numPr>
    </w:pPr>
    <w:rPr>
      <w:rFonts w:asciiTheme="majorHAnsi" w:eastAsiaTheme="majorEastAsia" w:hAnsiTheme="majorHAnsi" w:cstheme="majorBidi"/>
      <w:b/>
      <w:sz w:val="28"/>
    </w:rPr>
  </w:style>
  <w:style w:type="character" w:customStyle="1" w:styleId="OndertitelChar">
    <w:name w:val="Ondertitel Char"/>
    <w:basedOn w:val="Standaardalinea-lettertype"/>
    <w:link w:val="Ondertitel"/>
    <w:uiPriority w:val="11"/>
    <w:rsid w:val="00366D42"/>
    <w:rPr>
      <w:rFonts w:asciiTheme="majorHAnsi" w:eastAsiaTheme="majorEastAsia" w:hAnsiTheme="majorHAnsi" w:cstheme="majorBidi"/>
      <w:b/>
      <w:sz w:val="28"/>
      <w:szCs w:val="24"/>
      <w:lang w:val="en-GB"/>
    </w:rPr>
  </w:style>
  <w:style w:type="character" w:customStyle="1" w:styleId="Kop7Char">
    <w:name w:val="Kop 7 Char"/>
    <w:basedOn w:val="Standaardalinea-lettertype"/>
    <w:link w:val="Kop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Kop8Char">
    <w:name w:val="Kop 8 Char"/>
    <w:basedOn w:val="Standaardalinea-lettertype"/>
    <w:link w:val="Kop8"/>
    <w:rsid w:val="00AA054E"/>
    <w:rPr>
      <w:rFonts w:asciiTheme="majorHAnsi" w:eastAsiaTheme="majorEastAsia" w:hAnsiTheme="majorHAnsi" w:cstheme="majorBidi"/>
      <w:b/>
      <w:bCs/>
      <w:color w:val="44546A" w:themeColor="text2"/>
      <w:sz w:val="24"/>
      <w:szCs w:val="24"/>
      <w:lang w:val="en-GB" w:eastAsia="en-GB"/>
    </w:rPr>
  </w:style>
  <w:style w:type="character" w:customStyle="1" w:styleId="Kop9Char">
    <w:name w:val="Kop 9 Char"/>
    <w:basedOn w:val="Standaardalinea-lettertype"/>
    <w:link w:val="Kop9"/>
    <w:rsid w:val="00AA054E"/>
    <w:rPr>
      <w:rFonts w:asciiTheme="majorHAnsi" w:eastAsiaTheme="majorEastAsia" w:hAnsiTheme="majorHAnsi" w:cstheme="majorBidi"/>
      <w:b/>
      <w:bCs/>
      <w:i/>
      <w:iCs/>
      <w:color w:val="44546A" w:themeColor="text2"/>
      <w:sz w:val="24"/>
      <w:szCs w:val="24"/>
      <w:lang w:val="en-GB" w:eastAsia="en-GB"/>
    </w:rPr>
  </w:style>
  <w:style w:type="paragraph" w:styleId="Bijschrift">
    <w:name w:val="caption"/>
    <w:basedOn w:val="Standaard"/>
    <w:next w:val="Standaard"/>
    <w:uiPriority w:val="35"/>
    <w:semiHidden/>
    <w:unhideWhenUsed/>
    <w:qFormat/>
    <w:rsid w:val="00AA054E"/>
    <w:rPr>
      <w:b/>
      <w:bCs/>
      <w:smallCaps/>
      <w:color w:val="595959" w:themeColor="text1" w:themeTint="A6"/>
      <w:spacing w:val="6"/>
    </w:rPr>
  </w:style>
  <w:style w:type="character" w:styleId="Zwaar">
    <w:name w:val="Strong"/>
    <w:basedOn w:val="Standaardalinea-lettertype"/>
    <w:uiPriority w:val="22"/>
    <w:qFormat/>
    <w:rsid w:val="00AA054E"/>
    <w:rPr>
      <w:b/>
      <w:bCs/>
    </w:rPr>
  </w:style>
  <w:style w:type="character" w:styleId="Nadruk">
    <w:name w:val="Emphasis"/>
    <w:basedOn w:val="Standaardalinea-lettertype"/>
    <w:uiPriority w:val="20"/>
    <w:qFormat/>
    <w:rsid w:val="00AA054E"/>
    <w:rPr>
      <w:i/>
      <w:iCs/>
    </w:rPr>
  </w:style>
  <w:style w:type="paragraph" w:styleId="Citaat">
    <w:name w:val="Quote"/>
    <w:basedOn w:val="Standaard"/>
    <w:next w:val="Standaard"/>
    <w:link w:val="CitaatChar"/>
    <w:uiPriority w:val="29"/>
    <w:qFormat/>
    <w:rsid w:val="00AA054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AA054E"/>
    <w:rPr>
      <w:i/>
      <w:iCs/>
      <w:color w:val="404040" w:themeColor="text1" w:themeTint="BF"/>
    </w:rPr>
  </w:style>
  <w:style w:type="paragraph" w:styleId="Duidelijkcitaat">
    <w:name w:val="Intense Quote"/>
    <w:basedOn w:val="Standaard"/>
    <w:next w:val="Standaard"/>
    <w:link w:val="Duidelijkcita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AA054E"/>
    <w:rPr>
      <w:rFonts w:asciiTheme="majorHAnsi" w:eastAsiaTheme="majorEastAsia" w:hAnsiTheme="majorHAnsi" w:cstheme="majorBidi"/>
      <w:color w:val="5B9BD5" w:themeColor="accent1"/>
      <w:sz w:val="28"/>
      <w:szCs w:val="28"/>
    </w:rPr>
  </w:style>
  <w:style w:type="character" w:styleId="Subtielebenadrukking">
    <w:name w:val="Subtle Emphasis"/>
    <w:aliases w:val="Text,Emphase pâle,Diskret betoning"/>
    <w:basedOn w:val="Standaardalinea-lettertype"/>
    <w:uiPriority w:val="19"/>
    <w:qFormat/>
    <w:rsid w:val="00287C8F"/>
    <w:rPr>
      <w:rFonts w:asciiTheme="majorHAnsi" w:hAnsiTheme="majorHAnsi"/>
      <w:i/>
      <w:iCs/>
      <w:color w:val="auto"/>
      <w:sz w:val="22"/>
    </w:rPr>
  </w:style>
  <w:style w:type="character" w:styleId="Intensievebenadrukking">
    <w:name w:val="Intense Emphasis"/>
    <w:basedOn w:val="Standaardalinea-lettertype"/>
    <w:uiPriority w:val="21"/>
    <w:qFormat/>
    <w:rsid w:val="00AA054E"/>
    <w:rPr>
      <w:b/>
      <w:bCs/>
      <w:i/>
      <w:iCs/>
    </w:rPr>
  </w:style>
  <w:style w:type="character" w:styleId="Subtieleverwijzing">
    <w:name w:val="Subtle Reference"/>
    <w:basedOn w:val="Standaardalinea-lettertype"/>
    <w:uiPriority w:val="31"/>
    <w:qFormat/>
    <w:rsid w:val="00AA054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AA054E"/>
    <w:rPr>
      <w:b/>
      <w:bCs/>
      <w:smallCaps/>
      <w:spacing w:val="5"/>
      <w:u w:val="single"/>
    </w:rPr>
  </w:style>
  <w:style w:type="character" w:styleId="Titelvanboek">
    <w:name w:val="Book Title"/>
    <w:basedOn w:val="Standaardalinea-lettertype"/>
    <w:uiPriority w:val="33"/>
    <w:qFormat/>
    <w:rsid w:val="00AA054E"/>
    <w:rPr>
      <w:b/>
      <w:bCs/>
      <w:smallCaps/>
    </w:rPr>
  </w:style>
  <w:style w:type="paragraph" w:styleId="Kopvaninhoudsopgave">
    <w:name w:val="TOC Heading"/>
    <w:basedOn w:val="Kop1"/>
    <w:next w:val="Standaard"/>
    <w:uiPriority w:val="39"/>
    <w:unhideWhenUsed/>
    <w:qFormat/>
    <w:rsid w:val="00AA054E"/>
    <w:pPr>
      <w:outlineLvl w:val="9"/>
    </w:pPr>
  </w:style>
  <w:style w:type="character" w:customStyle="1" w:styleId="GeenafstandChar">
    <w:name w:val="Geen afstand Char"/>
    <w:basedOn w:val="Standaardalinea-lettertype"/>
    <w:link w:val="Geenafstand"/>
    <w:uiPriority w:val="1"/>
    <w:rsid w:val="005B6B12"/>
    <w:rPr>
      <w:lang w:val="en-GB"/>
    </w:rPr>
  </w:style>
  <w:style w:type="paragraph" w:styleId="Koptekst">
    <w:name w:val="header"/>
    <w:basedOn w:val="Standaard"/>
    <w:link w:val="KoptekstChar"/>
    <w:unhideWhenUsed/>
    <w:rsid w:val="007E7997"/>
    <w:pPr>
      <w:tabs>
        <w:tab w:val="center" w:pos="4536"/>
        <w:tab w:val="right" w:pos="9072"/>
      </w:tabs>
    </w:pPr>
  </w:style>
  <w:style w:type="character" w:customStyle="1" w:styleId="KoptekstChar">
    <w:name w:val="Koptekst Char"/>
    <w:basedOn w:val="Standaardalinea-lettertype"/>
    <w:link w:val="Koptekst"/>
    <w:uiPriority w:val="99"/>
    <w:rsid w:val="007E7997"/>
    <w:rPr>
      <w:sz w:val="22"/>
    </w:rPr>
  </w:style>
  <w:style w:type="paragraph" w:styleId="Voettekst">
    <w:name w:val="footer"/>
    <w:basedOn w:val="Standaard"/>
    <w:link w:val="VoettekstChar"/>
    <w:uiPriority w:val="99"/>
    <w:unhideWhenUsed/>
    <w:rsid w:val="007E7997"/>
    <w:pPr>
      <w:tabs>
        <w:tab w:val="center" w:pos="4536"/>
        <w:tab w:val="right" w:pos="9072"/>
      </w:tabs>
    </w:pPr>
  </w:style>
  <w:style w:type="character" w:customStyle="1" w:styleId="VoettekstChar">
    <w:name w:val="Voettekst Char"/>
    <w:basedOn w:val="Standaardalinea-lettertype"/>
    <w:link w:val="Voettekst"/>
    <w:uiPriority w:val="99"/>
    <w:rsid w:val="007E7997"/>
    <w:rPr>
      <w:sz w:val="22"/>
    </w:rPr>
  </w:style>
  <w:style w:type="paragraph" w:customStyle="1" w:styleId="00aPagenumber">
    <w:name w:val="00a_Page number"/>
    <w:basedOn w:val="Standaard"/>
    <w:rsid w:val="007E7997"/>
    <w:pPr>
      <w:spacing w:line="280" w:lineRule="atLeast"/>
      <w:jc w:val="right"/>
    </w:pPr>
    <w:rPr>
      <w:rFonts w:ascii="Georgia" w:hAnsi="Georgia"/>
      <w:color w:val="000000"/>
      <w:lang w:eastAsia="de-DE"/>
    </w:rPr>
  </w:style>
  <w:style w:type="paragraph" w:customStyle="1" w:styleId="02Date">
    <w:name w:val="02_Date"/>
    <w:basedOn w:val="Standaard"/>
    <w:rsid w:val="00636E02"/>
    <w:pPr>
      <w:spacing w:line="220" w:lineRule="exact"/>
    </w:pPr>
    <w:rPr>
      <w:rFonts w:ascii="Georgia" w:hAnsi="Georgia"/>
      <w:sz w:val="17"/>
      <w:lang w:eastAsia="de-DE"/>
    </w:rPr>
  </w:style>
  <w:style w:type="paragraph" w:styleId="Inhopg1">
    <w:name w:val="toc 1"/>
    <w:basedOn w:val="Standaard"/>
    <w:next w:val="Standaard"/>
    <w:autoRedefine/>
    <w:uiPriority w:val="39"/>
    <w:unhideWhenUsed/>
    <w:rsid w:val="00B81A44"/>
    <w:pPr>
      <w:tabs>
        <w:tab w:val="left" w:pos="440"/>
        <w:tab w:val="right" w:leader="dot" w:pos="9062"/>
      </w:tabs>
      <w:spacing w:after="100"/>
    </w:pPr>
  </w:style>
  <w:style w:type="paragraph" w:styleId="Inhopg2">
    <w:name w:val="toc 2"/>
    <w:basedOn w:val="Standaard"/>
    <w:next w:val="Standaard"/>
    <w:autoRedefine/>
    <w:uiPriority w:val="39"/>
    <w:unhideWhenUsed/>
    <w:rsid w:val="00BC422A"/>
    <w:pPr>
      <w:spacing w:after="100"/>
      <w:ind w:left="220"/>
    </w:pPr>
  </w:style>
  <w:style w:type="paragraph" w:styleId="Inhopg3">
    <w:name w:val="toc 3"/>
    <w:basedOn w:val="Standaard"/>
    <w:next w:val="Standaard"/>
    <w:autoRedefine/>
    <w:uiPriority w:val="39"/>
    <w:unhideWhenUsed/>
    <w:rsid w:val="00BC422A"/>
    <w:pPr>
      <w:spacing w:after="100"/>
      <w:ind w:left="440"/>
    </w:pPr>
  </w:style>
  <w:style w:type="character" w:styleId="Hyperlink">
    <w:name w:val="Hyperlink"/>
    <w:basedOn w:val="Standaardalinea-lettertype"/>
    <w:uiPriority w:val="99"/>
    <w:unhideWhenUsed/>
    <w:rsid w:val="00BC422A"/>
    <w:rPr>
      <w:color w:val="0563C1" w:themeColor="hyperlink"/>
      <w:u w:val="single"/>
    </w:rPr>
  </w:style>
  <w:style w:type="paragraph" w:customStyle="1" w:styleId="Questionstyle">
    <w:name w:val="Question style"/>
    <w:basedOn w:val="Standaard"/>
    <w:next w:val="Standa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ardalinea-lettertype"/>
    <w:link w:val="Questionstyle"/>
    <w:rsid w:val="00F77851"/>
    <w:rPr>
      <w:rFonts w:eastAsia="Times New Roman" w:cstheme="minorHAnsi"/>
      <w:sz w:val="22"/>
      <w:szCs w:val="22"/>
      <w:lang w:val="en-GB" w:eastAsia="en-GB"/>
    </w:rPr>
  </w:style>
  <w:style w:type="paragraph" w:customStyle="1" w:styleId="Listing2">
    <w:name w:val="Listing2"/>
    <w:basedOn w:val="Standaard"/>
    <w:link w:val="Listing2Char"/>
    <w:autoRedefine/>
    <w:rsid w:val="00DF3785"/>
  </w:style>
  <w:style w:type="character" w:customStyle="1" w:styleId="Listing2Char">
    <w:name w:val="Listing2 Char"/>
    <w:basedOn w:val="Standaardalinea-lettertype"/>
    <w:link w:val="Listing2"/>
    <w:rsid w:val="00DF3785"/>
    <w:rPr>
      <w:lang w:val="en-GB"/>
    </w:rPr>
  </w:style>
  <w:style w:type="table" w:styleId="Tabelraster">
    <w:name w:val="Table Grid"/>
    <w:basedOn w:val="Standaardtabe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B50534"/>
  </w:style>
  <w:style w:type="character" w:customStyle="1" w:styleId="EindnoottekstChar">
    <w:name w:val="Eindnoottekst Char"/>
    <w:basedOn w:val="Standaardalinea-lettertype"/>
    <w:link w:val="Eindnoottekst"/>
    <w:uiPriority w:val="99"/>
    <w:semiHidden/>
    <w:rsid w:val="00B50534"/>
    <w:rPr>
      <w:lang w:val="en-GB"/>
    </w:rPr>
  </w:style>
  <w:style w:type="character" w:styleId="Eindnootmarkering">
    <w:name w:val="endnote reference"/>
    <w:basedOn w:val="Standaardalinea-lettertype"/>
    <w:uiPriority w:val="99"/>
    <w:semiHidden/>
    <w:unhideWhenUsed/>
    <w:rsid w:val="00B50534"/>
    <w:rPr>
      <w:vertAlign w:val="superscript"/>
    </w:rPr>
  </w:style>
  <w:style w:type="paragraph" w:styleId="Voetnoottekst">
    <w:name w:val="footnote text"/>
    <w:basedOn w:val="Standaard"/>
    <w:link w:val="VoetnoottekstChar"/>
    <w:autoRedefine/>
    <w:uiPriority w:val="99"/>
    <w:semiHidden/>
    <w:unhideWhenUsed/>
    <w:qFormat/>
    <w:rsid w:val="006F53E8"/>
    <w:rPr>
      <w:sz w:val="16"/>
    </w:rPr>
  </w:style>
  <w:style w:type="character" w:customStyle="1" w:styleId="VoetnoottekstChar">
    <w:name w:val="Voetnoottekst Char"/>
    <w:basedOn w:val="Standaardalinea-lettertype"/>
    <w:link w:val="Voetnoottekst"/>
    <w:uiPriority w:val="99"/>
    <w:semiHidden/>
    <w:rsid w:val="006F53E8"/>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ardalinea-lettertype"/>
    <w:uiPriority w:val="99"/>
    <w:unhideWhenUsed/>
    <w:qFormat/>
    <w:rsid w:val="00A91D91"/>
    <w:rPr>
      <w:rFonts w:asciiTheme="majorHAnsi" w:hAnsiTheme="majorHAnsi"/>
      <w:sz w:val="16"/>
      <w:vertAlign w:val="superscript"/>
    </w:rPr>
  </w:style>
  <w:style w:type="paragraph" w:customStyle="1" w:styleId="Footnote">
    <w:name w:val="Footnote"/>
    <w:basedOn w:val="Voetnoottekst"/>
    <w:link w:val="FootnoteChar"/>
    <w:rsid w:val="00B50534"/>
    <w:rPr>
      <w:lang w:val="nl-BE"/>
    </w:rPr>
  </w:style>
  <w:style w:type="character" w:customStyle="1" w:styleId="FootnoteChar">
    <w:name w:val="Footnote Char"/>
    <w:basedOn w:val="VoetnoottekstChar"/>
    <w:link w:val="Footnote"/>
    <w:rsid w:val="00B50534"/>
    <w:rPr>
      <w:sz w:val="16"/>
      <w:lang w:val="en-GB"/>
    </w:rPr>
  </w:style>
  <w:style w:type="table" w:customStyle="1" w:styleId="GridTable4-Accent11">
    <w:name w:val="Grid Table 4 - Accent 11"/>
    <w:basedOn w:val="Standaardtabe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ard"/>
    <w:rsid w:val="00287C8F"/>
    <w:pPr>
      <w:numPr>
        <w:numId w:val="5"/>
      </w:numPr>
      <w:tabs>
        <w:tab w:val="clear" w:pos="284"/>
        <w:tab w:val="num" w:pos="567"/>
      </w:tabs>
      <w:ind w:left="567" w:hanging="454"/>
    </w:pPr>
    <w:rPr>
      <w:rFonts w:ascii="Georgia" w:hAnsi="Georgia"/>
      <w:sz w:val="20"/>
      <w:lang w:eastAsia="de-DE"/>
    </w:rPr>
  </w:style>
  <w:style w:type="paragraph" w:styleId="Ballontekst">
    <w:name w:val="Balloon Text"/>
    <w:basedOn w:val="Standaard"/>
    <w:link w:val="BallontekstChar"/>
    <w:uiPriority w:val="99"/>
    <w:semiHidden/>
    <w:unhideWhenUsed/>
    <w:rsid w:val="003C167E"/>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67E"/>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FA2400"/>
    <w:rPr>
      <w:sz w:val="16"/>
      <w:szCs w:val="16"/>
    </w:rPr>
  </w:style>
  <w:style w:type="paragraph" w:styleId="Tekstopmerking">
    <w:name w:val="annotation text"/>
    <w:basedOn w:val="Standaard"/>
    <w:link w:val="TekstopmerkingChar"/>
    <w:uiPriority w:val="99"/>
    <w:unhideWhenUsed/>
    <w:rsid w:val="00FA2400"/>
    <w:rPr>
      <w:sz w:val="20"/>
    </w:rPr>
  </w:style>
  <w:style w:type="character" w:customStyle="1" w:styleId="TekstopmerkingChar">
    <w:name w:val="Tekst opmerking Char"/>
    <w:basedOn w:val="Standaardalinea-lettertype"/>
    <w:link w:val="Tekstopmerking"/>
    <w:uiPriority w:val="99"/>
    <w:rsid w:val="00FA2400"/>
    <w:rPr>
      <w:lang w:val="en-GB"/>
    </w:rPr>
  </w:style>
  <w:style w:type="paragraph" w:styleId="Onderwerpvanopmerking">
    <w:name w:val="annotation subject"/>
    <w:basedOn w:val="Tekstopmerking"/>
    <w:next w:val="Tekstopmerking"/>
    <w:link w:val="OnderwerpvanopmerkingChar"/>
    <w:uiPriority w:val="99"/>
    <w:semiHidden/>
    <w:unhideWhenUsed/>
    <w:rsid w:val="00FA2400"/>
    <w:rPr>
      <w:b/>
      <w:bCs/>
    </w:rPr>
  </w:style>
  <w:style w:type="character" w:customStyle="1" w:styleId="OnderwerpvanopmerkingChar">
    <w:name w:val="Onderwerp van opmerking Char"/>
    <w:basedOn w:val="TekstopmerkingChar"/>
    <w:link w:val="Onderwerpvanopmerking"/>
    <w:uiPriority w:val="99"/>
    <w:semiHidden/>
    <w:rsid w:val="00FA2400"/>
    <w:rPr>
      <w:b/>
      <w:bCs/>
      <w:lang w:val="en-GB"/>
    </w:rPr>
  </w:style>
  <w:style w:type="paragraph" w:styleId="Revisi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GevolgdeHyperlink">
    <w:name w:val="FollowedHyperlink"/>
    <w:basedOn w:val="Standaardalinea-lettertype"/>
    <w:uiPriority w:val="99"/>
    <w:semiHidden/>
    <w:unhideWhenUsed/>
    <w:rsid w:val="007B354B"/>
    <w:rPr>
      <w:color w:val="954F72" w:themeColor="followedHyperlink"/>
      <w:u w:val="single"/>
    </w:rPr>
  </w:style>
  <w:style w:type="paragraph" w:styleId="Normaalweb">
    <w:name w:val="Normal (Web)"/>
    <w:basedOn w:val="Standaard"/>
    <w:uiPriority w:val="99"/>
    <w:semiHidden/>
    <w:unhideWhenUsed/>
    <w:rsid w:val="00B424F5"/>
    <w:pPr>
      <w:spacing w:before="100" w:beforeAutospacing="1" w:after="100" w:afterAutospacing="1"/>
    </w:pPr>
  </w:style>
  <w:style w:type="character" w:customStyle="1" w:styleId="outputecliaff">
    <w:name w:val="outputecliaff"/>
    <w:basedOn w:val="Standaardalinea-lettertype"/>
    <w:rsid w:val="00595F08"/>
  </w:style>
  <w:style w:type="paragraph" w:customStyle="1" w:styleId="05HeadlinenoIndex">
    <w:name w:val="05_Headline no Index"/>
    <w:basedOn w:val="Standaard"/>
    <w:rsid w:val="005C7E1F"/>
    <w:pPr>
      <w:spacing w:after="250" w:line="300" w:lineRule="exact"/>
      <w:jc w:val="both"/>
    </w:pPr>
    <w:rPr>
      <w:rFonts w:ascii="Georgia" w:hAnsi="Georgia"/>
      <w:b/>
      <w:lang w:eastAsia="de-DE"/>
    </w:rPr>
  </w:style>
  <w:style w:type="paragraph" w:customStyle="1" w:styleId="04BodyText">
    <w:name w:val="04_Body Text"/>
    <w:basedOn w:val="Standa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Paragraphe EI Char,Paragraphe de liste1 Char,EC Char,Paragraphe de liste Char,Normal Nivel 1 Char,List Paragraph Main Char,List first level Char,List Paragraph_Sections Char"/>
    <w:basedOn w:val="Standaardalinea-lettertype"/>
    <w:link w:val="Lijstalinea"/>
    <w:uiPriority w:val="34"/>
    <w:rsid w:val="00695AF2"/>
    <w:rPr>
      <w:rFonts w:eastAsiaTheme="majorEastAsia" w:cstheme="minorHAnsi"/>
      <w:sz w:val="22"/>
      <w:szCs w:val="22"/>
      <w:lang w:val="en-GB" w:eastAsia="en-GB"/>
    </w:rPr>
  </w:style>
  <w:style w:type="table" w:customStyle="1" w:styleId="TableGrid3">
    <w:name w:val="Table Grid3"/>
    <w:basedOn w:val="Standaardtabe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ardtabel"/>
    <w:next w:val="Tabel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0D386B154ABA4E928593ECAE60CBEA" ma:contentTypeVersion="9" ma:contentTypeDescription="Een nieuw document maken." ma:contentTypeScope="" ma:versionID="96fbb703e826db3c8d71d6421db71817">
  <xsd:schema xmlns:xsd="http://www.w3.org/2001/XMLSchema" xmlns:xs="http://www.w3.org/2001/XMLSchema" xmlns:p="http://schemas.microsoft.com/office/2006/metadata/properties" xmlns:ns2="b51a9419-396c-4acd-8dcd-842c7b9d70ff" xmlns:ns3="5ef70cb9-fd48-4514-b096-b96817a27431" targetNamespace="http://schemas.microsoft.com/office/2006/metadata/properties" ma:root="true" ma:fieldsID="fb80c033f8245810e8a9d2aeee66cbc5" ns2:_="" ns3:_="">
    <xsd:import namespace="b51a9419-396c-4acd-8dcd-842c7b9d70ff"/>
    <xsd:import namespace="5ef70cb9-fd48-4514-b096-b96817a27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a9419-396c-4acd-8dcd-842c7b9d7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70cb9-fd48-4514-b096-b96817a2743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709F1-D735-476B-8E7D-9D79551CFC13}">
  <ds:schemaRefs>
    <ds:schemaRef ds:uri="http://schemas.openxmlformats.org/officeDocument/2006/bibliography"/>
  </ds:schemaRefs>
</ds:datastoreItem>
</file>

<file path=customXml/itemProps2.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A2FE5863-30B5-4229-91C8-5E69EA7BE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a9419-396c-4acd-8dcd-842c7b9d70ff"/>
    <ds:schemaRef ds:uri="5ef70cb9-fd48-4514-b096-b96817a27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12710</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2020-08-31T09:25:00Z</dcterms:created>
  <dcterms:modified xsi:type="dcterms:W3CDTF">2020-08-31T09:25:00Z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0x0101007F0D386B154ABA4E928593ECAE60CBEA</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