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3"/>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3"/>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DF70D3">
        <w:tc>
          <w:tcPr>
            <w:tcW w:w="3929" w:type="dxa"/>
            <w:shd w:val="clear" w:color="auto" w:fill="auto"/>
          </w:tcPr>
          <w:p w14:paraId="6A3CB050" w14:textId="77777777" w:rsidR="00B327E9" w:rsidRPr="00E40A5C" w:rsidRDefault="00B327E9" w:rsidP="00DF70D3">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F3E0D48" w:rsidR="00B327E9" w:rsidRPr="00AB6D88" w:rsidRDefault="002925BB" w:rsidP="00DF70D3">
                <w:pPr>
                  <w:rPr>
                    <w:rStyle w:val="PlaceholderText"/>
                    <w:rFonts w:cs="Arial"/>
                  </w:rPr>
                </w:pPr>
                <w:r>
                  <w:rPr>
                    <w:rStyle w:val="PlaceholderText"/>
                    <w:rFonts w:cs="Arial"/>
                  </w:rPr>
                  <w:t>SILA Advisory</w:t>
                </w:r>
                <w:r w:rsidR="005A0B50">
                  <w:rPr>
                    <w:rStyle w:val="PlaceholderText"/>
                    <w:rFonts w:cs="Arial"/>
                  </w:rPr>
                  <w:t xml:space="preserve">  - SILAAdvisory.com</w:t>
                </w:r>
              </w:p>
            </w:tc>
          </w:sdtContent>
        </w:sdt>
      </w:tr>
      <w:tr w:rsidR="00B327E9" w:rsidRPr="00AB6D88" w14:paraId="6A3CB055" w14:textId="77777777" w:rsidTr="00DF70D3">
        <w:tc>
          <w:tcPr>
            <w:tcW w:w="3929" w:type="dxa"/>
            <w:shd w:val="clear" w:color="auto" w:fill="auto"/>
          </w:tcPr>
          <w:p w14:paraId="6A3CB053" w14:textId="77777777" w:rsidR="00B327E9" w:rsidRPr="00E40A5C" w:rsidRDefault="00B327E9" w:rsidP="00DF70D3">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3E0D2999" w:rsidR="00B327E9" w:rsidRPr="00AB6D88" w:rsidRDefault="00DC5661" w:rsidP="00DF70D3">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925BB">
                  <w:rPr>
                    <w:rFonts w:cs="Arial"/>
                  </w:rPr>
                  <w:t>Advise on Business and Human Rights Policy and Practice</w:t>
                </w:r>
              </w:sdtContent>
            </w:sdt>
          </w:p>
        </w:tc>
      </w:tr>
      <w:tr w:rsidR="00B327E9" w:rsidRPr="00AB6D88" w14:paraId="6A3CB058" w14:textId="77777777" w:rsidTr="00DF70D3">
        <w:tc>
          <w:tcPr>
            <w:tcW w:w="3929" w:type="dxa"/>
            <w:shd w:val="clear" w:color="auto" w:fill="auto"/>
          </w:tcPr>
          <w:p w14:paraId="6A3CB056" w14:textId="77777777" w:rsidR="00B327E9" w:rsidRPr="00E40A5C" w:rsidRDefault="00B327E9" w:rsidP="00DF70D3">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496438C9" w:rsidR="00B327E9" w:rsidRPr="00AB6D88" w:rsidRDefault="002925BB" w:rsidP="00DF70D3">
                <w:pPr>
                  <w:rPr>
                    <w:rFonts w:cs="Arial"/>
                  </w:rPr>
                </w:pPr>
                <w:r>
                  <w:rPr>
                    <w:rFonts w:ascii="MS Gothic" w:eastAsia="MS Gothic" w:hAnsi="MS Gothic" w:cs="Arial" w:hint="eastAsia"/>
                  </w:rPr>
                  <w:t>☐</w:t>
                </w:r>
              </w:p>
            </w:tc>
          </w:sdtContent>
        </w:sdt>
      </w:tr>
      <w:tr w:rsidR="00B327E9" w:rsidRPr="00AB6D88" w14:paraId="6A3CB05B" w14:textId="77777777" w:rsidTr="00DF70D3">
        <w:tc>
          <w:tcPr>
            <w:tcW w:w="3929" w:type="dxa"/>
            <w:shd w:val="clear" w:color="auto" w:fill="auto"/>
          </w:tcPr>
          <w:p w14:paraId="6A3CB059" w14:textId="77777777" w:rsidR="00B327E9" w:rsidRPr="00E40A5C" w:rsidRDefault="00B327E9" w:rsidP="00DF70D3">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2CACFF5" w:rsidR="00B327E9" w:rsidRPr="00AB6D88" w:rsidRDefault="002925BB" w:rsidP="00DF70D3">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469DA8AB" w14:textId="087D7273" w:rsidR="00E04D0A" w:rsidRDefault="002925BB" w:rsidP="00B327E9">
      <w:pPr>
        <w:rPr>
          <w:rStyle w:val="SubtleEmphasis"/>
          <w:b w:val="0"/>
          <w:bCs/>
          <w:sz w:val="22"/>
        </w:rPr>
      </w:pPr>
      <w:permStart w:id="411981036" w:edGrp="everyone"/>
      <w:r>
        <w:t>Th</w:t>
      </w:r>
      <w:r w:rsidR="0009393F">
        <w:t xml:space="preserve">ank you for the opportunity to respond to the </w:t>
      </w:r>
      <w:r w:rsidR="00E04D0A">
        <w:t xml:space="preserve">proposed </w:t>
      </w:r>
      <w:r w:rsidR="00E04D0A">
        <w:rPr>
          <w:rStyle w:val="SubtleEmphasis"/>
          <w:b w:val="0"/>
          <w:bCs/>
          <w:sz w:val="22"/>
        </w:rPr>
        <w:t>ESG disclosures under Regulation (EU) 2019/2088</w:t>
      </w:r>
      <w:r w:rsidR="00E04D0A" w:rsidRPr="00754AC4">
        <w:rPr>
          <w:rStyle w:val="SubtleEmphasis"/>
          <w:b w:val="0"/>
          <w:bCs/>
          <w:sz w:val="22"/>
        </w:rPr>
        <w:t xml:space="preserve"> </w:t>
      </w:r>
      <w:r w:rsidR="00E04D0A">
        <w:rPr>
          <w:rStyle w:val="SubtleEmphasis"/>
          <w:b w:val="0"/>
          <w:bCs/>
          <w:sz w:val="22"/>
        </w:rPr>
        <w:t xml:space="preserve">on sustainability-related disclosures in the financial sector. Our comments are limited to the area of </w:t>
      </w:r>
      <w:r w:rsidR="00451F3C">
        <w:rPr>
          <w:rStyle w:val="SubtleEmphasis"/>
          <w:b w:val="0"/>
          <w:bCs/>
          <w:sz w:val="22"/>
        </w:rPr>
        <w:t xml:space="preserve">social, employee and respect for human rights </w:t>
      </w:r>
      <w:r w:rsidR="00E04D0A">
        <w:rPr>
          <w:rStyle w:val="SubtleEmphasis"/>
          <w:b w:val="0"/>
          <w:bCs/>
          <w:sz w:val="22"/>
        </w:rPr>
        <w:t xml:space="preserve">disclosures on </w:t>
      </w:r>
      <w:r w:rsidR="00AF792A">
        <w:rPr>
          <w:rStyle w:val="SubtleEmphasis"/>
          <w:b w:val="0"/>
          <w:bCs/>
          <w:sz w:val="22"/>
        </w:rPr>
        <w:t>Adverse Impacts</w:t>
      </w:r>
      <w:r w:rsidR="00642DBD">
        <w:rPr>
          <w:rStyle w:val="SubtleEmphasis"/>
          <w:b w:val="0"/>
          <w:bCs/>
          <w:sz w:val="22"/>
        </w:rPr>
        <w:t xml:space="preserve"> as reflected in Table 1</w:t>
      </w:r>
      <w:r w:rsidR="00E04D0A">
        <w:rPr>
          <w:rStyle w:val="SubtleEmphasis"/>
          <w:b w:val="0"/>
          <w:bCs/>
          <w:sz w:val="22"/>
        </w:rPr>
        <w:t xml:space="preserve">. </w:t>
      </w:r>
    </w:p>
    <w:p w14:paraId="1DE4D4CF" w14:textId="1895F94F" w:rsidR="009955B4" w:rsidRPr="002138EE" w:rsidRDefault="009955B4" w:rsidP="00B327E9">
      <w:pPr>
        <w:rPr>
          <w:rStyle w:val="SubtleEmphasis"/>
          <w:b w:val="0"/>
          <w:sz w:val="22"/>
        </w:rPr>
      </w:pPr>
    </w:p>
    <w:p w14:paraId="06A3C1DD" w14:textId="297D5684" w:rsidR="002138EE" w:rsidRPr="002138EE" w:rsidRDefault="002138EE" w:rsidP="00B327E9">
      <w:pPr>
        <w:rPr>
          <w:rStyle w:val="SubtleEmphasis"/>
          <w:rFonts w:ascii="Times New Roman" w:hAnsi="Times New Roman"/>
          <w:b w:val="0"/>
          <w:iCs w:val="0"/>
          <w:sz w:val="24"/>
          <w:lang w:val="en-US" w:eastAsia="en-US"/>
        </w:rPr>
      </w:pPr>
      <w:r w:rsidRPr="002138EE">
        <w:rPr>
          <w:rStyle w:val="SubtleEmphasis"/>
          <w:b w:val="0"/>
          <w:sz w:val="22"/>
        </w:rPr>
        <w:t>As a general statement, the disclosure rules and template provided to financial market participants regarding adverse impacts should closely align to the Taxonomy requirements on minimum safeguards and the guidance published on the topic in March 2020 by the Technical Expert Group on Sustainable Finance. That is, the practical link between adverse impacts on social, employees and human rights and carrying out due diligence in compliance with minimum safeguards as described in the OECD GL and the UNGPs should be acknowledged and reflected in the Table. Indeed, reflecting the existing guidance from the OECD GL and the UNGPs in the Table on adverse impacts would create alignment between what companies or issuers are to disclose regarding minimum safeguards and what investors are to disclose regarding adverse impacts on social, employees and human rights. </w:t>
      </w:r>
      <w:r w:rsidRPr="002138EE">
        <w:rPr>
          <w:rStyle w:val="SubtleEmphasis"/>
          <w:b w:val="0"/>
          <w:sz w:val="22"/>
        </w:rPr>
        <w:br/>
      </w:r>
      <w:bookmarkStart w:id="1" w:name="_GoBack"/>
      <w:bookmarkEnd w:id="1"/>
    </w:p>
    <w:p w14:paraId="07ACFD93" w14:textId="1919E0B5" w:rsidR="00F36998" w:rsidRDefault="00E04D0A" w:rsidP="00B327E9">
      <w:pPr>
        <w:rPr>
          <w:rStyle w:val="SubtleEmphasis"/>
          <w:b w:val="0"/>
          <w:bCs/>
          <w:sz w:val="22"/>
        </w:rPr>
      </w:pPr>
      <w:r>
        <w:rPr>
          <w:rStyle w:val="SubtleEmphasis"/>
          <w:b w:val="0"/>
          <w:bCs/>
          <w:sz w:val="22"/>
        </w:rPr>
        <w:t xml:space="preserve">Currently, the template and </w:t>
      </w:r>
      <w:r w:rsidR="006E6C01">
        <w:rPr>
          <w:rStyle w:val="SubtleEmphasis"/>
          <w:b w:val="0"/>
          <w:bCs/>
          <w:sz w:val="22"/>
        </w:rPr>
        <w:t xml:space="preserve">proposed </w:t>
      </w:r>
      <w:r w:rsidR="00451F3C">
        <w:rPr>
          <w:rStyle w:val="SubtleEmphasis"/>
          <w:b w:val="0"/>
          <w:bCs/>
          <w:sz w:val="22"/>
        </w:rPr>
        <w:t xml:space="preserve">disclosures </w:t>
      </w:r>
      <w:r>
        <w:rPr>
          <w:rStyle w:val="SubtleEmphasis"/>
          <w:b w:val="0"/>
          <w:bCs/>
          <w:sz w:val="22"/>
        </w:rPr>
        <w:t xml:space="preserve">are </w:t>
      </w:r>
      <w:r w:rsidR="006E6C01">
        <w:rPr>
          <w:rStyle w:val="SubtleEmphasis"/>
          <w:b w:val="0"/>
          <w:bCs/>
          <w:sz w:val="22"/>
        </w:rPr>
        <w:t xml:space="preserve">not </w:t>
      </w:r>
      <w:r>
        <w:rPr>
          <w:rStyle w:val="SubtleEmphasis"/>
          <w:b w:val="0"/>
          <w:bCs/>
          <w:sz w:val="22"/>
        </w:rPr>
        <w:t xml:space="preserve">geared towards capturing the key requirements of the </w:t>
      </w:r>
      <w:r w:rsidR="00AF792A">
        <w:rPr>
          <w:rStyle w:val="SubtleEmphasis"/>
          <w:b w:val="0"/>
          <w:bCs/>
          <w:sz w:val="22"/>
        </w:rPr>
        <w:t xml:space="preserve">minimum safeguards as reflected in the </w:t>
      </w:r>
      <w:r>
        <w:rPr>
          <w:rStyle w:val="SubtleEmphasis"/>
          <w:b w:val="0"/>
          <w:bCs/>
          <w:sz w:val="22"/>
        </w:rPr>
        <w:t xml:space="preserve">UN Guiding Principles on Business and Human Rights </w:t>
      </w:r>
      <w:r w:rsidR="009D7E83">
        <w:rPr>
          <w:rStyle w:val="SubtleEmphasis"/>
          <w:b w:val="0"/>
          <w:bCs/>
          <w:sz w:val="22"/>
        </w:rPr>
        <w:t>(UNGPs)</w:t>
      </w:r>
      <w:r w:rsidR="00AF792A">
        <w:rPr>
          <w:rStyle w:val="SubtleEmphasis"/>
          <w:b w:val="0"/>
          <w:bCs/>
          <w:sz w:val="22"/>
        </w:rPr>
        <w:t xml:space="preserve">, </w:t>
      </w:r>
      <w:r>
        <w:rPr>
          <w:rStyle w:val="SubtleEmphasis"/>
          <w:b w:val="0"/>
          <w:bCs/>
          <w:sz w:val="22"/>
        </w:rPr>
        <w:t>the OECD Guidelines for Multinational Enterprises</w:t>
      </w:r>
      <w:r w:rsidR="009D7E83">
        <w:rPr>
          <w:rStyle w:val="SubtleEmphasis"/>
          <w:b w:val="0"/>
          <w:bCs/>
          <w:sz w:val="22"/>
        </w:rPr>
        <w:t xml:space="preserve"> (OECD GL)</w:t>
      </w:r>
      <w:r w:rsidR="00AF792A">
        <w:rPr>
          <w:rStyle w:val="SubtleEmphasis"/>
          <w:b w:val="0"/>
          <w:bCs/>
          <w:sz w:val="22"/>
        </w:rPr>
        <w:t xml:space="preserve"> and the ILO Fundamental Conventions</w:t>
      </w:r>
      <w:r>
        <w:rPr>
          <w:rStyle w:val="SubtleEmphasis"/>
          <w:b w:val="0"/>
          <w:bCs/>
          <w:sz w:val="22"/>
        </w:rPr>
        <w:t xml:space="preserve">. </w:t>
      </w:r>
    </w:p>
    <w:p w14:paraId="672E1E74" w14:textId="74BEAE0B" w:rsidR="002138EE" w:rsidRPr="002138EE" w:rsidRDefault="002138EE" w:rsidP="00B327E9">
      <w:pPr>
        <w:rPr>
          <w:rStyle w:val="SubtleEmphasis"/>
          <w:b w:val="0"/>
          <w:sz w:val="22"/>
        </w:rPr>
      </w:pPr>
      <w:r w:rsidRPr="002138EE">
        <w:rPr>
          <w:rFonts w:ascii="Helvetica" w:hAnsi="Helvetica"/>
          <w:color w:val="000000"/>
          <w:sz w:val="18"/>
          <w:szCs w:val="18"/>
          <w:lang w:val="en-US" w:eastAsia="en-US"/>
        </w:rPr>
        <w:br/>
      </w:r>
      <w:r w:rsidRPr="002138EE">
        <w:rPr>
          <w:rStyle w:val="SubtleEmphasis"/>
          <w:b w:val="0"/>
          <w:sz w:val="22"/>
        </w:rPr>
        <w:t>The current proposal for disclosure on adverse impacts would leave regulators and the public without any indication whatsoever as to whether companies and financial market participants are applying the minimum safeguards in a meaningful way. Adverse impacts indicators should reflect the extent to which companies and therefore financial market participants are complying with the minimum safeguards under the Taxonomy Regulation. Our main criticisms and recommendations of the proposal on minimum disclosures is as follows:</w:t>
      </w:r>
    </w:p>
    <w:p w14:paraId="658D31DC" w14:textId="77777777" w:rsidR="002138EE" w:rsidRPr="002138EE" w:rsidRDefault="002138EE" w:rsidP="00B327E9">
      <w:pPr>
        <w:rPr>
          <w:rStyle w:val="SubtleEmphasis"/>
          <w:b w:val="0"/>
          <w:sz w:val="22"/>
        </w:rPr>
      </w:pPr>
    </w:p>
    <w:p w14:paraId="0854B982" w14:textId="77777777" w:rsidR="009A3EB7" w:rsidRDefault="009A3EB7" w:rsidP="00B327E9">
      <w:pPr>
        <w:rPr>
          <w:rStyle w:val="SubtleEmphasis"/>
          <w:b w:val="0"/>
          <w:bCs/>
          <w:sz w:val="22"/>
        </w:rPr>
      </w:pPr>
    </w:p>
    <w:p w14:paraId="3E5CFD37" w14:textId="4CC02C0E" w:rsidR="00642DBD" w:rsidRPr="007306E2" w:rsidRDefault="007306E2" w:rsidP="00570F80">
      <w:pPr>
        <w:pStyle w:val="ListParagraph"/>
        <w:numPr>
          <w:ilvl w:val="0"/>
          <w:numId w:val="41"/>
        </w:numPr>
        <w:rPr>
          <w:rStyle w:val="SubtleEmphasis"/>
          <w:b w:val="0"/>
          <w:bCs/>
          <w:sz w:val="22"/>
        </w:rPr>
      </w:pPr>
      <w:r w:rsidRPr="007306E2">
        <w:rPr>
          <w:rStyle w:val="SubtleEmphasis"/>
          <w:sz w:val="22"/>
        </w:rPr>
        <w:t xml:space="preserve">The proposed disclosure </w:t>
      </w:r>
      <w:r w:rsidR="00100153">
        <w:rPr>
          <w:rStyle w:val="SubtleEmphasis"/>
          <w:sz w:val="22"/>
        </w:rPr>
        <w:t>should not arbitrarily s</w:t>
      </w:r>
      <w:r>
        <w:rPr>
          <w:rStyle w:val="SubtleEmphasis"/>
          <w:sz w:val="22"/>
        </w:rPr>
        <w:t xml:space="preserve">kew attention to </w:t>
      </w:r>
      <w:r w:rsidR="00100153">
        <w:rPr>
          <w:rStyle w:val="SubtleEmphasis"/>
          <w:sz w:val="22"/>
        </w:rPr>
        <w:t xml:space="preserve">a select few </w:t>
      </w:r>
      <w:r>
        <w:rPr>
          <w:rStyle w:val="SubtleEmphasis"/>
          <w:sz w:val="22"/>
        </w:rPr>
        <w:t>pre-determined human rights and labour issues</w:t>
      </w:r>
      <w:r w:rsidRPr="007306E2">
        <w:rPr>
          <w:rStyle w:val="SubtleEmphasis"/>
          <w:sz w:val="22"/>
        </w:rPr>
        <w:t>:</w:t>
      </w:r>
      <w:r>
        <w:rPr>
          <w:rStyle w:val="SubtleEmphasis"/>
          <w:b w:val="0"/>
          <w:bCs/>
          <w:sz w:val="22"/>
        </w:rPr>
        <w:t xml:space="preserve"> </w:t>
      </w:r>
      <w:r w:rsidR="009A3EB7" w:rsidRPr="007306E2">
        <w:rPr>
          <w:rStyle w:val="SubtleEmphasis"/>
          <w:b w:val="0"/>
          <w:bCs/>
          <w:sz w:val="22"/>
        </w:rPr>
        <w:t>T</w:t>
      </w:r>
      <w:r w:rsidR="009D7E83" w:rsidRPr="007306E2">
        <w:rPr>
          <w:rStyle w:val="SubtleEmphasis"/>
          <w:b w:val="0"/>
          <w:bCs/>
          <w:sz w:val="22"/>
        </w:rPr>
        <w:t xml:space="preserve">his proposal </w:t>
      </w:r>
      <w:r w:rsidR="009A3EB7" w:rsidRPr="007306E2">
        <w:rPr>
          <w:rStyle w:val="SubtleEmphasis"/>
          <w:b w:val="0"/>
          <w:bCs/>
          <w:sz w:val="22"/>
        </w:rPr>
        <w:t xml:space="preserve">creates an explicit </w:t>
      </w:r>
      <w:r w:rsidR="009D7E83" w:rsidRPr="007306E2">
        <w:rPr>
          <w:rStyle w:val="SubtleEmphasis"/>
          <w:b w:val="0"/>
          <w:bCs/>
          <w:sz w:val="22"/>
        </w:rPr>
        <w:t>list</w:t>
      </w:r>
      <w:r w:rsidR="009A3EB7" w:rsidRPr="007306E2">
        <w:rPr>
          <w:rStyle w:val="SubtleEmphasis"/>
          <w:b w:val="0"/>
          <w:bCs/>
          <w:sz w:val="22"/>
        </w:rPr>
        <w:t xml:space="preserve"> of</w:t>
      </w:r>
      <w:r w:rsidR="009D7E83" w:rsidRPr="007306E2">
        <w:rPr>
          <w:rStyle w:val="SubtleEmphasis"/>
          <w:b w:val="0"/>
          <w:bCs/>
          <w:sz w:val="22"/>
        </w:rPr>
        <w:t xml:space="preserve"> human rights issues (such as </w:t>
      </w:r>
      <w:r w:rsidR="00642DBD" w:rsidRPr="007306E2">
        <w:rPr>
          <w:rStyle w:val="SubtleEmphasis"/>
          <w:b w:val="0"/>
          <w:bCs/>
          <w:sz w:val="22"/>
        </w:rPr>
        <w:t xml:space="preserve">trafficking, </w:t>
      </w:r>
      <w:r w:rsidR="009D7E83" w:rsidRPr="007306E2">
        <w:rPr>
          <w:rStyle w:val="SubtleEmphasis"/>
          <w:b w:val="0"/>
          <w:bCs/>
          <w:sz w:val="22"/>
        </w:rPr>
        <w:t>forced and child labour)</w:t>
      </w:r>
      <w:r w:rsidR="009A3EB7" w:rsidRPr="007306E2">
        <w:rPr>
          <w:rStyle w:val="SubtleEmphasis"/>
          <w:b w:val="0"/>
          <w:bCs/>
          <w:sz w:val="22"/>
        </w:rPr>
        <w:t>,</w:t>
      </w:r>
      <w:r w:rsidR="009D7E83" w:rsidRPr="007306E2">
        <w:rPr>
          <w:rStyle w:val="SubtleEmphasis"/>
          <w:b w:val="0"/>
          <w:bCs/>
          <w:sz w:val="22"/>
        </w:rPr>
        <w:t xml:space="preserve"> </w:t>
      </w:r>
      <w:r w:rsidR="009A3EB7" w:rsidRPr="007306E2">
        <w:rPr>
          <w:rStyle w:val="SubtleEmphasis"/>
          <w:b w:val="0"/>
          <w:bCs/>
          <w:sz w:val="22"/>
        </w:rPr>
        <w:t xml:space="preserve">which appear to be a selection of the ILO Fundamental Conventions. It is unclear why issues such as Freedom of Association and the Right to Collective Bargaining have been eliminated. Moreover, listing select human rights issues for all financial market participants pushes these to the fore </w:t>
      </w:r>
      <w:r w:rsidR="009D7E83" w:rsidRPr="007306E2">
        <w:rPr>
          <w:rStyle w:val="SubtleEmphasis"/>
          <w:b w:val="0"/>
          <w:bCs/>
          <w:sz w:val="22"/>
        </w:rPr>
        <w:t>to the detriment of managing severe human rights risks that are</w:t>
      </w:r>
      <w:r w:rsidR="009A3EB7" w:rsidRPr="007306E2">
        <w:rPr>
          <w:rStyle w:val="SubtleEmphasis"/>
          <w:b w:val="0"/>
          <w:bCs/>
          <w:sz w:val="22"/>
        </w:rPr>
        <w:t xml:space="preserve"> </w:t>
      </w:r>
      <w:r w:rsidR="009D7E83" w:rsidRPr="007306E2">
        <w:rPr>
          <w:rStyle w:val="SubtleEmphasis"/>
          <w:b w:val="0"/>
          <w:bCs/>
          <w:sz w:val="22"/>
        </w:rPr>
        <w:t>identified through the due diligence processes themselves</w:t>
      </w:r>
      <w:r w:rsidR="009A3EB7" w:rsidRPr="007306E2">
        <w:rPr>
          <w:rStyle w:val="SubtleEmphasis"/>
          <w:b w:val="0"/>
          <w:bCs/>
          <w:sz w:val="22"/>
        </w:rPr>
        <w:t xml:space="preserve"> as required by the UNGPs and the OECD GL</w:t>
      </w:r>
      <w:r w:rsidR="009D7E83" w:rsidRPr="007306E2">
        <w:rPr>
          <w:rStyle w:val="SubtleEmphasis"/>
          <w:b w:val="0"/>
          <w:bCs/>
          <w:sz w:val="22"/>
        </w:rPr>
        <w:t xml:space="preserve">. </w:t>
      </w:r>
    </w:p>
    <w:p w14:paraId="71831715" w14:textId="77777777" w:rsidR="00642DBD" w:rsidRDefault="00642DBD" w:rsidP="00B327E9">
      <w:pPr>
        <w:rPr>
          <w:rStyle w:val="SubtleEmphasis"/>
          <w:b w:val="0"/>
          <w:bCs/>
          <w:sz w:val="22"/>
        </w:rPr>
      </w:pPr>
    </w:p>
    <w:p w14:paraId="0EBE4DE4" w14:textId="106AEFED" w:rsidR="006E6C01" w:rsidRDefault="00E04D0A" w:rsidP="00B327E9">
      <w:pPr>
        <w:rPr>
          <w:rStyle w:val="SubtleEmphasis"/>
          <w:b w:val="0"/>
          <w:bCs/>
          <w:sz w:val="22"/>
        </w:rPr>
      </w:pPr>
      <w:r>
        <w:rPr>
          <w:rStyle w:val="SubtleEmphasis"/>
          <w:b w:val="0"/>
          <w:bCs/>
          <w:sz w:val="22"/>
        </w:rPr>
        <w:lastRenderedPageBreak/>
        <w:t xml:space="preserve">Both </w:t>
      </w:r>
      <w:r w:rsidR="009D7E83">
        <w:rPr>
          <w:rStyle w:val="SubtleEmphasis"/>
          <w:b w:val="0"/>
          <w:bCs/>
          <w:sz w:val="22"/>
        </w:rPr>
        <w:t xml:space="preserve">the UNGPs and the OECD GL </w:t>
      </w:r>
      <w:r>
        <w:rPr>
          <w:rStyle w:val="SubtleEmphasis"/>
          <w:b w:val="0"/>
          <w:bCs/>
          <w:sz w:val="22"/>
        </w:rPr>
        <w:t xml:space="preserve">focus on due diligence procedures, which require an assessment and prioritisation of salient human rights risks, require actions to address the identified risks, tracking of results and communication of those </w:t>
      </w:r>
      <w:r w:rsidR="006E6C01">
        <w:rPr>
          <w:rStyle w:val="SubtleEmphasis"/>
          <w:b w:val="0"/>
          <w:bCs/>
          <w:sz w:val="22"/>
        </w:rPr>
        <w:t xml:space="preserve">actions and </w:t>
      </w:r>
      <w:r>
        <w:rPr>
          <w:rStyle w:val="SubtleEmphasis"/>
          <w:b w:val="0"/>
          <w:bCs/>
          <w:sz w:val="22"/>
        </w:rPr>
        <w:t xml:space="preserve">results. When adverse impacts do occur, companies are expected to engage in legitimate remedial processes.  </w:t>
      </w:r>
    </w:p>
    <w:p w14:paraId="7664D0D9" w14:textId="77777777" w:rsidR="006E6C01" w:rsidRDefault="006E6C01" w:rsidP="00B327E9">
      <w:pPr>
        <w:rPr>
          <w:rStyle w:val="SubtleEmphasis"/>
          <w:b w:val="0"/>
          <w:bCs/>
          <w:sz w:val="22"/>
        </w:rPr>
      </w:pPr>
    </w:p>
    <w:p w14:paraId="6A3CB061" w14:textId="3B51124C" w:rsidR="00B327E9" w:rsidRDefault="00642DBD" w:rsidP="00642DBD">
      <w:pPr>
        <w:rPr>
          <w:rStyle w:val="SubtleEmphasis"/>
          <w:b w:val="0"/>
          <w:bCs/>
          <w:sz w:val="22"/>
        </w:rPr>
      </w:pPr>
      <w:r>
        <w:rPr>
          <w:rStyle w:val="SubtleEmphasis"/>
          <w:b w:val="0"/>
          <w:bCs/>
          <w:sz w:val="22"/>
        </w:rPr>
        <w:t xml:space="preserve">Importantly, human rights due diligence as laid out in both the UNGPs is the process of assessing </w:t>
      </w:r>
      <w:r w:rsidR="00E04D0A">
        <w:rPr>
          <w:rStyle w:val="SubtleEmphasis"/>
          <w:b w:val="0"/>
          <w:bCs/>
          <w:sz w:val="22"/>
        </w:rPr>
        <w:t>potential and actual adverse impacts of the company’s activity</w:t>
      </w:r>
      <w:r>
        <w:rPr>
          <w:rStyle w:val="SubtleEmphasis"/>
          <w:b w:val="0"/>
          <w:bCs/>
          <w:sz w:val="22"/>
        </w:rPr>
        <w:t xml:space="preserve">, which avoids </w:t>
      </w:r>
      <w:r w:rsidR="00E04D0A">
        <w:rPr>
          <w:rStyle w:val="SubtleEmphasis"/>
          <w:b w:val="0"/>
          <w:bCs/>
          <w:sz w:val="22"/>
        </w:rPr>
        <w:t>pre-determin</w:t>
      </w:r>
      <w:r>
        <w:rPr>
          <w:rStyle w:val="SubtleEmphasis"/>
          <w:b w:val="0"/>
          <w:bCs/>
          <w:sz w:val="22"/>
        </w:rPr>
        <w:t>ing</w:t>
      </w:r>
      <w:r w:rsidR="00E04D0A">
        <w:rPr>
          <w:rStyle w:val="SubtleEmphasis"/>
          <w:b w:val="0"/>
          <w:bCs/>
          <w:sz w:val="22"/>
        </w:rPr>
        <w:t xml:space="preserve"> which negative human rights impacts may be prioritised. </w:t>
      </w:r>
      <w:r w:rsidR="000031DD">
        <w:rPr>
          <w:rStyle w:val="SubtleEmphasis"/>
          <w:b w:val="0"/>
          <w:bCs/>
          <w:sz w:val="22"/>
        </w:rPr>
        <w:t xml:space="preserve">Indeed, meaningful indicators would reflect the capacity of the company or investor to adeptly identify the salient human rights risks across its activities. </w:t>
      </w:r>
    </w:p>
    <w:p w14:paraId="4FA2386D" w14:textId="439D18A9" w:rsidR="009D7E83" w:rsidRDefault="009D7E83" w:rsidP="00B327E9">
      <w:pPr>
        <w:rPr>
          <w:rStyle w:val="SubtleEmphasis"/>
          <w:b w:val="0"/>
          <w:bCs/>
          <w:sz w:val="22"/>
        </w:rPr>
      </w:pPr>
    </w:p>
    <w:p w14:paraId="7CC7D44C" w14:textId="640C8F28" w:rsidR="009D7E83" w:rsidRDefault="009D7E83" w:rsidP="00B327E9">
      <w:pPr>
        <w:rPr>
          <w:rStyle w:val="SubtleEmphasis"/>
          <w:b w:val="0"/>
          <w:bCs/>
          <w:sz w:val="22"/>
        </w:rPr>
      </w:pPr>
      <w:r>
        <w:rPr>
          <w:rStyle w:val="SubtleEmphasis"/>
          <w:b w:val="0"/>
          <w:bCs/>
          <w:sz w:val="22"/>
        </w:rPr>
        <w:t xml:space="preserve">When the UN Special Representative of the Secretary-General on Business and Human Rights, Professor John </w:t>
      </w:r>
      <w:proofErr w:type="spellStart"/>
      <w:r>
        <w:rPr>
          <w:rStyle w:val="SubtleEmphasis"/>
          <w:b w:val="0"/>
          <w:bCs/>
          <w:sz w:val="22"/>
        </w:rPr>
        <w:t>Ruggie</w:t>
      </w:r>
      <w:proofErr w:type="spellEnd"/>
      <w:r>
        <w:rPr>
          <w:rStyle w:val="SubtleEmphasis"/>
          <w:b w:val="0"/>
          <w:bCs/>
          <w:sz w:val="22"/>
        </w:rPr>
        <w:t xml:space="preserve">, was pursuing the UN Guiding Principles, he produced a 2008 report assessing which human rights were impacted by company activities. </w:t>
      </w:r>
      <w:hyperlink r:id="rId23" w:history="1">
        <w:r w:rsidRPr="00866C05">
          <w:rPr>
            <w:rStyle w:val="Hyperlink"/>
            <w:bCs/>
            <w:sz w:val="22"/>
          </w:rPr>
          <w:t>That report</w:t>
        </w:r>
      </w:hyperlink>
      <w:r>
        <w:rPr>
          <w:rStyle w:val="SubtleEmphasis"/>
          <w:b w:val="0"/>
          <w:bCs/>
          <w:sz w:val="22"/>
        </w:rPr>
        <w:t xml:space="preserve"> demonstrated that impacts on people were well beyond labour rights. Forced labour and child labour are certainly egregious human rights abuses, however, </w:t>
      </w:r>
      <w:r w:rsidR="00642DBD">
        <w:rPr>
          <w:rStyle w:val="SubtleEmphasis"/>
          <w:b w:val="0"/>
          <w:bCs/>
          <w:sz w:val="22"/>
        </w:rPr>
        <w:t xml:space="preserve">the Table unfortunately lists specifically certain labour rights (trafficking, child labour and forced or compulsory labour). Identifying these human rights issues skews focus on these, which is </w:t>
      </w:r>
      <w:r>
        <w:rPr>
          <w:rStyle w:val="SubtleEmphasis"/>
          <w:b w:val="0"/>
          <w:bCs/>
          <w:sz w:val="22"/>
        </w:rPr>
        <w:t xml:space="preserve">neither consistent with the standards referenced in the Taxonomy Regulation, nor is it even moderately reflective of the actual harms in which companies may be involved. Indeed, some company activities will have serious human rights risks that do not relate whatsoever to forced or child labour. Yet the proposed disclosure does not </w:t>
      </w:r>
      <w:r w:rsidR="00642DBD">
        <w:rPr>
          <w:rStyle w:val="SubtleEmphasis"/>
          <w:b w:val="0"/>
          <w:bCs/>
          <w:sz w:val="22"/>
        </w:rPr>
        <w:t>require</w:t>
      </w:r>
      <w:r>
        <w:rPr>
          <w:rStyle w:val="SubtleEmphasis"/>
          <w:b w:val="0"/>
          <w:bCs/>
          <w:sz w:val="22"/>
        </w:rPr>
        <w:t xml:space="preserve"> such information to be shared. </w:t>
      </w:r>
    </w:p>
    <w:p w14:paraId="7C388E72" w14:textId="77777777" w:rsidR="007306E2" w:rsidRDefault="007306E2" w:rsidP="00B327E9">
      <w:pPr>
        <w:rPr>
          <w:rStyle w:val="SubtleEmphasis"/>
          <w:b w:val="0"/>
          <w:bCs/>
          <w:sz w:val="22"/>
        </w:rPr>
      </w:pPr>
    </w:p>
    <w:p w14:paraId="6E3A4858" w14:textId="77777777" w:rsidR="00100153" w:rsidRDefault="007306E2" w:rsidP="00570F80">
      <w:pPr>
        <w:pStyle w:val="ListParagraph"/>
        <w:numPr>
          <w:ilvl w:val="0"/>
          <w:numId w:val="41"/>
        </w:numPr>
        <w:rPr>
          <w:rStyle w:val="SubtleEmphasis"/>
          <w:b w:val="0"/>
          <w:bCs/>
          <w:sz w:val="22"/>
        </w:rPr>
      </w:pPr>
      <w:r w:rsidRPr="00100153">
        <w:rPr>
          <w:rStyle w:val="SubtleEmphasis"/>
          <w:sz w:val="22"/>
        </w:rPr>
        <w:t xml:space="preserve">The Proposed minimum disclosure </w:t>
      </w:r>
      <w:r w:rsidR="00100153">
        <w:rPr>
          <w:rStyle w:val="SubtleEmphasis"/>
          <w:sz w:val="22"/>
        </w:rPr>
        <w:t>is meaningless unless it</w:t>
      </w:r>
      <w:r w:rsidRPr="00100153">
        <w:rPr>
          <w:rStyle w:val="SubtleEmphasis"/>
          <w:sz w:val="22"/>
        </w:rPr>
        <w:t xml:space="preserve"> reflect</w:t>
      </w:r>
      <w:r w:rsidR="00100153">
        <w:rPr>
          <w:rStyle w:val="SubtleEmphasis"/>
          <w:sz w:val="22"/>
        </w:rPr>
        <w:t>s</w:t>
      </w:r>
      <w:r w:rsidRPr="00100153">
        <w:rPr>
          <w:rStyle w:val="SubtleEmphasis"/>
          <w:sz w:val="22"/>
        </w:rPr>
        <w:t xml:space="preserve"> </w:t>
      </w:r>
      <w:r w:rsidR="00100153">
        <w:rPr>
          <w:rStyle w:val="SubtleEmphasis"/>
          <w:sz w:val="22"/>
        </w:rPr>
        <w:t xml:space="preserve">the human rights policy and </w:t>
      </w:r>
      <w:r w:rsidRPr="00100153">
        <w:rPr>
          <w:rStyle w:val="SubtleEmphasis"/>
          <w:sz w:val="22"/>
        </w:rPr>
        <w:t>human rights due diligence as laid out in the UNGPs and OECD GL.</w:t>
      </w:r>
      <w:r>
        <w:rPr>
          <w:rStyle w:val="SubtleEmphasis"/>
          <w:b w:val="0"/>
          <w:bCs/>
          <w:sz w:val="22"/>
        </w:rPr>
        <w:t xml:space="preserve"> Neither the disclosure on human rights policy, nor the disclosure on due diligence reference the UNGPs or the OECD GL. As a result, these disclosures lose all meaning and are not geared towards compliance with the EU Taxonomy Regulation. The UNGPs delineate the characteristics of a meaningful human rights policy. The simple existence of a human rights policy has no relationship whatsoever to that policy reflecting the minimum safeguard standards (UNGPs and OECD GL). Similarly with the proposed disclosure on “due diligence”. Human Rights Due Diligence is a term of art delineated in UNGP 17-21 and </w:t>
      </w:r>
      <w:r w:rsidR="00100153">
        <w:rPr>
          <w:rStyle w:val="SubtleEmphasis"/>
          <w:b w:val="0"/>
          <w:bCs/>
          <w:sz w:val="22"/>
        </w:rPr>
        <w:t xml:space="preserve">mirrored in the OECD GL. Unless the proposed disclosure references human rights due diligence as understood in these standards, the disclosure is meaningless. Furthermore, human rights due diligence processes are often carried out on specific activities. It is common that companies carry out these processes very unevenly across the business. </w:t>
      </w:r>
    </w:p>
    <w:p w14:paraId="0C3FBEEC" w14:textId="77777777" w:rsidR="00100153" w:rsidRDefault="00100153" w:rsidP="00100153">
      <w:pPr>
        <w:pStyle w:val="ListParagraph"/>
        <w:rPr>
          <w:rStyle w:val="SubtleEmphasis"/>
          <w:b w:val="0"/>
          <w:bCs/>
          <w:sz w:val="22"/>
        </w:rPr>
      </w:pPr>
    </w:p>
    <w:p w14:paraId="7A883335" w14:textId="2E09DBE7" w:rsidR="00642DBD" w:rsidRPr="000031DD" w:rsidRDefault="00100153" w:rsidP="00100153">
      <w:pPr>
        <w:pStyle w:val="ListParagraph"/>
        <w:rPr>
          <w:rStyle w:val="SubtleEmphasis"/>
          <w:b w:val="0"/>
          <w:bCs/>
          <w:sz w:val="22"/>
        </w:rPr>
      </w:pPr>
      <w:r w:rsidRPr="00100153">
        <w:rPr>
          <w:rStyle w:val="SubtleEmphasis"/>
          <w:b w:val="0"/>
          <w:bCs/>
          <w:sz w:val="22"/>
        </w:rPr>
        <w:t>The existence of “</w:t>
      </w:r>
      <w:r w:rsidRPr="00100153">
        <w:rPr>
          <w:rStyle w:val="SubtleEmphasis"/>
          <w:b w:val="0"/>
          <w:bCs/>
          <w:i/>
          <w:iCs w:val="0"/>
          <w:sz w:val="22"/>
        </w:rPr>
        <w:t>a</w:t>
      </w:r>
      <w:r w:rsidRPr="00100153">
        <w:rPr>
          <w:rStyle w:val="SubtleEmphasis"/>
          <w:b w:val="0"/>
          <w:bCs/>
          <w:sz w:val="22"/>
        </w:rPr>
        <w:t xml:space="preserve"> due diligence process” as reflected in line 24 of Table 1 does not differentiate between those companies that have put in place a bespoke human rights due diligence process for one activity and those that have instituted human rights due diligence processes across all of the company’s activities. </w:t>
      </w:r>
      <w:r w:rsidR="00244392">
        <w:rPr>
          <w:rStyle w:val="SubtleEmphasis"/>
          <w:b w:val="0"/>
          <w:bCs/>
          <w:sz w:val="22"/>
        </w:rPr>
        <w:t>The disclosure thus would not assist the market to make informed decisions.</w:t>
      </w:r>
      <w:r w:rsidR="00B92F51">
        <w:rPr>
          <w:rStyle w:val="SubtleEmphasis"/>
          <w:b w:val="0"/>
          <w:bCs/>
          <w:sz w:val="22"/>
        </w:rPr>
        <w:t xml:space="preserve"> </w:t>
      </w:r>
      <w:r w:rsidR="000031DD">
        <w:rPr>
          <w:rStyle w:val="SubtleEmphasis"/>
          <w:b w:val="0"/>
          <w:bCs/>
          <w:sz w:val="22"/>
        </w:rPr>
        <w:t xml:space="preserve">What would be most useful is to ask for disclosure indicating the </w:t>
      </w:r>
      <w:r w:rsidR="000031DD" w:rsidRPr="000031DD">
        <w:rPr>
          <w:rStyle w:val="SubtleEmphasis"/>
          <w:b w:val="0"/>
          <w:bCs/>
          <w:i/>
          <w:iCs w:val="0"/>
          <w:sz w:val="22"/>
        </w:rPr>
        <w:t>extent</w:t>
      </w:r>
      <w:r w:rsidR="000031DD">
        <w:rPr>
          <w:rStyle w:val="SubtleEmphasis"/>
          <w:b w:val="0"/>
          <w:bCs/>
          <w:sz w:val="22"/>
        </w:rPr>
        <w:t xml:space="preserve"> to</w:t>
      </w:r>
      <w:r w:rsidR="00B92F51" w:rsidRPr="00100153">
        <w:rPr>
          <w:rStyle w:val="SubtleEmphasis"/>
          <w:b w:val="0"/>
          <w:bCs/>
          <w:sz w:val="22"/>
        </w:rPr>
        <w:t xml:space="preserve"> which human rights due diligence processes </w:t>
      </w:r>
      <w:r w:rsidR="000031DD">
        <w:rPr>
          <w:rStyle w:val="SubtleEmphasis"/>
          <w:b w:val="0"/>
          <w:bCs/>
          <w:sz w:val="22"/>
        </w:rPr>
        <w:t xml:space="preserve">are applied </w:t>
      </w:r>
      <w:r w:rsidR="000031DD" w:rsidRPr="000031DD">
        <w:rPr>
          <w:rStyle w:val="SubtleEmphasis"/>
          <w:b w:val="0"/>
          <w:bCs/>
          <w:sz w:val="22"/>
        </w:rPr>
        <w:t>across the</w:t>
      </w:r>
      <w:r w:rsidR="00B92F51" w:rsidRPr="000031DD">
        <w:rPr>
          <w:rStyle w:val="SubtleEmphasis"/>
          <w:b w:val="0"/>
          <w:bCs/>
          <w:sz w:val="22"/>
        </w:rPr>
        <w:t xml:space="preserve"> enterprise.</w:t>
      </w:r>
      <w:r w:rsidR="000031DD">
        <w:rPr>
          <w:rStyle w:val="SubtleEmphasis"/>
          <w:b w:val="0"/>
          <w:bCs/>
          <w:sz w:val="22"/>
        </w:rPr>
        <w:t xml:space="preserve"> This would require more than one single indicator. The indicators would at the very least cover the four steps of human rights due diligence: 1. Assessment of human rights risks; 2. Embedding; 3. Tracking Performance; and 4. Communicating (see UNGPs). </w:t>
      </w:r>
    </w:p>
    <w:p w14:paraId="49162009" w14:textId="77777777" w:rsidR="00100153" w:rsidRDefault="00100153" w:rsidP="00100153">
      <w:pPr>
        <w:pStyle w:val="ListParagraph"/>
        <w:rPr>
          <w:rStyle w:val="SubtleEmphasis"/>
          <w:b w:val="0"/>
          <w:bCs/>
          <w:sz w:val="22"/>
        </w:rPr>
      </w:pPr>
    </w:p>
    <w:p w14:paraId="711A25E8" w14:textId="35D8576A" w:rsidR="00100153" w:rsidRDefault="00244392" w:rsidP="00570F80">
      <w:pPr>
        <w:pStyle w:val="ListParagraph"/>
        <w:numPr>
          <w:ilvl w:val="0"/>
          <w:numId w:val="41"/>
        </w:numPr>
        <w:rPr>
          <w:rStyle w:val="SubtleEmphasis"/>
          <w:b w:val="0"/>
          <w:bCs/>
          <w:sz w:val="22"/>
        </w:rPr>
      </w:pPr>
      <w:r>
        <w:rPr>
          <w:rStyle w:val="SubtleEmphasis"/>
          <w:sz w:val="22"/>
        </w:rPr>
        <w:t xml:space="preserve">Table 1 fails to reflect the UNGP and OECD expectation that companies engage in remediation processes when adverse human rights impacts occur. </w:t>
      </w:r>
      <w:r>
        <w:rPr>
          <w:rStyle w:val="SubtleEmphasis"/>
          <w:b w:val="0"/>
          <w:bCs/>
          <w:sz w:val="22"/>
        </w:rPr>
        <w:t xml:space="preserve">UNGP Principle </w:t>
      </w:r>
      <w:r>
        <w:rPr>
          <w:rStyle w:val="SubtleEmphasis"/>
          <w:b w:val="0"/>
          <w:bCs/>
          <w:sz w:val="22"/>
        </w:rPr>
        <w:lastRenderedPageBreak/>
        <w:t xml:space="preserve">22 and the OECD GL National Contact Point process reflect the expectation that companies engage in legitimate processes to remediate adverse human rights impacts that occur. Table 1 does nothing to help identify whether investors are favouring companies that do indeed remediate harms done. Line 28 reflects an outdated approach to tallying the human rights incidents without regard to the behaviour of the company to remediate such. Line 28 therefore offers partial data, and not data that would be meaningful to understand whether minimum safeguards are indeed being implemented. The UNGPs and OECD GL are standards of conduct, not result. This characteristic should be reflected in the disclosure proposal for financial market participants. </w:t>
      </w:r>
    </w:p>
    <w:p w14:paraId="479E50C1" w14:textId="4F5FB24A" w:rsidR="00A3710D" w:rsidRDefault="00A3710D" w:rsidP="00A3710D">
      <w:pPr>
        <w:rPr>
          <w:rStyle w:val="SubtleEmphasis"/>
          <w:b w:val="0"/>
          <w:bCs/>
          <w:sz w:val="22"/>
        </w:rPr>
      </w:pPr>
    </w:p>
    <w:p w14:paraId="0B386765" w14:textId="6CD8B0D6" w:rsidR="00642DBD" w:rsidRDefault="00A3710D" w:rsidP="00570F80">
      <w:pPr>
        <w:pStyle w:val="ListParagraph"/>
        <w:numPr>
          <w:ilvl w:val="0"/>
          <w:numId w:val="41"/>
        </w:numPr>
      </w:pPr>
      <w:r w:rsidRPr="003259E6">
        <w:rPr>
          <w:rStyle w:val="SubtleEmphasis"/>
          <w:sz w:val="22"/>
        </w:rPr>
        <w:t>The UNGPs expect that companies communicate to stakeholders and those impacted how they are managing the potential and actual human rights impacts of their activities.</w:t>
      </w:r>
      <w:r w:rsidRPr="00C40CBB">
        <w:rPr>
          <w:rStyle w:val="SubtleEmphasis"/>
          <w:b w:val="0"/>
          <w:bCs/>
          <w:sz w:val="22"/>
        </w:rPr>
        <w:t xml:space="preserve"> </w:t>
      </w:r>
      <w:r w:rsidR="00B92F51">
        <w:rPr>
          <w:rStyle w:val="SubtleEmphasis"/>
          <w:b w:val="0"/>
          <w:bCs/>
          <w:sz w:val="22"/>
        </w:rPr>
        <w:t xml:space="preserve">UNGP </w:t>
      </w:r>
      <w:r w:rsidR="00C40CBB" w:rsidRPr="00C40CBB">
        <w:rPr>
          <w:rStyle w:val="SubtleEmphasis"/>
          <w:b w:val="0"/>
          <w:bCs/>
          <w:sz w:val="22"/>
        </w:rPr>
        <w:t xml:space="preserve">Principle 21 lays out what is expected of companies in terms of communication and disclosure. It is therefore significant whether information from companies is forthcoming, irrespective of the EU NFDR. While financial market participants are expected to engage in their own due diligence procedures when information is not fully disclosed by companies, the availability of information from companies is an important criteria on which the market can judge the maturity of compliance with minimum safeguards. Therefore Table 1 should also ask financial market participants to </w:t>
      </w:r>
      <w:r w:rsidR="00C40CBB">
        <w:rPr>
          <w:rStyle w:val="SubtleEmphasis"/>
          <w:b w:val="0"/>
          <w:bCs/>
          <w:sz w:val="22"/>
        </w:rPr>
        <w:t>communicate</w:t>
      </w:r>
      <w:r w:rsidR="00C40CBB" w:rsidRPr="00C40CBB">
        <w:rPr>
          <w:rStyle w:val="SubtleEmphasis"/>
          <w:b w:val="0"/>
          <w:bCs/>
          <w:sz w:val="22"/>
        </w:rPr>
        <w:t xml:space="preserve"> the level of disclosure among the investee companies.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686D9026" w14:textId="7B5D6811" w:rsidR="00792BC3" w:rsidRDefault="00244392" w:rsidP="003E573C">
      <w:pPr>
        <w:rPr>
          <w:rFonts w:cs="Arial"/>
        </w:rPr>
      </w:pPr>
      <w:permStart w:id="1220688604" w:edGrp="everyone"/>
      <w:r>
        <w:rPr>
          <w:rFonts w:cs="Arial"/>
        </w:rPr>
        <w:t xml:space="preserve">Yes. See </w:t>
      </w:r>
      <w:r w:rsidR="00792BC3">
        <w:rPr>
          <w:rFonts w:cs="Arial"/>
        </w:rPr>
        <w:t xml:space="preserve">introductory comments above. The indicators on Social, Employee, Respect for Human Rights </w:t>
      </w:r>
      <w:r w:rsidR="00792BC3" w:rsidRPr="00792BC3">
        <w:rPr>
          <w:rFonts w:cs="Arial"/>
        </w:rPr>
        <w:t xml:space="preserve">do not provide meaningful disclosure for the minimum safeguards. We suggest that these be edited to more closely reflect the March 2020 TEG report. In short, the </w:t>
      </w:r>
      <w:r w:rsidR="00792BC3">
        <w:rPr>
          <w:rFonts w:cs="Arial"/>
        </w:rPr>
        <w:t>disclosure proposal</w:t>
      </w:r>
      <w:r w:rsidR="00792BC3" w:rsidRPr="00792BC3">
        <w:rPr>
          <w:rFonts w:cs="Arial"/>
        </w:rPr>
        <w:t xml:space="preserve"> should </w:t>
      </w:r>
    </w:p>
    <w:p w14:paraId="078BA48F" w14:textId="2B32C040" w:rsidR="00792BC3" w:rsidRPr="00792BC3" w:rsidRDefault="00792BC3" w:rsidP="00570F80">
      <w:pPr>
        <w:pStyle w:val="ListParagraph"/>
        <w:numPr>
          <w:ilvl w:val="0"/>
          <w:numId w:val="42"/>
        </w:numPr>
        <w:rPr>
          <w:rFonts w:cs="Arial"/>
        </w:rPr>
      </w:pPr>
      <w:r w:rsidRPr="00792BC3">
        <w:rPr>
          <w:rFonts w:cs="Arial"/>
        </w:rPr>
        <w:t xml:space="preserve">not presuppose </w:t>
      </w:r>
      <w:r w:rsidR="000031DD">
        <w:rPr>
          <w:rFonts w:cs="Arial"/>
        </w:rPr>
        <w:t xml:space="preserve">what are the </w:t>
      </w:r>
      <w:r w:rsidRPr="00792BC3">
        <w:rPr>
          <w:rFonts w:cs="Arial"/>
        </w:rPr>
        <w:t>salient human rights issues</w:t>
      </w:r>
      <w:r w:rsidR="000031DD">
        <w:rPr>
          <w:rFonts w:cs="Arial"/>
        </w:rPr>
        <w:t>;</w:t>
      </w:r>
    </w:p>
    <w:p w14:paraId="558A0BB6" w14:textId="58501437" w:rsidR="00792BC3" w:rsidRDefault="00792BC3" w:rsidP="00570F80">
      <w:pPr>
        <w:pStyle w:val="ListParagraph"/>
        <w:numPr>
          <w:ilvl w:val="0"/>
          <w:numId w:val="42"/>
        </w:numPr>
        <w:rPr>
          <w:rFonts w:cs="Arial"/>
        </w:rPr>
      </w:pPr>
      <w:r w:rsidRPr="00792BC3">
        <w:rPr>
          <w:rFonts w:cs="Arial"/>
        </w:rPr>
        <w:t xml:space="preserve">not </w:t>
      </w:r>
      <w:r w:rsidR="00A3710D">
        <w:rPr>
          <w:rFonts w:cs="Arial"/>
        </w:rPr>
        <w:t xml:space="preserve">provide a partial list of </w:t>
      </w:r>
      <w:r w:rsidRPr="00792BC3">
        <w:rPr>
          <w:rFonts w:cs="Arial"/>
        </w:rPr>
        <w:t>issues</w:t>
      </w:r>
      <w:r w:rsidR="00A3710D">
        <w:rPr>
          <w:rFonts w:cs="Arial"/>
        </w:rPr>
        <w:t xml:space="preserve"> reflected in the ILO Fundamental Conventions;</w:t>
      </w:r>
    </w:p>
    <w:p w14:paraId="76106DBF" w14:textId="3432E8BD" w:rsidR="00792BC3" w:rsidRDefault="00A3710D" w:rsidP="00570F80">
      <w:pPr>
        <w:pStyle w:val="ListParagraph"/>
        <w:numPr>
          <w:ilvl w:val="0"/>
          <w:numId w:val="42"/>
        </w:numPr>
        <w:rPr>
          <w:rFonts w:cs="Arial"/>
        </w:rPr>
      </w:pPr>
      <w:r>
        <w:rPr>
          <w:rFonts w:cs="Arial"/>
        </w:rPr>
        <w:t>reflect whether investors and investees have</w:t>
      </w:r>
      <w:r w:rsidR="00792BC3" w:rsidRPr="00792BC3">
        <w:rPr>
          <w:rFonts w:cs="Arial"/>
        </w:rPr>
        <w:t xml:space="preserve"> </w:t>
      </w:r>
      <w:r w:rsidR="00792BC3" w:rsidRPr="00A3710D">
        <w:rPr>
          <w:rFonts w:cs="Arial"/>
          <w:i/>
          <w:iCs/>
        </w:rPr>
        <w:t>meaningful</w:t>
      </w:r>
      <w:r w:rsidR="00792BC3" w:rsidRPr="00792BC3">
        <w:rPr>
          <w:rFonts w:cs="Arial"/>
        </w:rPr>
        <w:t xml:space="preserve"> human rights policies and widespread human rights due diligence processes</w:t>
      </w:r>
      <w:r>
        <w:rPr>
          <w:rFonts w:cs="Arial"/>
        </w:rPr>
        <w:t xml:space="preserve"> designed in line with the UNGPs and OECD GL;</w:t>
      </w:r>
    </w:p>
    <w:p w14:paraId="1BB563BB" w14:textId="2F93B832" w:rsidR="00A3710D" w:rsidRDefault="00A3710D" w:rsidP="00570F80">
      <w:pPr>
        <w:pStyle w:val="ListParagraph"/>
        <w:numPr>
          <w:ilvl w:val="0"/>
          <w:numId w:val="42"/>
        </w:numPr>
        <w:rPr>
          <w:rFonts w:cs="Arial"/>
        </w:rPr>
      </w:pPr>
      <w:r>
        <w:rPr>
          <w:rFonts w:cs="Arial"/>
        </w:rPr>
        <w:t>reflect whether entities and investors engage in remediation processes</w:t>
      </w:r>
      <w:r w:rsidR="00792BC3" w:rsidRPr="00792BC3">
        <w:rPr>
          <w:rFonts w:cs="Arial"/>
        </w:rPr>
        <w:t xml:space="preserve"> when adverse impacts occur</w:t>
      </w:r>
      <w:r>
        <w:rPr>
          <w:rFonts w:cs="Arial"/>
        </w:rPr>
        <w:t>;</w:t>
      </w:r>
      <w:r w:rsidR="00792BC3" w:rsidRPr="00792BC3">
        <w:rPr>
          <w:rFonts w:cs="Arial"/>
        </w:rPr>
        <w:t xml:space="preserve"> </w:t>
      </w:r>
    </w:p>
    <w:p w14:paraId="3C845F34" w14:textId="0E06F677" w:rsidR="00A3710D" w:rsidRDefault="00A3710D" w:rsidP="00570F80">
      <w:pPr>
        <w:pStyle w:val="ListParagraph"/>
        <w:numPr>
          <w:ilvl w:val="0"/>
          <w:numId w:val="42"/>
        </w:numPr>
        <w:rPr>
          <w:rFonts w:cs="Arial"/>
        </w:rPr>
      </w:pPr>
      <w:r>
        <w:rPr>
          <w:rFonts w:cs="Arial"/>
        </w:rPr>
        <w:t xml:space="preserve">reflect whether and how entities communicate and report on their management of human rights potential and actual impacts. </w:t>
      </w:r>
    </w:p>
    <w:p w14:paraId="784D9858" w14:textId="39CAD84A" w:rsidR="003E573C" w:rsidRPr="00A3710D" w:rsidRDefault="00792BC3" w:rsidP="00A3710D">
      <w:pPr>
        <w:rPr>
          <w:rFonts w:cs="Arial"/>
        </w:rPr>
      </w:pPr>
      <w:r w:rsidRPr="00A3710D">
        <w:rPr>
          <w:rFonts w:cs="Arial"/>
        </w:rPr>
        <w:t xml:space="preserve">In sum, the disclosure should communicate the </w:t>
      </w:r>
      <w:r w:rsidRPr="00A3710D">
        <w:rPr>
          <w:rFonts w:cs="Arial"/>
          <w:i/>
          <w:iCs/>
        </w:rPr>
        <w:t>level of maturity</w:t>
      </w:r>
      <w:r w:rsidRPr="00A3710D">
        <w:rPr>
          <w:rFonts w:cs="Arial"/>
        </w:rPr>
        <w:t xml:space="preserve"> of entities and investors in their approach to following the UNGPs</w:t>
      </w:r>
      <w:r w:rsidR="00A3710D">
        <w:rPr>
          <w:rFonts w:cs="Arial"/>
        </w:rPr>
        <w:t xml:space="preserve">, </w:t>
      </w:r>
      <w:r w:rsidRPr="00A3710D">
        <w:rPr>
          <w:rFonts w:cs="Arial"/>
        </w:rPr>
        <w:t>OECD GL</w:t>
      </w:r>
      <w:r w:rsidR="00A3710D">
        <w:rPr>
          <w:rFonts w:cs="Arial"/>
        </w:rPr>
        <w:t xml:space="preserve"> and ILO Fundamental Conventions</w:t>
      </w:r>
      <w:r w:rsidRPr="00A3710D">
        <w:rPr>
          <w:rFonts w:cs="Arial"/>
        </w:rPr>
        <w:t>.</w:t>
      </w:r>
      <w:r w:rsidRPr="00A3710D">
        <w:rPr>
          <w:rFonts w:ascii="Times New Roman" w:hAnsi="Times New Roman"/>
          <w:sz w:val="22"/>
          <w:szCs w:val="22"/>
          <w:lang w:val="en-US" w:eastAsia="en-GB"/>
        </w:rPr>
        <w:t xml:space="preserve">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lastRenderedPageBreak/>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4BBD3EFD" w:rsidR="003E573C" w:rsidRDefault="002B411D" w:rsidP="003E573C">
      <w:pPr>
        <w:rPr>
          <w:rFonts w:cs="Arial"/>
        </w:rPr>
      </w:pPr>
      <w:permStart w:id="221670941" w:edGrp="everyone"/>
      <w:r>
        <w:rPr>
          <w:rFonts w:cs="Arial"/>
        </w:rPr>
        <w:t>The most important consideration is that the indicators are meaningful and help the market make meaningful choices. Given the above criticisms of the indicators on social, employee and human rights topics, there is likely an argument to take more time to develop a more meaningful approach. The timing should also be coordinated with the outcome of the changes to the Non-Financial Disclosure Regulation and the progress of the development of criteria for the Taxonomy.</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2"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2"/>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 xml:space="preserve">Are there any ways to discourage potential “window dressing” techniques in the principal adverse impact reporting? Should the ESAs consider harmonising the methodology and timing of reporting across the reference period, e.g. on what dates the composition of investments must </w:t>
      </w:r>
      <w:r w:rsidR="002A73F1" w:rsidRPr="002A73F1">
        <w:lastRenderedPageBreak/>
        <w:t>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lastRenderedPageBreak/>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4"/>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4"/>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4"/>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4"/>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lastRenderedPageBreak/>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566F6" w14:textId="77777777" w:rsidR="00DC5661" w:rsidRDefault="00DC5661">
      <w:r>
        <w:separator/>
      </w:r>
    </w:p>
    <w:p w14:paraId="2A2B8EE3" w14:textId="77777777" w:rsidR="00DC5661" w:rsidRDefault="00DC5661"/>
  </w:endnote>
  <w:endnote w:type="continuationSeparator" w:id="0">
    <w:p w14:paraId="20EBAD43" w14:textId="77777777" w:rsidR="00DC5661" w:rsidRDefault="00DC5661">
      <w:r>
        <w:continuationSeparator/>
      </w:r>
    </w:p>
    <w:p w14:paraId="0C6296BE" w14:textId="77777777" w:rsidR="00DC5661" w:rsidRDefault="00DC5661"/>
  </w:endnote>
  <w:endnote w:type="continuationNotice" w:id="1">
    <w:p w14:paraId="053DDA16" w14:textId="77777777" w:rsidR="00DC5661" w:rsidRDefault="00DC5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DF70D3" w:rsidRDefault="00DF7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70D3" w:rsidRPr="00616B9B" w14:paraId="6A3CB0EF" w14:textId="77777777" w:rsidTr="00315E96">
      <w:trPr>
        <w:trHeight w:val="284"/>
      </w:trPr>
      <w:tc>
        <w:tcPr>
          <w:tcW w:w="8460" w:type="dxa"/>
        </w:tcPr>
        <w:p w14:paraId="6A3CB0ED" w14:textId="77777777" w:rsidR="00DF70D3" w:rsidRPr="00315E96" w:rsidRDefault="00DF70D3" w:rsidP="00315E96">
          <w:pPr>
            <w:pStyle w:val="00Footer"/>
            <w:rPr>
              <w:lang w:val="fr-FR"/>
            </w:rPr>
          </w:pPr>
        </w:p>
      </w:tc>
      <w:tc>
        <w:tcPr>
          <w:tcW w:w="952" w:type="dxa"/>
        </w:tcPr>
        <w:p w14:paraId="6A3CB0EE" w14:textId="23180CB7" w:rsidR="00DF70D3" w:rsidRPr="00616B9B" w:rsidRDefault="00DF70D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DF70D3" w:rsidRDefault="00DF7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DF70D3" w:rsidRDefault="00DF7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DF70D3" w:rsidRDefault="00DF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0E73" w14:textId="77777777" w:rsidR="00DC5661" w:rsidRDefault="00DC5661">
      <w:r>
        <w:separator/>
      </w:r>
    </w:p>
    <w:p w14:paraId="7F5A149C" w14:textId="77777777" w:rsidR="00DC5661" w:rsidRDefault="00DC5661"/>
  </w:footnote>
  <w:footnote w:type="continuationSeparator" w:id="0">
    <w:p w14:paraId="48457592" w14:textId="77777777" w:rsidR="00DC5661" w:rsidRDefault="00DC5661">
      <w:r>
        <w:continuationSeparator/>
      </w:r>
    </w:p>
    <w:p w14:paraId="2BBC374F" w14:textId="77777777" w:rsidR="00DC5661" w:rsidRDefault="00DC5661"/>
  </w:footnote>
  <w:footnote w:type="continuationNotice" w:id="1">
    <w:p w14:paraId="6FEC7233" w14:textId="77777777" w:rsidR="00DC5661" w:rsidRDefault="00DC5661"/>
  </w:footnote>
  <w:footnote w:id="2">
    <w:p w14:paraId="52F26208" w14:textId="77777777" w:rsidR="00DF70D3" w:rsidRDefault="00DF70D3"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DF70D3" w:rsidRDefault="00DF7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DF70D3" w:rsidRDefault="00DF70D3">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DF70D3" w:rsidRDefault="00DF70D3"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DF70D3" w:rsidRDefault="00DF70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70D3" w:rsidRPr="002F4496" w14:paraId="6A3CB0F5" w14:textId="77777777" w:rsidTr="000C06C9">
      <w:trPr>
        <w:trHeight w:val="284"/>
      </w:trPr>
      <w:tc>
        <w:tcPr>
          <w:tcW w:w="8460" w:type="dxa"/>
        </w:tcPr>
        <w:p w14:paraId="6A3CB0F3" w14:textId="77777777" w:rsidR="00DF70D3" w:rsidRPr="000C3B6D" w:rsidRDefault="00DF70D3" w:rsidP="000C06C9">
          <w:pPr>
            <w:pStyle w:val="00Footer"/>
            <w:rPr>
              <w:lang w:val="fr-FR"/>
            </w:rPr>
          </w:pPr>
        </w:p>
      </w:tc>
      <w:tc>
        <w:tcPr>
          <w:tcW w:w="952" w:type="dxa"/>
        </w:tcPr>
        <w:p w14:paraId="6A3CB0F4" w14:textId="77777777" w:rsidR="00DF70D3" w:rsidRPr="00146B34" w:rsidRDefault="00DF70D3" w:rsidP="000C06C9">
          <w:pPr>
            <w:pStyle w:val="00aPagenumber"/>
            <w:rPr>
              <w:lang w:val="fr-FR"/>
            </w:rPr>
          </w:pPr>
        </w:p>
      </w:tc>
    </w:tr>
  </w:tbl>
  <w:p w14:paraId="6A3CB0F6" w14:textId="77777777" w:rsidR="00DF70D3" w:rsidRPr="00DB46C3" w:rsidRDefault="00DF70D3">
    <w:pPr>
      <w:rPr>
        <w:lang w:val="fr-FR"/>
      </w:rPr>
    </w:pPr>
  </w:p>
  <w:p w14:paraId="6A3CB0F7" w14:textId="77777777" w:rsidR="00DF70D3" w:rsidRPr="002F4496" w:rsidRDefault="00DF70D3">
    <w:pPr>
      <w:pStyle w:val="Header"/>
      <w:rPr>
        <w:lang w:val="fr-FR"/>
      </w:rPr>
    </w:pPr>
  </w:p>
  <w:p w14:paraId="6A3CB0F8" w14:textId="77777777" w:rsidR="00DF70D3" w:rsidRPr="002F4496" w:rsidRDefault="00DF70D3" w:rsidP="000C06C9">
    <w:pPr>
      <w:pStyle w:val="Header"/>
      <w:tabs>
        <w:tab w:val="clear" w:pos="4536"/>
        <w:tab w:val="clear" w:pos="9072"/>
        <w:tab w:val="left" w:pos="8227"/>
      </w:tabs>
      <w:rPr>
        <w:lang w:val="fr-FR"/>
      </w:rPr>
    </w:pPr>
  </w:p>
  <w:p w14:paraId="6A3CB0F9" w14:textId="77777777" w:rsidR="00DF70D3" w:rsidRPr="002F4496" w:rsidRDefault="00DF70D3" w:rsidP="000C06C9">
    <w:pPr>
      <w:pStyle w:val="Header"/>
      <w:tabs>
        <w:tab w:val="clear" w:pos="4536"/>
        <w:tab w:val="clear" w:pos="9072"/>
        <w:tab w:val="left" w:pos="8227"/>
      </w:tabs>
      <w:rPr>
        <w:lang w:val="fr-FR"/>
      </w:rPr>
    </w:pPr>
  </w:p>
  <w:p w14:paraId="6A3CB0FA" w14:textId="77777777" w:rsidR="00DF70D3" w:rsidRPr="002F4496" w:rsidRDefault="00DF70D3">
    <w:pPr>
      <w:pStyle w:val="Header"/>
      <w:rPr>
        <w:lang w:val="fr-FR"/>
      </w:rPr>
    </w:pPr>
  </w:p>
  <w:p w14:paraId="6A3CB0FB" w14:textId="77777777" w:rsidR="00DF70D3" w:rsidRPr="002F4496" w:rsidRDefault="00DF70D3">
    <w:pPr>
      <w:pStyle w:val="Header"/>
      <w:rPr>
        <w:lang w:val="fr-FR"/>
      </w:rPr>
    </w:pPr>
  </w:p>
  <w:p w14:paraId="6A3CB0FC" w14:textId="77777777" w:rsidR="00DF70D3" w:rsidRPr="002F4496" w:rsidRDefault="00DF70D3">
    <w:pPr>
      <w:pStyle w:val="Header"/>
      <w:rPr>
        <w:lang w:val="fr-FR"/>
      </w:rPr>
    </w:pPr>
  </w:p>
  <w:p w14:paraId="6A3CB0FD" w14:textId="77777777" w:rsidR="00DF70D3" w:rsidRPr="002F4496" w:rsidRDefault="00DF70D3">
    <w:pPr>
      <w:pStyle w:val="Header"/>
      <w:rPr>
        <w:lang w:val="fr-FR"/>
      </w:rPr>
    </w:pPr>
  </w:p>
  <w:p w14:paraId="6A3CB0FE" w14:textId="77777777" w:rsidR="00DF70D3" w:rsidRPr="002F4496" w:rsidRDefault="00DF70D3">
    <w:pPr>
      <w:pStyle w:val="Header"/>
      <w:rPr>
        <w:highlight w:val="yellow"/>
        <w:lang w:val="fr-FR"/>
      </w:rPr>
    </w:pPr>
  </w:p>
  <w:p w14:paraId="6A3CB0FF" w14:textId="05D5FF53" w:rsidR="00DF70D3" w:rsidRDefault="00DF70D3">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469F4"/>
    <w:multiLevelType w:val="multilevel"/>
    <w:tmpl w:val="E2C2A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3C55CB"/>
    <w:multiLevelType w:val="hybridMultilevel"/>
    <w:tmpl w:val="7CF8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89E4595"/>
    <w:multiLevelType w:val="hybridMultilevel"/>
    <w:tmpl w:val="92184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9"/>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0"/>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8"/>
  </w:num>
  <w:num w:numId="23">
    <w:abstractNumId w:val="9"/>
  </w:num>
  <w:num w:numId="24">
    <w:abstractNumId w:val="33"/>
  </w:num>
  <w:num w:numId="25">
    <w:abstractNumId w:val="32"/>
  </w:num>
  <w:num w:numId="26">
    <w:abstractNumId w:val="21"/>
  </w:num>
  <w:num w:numId="27">
    <w:abstractNumId w:val="37"/>
  </w:num>
  <w:num w:numId="28">
    <w:abstractNumId w:val="43"/>
  </w:num>
  <w:num w:numId="29">
    <w:abstractNumId w:val="7"/>
  </w:num>
  <w:num w:numId="30">
    <w:abstractNumId w:val="2"/>
  </w:num>
  <w:num w:numId="31">
    <w:abstractNumId w:val="24"/>
  </w:num>
  <w:num w:numId="32">
    <w:abstractNumId w:val="22"/>
  </w:num>
  <w:num w:numId="33">
    <w:abstractNumId w:val="40"/>
  </w:num>
  <w:num w:numId="34">
    <w:abstractNumId w:val="39"/>
  </w:num>
  <w:num w:numId="35">
    <w:abstractNumId w:val="11"/>
  </w:num>
  <w:num w:numId="36">
    <w:abstractNumId w:val="12"/>
  </w:num>
  <w:num w:numId="37">
    <w:abstractNumId w:val="14"/>
  </w:num>
  <w:num w:numId="38">
    <w:abstractNumId w:val="27"/>
  </w:num>
  <w:num w:numId="39">
    <w:abstractNumId w:val="23"/>
  </w:num>
  <w:num w:numId="40">
    <w:abstractNumId w:val="38"/>
  </w:num>
  <w:num w:numId="41">
    <w:abstractNumId w:val="6"/>
  </w:num>
  <w:num w:numId="42">
    <w:abstractNumId w:val="36"/>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1DD"/>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393F"/>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0153"/>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38E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92"/>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25BB"/>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11D"/>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3DDB"/>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9E6"/>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1F3C"/>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0F80"/>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0B5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2DBD"/>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E6C01"/>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6E2"/>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2BC3"/>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C05"/>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55B4"/>
    <w:rsid w:val="00996770"/>
    <w:rsid w:val="009A053D"/>
    <w:rsid w:val="009A07A6"/>
    <w:rsid w:val="009A0D56"/>
    <w:rsid w:val="009A3017"/>
    <w:rsid w:val="009A31B9"/>
    <w:rsid w:val="009A3EB7"/>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D7E83"/>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10D"/>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AF792A"/>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2F51"/>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CBB"/>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D7DA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661"/>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0D3"/>
    <w:rsid w:val="00DF7EA7"/>
    <w:rsid w:val="00E04548"/>
    <w:rsid w:val="00E0484E"/>
    <w:rsid w:val="00E04D0A"/>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6998"/>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UnresolvedMention">
    <w:name w:val="Unresolved Mention"/>
    <w:basedOn w:val="DefaultParagraphFont"/>
    <w:uiPriority w:val="99"/>
    <w:semiHidden/>
    <w:unhideWhenUsed/>
    <w:rsid w:val="0086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46643096">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3300145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edia.business-humanrights.org/media/documents/files/reports-and-materials/Ruggie-scope-patterns-of-alleged-abuse-Apr-2008.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6F09-9EE1-944D-A714-E6BDC5655337}">
  <ds:schemaRefs>
    <ds:schemaRef ds:uri="http://schemas.openxmlformats.org/officeDocument/2006/bibliography"/>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189F56D1-B22F-E04E-A942-27E4101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3341</Words>
  <Characters>19047</Characters>
  <Application>Microsoft Office Word</Application>
  <DocSecurity>8</DocSecurity>
  <Lines>158</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22344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Andrea R Shemberg</cp:lastModifiedBy>
  <cp:revision>4</cp:revision>
  <cp:lastPrinted>2015-02-18T11:01:00Z</cp:lastPrinted>
  <dcterms:created xsi:type="dcterms:W3CDTF">2020-09-01T12:33:00Z</dcterms:created>
  <dcterms:modified xsi:type="dcterms:W3CDTF">2020-09-01T14:03:00Z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