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lastRenderedPageBreak/>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30E45DF8" w:rsidR="00C85C8B" w:rsidRPr="00C85C8B" w:rsidRDefault="00CF5AFA" w:rsidP="00CF5AFA">
                <w:pPr>
                  <w:rPr>
                    <w:rFonts w:ascii="Arial" w:hAnsi="Arial" w:cs="Arial"/>
                    <w:color w:val="808080"/>
                    <w:sz w:val="20"/>
                    <w:lang w:eastAsia="de-DE"/>
                  </w:rPr>
                </w:pPr>
                <w:r>
                  <w:rPr>
                    <w:rFonts w:ascii="Arial" w:hAnsi="Arial" w:cs="Arial"/>
                    <w:color w:val="808080"/>
                    <w:sz w:val="20"/>
                    <w:lang w:eastAsia="de-DE"/>
                  </w:rPr>
                  <w:t xml:space="preserve">Amazon Web Services EMEA SARL </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13B13B97" w:rsidR="00C85C8B" w:rsidRPr="00C85C8B" w:rsidRDefault="009700ED"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F5AFA">
                  <w:rPr>
                    <w:rFonts w:ascii="Arial" w:hAnsi="Arial" w:cs="Arial"/>
                    <w:sz w:val="20"/>
                    <w:lang w:eastAsia="de-DE"/>
                  </w:rPr>
                  <w:t>Non-financial counterparty</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3086852" w14:textId="77777777" w:rsidR="00C85C8B" w:rsidRPr="00C85C8B" w:rsidRDefault="000B29A1"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32BE7A08" w:rsidR="00C85C8B" w:rsidRPr="00C85C8B" w:rsidRDefault="00CF5AFA" w:rsidP="00C85C8B">
                <w:pPr>
                  <w:rPr>
                    <w:rFonts w:ascii="Arial" w:hAnsi="Arial" w:cs="Arial"/>
                    <w:sz w:val="20"/>
                    <w:lang w:eastAsia="de-DE"/>
                  </w:rPr>
                </w:pPr>
                <w:r>
                  <w:rPr>
                    <w:rFonts w:ascii="Arial" w:hAnsi="Arial" w:cs="Arial"/>
                    <w:sz w:val="20"/>
                    <w:lang w:eastAsia="de-DE"/>
                  </w:rPr>
                  <w:t>Europe</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07503BB5" w14:textId="041E270F" w:rsidR="00C85C8B" w:rsidRDefault="00CF5AFA" w:rsidP="00C85C8B">
      <w:pPr>
        <w:spacing w:after="250" w:line="276" w:lineRule="auto"/>
        <w:jc w:val="both"/>
        <w:rPr>
          <w:rFonts w:ascii="Arial" w:eastAsiaTheme="minorEastAsia" w:hAnsi="Arial" w:cs="Arial"/>
          <w:sz w:val="22"/>
          <w:szCs w:val="20"/>
          <w:lang w:eastAsia="en-US"/>
        </w:rPr>
      </w:pPr>
      <w:permStart w:id="1853699001" w:edGrp="everyone"/>
      <w:r w:rsidRPr="00CF5AFA">
        <w:rPr>
          <w:rFonts w:ascii="Arial" w:eastAsiaTheme="minorEastAsia" w:hAnsi="Arial" w:cs="Arial"/>
          <w:sz w:val="22"/>
          <w:szCs w:val="20"/>
          <w:lang w:eastAsia="en-US"/>
        </w:rPr>
        <w:t xml:space="preserve">AWS welcomes the opportunity to provide comments on the ESMA consultation paper on draft </w:t>
      </w:r>
      <w:r w:rsidR="005E15A2">
        <w:rPr>
          <w:rFonts w:ascii="Arial" w:eastAsiaTheme="minorEastAsia" w:hAnsi="Arial" w:cs="Arial"/>
          <w:sz w:val="22"/>
          <w:szCs w:val="20"/>
          <w:lang w:eastAsia="en-US"/>
        </w:rPr>
        <w:t>G</w:t>
      </w:r>
      <w:r w:rsidRPr="00CF5AFA">
        <w:rPr>
          <w:rFonts w:ascii="Arial" w:eastAsiaTheme="minorEastAsia" w:hAnsi="Arial" w:cs="Arial"/>
          <w:sz w:val="22"/>
          <w:szCs w:val="20"/>
          <w:lang w:eastAsia="en-US"/>
        </w:rPr>
        <w:t xml:space="preserve">uidelines on </w:t>
      </w:r>
      <w:r w:rsidR="005E15A2">
        <w:rPr>
          <w:rFonts w:ascii="Arial" w:eastAsiaTheme="minorEastAsia" w:hAnsi="Arial" w:cs="Arial"/>
          <w:sz w:val="22"/>
          <w:szCs w:val="20"/>
          <w:lang w:eastAsia="en-US"/>
        </w:rPr>
        <w:t>Outsourcing to Cloud Service P</w:t>
      </w:r>
      <w:r w:rsidRPr="00CF5AFA">
        <w:rPr>
          <w:rFonts w:ascii="Arial" w:eastAsiaTheme="minorEastAsia" w:hAnsi="Arial" w:cs="Arial"/>
          <w:sz w:val="22"/>
          <w:szCs w:val="20"/>
          <w:lang w:eastAsia="en-US"/>
        </w:rPr>
        <w:t>roviders (</w:t>
      </w:r>
      <w:r w:rsidR="005E15A2">
        <w:rPr>
          <w:rFonts w:ascii="Arial" w:eastAsiaTheme="minorEastAsia" w:hAnsi="Arial" w:cs="Arial"/>
          <w:sz w:val="22"/>
          <w:szCs w:val="20"/>
          <w:lang w:eastAsia="en-US"/>
        </w:rPr>
        <w:t>“</w:t>
      </w:r>
      <w:r w:rsidRPr="00CF5AFA">
        <w:rPr>
          <w:rFonts w:ascii="Arial" w:eastAsiaTheme="minorEastAsia" w:hAnsi="Arial" w:cs="Arial"/>
          <w:sz w:val="22"/>
          <w:szCs w:val="20"/>
          <w:lang w:eastAsia="en-US"/>
        </w:rPr>
        <w:t>ESMA Guidelines</w:t>
      </w:r>
      <w:r w:rsidR="005E15A2">
        <w:rPr>
          <w:rFonts w:ascii="Arial" w:eastAsiaTheme="minorEastAsia" w:hAnsi="Arial" w:cs="Arial"/>
          <w:sz w:val="22"/>
          <w:szCs w:val="20"/>
          <w:lang w:eastAsia="en-US"/>
        </w:rPr>
        <w:t>”</w:t>
      </w:r>
      <w:r w:rsidRPr="00CF5AFA">
        <w:rPr>
          <w:rFonts w:ascii="Arial" w:eastAsiaTheme="minorEastAsia" w:hAnsi="Arial" w:cs="Arial"/>
          <w:sz w:val="22"/>
          <w:szCs w:val="20"/>
          <w:lang w:eastAsia="en-US"/>
        </w:rPr>
        <w:t>)</w:t>
      </w:r>
      <w:r w:rsidR="007E278B">
        <w:rPr>
          <w:rFonts w:ascii="Arial" w:eastAsiaTheme="minorEastAsia" w:hAnsi="Arial" w:cs="Arial"/>
          <w:sz w:val="22"/>
          <w:szCs w:val="20"/>
          <w:lang w:eastAsia="en-US"/>
        </w:rPr>
        <w:t>.</w:t>
      </w:r>
      <w:r w:rsidR="00556CCB">
        <w:rPr>
          <w:rFonts w:ascii="Arial" w:eastAsiaTheme="minorEastAsia" w:hAnsi="Arial" w:cs="Arial"/>
          <w:sz w:val="22"/>
          <w:szCs w:val="20"/>
          <w:lang w:eastAsia="en-US"/>
        </w:rPr>
        <w:t xml:space="preserve"> </w:t>
      </w:r>
      <w:r w:rsidR="00556CCB" w:rsidRPr="00556CCB">
        <w:rPr>
          <w:rFonts w:ascii="Arial" w:eastAsiaTheme="minorEastAsia" w:hAnsi="Arial" w:cs="Arial"/>
          <w:sz w:val="22"/>
          <w:szCs w:val="20"/>
          <w:lang w:eastAsia="en-US"/>
        </w:rPr>
        <w:t>We acknowledge the ongoing efforts by the three E</w:t>
      </w:r>
      <w:r w:rsidR="00556CCB">
        <w:rPr>
          <w:rFonts w:ascii="Arial" w:eastAsiaTheme="minorEastAsia" w:hAnsi="Arial" w:cs="Arial"/>
          <w:sz w:val="22"/>
          <w:szCs w:val="20"/>
          <w:lang w:eastAsia="en-US"/>
        </w:rPr>
        <w:t xml:space="preserve">uropean </w:t>
      </w:r>
      <w:r w:rsidR="00556CCB" w:rsidRPr="00556CCB">
        <w:rPr>
          <w:rFonts w:ascii="Arial" w:eastAsiaTheme="minorEastAsia" w:hAnsi="Arial" w:cs="Arial"/>
          <w:sz w:val="22"/>
          <w:szCs w:val="20"/>
          <w:lang w:eastAsia="en-US"/>
        </w:rPr>
        <w:t>S</w:t>
      </w:r>
      <w:r w:rsidR="00556CCB">
        <w:rPr>
          <w:rFonts w:ascii="Arial" w:eastAsiaTheme="minorEastAsia" w:hAnsi="Arial" w:cs="Arial"/>
          <w:sz w:val="22"/>
          <w:szCs w:val="20"/>
          <w:lang w:eastAsia="en-US"/>
        </w:rPr>
        <w:t xml:space="preserve">upervisory </w:t>
      </w:r>
      <w:r w:rsidR="00556CCB" w:rsidRPr="00556CCB">
        <w:rPr>
          <w:rFonts w:ascii="Arial" w:eastAsiaTheme="minorEastAsia" w:hAnsi="Arial" w:cs="Arial"/>
          <w:sz w:val="22"/>
          <w:szCs w:val="20"/>
          <w:lang w:eastAsia="en-US"/>
        </w:rPr>
        <w:t>A</w:t>
      </w:r>
      <w:r w:rsidR="00556CCB">
        <w:rPr>
          <w:rFonts w:ascii="Arial" w:eastAsiaTheme="minorEastAsia" w:hAnsi="Arial" w:cs="Arial"/>
          <w:sz w:val="22"/>
          <w:szCs w:val="20"/>
          <w:lang w:eastAsia="en-US"/>
        </w:rPr>
        <w:t>uthoritie</w:t>
      </w:r>
      <w:r w:rsidR="00556CCB" w:rsidRPr="00556CCB">
        <w:rPr>
          <w:rFonts w:ascii="Arial" w:eastAsiaTheme="minorEastAsia" w:hAnsi="Arial" w:cs="Arial"/>
          <w:sz w:val="22"/>
          <w:szCs w:val="20"/>
          <w:lang w:eastAsia="en-US"/>
        </w:rPr>
        <w:t>s</w:t>
      </w:r>
      <w:r w:rsidR="00556CCB">
        <w:rPr>
          <w:rFonts w:ascii="Arial" w:eastAsiaTheme="minorEastAsia" w:hAnsi="Arial" w:cs="Arial"/>
          <w:sz w:val="22"/>
          <w:szCs w:val="20"/>
          <w:lang w:eastAsia="en-US"/>
        </w:rPr>
        <w:t xml:space="preserve"> (ESAs)</w:t>
      </w:r>
      <w:r w:rsidR="00556CCB" w:rsidRPr="00556CCB">
        <w:rPr>
          <w:rFonts w:ascii="Arial" w:eastAsiaTheme="minorEastAsia" w:hAnsi="Arial" w:cs="Arial"/>
          <w:sz w:val="22"/>
          <w:szCs w:val="20"/>
          <w:lang w:eastAsia="en-US"/>
        </w:rPr>
        <w:t xml:space="preserve"> in terms of developing a consistent regulatory approach for EU financial </w:t>
      </w:r>
      <w:r w:rsidR="00556CCB">
        <w:rPr>
          <w:rFonts w:ascii="Arial" w:eastAsiaTheme="minorEastAsia" w:hAnsi="Arial" w:cs="Arial"/>
          <w:sz w:val="22"/>
          <w:szCs w:val="20"/>
          <w:lang w:eastAsia="en-US"/>
        </w:rPr>
        <w:t>organisations</w:t>
      </w:r>
      <w:r w:rsidR="00556CCB" w:rsidRPr="00556CCB">
        <w:rPr>
          <w:rFonts w:ascii="Arial" w:eastAsiaTheme="minorEastAsia" w:hAnsi="Arial" w:cs="Arial"/>
          <w:sz w:val="22"/>
          <w:szCs w:val="20"/>
          <w:lang w:eastAsia="en-US"/>
        </w:rPr>
        <w:t xml:space="preserve"> looking to move workloads to the cloud</w:t>
      </w:r>
      <w:r w:rsidR="00556CCB">
        <w:rPr>
          <w:rFonts w:ascii="Arial" w:eastAsiaTheme="minorEastAsia" w:hAnsi="Arial" w:cs="Arial"/>
          <w:sz w:val="22"/>
          <w:szCs w:val="20"/>
          <w:lang w:eastAsia="en-US"/>
        </w:rPr>
        <w:t>.</w:t>
      </w:r>
      <w:bookmarkStart w:id="2" w:name="_GoBack"/>
      <w:bookmarkEnd w:id="2"/>
    </w:p>
    <w:p w14:paraId="575B827E" w14:textId="7C89C72B" w:rsidR="00564061" w:rsidRDefault="00564061" w:rsidP="00C85C8B">
      <w:pPr>
        <w:spacing w:after="250" w:line="276" w:lineRule="auto"/>
        <w:jc w:val="both"/>
        <w:rPr>
          <w:rFonts w:ascii="Arial" w:eastAsiaTheme="minorEastAsia" w:hAnsi="Arial" w:cs="Arial"/>
          <w:sz w:val="22"/>
          <w:szCs w:val="20"/>
          <w:lang w:eastAsia="en-US"/>
        </w:rPr>
      </w:pPr>
      <w:r w:rsidRPr="00556CCB">
        <w:rPr>
          <w:rFonts w:ascii="Arial" w:eastAsiaTheme="minorEastAsia" w:hAnsi="Arial" w:cs="Arial"/>
          <w:sz w:val="22"/>
          <w:szCs w:val="20"/>
          <w:lang w:eastAsia="en-US"/>
        </w:rPr>
        <w:t xml:space="preserve">In addition to </w:t>
      </w:r>
      <w:r w:rsidR="00BD082C">
        <w:rPr>
          <w:rFonts w:ascii="Arial" w:eastAsiaTheme="minorEastAsia" w:hAnsi="Arial" w:cs="Arial"/>
          <w:sz w:val="22"/>
          <w:szCs w:val="20"/>
          <w:lang w:eastAsia="en-US"/>
        </w:rPr>
        <w:t>AWS</w:t>
      </w:r>
      <w:r w:rsidRPr="00556CCB">
        <w:rPr>
          <w:rFonts w:ascii="Arial" w:eastAsiaTheme="minorEastAsia" w:hAnsi="Arial" w:cs="Arial"/>
          <w:sz w:val="22"/>
          <w:szCs w:val="20"/>
          <w:lang w:eastAsia="en-US"/>
        </w:rPr>
        <w:t xml:space="preserve"> responses to the Questions for Consultation in the online questionnaire</w:t>
      </w:r>
      <w:r w:rsidR="005E15A2">
        <w:rPr>
          <w:rFonts w:ascii="Arial" w:eastAsiaTheme="minorEastAsia" w:hAnsi="Arial" w:cs="Arial"/>
          <w:sz w:val="22"/>
          <w:szCs w:val="20"/>
          <w:lang w:eastAsia="en-US"/>
        </w:rPr>
        <w:t>, we have also included suggested wording that reflect the issues raised in the responses</w:t>
      </w:r>
      <w:r w:rsidR="00556CCB">
        <w:rPr>
          <w:rFonts w:ascii="Arial" w:eastAsiaTheme="minorEastAsia" w:hAnsi="Arial" w:cs="Arial"/>
          <w:sz w:val="22"/>
          <w:szCs w:val="20"/>
          <w:lang w:eastAsia="en-US"/>
        </w:rPr>
        <w:t>.</w:t>
      </w:r>
      <w:r>
        <w:rPr>
          <w:rFonts w:ascii="Arial" w:eastAsiaTheme="minorEastAsia" w:hAnsi="Arial" w:cs="Arial"/>
          <w:sz w:val="22"/>
          <w:szCs w:val="20"/>
          <w:lang w:eastAsia="en-US"/>
        </w:rPr>
        <w:t xml:space="preserve"> Further, we would like to highlight the need for clarity on the applicability of the </w:t>
      </w:r>
      <w:r w:rsidR="00557442" w:rsidRPr="0085682B">
        <w:rPr>
          <w:rFonts w:ascii="Arial" w:eastAsiaTheme="minorEastAsia" w:hAnsi="Arial" w:cs="Arial"/>
          <w:sz w:val="22"/>
          <w:szCs w:val="20"/>
          <w:lang w:eastAsia="en-US"/>
        </w:rPr>
        <w:t xml:space="preserve">ESMA </w:t>
      </w:r>
      <w:r>
        <w:rPr>
          <w:rFonts w:ascii="Arial" w:eastAsiaTheme="minorEastAsia" w:hAnsi="Arial" w:cs="Arial"/>
          <w:sz w:val="22"/>
          <w:szCs w:val="20"/>
          <w:lang w:eastAsia="en-US"/>
        </w:rPr>
        <w:t>Guidelines for non-E</w:t>
      </w:r>
      <w:r w:rsidR="00B83E72">
        <w:rPr>
          <w:rFonts w:ascii="Arial" w:eastAsiaTheme="minorEastAsia" w:hAnsi="Arial" w:cs="Arial"/>
          <w:sz w:val="22"/>
          <w:szCs w:val="20"/>
          <w:lang w:eastAsia="en-US"/>
        </w:rPr>
        <w:t>U central counterparties (CCPs) and</w:t>
      </w:r>
      <w:r>
        <w:rPr>
          <w:rFonts w:ascii="Arial" w:eastAsiaTheme="minorEastAsia" w:hAnsi="Arial" w:cs="Arial"/>
          <w:sz w:val="22"/>
          <w:szCs w:val="20"/>
          <w:lang w:eastAsia="en-US"/>
        </w:rPr>
        <w:t xml:space="preserve"> non-EU benchmarks administrators. Specifically, the current wording in p</w:t>
      </w:r>
      <w:r w:rsidRPr="00564061">
        <w:rPr>
          <w:rFonts w:ascii="Arial" w:eastAsiaTheme="minorEastAsia" w:hAnsi="Arial" w:cs="Arial"/>
          <w:sz w:val="22"/>
          <w:szCs w:val="20"/>
          <w:lang w:eastAsia="en-US"/>
        </w:rPr>
        <w:t>aragraph 15</w:t>
      </w:r>
      <w:r>
        <w:rPr>
          <w:rFonts w:ascii="Arial" w:eastAsiaTheme="minorEastAsia" w:hAnsi="Arial" w:cs="Arial"/>
          <w:sz w:val="22"/>
          <w:szCs w:val="20"/>
          <w:lang w:eastAsia="en-US"/>
        </w:rPr>
        <w:t xml:space="preserve"> of the</w:t>
      </w:r>
      <w:r w:rsidR="005E15A2">
        <w:rPr>
          <w:rFonts w:ascii="Arial" w:eastAsiaTheme="minorEastAsia" w:hAnsi="Arial" w:cs="Arial"/>
          <w:sz w:val="22"/>
          <w:szCs w:val="20"/>
          <w:lang w:eastAsia="en-US"/>
        </w:rPr>
        <w:t xml:space="preserve"> </w:t>
      </w:r>
      <w:r w:rsidR="00557442" w:rsidRPr="0085682B">
        <w:rPr>
          <w:rFonts w:ascii="Arial" w:eastAsiaTheme="minorEastAsia" w:hAnsi="Arial" w:cs="Arial"/>
          <w:sz w:val="22"/>
          <w:szCs w:val="20"/>
          <w:lang w:eastAsia="en-US"/>
        </w:rPr>
        <w:t xml:space="preserve">ESMA </w:t>
      </w:r>
      <w:r>
        <w:rPr>
          <w:rFonts w:ascii="Arial" w:eastAsiaTheme="minorEastAsia" w:hAnsi="Arial" w:cs="Arial"/>
          <w:sz w:val="22"/>
          <w:szCs w:val="20"/>
          <w:lang w:eastAsia="en-US"/>
        </w:rPr>
        <w:t>Guidelines</w:t>
      </w:r>
      <w:r w:rsidRPr="00564061">
        <w:rPr>
          <w:rFonts w:ascii="Arial" w:eastAsiaTheme="minorEastAsia" w:hAnsi="Arial" w:cs="Arial"/>
          <w:sz w:val="22"/>
          <w:szCs w:val="20"/>
          <w:lang w:eastAsia="en-US"/>
        </w:rPr>
        <w:t xml:space="preserve"> creates ambiguity as to wheth</w:t>
      </w:r>
      <w:r w:rsidR="0085682B">
        <w:rPr>
          <w:rFonts w:ascii="Arial" w:eastAsiaTheme="minorEastAsia" w:hAnsi="Arial" w:cs="Arial"/>
          <w:sz w:val="22"/>
          <w:szCs w:val="20"/>
          <w:lang w:eastAsia="en-US"/>
        </w:rPr>
        <w:t>er and to what extent the ESMA G</w:t>
      </w:r>
      <w:r w:rsidRPr="00564061">
        <w:rPr>
          <w:rFonts w:ascii="Arial" w:eastAsiaTheme="minorEastAsia" w:hAnsi="Arial" w:cs="Arial"/>
          <w:sz w:val="22"/>
          <w:szCs w:val="20"/>
          <w:lang w:eastAsia="en-US"/>
        </w:rPr>
        <w:t xml:space="preserve">uidelines will apply to </w:t>
      </w:r>
      <w:r w:rsidR="00407C09">
        <w:rPr>
          <w:rFonts w:ascii="Arial" w:eastAsiaTheme="minorEastAsia" w:hAnsi="Arial" w:cs="Arial"/>
          <w:sz w:val="22"/>
          <w:szCs w:val="20"/>
          <w:lang w:eastAsia="en-US"/>
        </w:rPr>
        <w:t>these entities.</w:t>
      </w:r>
      <w:r w:rsidR="005E15A2">
        <w:rPr>
          <w:rFonts w:ascii="Arial" w:eastAsiaTheme="minorEastAsia" w:hAnsi="Arial" w:cs="Arial"/>
          <w:sz w:val="22"/>
          <w:szCs w:val="20"/>
          <w:lang w:eastAsia="en-US"/>
        </w:rPr>
        <w:t xml:space="preserve"> Given the potential extraterritorial impact, and in order to avoid duplicative and/or conflictive regimes, we urge ES</w:t>
      </w:r>
      <w:r w:rsidR="00840743">
        <w:rPr>
          <w:rFonts w:ascii="Arial" w:eastAsiaTheme="minorEastAsia" w:hAnsi="Arial" w:cs="Arial"/>
          <w:sz w:val="22"/>
          <w:szCs w:val="20"/>
          <w:lang w:eastAsia="en-US"/>
        </w:rPr>
        <w:t xml:space="preserve">MA to clarify that non-EU CCPs </w:t>
      </w:r>
      <w:r w:rsidR="005E15A2">
        <w:rPr>
          <w:rFonts w:ascii="Arial" w:eastAsiaTheme="minorEastAsia" w:hAnsi="Arial" w:cs="Arial"/>
          <w:sz w:val="22"/>
          <w:szCs w:val="20"/>
          <w:lang w:eastAsia="en-US"/>
        </w:rPr>
        <w:t xml:space="preserve">and non-EU benchmarks administrators are not required to implement the </w:t>
      </w:r>
      <w:r w:rsidR="00557442">
        <w:rPr>
          <w:rFonts w:ascii="Arial" w:eastAsiaTheme="minorEastAsia" w:hAnsi="Arial" w:cs="Arial"/>
          <w:sz w:val="22"/>
          <w:szCs w:val="20"/>
          <w:lang w:eastAsia="en-US"/>
        </w:rPr>
        <w:t xml:space="preserve">ESMA </w:t>
      </w:r>
      <w:r w:rsidR="005E15A2">
        <w:rPr>
          <w:rFonts w:ascii="Arial" w:eastAsiaTheme="minorEastAsia" w:hAnsi="Arial" w:cs="Arial"/>
          <w:sz w:val="22"/>
          <w:szCs w:val="20"/>
          <w:lang w:eastAsia="en-US"/>
        </w:rPr>
        <w:t>Guidelines. We would also suggest ESMA considers the ongoing work by the International Organi</w:t>
      </w:r>
      <w:r w:rsidR="00202A5C">
        <w:rPr>
          <w:rFonts w:ascii="Arial" w:eastAsiaTheme="minorEastAsia" w:hAnsi="Arial" w:cs="Arial"/>
          <w:sz w:val="22"/>
          <w:szCs w:val="20"/>
          <w:lang w:eastAsia="en-US"/>
        </w:rPr>
        <w:t>z</w:t>
      </w:r>
      <w:r w:rsidR="005E15A2">
        <w:rPr>
          <w:rFonts w:ascii="Arial" w:eastAsiaTheme="minorEastAsia" w:hAnsi="Arial" w:cs="Arial"/>
          <w:sz w:val="22"/>
          <w:szCs w:val="20"/>
          <w:lang w:eastAsia="en-US"/>
        </w:rPr>
        <w:t xml:space="preserve">ation of Securities </w:t>
      </w:r>
      <w:r w:rsidR="005E15A2" w:rsidRPr="005E15A2">
        <w:rPr>
          <w:rFonts w:ascii="Arial" w:eastAsiaTheme="minorEastAsia" w:hAnsi="Arial" w:cs="Arial"/>
          <w:sz w:val="22"/>
          <w:szCs w:val="20"/>
          <w:lang w:eastAsia="en-US"/>
        </w:rPr>
        <w:t>Commissions</w:t>
      </w:r>
      <w:r w:rsidR="005E15A2">
        <w:rPr>
          <w:rFonts w:ascii="Arial" w:eastAsiaTheme="minorEastAsia" w:hAnsi="Arial" w:cs="Arial"/>
          <w:sz w:val="22"/>
          <w:szCs w:val="20"/>
          <w:lang w:eastAsia="en-US"/>
        </w:rPr>
        <w:t xml:space="preserve"> (IOSCO) on the Principles on Outsourcing aiming to ensure international coordination.   </w:t>
      </w:r>
      <w:r w:rsidR="00407C09">
        <w:rPr>
          <w:rFonts w:ascii="Arial" w:eastAsiaTheme="minorEastAsia" w:hAnsi="Arial" w:cs="Arial"/>
          <w:sz w:val="22"/>
          <w:szCs w:val="20"/>
          <w:lang w:eastAsia="en-US"/>
        </w:rPr>
        <w:t xml:space="preserve"> </w:t>
      </w:r>
    </w:p>
    <w:p w14:paraId="0D2178E6" w14:textId="29598B9E" w:rsidR="007E278B" w:rsidRDefault="00556CCB" w:rsidP="00C85C8B">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Further, we strongly believe the ESMA Guidelines should align to those already published by the European Banking Authority (EBA) and the European Insurance and Occupational Pensions Authority (EIOPA) in order to avoid regulatory and supervisory fragmentation. </w:t>
      </w:r>
      <w:r w:rsidRPr="00556CCB">
        <w:rPr>
          <w:rFonts w:ascii="Arial" w:eastAsiaTheme="minorEastAsia" w:hAnsi="Arial" w:cs="Arial"/>
          <w:sz w:val="22"/>
          <w:szCs w:val="20"/>
          <w:lang w:eastAsia="en-US"/>
        </w:rPr>
        <w:t>We believe the establishment of a coherent and fair regulatory framework for the use of cloud services is critical in order to support the long term competitiveness of the EU financial services sector by enabling its digitalisation</w:t>
      </w:r>
      <w:r>
        <w:rPr>
          <w:rFonts w:ascii="Arial" w:eastAsiaTheme="minorEastAsia" w:hAnsi="Arial" w:cs="Arial"/>
          <w:sz w:val="22"/>
          <w:szCs w:val="20"/>
          <w:lang w:eastAsia="en-US"/>
        </w:rPr>
        <w:t>.</w:t>
      </w:r>
    </w:p>
    <w:p w14:paraId="3DEDE68C" w14:textId="486E4C76" w:rsidR="00556CCB" w:rsidRPr="00C85C8B" w:rsidRDefault="00556CCB" w:rsidP="00C85C8B">
      <w:pPr>
        <w:spacing w:after="250" w:line="276" w:lineRule="auto"/>
        <w:jc w:val="both"/>
        <w:rPr>
          <w:rFonts w:ascii="Arial" w:eastAsiaTheme="minorEastAsia" w:hAnsi="Arial" w:cs="Arial"/>
          <w:sz w:val="22"/>
          <w:szCs w:val="20"/>
          <w:lang w:eastAsia="en-US"/>
        </w:rPr>
      </w:pPr>
      <w:r w:rsidRPr="00556CCB">
        <w:rPr>
          <w:rFonts w:ascii="Arial" w:eastAsiaTheme="minorEastAsia" w:hAnsi="Arial" w:cs="Arial"/>
          <w:sz w:val="22"/>
          <w:szCs w:val="20"/>
          <w:lang w:eastAsia="en-US"/>
        </w:rPr>
        <w:lastRenderedPageBreak/>
        <w:t xml:space="preserve">AWS remains committed to supporting European </w:t>
      </w:r>
      <w:r w:rsidR="008D356B">
        <w:rPr>
          <w:rFonts w:ascii="Arial" w:eastAsiaTheme="minorEastAsia" w:hAnsi="Arial" w:cs="Arial"/>
          <w:sz w:val="22"/>
          <w:szCs w:val="20"/>
          <w:lang w:eastAsia="en-US"/>
        </w:rPr>
        <w:t>financial services organizations</w:t>
      </w:r>
      <w:r w:rsidRPr="00556CCB">
        <w:rPr>
          <w:rFonts w:ascii="Arial" w:eastAsiaTheme="minorEastAsia" w:hAnsi="Arial" w:cs="Arial"/>
          <w:sz w:val="22"/>
          <w:szCs w:val="20"/>
          <w:lang w:eastAsia="en-US"/>
        </w:rPr>
        <w:t xml:space="preserve"> wishing to adopt cloud services in the safest of environments, ensuring their security and resiliency. We thank </w:t>
      </w:r>
      <w:r w:rsidR="005E15A2">
        <w:rPr>
          <w:rFonts w:ascii="Arial" w:eastAsiaTheme="minorEastAsia" w:hAnsi="Arial" w:cs="Arial"/>
          <w:sz w:val="22"/>
          <w:szCs w:val="20"/>
          <w:lang w:eastAsia="en-US"/>
        </w:rPr>
        <w:t>ESMA</w:t>
      </w:r>
      <w:r w:rsidRPr="00556CCB">
        <w:rPr>
          <w:rFonts w:ascii="Arial" w:eastAsiaTheme="minorEastAsia" w:hAnsi="Arial" w:cs="Arial"/>
          <w:sz w:val="22"/>
          <w:szCs w:val="20"/>
          <w:lang w:eastAsia="en-US"/>
        </w:rPr>
        <w:t xml:space="preserve"> for the opportunity to comment on the proposed </w:t>
      </w:r>
      <w:r w:rsidR="0085682B">
        <w:rPr>
          <w:rFonts w:ascii="Arial" w:eastAsiaTheme="minorEastAsia" w:hAnsi="Arial" w:cs="Arial"/>
          <w:sz w:val="22"/>
          <w:szCs w:val="20"/>
          <w:lang w:eastAsia="en-US"/>
        </w:rPr>
        <w:t xml:space="preserve">ESMA </w:t>
      </w:r>
      <w:r w:rsidRPr="00556CCB">
        <w:rPr>
          <w:rFonts w:ascii="Arial" w:eastAsiaTheme="minorEastAsia" w:hAnsi="Arial" w:cs="Arial"/>
          <w:sz w:val="22"/>
          <w:szCs w:val="20"/>
          <w:lang w:eastAsia="en-US"/>
        </w:rPr>
        <w:t>Guidelines, and would appreciate the opportunity to discuss any of the comments or suggestions included in the submission at a time of your convenience</w:t>
      </w:r>
      <w:r w:rsidR="00436EFD">
        <w:rPr>
          <w:rFonts w:ascii="Arial" w:eastAsiaTheme="minorEastAsia" w:hAnsi="Arial" w:cs="Arial"/>
          <w:sz w:val="22"/>
          <w:szCs w:val="20"/>
          <w:lang w:eastAsia="en-US"/>
        </w:rPr>
        <w:t>.</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6C99B6BE" w14:textId="77777777" w:rsidR="00E33392" w:rsidRDefault="00E33392" w:rsidP="00E33392">
      <w:pPr>
        <w:rPr>
          <w:rFonts w:ascii="Arial" w:hAnsi="Arial" w:cs="Arial"/>
        </w:rPr>
      </w:pPr>
      <w:permStart w:id="870130210" w:edGrp="everyone"/>
      <w:r>
        <w:rPr>
          <w:rFonts w:ascii="Arial" w:hAnsi="Arial" w:cs="Arial"/>
        </w:rPr>
        <w:t>TYPE YOUR TEXT HERE</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4589A4E6" w14:textId="77777777" w:rsidR="00E33392" w:rsidRDefault="00E33392" w:rsidP="00E33392">
      <w:pPr>
        <w:rPr>
          <w:rFonts w:ascii="Arial" w:hAnsi="Arial" w:cs="Arial"/>
        </w:rPr>
      </w:pPr>
      <w:permStart w:id="603860191" w:edGrp="everyone"/>
      <w:r>
        <w:rPr>
          <w:rFonts w:ascii="Arial" w:hAnsi="Arial" w:cs="Arial"/>
        </w:rPr>
        <w:t>TYPE YOUR TEXT HERE</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0E508271" w14:textId="77777777" w:rsidR="00E33392" w:rsidRDefault="00E33392" w:rsidP="00E33392">
      <w:pPr>
        <w:rPr>
          <w:rFonts w:ascii="Arial" w:hAnsi="Arial" w:cs="Arial"/>
        </w:rPr>
      </w:pPr>
      <w:permStart w:id="1685610127" w:edGrp="everyone"/>
      <w:r>
        <w:rPr>
          <w:rFonts w:ascii="Arial" w:hAnsi="Arial" w:cs="Arial"/>
        </w:rPr>
        <w:t>TYPE YOUR TEXT HERE</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2BAD102F" w14:textId="77777777" w:rsidR="00E33392" w:rsidRDefault="00E33392" w:rsidP="00E33392">
      <w:pPr>
        <w:rPr>
          <w:rFonts w:ascii="Arial" w:hAnsi="Arial" w:cs="Arial"/>
        </w:rPr>
      </w:pPr>
      <w:permStart w:id="792990084" w:edGrp="everyone"/>
      <w:r>
        <w:rPr>
          <w:rFonts w:ascii="Arial" w:hAnsi="Arial" w:cs="Arial"/>
        </w:rPr>
        <w:t>TYPE YOUR TEXT HERE</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69D036F7" w14:textId="3BA9A9FD" w:rsidR="00CF5AFA" w:rsidRPr="00CF5AFA" w:rsidRDefault="005A20A2" w:rsidP="005A20A2">
      <w:permStart w:id="1518408103" w:edGrp="everyone"/>
      <w:r>
        <w:rPr>
          <w:rFonts w:ascii="Arial" w:hAnsi="Arial" w:cs="Arial"/>
        </w:rPr>
        <w:t>TYPE YOUR TEXT HERE</w:t>
      </w:r>
    </w:p>
    <w:permEnd w:id="1518408103"/>
    <w:p w14:paraId="3C8D8777" w14:textId="5DFEC661"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lastRenderedPageBreak/>
        <w:t>&lt;ESMA_QUESTION_COGL_6&gt;</w:t>
      </w:r>
    </w:p>
    <w:p w14:paraId="21B4DE88" w14:textId="1B439996" w:rsidR="005A20A2" w:rsidRPr="00FD7508" w:rsidRDefault="005A20A2" w:rsidP="00FD7508">
      <w:pPr>
        <w:jc w:val="both"/>
        <w:rPr>
          <w:rFonts w:ascii="Arial" w:hAnsi="Arial" w:cs="Arial"/>
          <w:sz w:val="22"/>
          <w:szCs w:val="22"/>
        </w:rPr>
      </w:pPr>
      <w:permStart w:id="1998543046" w:edGrp="everyone"/>
      <w:r w:rsidRPr="00FD7508">
        <w:rPr>
          <w:rFonts w:ascii="Arial" w:hAnsi="Arial" w:cs="Arial"/>
          <w:sz w:val="22"/>
          <w:szCs w:val="22"/>
        </w:rPr>
        <w:t>Paragraph 44 (c) does not adequately take in account the nature of the public cloud and the role of the cloud service provider in the transfer of data upon exit.</w:t>
      </w:r>
      <w:r w:rsidR="00BD082C" w:rsidRPr="00BD082C">
        <w:t xml:space="preserve"> </w:t>
      </w:r>
      <w:r w:rsidR="00BD082C" w:rsidRPr="00BD082C">
        <w:rPr>
          <w:rFonts w:ascii="Arial" w:hAnsi="Arial" w:cs="Arial"/>
          <w:sz w:val="22"/>
          <w:szCs w:val="22"/>
        </w:rPr>
        <w:t>AWS’s services are generally made available to firms to use on a self-service basis without any direct intervention from AWS. AWS provides services that allow firms to transfer but does not play an active or customized role in the process</w:t>
      </w:r>
      <w:r w:rsidRPr="00FD7508">
        <w:rPr>
          <w:rFonts w:ascii="Arial" w:hAnsi="Arial" w:cs="Arial"/>
          <w:sz w:val="22"/>
          <w:szCs w:val="22"/>
        </w:rPr>
        <w:t xml:space="preserve">. AWS’s services are generally made available to firms to use on a self-service basis without any direct </w:t>
      </w:r>
      <w:r w:rsidR="008D356B">
        <w:rPr>
          <w:rFonts w:ascii="Arial" w:hAnsi="Arial" w:cs="Arial"/>
          <w:sz w:val="22"/>
          <w:szCs w:val="22"/>
        </w:rPr>
        <w:t>intervention</w:t>
      </w:r>
      <w:r w:rsidRPr="00FD7508">
        <w:rPr>
          <w:rFonts w:ascii="Arial" w:hAnsi="Arial" w:cs="Arial"/>
          <w:sz w:val="22"/>
          <w:szCs w:val="22"/>
        </w:rPr>
        <w:t xml:space="preserve"> from AWS.  Therefore, we suggest that ESMA adopt</w:t>
      </w:r>
      <w:r w:rsidR="00FD7508">
        <w:rPr>
          <w:rFonts w:ascii="Arial" w:hAnsi="Arial" w:cs="Arial"/>
          <w:sz w:val="22"/>
          <w:szCs w:val="22"/>
        </w:rPr>
        <w:t>s</w:t>
      </w:r>
      <w:r w:rsidRPr="00FD7508">
        <w:rPr>
          <w:rFonts w:ascii="Arial" w:hAnsi="Arial" w:cs="Arial"/>
          <w:sz w:val="22"/>
          <w:szCs w:val="22"/>
        </w:rPr>
        <w:t xml:space="preserve"> the </w:t>
      </w:r>
      <w:r w:rsidR="0052711E">
        <w:rPr>
          <w:rFonts w:ascii="Arial" w:hAnsi="Arial" w:cs="Arial"/>
          <w:sz w:val="22"/>
          <w:szCs w:val="22"/>
        </w:rPr>
        <w:t>edits proposed below</w:t>
      </w:r>
      <w:r w:rsidRPr="00FD7508">
        <w:rPr>
          <w:rFonts w:ascii="Arial" w:hAnsi="Arial" w:cs="Arial"/>
          <w:sz w:val="22"/>
          <w:szCs w:val="22"/>
        </w:rPr>
        <w:t>. The CSP’s commitment to “</w:t>
      </w:r>
      <w:r w:rsidRPr="008D356B">
        <w:rPr>
          <w:rFonts w:ascii="Arial" w:hAnsi="Arial" w:cs="Arial"/>
          <w:i/>
          <w:sz w:val="22"/>
          <w:szCs w:val="22"/>
        </w:rPr>
        <w:t>support the orderly transfer of the outsourced function</w:t>
      </w:r>
      <w:r w:rsidRPr="00FD7508">
        <w:rPr>
          <w:rFonts w:ascii="Arial" w:hAnsi="Arial" w:cs="Arial"/>
          <w:sz w:val="22"/>
          <w:szCs w:val="22"/>
        </w:rPr>
        <w:t xml:space="preserve">” </w:t>
      </w:r>
      <w:r w:rsidR="008D356B">
        <w:rPr>
          <w:rFonts w:ascii="Arial" w:hAnsi="Arial" w:cs="Arial"/>
          <w:sz w:val="22"/>
          <w:szCs w:val="22"/>
        </w:rPr>
        <w:t>would be</w:t>
      </w:r>
      <w:r w:rsidRPr="00FD7508">
        <w:rPr>
          <w:rFonts w:ascii="Arial" w:hAnsi="Arial" w:cs="Arial"/>
          <w:sz w:val="22"/>
          <w:szCs w:val="22"/>
        </w:rPr>
        <w:t xml:space="preserve"> consistent with the requirements under paragraph 99 of the EBA Guidelines. </w:t>
      </w:r>
    </w:p>
    <w:p w14:paraId="32C9D868" w14:textId="77777777" w:rsidR="005A20A2" w:rsidRPr="00FD7508" w:rsidRDefault="005A20A2" w:rsidP="00FD7508">
      <w:pPr>
        <w:jc w:val="both"/>
        <w:rPr>
          <w:rFonts w:ascii="Arial" w:hAnsi="Arial" w:cs="Arial"/>
          <w:sz w:val="22"/>
          <w:szCs w:val="22"/>
        </w:rPr>
      </w:pPr>
    </w:p>
    <w:p w14:paraId="047FCED3" w14:textId="66C6D03D" w:rsidR="005A20A2" w:rsidRDefault="008D356B" w:rsidP="00FD7508">
      <w:pPr>
        <w:jc w:val="both"/>
        <w:rPr>
          <w:rFonts w:ascii="Arial" w:hAnsi="Arial" w:cs="Arial"/>
          <w:sz w:val="22"/>
          <w:szCs w:val="22"/>
        </w:rPr>
      </w:pPr>
      <w:r>
        <w:rPr>
          <w:rFonts w:ascii="Arial" w:hAnsi="Arial" w:cs="Arial"/>
          <w:sz w:val="22"/>
          <w:szCs w:val="22"/>
        </w:rPr>
        <w:t>Further, the r</w:t>
      </w:r>
      <w:r w:rsidR="005A20A2" w:rsidRPr="00FD7508">
        <w:rPr>
          <w:rFonts w:ascii="Arial" w:hAnsi="Arial" w:cs="Arial"/>
          <w:sz w:val="22"/>
          <w:szCs w:val="22"/>
        </w:rPr>
        <w:t>equirement for firms to ensure “</w:t>
      </w:r>
      <w:r w:rsidR="005A20A2" w:rsidRPr="008D356B">
        <w:rPr>
          <w:rFonts w:ascii="Arial" w:hAnsi="Arial" w:cs="Arial"/>
          <w:i/>
          <w:sz w:val="22"/>
          <w:szCs w:val="22"/>
        </w:rPr>
        <w:t>that any data removed or transferred is securely deleted from the systems of the CSP and, where applicable, of any sub-outsourcer by, for example, requesting a written confirmation by the CSP</w:t>
      </w:r>
      <w:r w:rsidR="005A20A2" w:rsidRPr="00FD7508">
        <w:rPr>
          <w:rFonts w:ascii="Arial" w:hAnsi="Arial" w:cs="Arial"/>
          <w:sz w:val="22"/>
          <w:szCs w:val="22"/>
        </w:rPr>
        <w:t xml:space="preserve">” in case of outsourcing of critical or important functions needs to be interpreted in the context of the public cloud (which relies on a standardised self-service model) </w:t>
      </w:r>
      <w:r w:rsidR="00C1108C">
        <w:rPr>
          <w:rFonts w:ascii="Arial" w:hAnsi="Arial" w:cs="Arial"/>
          <w:sz w:val="22"/>
          <w:szCs w:val="22"/>
        </w:rPr>
        <w:t xml:space="preserve">as </w:t>
      </w:r>
      <w:r w:rsidR="005A20A2" w:rsidRPr="00FD7508">
        <w:rPr>
          <w:rFonts w:ascii="Arial" w:hAnsi="Arial" w:cs="Arial"/>
          <w:sz w:val="22"/>
          <w:szCs w:val="22"/>
        </w:rPr>
        <w:t xml:space="preserve">firms retain complete control over how and when to delete its data. </w:t>
      </w:r>
      <w:r w:rsidR="00C1108C">
        <w:rPr>
          <w:rFonts w:ascii="Arial" w:hAnsi="Arial" w:cs="Arial"/>
          <w:sz w:val="22"/>
          <w:szCs w:val="22"/>
        </w:rPr>
        <w:t>Specifically in relation to AWS</w:t>
      </w:r>
      <w:r w:rsidR="005A20A2" w:rsidRPr="00FD7508">
        <w:rPr>
          <w:rFonts w:ascii="Arial" w:hAnsi="Arial" w:cs="Arial"/>
          <w:sz w:val="22"/>
          <w:szCs w:val="22"/>
        </w:rPr>
        <w:t>:</w:t>
      </w:r>
    </w:p>
    <w:p w14:paraId="6E5CC8EC" w14:textId="77777777" w:rsidR="008D356B" w:rsidRPr="00FD7508" w:rsidRDefault="008D356B" w:rsidP="00FD7508">
      <w:pPr>
        <w:jc w:val="both"/>
        <w:rPr>
          <w:rFonts w:ascii="Arial" w:hAnsi="Arial" w:cs="Arial"/>
          <w:sz w:val="22"/>
          <w:szCs w:val="22"/>
        </w:rPr>
      </w:pPr>
    </w:p>
    <w:p w14:paraId="362E1B3E" w14:textId="4255BF20" w:rsidR="005A20A2" w:rsidRPr="00FD7508" w:rsidRDefault="005A20A2" w:rsidP="00FD7508">
      <w:pPr>
        <w:jc w:val="both"/>
        <w:rPr>
          <w:rFonts w:ascii="Arial" w:hAnsi="Arial" w:cs="Arial"/>
          <w:sz w:val="22"/>
          <w:szCs w:val="22"/>
        </w:rPr>
      </w:pPr>
      <w:r w:rsidRPr="00FD7508">
        <w:rPr>
          <w:rFonts w:ascii="Arial" w:hAnsi="Arial" w:cs="Arial"/>
          <w:sz w:val="22"/>
          <w:szCs w:val="22"/>
        </w:rPr>
        <w:t xml:space="preserve">i) </w:t>
      </w:r>
      <w:r w:rsidR="00BD082C">
        <w:rPr>
          <w:rFonts w:ascii="Arial" w:hAnsi="Arial" w:cs="Arial"/>
          <w:sz w:val="22"/>
          <w:szCs w:val="22"/>
        </w:rPr>
        <w:t>AWS</w:t>
      </w:r>
      <w:r w:rsidRPr="00FD7508">
        <w:rPr>
          <w:rFonts w:ascii="Arial" w:hAnsi="Arial" w:cs="Arial"/>
          <w:sz w:val="22"/>
          <w:szCs w:val="22"/>
        </w:rPr>
        <w:t xml:space="preserve"> services are designed to give customers the tools and ability to manage their own content on a self-service basis, including the deletion of that content. AWS customers have the freedom to decide what content to upload on to AWS, when, where, whether to delete it and how. AWS does not control or process customer content in any meaningful way. As the AWS services are self-service, they merely respond automatically to the customer's instructions, which the customer inputs via the AWS Management Console or the APIs </w:t>
      </w:r>
      <w:bookmarkStart w:id="3" w:name="_Hlk49341753"/>
      <w:r w:rsidRPr="00FD7508">
        <w:rPr>
          <w:rFonts w:ascii="Arial" w:hAnsi="Arial" w:cs="Arial"/>
          <w:sz w:val="22"/>
          <w:szCs w:val="22"/>
        </w:rPr>
        <w:t>(</w:t>
      </w:r>
      <w:r w:rsidR="0052711E">
        <w:rPr>
          <w:rFonts w:ascii="Arial" w:hAnsi="Arial" w:cs="Arial"/>
          <w:sz w:val="22"/>
          <w:szCs w:val="22"/>
        </w:rPr>
        <w:t>A</w:t>
      </w:r>
      <w:r w:rsidRPr="00FD7508">
        <w:rPr>
          <w:rFonts w:ascii="Arial" w:hAnsi="Arial" w:cs="Arial"/>
          <w:sz w:val="22"/>
          <w:szCs w:val="22"/>
        </w:rPr>
        <w:t xml:space="preserve">pplication </w:t>
      </w:r>
      <w:r w:rsidR="0052711E">
        <w:rPr>
          <w:rFonts w:ascii="Arial" w:hAnsi="Arial" w:cs="Arial"/>
          <w:sz w:val="22"/>
          <w:szCs w:val="22"/>
        </w:rPr>
        <w:t>P</w:t>
      </w:r>
      <w:r w:rsidRPr="00FD7508">
        <w:rPr>
          <w:rFonts w:ascii="Arial" w:hAnsi="Arial" w:cs="Arial"/>
          <w:sz w:val="22"/>
          <w:szCs w:val="22"/>
        </w:rPr>
        <w:t xml:space="preserve">rogramming </w:t>
      </w:r>
      <w:r w:rsidR="0052711E">
        <w:rPr>
          <w:rFonts w:ascii="Arial" w:hAnsi="Arial" w:cs="Arial"/>
          <w:sz w:val="22"/>
          <w:szCs w:val="22"/>
        </w:rPr>
        <w:t>I</w:t>
      </w:r>
      <w:r w:rsidRPr="00FD7508">
        <w:rPr>
          <w:rFonts w:ascii="Arial" w:hAnsi="Arial" w:cs="Arial"/>
          <w:sz w:val="22"/>
          <w:szCs w:val="22"/>
        </w:rPr>
        <w:t>nterfaces).</w:t>
      </w:r>
    </w:p>
    <w:bookmarkEnd w:id="3"/>
    <w:p w14:paraId="21D7E1E8" w14:textId="77777777" w:rsidR="005A20A2" w:rsidRPr="00FD7508" w:rsidRDefault="005A20A2" w:rsidP="00FD7508">
      <w:pPr>
        <w:jc w:val="both"/>
        <w:rPr>
          <w:rFonts w:ascii="Arial" w:hAnsi="Arial" w:cs="Arial"/>
          <w:sz w:val="22"/>
          <w:szCs w:val="22"/>
        </w:rPr>
      </w:pPr>
      <w:r w:rsidRPr="00FD7508">
        <w:rPr>
          <w:rFonts w:ascii="Arial" w:hAnsi="Arial" w:cs="Arial"/>
          <w:sz w:val="22"/>
          <w:szCs w:val="22"/>
        </w:rPr>
        <w:t>ii) AWS does not manage the deletion functionality on the customer's behalf. If the customer wants to delete customer content (whether in the course of using the AWS services or when it stops using the AWS services), the customer can use the AWS Management Console or the APIs to instruct the AWS services to delete the instances of customer content which the customer wants to delete. In addition, customers are able to securely delete their content by, for example, encrypting their data and then destroying their encryption keys.</w:t>
      </w:r>
    </w:p>
    <w:p w14:paraId="72024696" w14:textId="77777777" w:rsidR="005A20A2" w:rsidRPr="00FD7508" w:rsidRDefault="005A20A2" w:rsidP="00FD7508">
      <w:pPr>
        <w:jc w:val="both"/>
        <w:rPr>
          <w:rFonts w:ascii="Arial" w:hAnsi="Arial" w:cs="Arial"/>
          <w:sz w:val="22"/>
          <w:szCs w:val="22"/>
        </w:rPr>
      </w:pPr>
    </w:p>
    <w:p w14:paraId="5C5AE95E" w14:textId="50918934" w:rsidR="005A20A2" w:rsidRPr="00FD7508" w:rsidRDefault="00C1108C" w:rsidP="00FD7508">
      <w:pPr>
        <w:jc w:val="both"/>
        <w:rPr>
          <w:rFonts w:ascii="Arial" w:hAnsi="Arial" w:cs="Arial"/>
          <w:sz w:val="22"/>
          <w:szCs w:val="22"/>
        </w:rPr>
      </w:pPr>
      <w:r w:rsidRPr="00FD7508">
        <w:rPr>
          <w:rFonts w:ascii="Arial" w:hAnsi="Arial" w:cs="Arial"/>
          <w:sz w:val="22"/>
          <w:szCs w:val="22"/>
        </w:rPr>
        <w:t>Further</w:t>
      </w:r>
      <w:r w:rsidR="005A20A2" w:rsidRPr="00FD7508">
        <w:rPr>
          <w:rFonts w:ascii="Arial" w:hAnsi="Arial" w:cs="Arial"/>
          <w:sz w:val="22"/>
          <w:szCs w:val="22"/>
        </w:rPr>
        <w:t>, the EBA Guidelines emphasise the transfer and continuity of the service (paragraph 99 of the EBA Guidelines), leaving the deletion of the data within the control of the firm.</w:t>
      </w:r>
      <w:r>
        <w:rPr>
          <w:rFonts w:ascii="Arial" w:hAnsi="Arial" w:cs="Arial"/>
          <w:sz w:val="22"/>
          <w:szCs w:val="22"/>
        </w:rPr>
        <w:t xml:space="preserve"> T</w:t>
      </w:r>
      <w:r w:rsidR="005A20A2" w:rsidRPr="00FD7508">
        <w:rPr>
          <w:rFonts w:ascii="Arial" w:hAnsi="Arial" w:cs="Arial"/>
          <w:sz w:val="22"/>
          <w:szCs w:val="22"/>
        </w:rPr>
        <w:t xml:space="preserve">he GDPR (at article 28(3)(g)) </w:t>
      </w:r>
      <w:r>
        <w:rPr>
          <w:rFonts w:ascii="Arial" w:hAnsi="Arial" w:cs="Arial"/>
          <w:sz w:val="22"/>
          <w:szCs w:val="22"/>
        </w:rPr>
        <w:t xml:space="preserve">also </w:t>
      </w:r>
      <w:r w:rsidR="005A20A2" w:rsidRPr="00FD7508">
        <w:rPr>
          <w:rFonts w:ascii="Arial" w:hAnsi="Arial" w:cs="Arial"/>
          <w:sz w:val="22"/>
          <w:szCs w:val="22"/>
        </w:rPr>
        <w:t>makes it clear that it is at the choice of the controller (the undertaking) to delete its data.</w:t>
      </w:r>
    </w:p>
    <w:p w14:paraId="26B7A52D" w14:textId="77777777" w:rsidR="005A20A2" w:rsidRPr="00FD7508" w:rsidRDefault="005A20A2" w:rsidP="00FD7508">
      <w:pPr>
        <w:jc w:val="both"/>
        <w:rPr>
          <w:rFonts w:ascii="Arial" w:hAnsi="Arial" w:cs="Arial"/>
          <w:sz w:val="22"/>
          <w:szCs w:val="22"/>
        </w:rPr>
      </w:pPr>
    </w:p>
    <w:p w14:paraId="6E4863A5" w14:textId="6A949CA0" w:rsidR="005A20A2" w:rsidRPr="00FD7508" w:rsidRDefault="00C1108C" w:rsidP="00FD7508">
      <w:pPr>
        <w:jc w:val="both"/>
        <w:rPr>
          <w:rFonts w:ascii="Arial" w:hAnsi="Arial" w:cs="Arial"/>
          <w:sz w:val="22"/>
          <w:szCs w:val="22"/>
        </w:rPr>
      </w:pPr>
      <w:r>
        <w:rPr>
          <w:rFonts w:ascii="Arial" w:hAnsi="Arial" w:cs="Arial"/>
          <w:sz w:val="22"/>
          <w:szCs w:val="22"/>
        </w:rPr>
        <w:t>Given the above, w</w:t>
      </w:r>
      <w:r w:rsidR="005A20A2" w:rsidRPr="00FD7508">
        <w:rPr>
          <w:rFonts w:ascii="Arial" w:hAnsi="Arial" w:cs="Arial"/>
          <w:sz w:val="22"/>
          <w:szCs w:val="22"/>
        </w:rPr>
        <w:t>e suggest ESMA considers the following revised text:</w:t>
      </w:r>
    </w:p>
    <w:p w14:paraId="6A23A8E6" w14:textId="77777777" w:rsidR="005A20A2" w:rsidRPr="00FD7508" w:rsidRDefault="005A20A2" w:rsidP="00FD7508">
      <w:pPr>
        <w:jc w:val="both"/>
        <w:rPr>
          <w:rFonts w:ascii="Arial" w:hAnsi="Arial" w:cs="Arial"/>
          <w:sz w:val="22"/>
          <w:szCs w:val="22"/>
        </w:rPr>
      </w:pPr>
    </w:p>
    <w:p w14:paraId="75137869" w14:textId="77777777" w:rsidR="005A20A2" w:rsidRPr="00FD7508" w:rsidRDefault="005A20A2" w:rsidP="00FD7508">
      <w:pPr>
        <w:pStyle w:val="ListParagraph"/>
      </w:pPr>
      <w:r w:rsidRPr="00FD7508">
        <w:t xml:space="preserve">44. c) ensure that the cloud outsourcing written agreement includes an obligation for the CSP to </w:t>
      </w:r>
      <w:r w:rsidRPr="00FD7508">
        <w:rPr>
          <w:b/>
          <w:u w:val="single"/>
        </w:rPr>
        <w:t>support the</w:t>
      </w:r>
      <w:r w:rsidRPr="00FD7508">
        <w:t xml:space="preserve"> orderly transfer </w:t>
      </w:r>
      <w:r w:rsidRPr="00FD7508">
        <w:rPr>
          <w:b/>
          <w:u w:val="single"/>
        </w:rPr>
        <w:t>of</w:t>
      </w:r>
      <w:r w:rsidRPr="00FD7508">
        <w:t xml:space="preserve"> the outsourced function and all the related data from the CSP and any sub-outsourcer to another CSP indicated by the firm or directly to the firm in case the firm activates the exit strategy;</w:t>
      </w:r>
    </w:p>
    <w:p w14:paraId="06FF53D3" w14:textId="77777777" w:rsidR="005A20A2" w:rsidRPr="00FD7508" w:rsidRDefault="005A20A2" w:rsidP="00FD7508">
      <w:pPr>
        <w:pStyle w:val="ListParagraph"/>
      </w:pPr>
    </w:p>
    <w:p w14:paraId="0C3F8CEA" w14:textId="77777777" w:rsidR="005A20A2" w:rsidRPr="00FD7508" w:rsidRDefault="005A20A2" w:rsidP="00FD7508">
      <w:pPr>
        <w:pStyle w:val="ListParagraph"/>
      </w:pPr>
      <w:r w:rsidRPr="00FD7508">
        <w:t xml:space="preserve">ensure that any data removed or transferred is securely deleted from the systems of the CSP and, where applicable, of any sub-outsourcer (for example, by requesting a written confirmation by the CSP) </w:t>
      </w:r>
    </w:p>
    <w:permEnd w:id="1998543046"/>
    <w:p w14:paraId="425323A3" w14:textId="762B7622"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lastRenderedPageBreak/>
        <w:t>&lt;ESMA_QUESTION_COGL_7&gt;</w:t>
      </w:r>
    </w:p>
    <w:p w14:paraId="43ABB1F7" w14:textId="2A2A7461" w:rsidR="005A20A2" w:rsidRPr="00FD7508" w:rsidRDefault="005A20A2" w:rsidP="00FD7508">
      <w:pPr>
        <w:jc w:val="both"/>
        <w:rPr>
          <w:rFonts w:ascii="Arial" w:hAnsi="Arial" w:cs="Arial"/>
          <w:color w:val="FF0000"/>
          <w:sz w:val="22"/>
          <w:szCs w:val="22"/>
        </w:rPr>
      </w:pPr>
      <w:permStart w:id="1893742938" w:edGrp="everyone"/>
      <w:r w:rsidRPr="00FD7508">
        <w:rPr>
          <w:rFonts w:ascii="Arial" w:hAnsi="Arial" w:cs="Arial"/>
          <w:sz w:val="22"/>
          <w:szCs w:val="22"/>
        </w:rPr>
        <w:t xml:space="preserve">We understand that paragraph 52 </w:t>
      </w:r>
      <w:r w:rsidR="008C05A8">
        <w:rPr>
          <w:rFonts w:ascii="Arial" w:hAnsi="Arial" w:cs="Arial"/>
          <w:sz w:val="22"/>
          <w:szCs w:val="22"/>
        </w:rPr>
        <w:t>would be</w:t>
      </w:r>
      <w:r w:rsidRPr="00FD7508">
        <w:rPr>
          <w:rFonts w:ascii="Arial" w:hAnsi="Arial" w:cs="Arial"/>
          <w:sz w:val="22"/>
          <w:szCs w:val="22"/>
        </w:rPr>
        <w:t xml:space="preserve"> only applicable to the outsourcing of critical or important functions, and recommend to introduce further clarification on this. This will avoid confusion over the applicability of paragraph 52 to the outsourcing of both critical and non-critical functions. </w:t>
      </w:r>
      <w:r w:rsidR="008C05A8">
        <w:rPr>
          <w:rFonts w:ascii="Arial" w:hAnsi="Arial" w:cs="Arial"/>
          <w:sz w:val="22"/>
          <w:szCs w:val="22"/>
        </w:rPr>
        <w:t>Not specifying t</w:t>
      </w:r>
      <w:r w:rsidRPr="00FD7508">
        <w:rPr>
          <w:rFonts w:ascii="Arial" w:hAnsi="Arial" w:cs="Arial"/>
          <w:sz w:val="22"/>
          <w:szCs w:val="22"/>
        </w:rPr>
        <w:t xml:space="preserve">he applicability of paragraph 52 to the outsourcing of critical or important functions would constitute a highly problematic </w:t>
      </w:r>
      <w:r w:rsidR="008C05A8">
        <w:rPr>
          <w:rFonts w:ascii="Arial" w:hAnsi="Arial" w:cs="Arial"/>
          <w:sz w:val="22"/>
          <w:szCs w:val="22"/>
        </w:rPr>
        <w:t xml:space="preserve">and </w:t>
      </w:r>
      <w:r w:rsidRPr="00FD7508">
        <w:rPr>
          <w:rFonts w:ascii="Arial" w:hAnsi="Arial" w:cs="Arial"/>
          <w:sz w:val="22"/>
          <w:szCs w:val="22"/>
        </w:rPr>
        <w:t xml:space="preserve">material divergence from both the EBA Guidelines and the EIOPA Guidelines (see paragraph 92 of the EBA Guidelines and paragraph 46 of the EIOPA Guidelines). For the outsourcing of critical or important functions, firms should assess whether those third-parties certifications and internal or external reports are adequate and sufficient to comply with their regulatory obligations and should make use of the third-parties certifications and reports only if certain conditions are complied with. </w:t>
      </w:r>
    </w:p>
    <w:p w14:paraId="2CD71BF6" w14:textId="77777777" w:rsidR="005A20A2" w:rsidRPr="00FD7508" w:rsidRDefault="005A20A2" w:rsidP="00FD7508">
      <w:pPr>
        <w:jc w:val="both"/>
        <w:rPr>
          <w:rFonts w:ascii="Arial" w:hAnsi="Arial" w:cs="Arial"/>
          <w:sz w:val="22"/>
          <w:szCs w:val="22"/>
        </w:rPr>
      </w:pPr>
    </w:p>
    <w:p w14:paraId="3AD808EA" w14:textId="4C96872F" w:rsidR="005A20A2" w:rsidRPr="00FD7508" w:rsidRDefault="005A20A2" w:rsidP="00FD7508">
      <w:pPr>
        <w:jc w:val="both"/>
        <w:rPr>
          <w:rFonts w:ascii="Arial" w:hAnsi="Arial" w:cs="Arial"/>
          <w:sz w:val="22"/>
          <w:szCs w:val="22"/>
        </w:rPr>
      </w:pPr>
      <w:r w:rsidRPr="00FD7508">
        <w:rPr>
          <w:rFonts w:ascii="Arial" w:hAnsi="Arial" w:cs="Arial"/>
          <w:sz w:val="22"/>
          <w:szCs w:val="22"/>
        </w:rPr>
        <w:t>We urge ESMA to consider aligning the ESMA Guidelines with those published by the EBA (paragraphs 92) and EIOPA (paragraphs 46), to ensure consistency and reduce the risk of regulatory fragmentation in this area.</w:t>
      </w:r>
      <w:r w:rsidR="003161C9">
        <w:rPr>
          <w:rFonts w:ascii="Arial" w:hAnsi="Arial" w:cs="Arial"/>
          <w:sz w:val="22"/>
          <w:szCs w:val="22"/>
        </w:rPr>
        <w:t xml:space="preserve"> Thus, w</w:t>
      </w:r>
      <w:r w:rsidRPr="00FD7508">
        <w:rPr>
          <w:rFonts w:ascii="Arial" w:hAnsi="Arial" w:cs="Arial"/>
          <w:sz w:val="22"/>
          <w:szCs w:val="22"/>
        </w:rPr>
        <w:t>e suggest ESMA considers the following revised text:</w:t>
      </w:r>
    </w:p>
    <w:p w14:paraId="0CDAC0F2" w14:textId="77777777" w:rsidR="005A20A2" w:rsidRPr="00FD7508" w:rsidRDefault="005A20A2" w:rsidP="00FD7508">
      <w:pPr>
        <w:jc w:val="both"/>
        <w:rPr>
          <w:rFonts w:ascii="Arial" w:hAnsi="Arial" w:cs="Arial"/>
          <w:sz w:val="22"/>
          <w:szCs w:val="22"/>
        </w:rPr>
      </w:pPr>
    </w:p>
    <w:p w14:paraId="3F28B66B" w14:textId="77777777" w:rsidR="005A20A2" w:rsidRPr="00FD7508" w:rsidRDefault="005A20A2" w:rsidP="00FD7508">
      <w:pPr>
        <w:pStyle w:val="ListParagraph"/>
      </w:pPr>
      <w:r w:rsidRPr="00FD7508">
        <w:t>52.</w:t>
      </w:r>
      <w:r w:rsidRPr="00FD7508">
        <w:tab/>
        <w:t xml:space="preserve">In any case, </w:t>
      </w:r>
      <w:r w:rsidRPr="00FD7508">
        <w:rPr>
          <w:b/>
          <w:u w:val="single"/>
        </w:rPr>
        <w:t>in relation to the outsourcing of critical or important functions</w:t>
      </w:r>
      <w:r w:rsidRPr="00FD7508">
        <w:t xml:space="preserve"> the firm should assess whether the third-party certifications and external or internal audit reports are adequate and sufficient to comply with its regulatory obligations and, should not solely rely on these certification and reports over time</w:t>
      </w:r>
    </w:p>
    <w:p w14:paraId="1753E435" w14:textId="725B56D6" w:rsidR="00E33392" w:rsidRDefault="00E33392" w:rsidP="005A20A2">
      <w:pPr>
        <w:rPr>
          <w:rFonts w:ascii="Arial" w:hAnsi="Arial" w:cs="Arial"/>
        </w:rPr>
      </w:pPr>
    </w:p>
    <w:permEnd w:id="1893742938"/>
    <w:p w14:paraId="1D0646EF" w14:textId="77777777" w:rsidR="00E33392" w:rsidRDefault="00E33392" w:rsidP="00E33392">
      <w:pPr>
        <w:rPr>
          <w:rFonts w:ascii="Arial" w:hAnsi="Arial" w:cs="Arial"/>
        </w:rPr>
      </w:pPr>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06D05DB1" w14:textId="29C295C7" w:rsidR="005A20A2" w:rsidRDefault="005A20A2" w:rsidP="00FD7508">
      <w:pPr>
        <w:jc w:val="both"/>
        <w:rPr>
          <w:rFonts w:ascii="Arial" w:hAnsi="Arial" w:cs="Arial"/>
          <w:sz w:val="22"/>
          <w:szCs w:val="22"/>
        </w:rPr>
      </w:pPr>
      <w:permStart w:id="311951876" w:edGrp="everyone"/>
      <w:r w:rsidRPr="00FD7508">
        <w:rPr>
          <w:rFonts w:ascii="Arial" w:hAnsi="Arial" w:cs="Arial"/>
          <w:sz w:val="22"/>
          <w:szCs w:val="22"/>
        </w:rPr>
        <w:t xml:space="preserve">The definition of “sub-outsourcing” as included in Paragraph 3.2 (“Definitions; Sub-outsourcing”) is not consistent with the approach </w:t>
      </w:r>
      <w:r w:rsidR="00FD7508">
        <w:rPr>
          <w:rFonts w:ascii="Arial" w:hAnsi="Arial" w:cs="Arial"/>
          <w:sz w:val="22"/>
          <w:szCs w:val="22"/>
        </w:rPr>
        <w:t>on</w:t>
      </w:r>
      <w:r w:rsidRPr="00FD7508">
        <w:rPr>
          <w:rFonts w:ascii="Arial" w:hAnsi="Arial" w:cs="Arial"/>
          <w:sz w:val="22"/>
          <w:szCs w:val="22"/>
        </w:rPr>
        <w:t xml:space="preserve"> sub-outsourcing in both the EBA Guidelines and the EIOPA Guidelines. In particular, the phrase “</w:t>
      </w:r>
      <w:r w:rsidRPr="003161C9">
        <w:rPr>
          <w:rFonts w:ascii="Arial" w:hAnsi="Arial" w:cs="Arial"/>
          <w:i/>
          <w:sz w:val="22"/>
          <w:szCs w:val="22"/>
        </w:rPr>
        <w:t>or a part of that function</w:t>
      </w:r>
      <w:r w:rsidRPr="00FD7508">
        <w:rPr>
          <w:rFonts w:ascii="Arial" w:hAnsi="Arial" w:cs="Arial"/>
          <w:sz w:val="22"/>
          <w:szCs w:val="22"/>
        </w:rPr>
        <w:t>” in the definition is ambiguous. For example, this phrase could be interpreted to capture an insignificant portion of the outsourced function, such as day-to-day service contracts that a service provider has in place with third parties (e.g., agreements with third parties for facilities maintenance).</w:t>
      </w:r>
    </w:p>
    <w:p w14:paraId="28F8BD66" w14:textId="77777777" w:rsidR="003161C9" w:rsidRPr="00FD7508" w:rsidRDefault="003161C9" w:rsidP="00FD7508">
      <w:pPr>
        <w:jc w:val="both"/>
        <w:rPr>
          <w:rFonts w:ascii="Arial" w:hAnsi="Arial" w:cs="Arial"/>
          <w:sz w:val="22"/>
          <w:szCs w:val="22"/>
        </w:rPr>
      </w:pPr>
    </w:p>
    <w:p w14:paraId="1FED2F77" w14:textId="1315EBE0" w:rsidR="005A20A2" w:rsidRPr="00FD7508" w:rsidRDefault="005A20A2" w:rsidP="00FD7508">
      <w:pPr>
        <w:jc w:val="both"/>
        <w:rPr>
          <w:rFonts w:ascii="Arial" w:hAnsi="Arial" w:cs="Arial"/>
          <w:sz w:val="22"/>
          <w:szCs w:val="22"/>
        </w:rPr>
      </w:pPr>
      <w:r w:rsidRPr="00FD7508">
        <w:rPr>
          <w:rFonts w:ascii="Arial" w:hAnsi="Arial" w:cs="Arial"/>
          <w:sz w:val="22"/>
          <w:szCs w:val="22"/>
        </w:rPr>
        <w:t xml:space="preserve">We strongly suggest that the ESMA Guidelines align with the EBA Guidelines and/or with the EIOPA Guidelines, as far as possible, to create consistency and reduce the risk of regulatory fragmentation in this area. </w:t>
      </w:r>
      <w:r w:rsidR="003161C9">
        <w:rPr>
          <w:rFonts w:ascii="Arial" w:hAnsi="Arial" w:cs="Arial"/>
          <w:sz w:val="22"/>
          <w:szCs w:val="22"/>
        </w:rPr>
        <w:t>In this context, w</w:t>
      </w:r>
      <w:r w:rsidRPr="00FD7508">
        <w:rPr>
          <w:rFonts w:ascii="Arial" w:hAnsi="Arial" w:cs="Arial"/>
          <w:sz w:val="22"/>
          <w:szCs w:val="22"/>
        </w:rPr>
        <w:t>e suggest ESMA considers the following revised text:</w:t>
      </w:r>
    </w:p>
    <w:p w14:paraId="69429FC0" w14:textId="77777777" w:rsidR="005A20A2" w:rsidRPr="00FD7508" w:rsidRDefault="005A20A2" w:rsidP="00FD7508">
      <w:pPr>
        <w:jc w:val="both"/>
        <w:rPr>
          <w:rFonts w:ascii="Arial" w:hAnsi="Arial" w:cs="Arial"/>
          <w:sz w:val="22"/>
          <w:szCs w:val="22"/>
        </w:rPr>
      </w:pPr>
    </w:p>
    <w:p w14:paraId="3BF77971" w14:textId="77777777" w:rsidR="005A20A2" w:rsidRPr="00FD7508" w:rsidRDefault="005A20A2" w:rsidP="00FD7508">
      <w:pPr>
        <w:pStyle w:val="ListParagraph"/>
      </w:pPr>
      <w:r w:rsidRPr="00FD7508">
        <w:t>55.</w:t>
      </w:r>
      <w:r w:rsidRPr="00FD7508">
        <w:tab/>
        <w:t xml:space="preserve">If sub-outsourcing of critical or important functions </w:t>
      </w:r>
      <w:r w:rsidRPr="003161C9">
        <w:rPr>
          <w:strike/>
        </w:rPr>
        <w:t>(or a part thereof)</w:t>
      </w:r>
      <w:r w:rsidRPr="00FD7508">
        <w:t xml:space="preserve"> is permitted, the cloud outsourcing written agreement between the firm and the CSP should:…</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lastRenderedPageBreak/>
        <w:t>&lt;ESMA_QUESTION_COGL_9&gt;</w:t>
      </w:r>
    </w:p>
    <w:p w14:paraId="60AB75A9" w14:textId="77777777" w:rsidR="00E33392" w:rsidRDefault="00E33392" w:rsidP="00E33392">
      <w:pPr>
        <w:rPr>
          <w:rFonts w:ascii="Arial" w:hAnsi="Arial" w:cs="Arial"/>
        </w:rPr>
      </w:pPr>
      <w:permStart w:id="943999632" w:edGrp="everyone"/>
      <w:r>
        <w:rPr>
          <w:rFonts w:ascii="Arial" w:hAnsi="Arial" w:cs="Arial"/>
        </w:rPr>
        <w:t>TYPE YOUR TEXT HERE</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77777777" w:rsidR="00E33392" w:rsidRDefault="00E33392" w:rsidP="00E33392">
      <w:pPr>
        <w:rPr>
          <w:rFonts w:ascii="Arial" w:hAnsi="Arial" w:cs="Arial"/>
        </w:rPr>
      </w:pPr>
      <w:permStart w:id="1987337014" w:edGrp="everyone"/>
      <w:r>
        <w:rPr>
          <w:rFonts w:ascii="Arial" w:hAnsi="Arial" w:cs="Arial"/>
        </w:rPr>
        <w:t>TYPE YOUR TEXT HERE</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4E711CA5" w14:textId="65EAB2DC" w:rsidR="00B83E72" w:rsidRPr="00FD7508" w:rsidRDefault="00B83E72" w:rsidP="00FD7508">
      <w:pPr>
        <w:jc w:val="both"/>
        <w:rPr>
          <w:rFonts w:ascii="Arial" w:hAnsi="Arial" w:cs="Arial"/>
          <w:sz w:val="22"/>
          <w:szCs w:val="22"/>
        </w:rPr>
      </w:pPr>
      <w:permStart w:id="2023358740" w:edGrp="everyone"/>
      <w:r w:rsidRPr="00FD7508">
        <w:rPr>
          <w:rFonts w:ascii="Arial" w:hAnsi="Arial" w:cs="Arial"/>
          <w:sz w:val="22"/>
          <w:szCs w:val="22"/>
        </w:rPr>
        <w:t xml:space="preserve">1. </w:t>
      </w:r>
      <w:r w:rsidRPr="00FD7508">
        <w:rPr>
          <w:rFonts w:ascii="Arial" w:hAnsi="Arial" w:cs="Arial"/>
          <w:sz w:val="22"/>
          <w:szCs w:val="22"/>
          <w:u w:val="single"/>
        </w:rPr>
        <w:t>Definition of Sub-Outsourcing</w:t>
      </w:r>
      <w:r w:rsidRPr="00FD7508">
        <w:rPr>
          <w:rFonts w:ascii="Arial" w:hAnsi="Arial" w:cs="Arial"/>
          <w:sz w:val="22"/>
          <w:szCs w:val="22"/>
        </w:rPr>
        <w:t>.</w:t>
      </w:r>
    </w:p>
    <w:p w14:paraId="4D904F32" w14:textId="77777777" w:rsidR="00B83E72" w:rsidRPr="00FD7508" w:rsidRDefault="00B83E72" w:rsidP="00FD7508">
      <w:pPr>
        <w:jc w:val="both"/>
        <w:rPr>
          <w:rFonts w:ascii="Arial" w:hAnsi="Arial" w:cs="Arial"/>
          <w:sz w:val="22"/>
          <w:szCs w:val="22"/>
        </w:rPr>
      </w:pPr>
    </w:p>
    <w:p w14:paraId="4DEBFB10" w14:textId="56A9DD01" w:rsidR="00E33392" w:rsidRPr="00FD7508" w:rsidRDefault="00175164" w:rsidP="00FD7508">
      <w:pPr>
        <w:jc w:val="both"/>
        <w:rPr>
          <w:rFonts w:ascii="Arial" w:hAnsi="Arial" w:cs="Arial"/>
          <w:sz w:val="22"/>
          <w:szCs w:val="22"/>
        </w:rPr>
      </w:pPr>
      <w:r w:rsidRPr="00FD7508">
        <w:rPr>
          <w:rFonts w:ascii="Arial" w:hAnsi="Arial" w:cs="Arial"/>
          <w:sz w:val="22"/>
          <w:szCs w:val="22"/>
        </w:rPr>
        <w:t>Please refer to answer to Question 8 above.</w:t>
      </w:r>
    </w:p>
    <w:p w14:paraId="23BA7BF0" w14:textId="408E2AF1" w:rsidR="00175164" w:rsidRPr="00FD7508" w:rsidRDefault="00175164" w:rsidP="00FD7508">
      <w:pPr>
        <w:jc w:val="both"/>
        <w:rPr>
          <w:rFonts w:ascii="Arial" w:hAnsi="Arial" w:cs="Arial"/>
          <w:sz w:val="22"/>
          <w:szCs w:val="22"/>
        </w:rPr>
      </w:pPr>
    </w:p>
    <w:p w14:paraId="1181CF09" w14:textId="4F6BE510" w:rsidR="00175164" w:rsidRPr="00FD7508" w:rsidRDefault="00175164" w:rsidP="00FD7508">
      <w:pPr>
        <w:jc w:val="both"/>
        <w:rPr>
          <w:rFonts w:ascii="Arial" w:hAnsi="Arial" w:cs="Arial"/>
          <w:sz w:val="22"/>
          <w:szCs w:val="22"/>
        </w:rPr>
      </w:pPr>
      <w:r w:rsidRPr="00FD7508">
        <w:rPr>
          <w:rFonts w:ascii="Arial" w:hAnsi="Arial" w:cs="Arial"/>
          <w:sz w:val="22"/>
          <w:szCs w:val="22"/>
        </w:rPr>
        <w:t>We suggest ESMA considers the following revised text:</w:t>
      </w:r>
    </w:p>
    <w:p w14:paraId="793F81A8" w14:textId="77777777" w:rsidR="00175164" w:rsidRPr="00FD7508" w:rsidRDefault="00175164" w:rsidP="00FD7508">
      <w:pPr>
        <w:jc w:val="both"/>
        <w:rPr>
          <w:rFonts w:ascii="Arial" w:hAnsi="Arial" w:cs="Arial"/>
          <w:sz w:val="22"/>
          <w:szCs w:val="22"/>
        </w:rPr>
      </w:pPr>
    </w:p>
    <w:p w14:paraId="084CFDF9" w14:textId="3F93E48A" w:rsidR="00175164" w:rsidRPr="00FD7508" w:rsidRDefault="00175164" w:rsidP="00FD7508">
      <w:pPr>
        <w:jc w:val="both"/>
        <w:rPr>
          <w:rFonts w:asciiTheme="minorHAnsi" w:hAnsiTheme="minorHAnsi" w:cstheme="minorHAnsi"/>
          <w:b/>
          <w:sz w:val="22"/>
          <w:szCs w:val="22"/>
          <w:lang w:val="en-US"/>
        </w:rPr>
      </w:pPr>
      <w:r w:rsidRPr="00FD7508">
        <w:rPr>
          <w:rFonts w:asciiTheme="minorHAnsi" w:hAnsiTheme="minorHAnsi" w:cstheme="minorHAnsi"/>
          <w:b/>
          <w:sz w:val="22"/>
          <w:szCs w:val="22"/>
          <w:lang w:val="en-US"/>
        </w:rPr>
        <w:t>Definitions</w:t>
      </w:r>
    </w:p>
    <w:p w14:paraId="27B35621" w14:textId="77777777" w:rsidR="00175164" w:rsidRPr="00FD7508" w:rsidRDefault="00175164" w:rsidP="00FD7508">
      <w:pPr>
        <w:jc w:val="both"/>
        <w:rPr>
          <w:rFonts w:asciiTheme="minorHAnsi" w:hAnsiTheme="minorHAnsi" w:cstheme="minorHAnsi"/>
          <w:b/>
          <w:sz w:val="22"/>
          <w:szCs w:val="22"/>
          <w:lang w:val="en-US"/>
        </w:rPr>
      </w:pPr>
    </w:p>
    <w:p w14:paraId="5A87FBC4" w14:textId="2B146CB8" w:rsidR="00175164" w:rsidRPr="00FD7508" w:rsidRDefault="00175164" w:rsidP="00FD7508">
      <w:pPr>
        <w:jc w:val="both"/>
        <w:rPr>
          <w:rFonts w:asciiTheme="minorHAnsi" w:eastAsiaTheme="majorEastAsia" w:hAnsiTheme="minorHAnsi" w:cstheme="minorHAnsi"/>
          <w:i/>
          <w:sz w:val="22"/>
          <w:szCs w:val="22"/>
          <w:lang w:val="en-US"/>
        </w:rPr>
      </w:pPr>
      <w:r w:rsidRPr="00FD7508">
        <w:rPr>
          <w:rFonts w:asciiTheme="minorHAnsi" w:eastAsiaTheme="majorEastAsia" w:hAnsiTheme="minorHAnsi" w:cstheme="minorHAnsi"/>
          <w:i/>
          <w:sz w:val="22"/>
          <w:szCs w:val="22"/>
          <w:lang w:val="en-US"/>
        </w:rPr>
        <w:t xml:space="preserve">“sub-outsourcing” means a situation where the CSP further transfers the outsourced function </w:t>
      </w:r>
      <w:r w:rsidRPr="003161C9">
        <w:rPr>
          <w:rFonts w:asciiTheme="minorHAnsi" w:eastAsiaTheme="majorEastAsia" w:hAnsiTheme="minorHAnsi" w:cstheme="minorHAnsi"/>
          <w:i/>
          <w:strike/>
          <w:sz w:val="22"/>
          <w:szCs w:val="22"/>
          <w:lang w:val="en-US"/>
        </w:rPr>
        <w:t>(or a part of that function)</w:t>
      </w:r>
      <w:r w:rsidRPr="00FD7508">
        <w:rPr>
          <w:rFonts w:asciiTheme="minorHAnsi" w:eastAsiaTheme="majorEastAsia" w:hAnsiTheme="minorHAnsi" w:cstheme="minorHAnsi"/>
          <w:i/>
          <w:sz w:val="22"/>
          <w:szCs w:val="22"/>
          <w:lang w:val="en-US"/>
        </w:rPr>
        <w:t xml:space="preserve"> to another service provider under an outsourcing arrangement</w:t>
      </w:r>
    </w:p>
    <w:p w14:paraId="499B9A4C" w14:textId="11B5362B" w:rsidR="00B83E72" w:rsidRDefault="00B83E72" w:rsidP="00175164">
      <w:pPr>
        <w:jc w:val="both"/>
        <w:rPr>
          <w:rFonts w:asciiTheme="minorHAnsi" w:eastAsiaTheme="majorEastAsia" w:hAnsiTheme="minorHAnsi" w:cstheme="minorHAnsi"/>
          <w:i/>
          <w:sz w:val="22"/>
          <w:szCs w:val="22"/>
          <w:lang w:val="en-US"/>
        </w:rPr>
      </w:pPr>
    </w:p>
    <w:p w14:paraId="6FEBC2DF" w14:textId="1A7C6991" w:rsidR="00B83E72" w:rsidRDefault="00B83E72" w:rsidP="00175164">
      <w:pPr>
        <w:jc w:val="both"/>
        <w:rPr>
          <w:rFonts w:asciiTheme="minorHAnsi" w:eastAsiaTheme="majorEastAsia" w:hAnsiTheme="minorHAnsi" w:cstheme="minorHAnsi"/>
          <w:i/>
          <w:sz w:val="22"/>
          <w:szCs w:val="22"/>
          <w:lang w:val="en-US"/>
        </w:rPr>
      </w:pPr>
    </w:p>
    <w:p w14:paraId="31EA9314" w14:textId="745BFBAB" w:rsidR="00B83E72" w:rsidRDefault="00B83E72" w:rsidP="00175164">
      <w:pPr>
        <w:jc w:val="both"/>
        <w:rPr>
          <w:rFonts w:asciiTheme="minorHAnsi" w:eastAsiaTheme="majorEastAsia" w:hAnsiTheme="minorHAnsi" w:cstheme="minorHAnsi"/>
          <w:i/>
          <w:sz w:val="22"/>
          <w:szCs w:val="22"/>
          <w:lang w:val="en-US"/>
        </w:rPr>
      </w:pPr>
    </w:p>
    <w:p w14:paraId="07D2BE2B" w14:textId="1A0A76CF" w:rsidR="00B83E72" w:rsidRDefault="00B83E72" w:rsidP="00175164">
      <w:pPr>
        <w:jc w:val="both"/>
        <w:rPr>
          <w:rFonts w:asciiTheme="minorHAnsi" w:eastAsiaTheme="majorEastAsia" w:hAnsiTheme="minorHAnsi" w:cstheme="minorHAnsi"/>
          <w:i/>
          <w:sz w:val="22"/>
          <w:szCs w:val="22"/>
          <w:u w:val="single"/>
          <w:lang w:val="en-US"/>
        </w:rPr>
      </w:pPr>
      <w:r w:rsidRPr="00B83E72">
        <w:rPr>
          <w:rFonts w:asciiTheme="minorHAnsi" w:eastAsiaTheme="majorEastAsia" w:hAnsiTheme="minorHAnsi" w:cstheme="minorHAnsi"/>
          <w:i/>
          <w:sz w:val="22"/>
          <w:szCs w:val="22"/>
          <w:u w:val="single"/>
          <w:lang w:val="en-US"/>
        </w:rPr>
        <w:t>2. Scope</w:t>
      </w:r>
      <w:r>
        <w:rPr>
          <w:rFonts w:asciiTheme="minorHAnsi" w:eastAsiaTheme="majorEastAsia" w:hAnsiTheme="minorHAnsi" w:cstheme="minorHAnsi"/>
          <w:i/>
          <w:sz w:val="22"/>
          <w:szCs w:val="22"/>
          <w:u w:val="single"/>
          <w:lang w:val="en-US"/>
        </w:rPr>
        <w:t xml:space="preserve"> (Paragraph 15)</w:t>
      </w:r>
    </w:p>
    <w:p w14:paraId="1E7C92EE" w14:textId="3CB0BEC2" w:rsidR="00B83E72" w:rsidRDefault="00B83E72" w:rsidP="00175164">
      <w:pPr>
        <w:jc w:val="both"/>
        <w:rPr>
          <w:rFonts w:asciiTheme="minorHAnsi" w:eastAsiaTheme="majorEastAsia" w:hAnsiTheme="minorHAnsi" w:cstheme="minorHAnsi"/>
          <w:i/>
          <w:sz w:val="22"/>
          <w:szCs w:val="22"/>
          <w:u w:val="single"/>
          <w:lang w:val="en-US"/>
        </w:rPr>
      </w:pPr>
    </w:p>
    <w:p w14:paraId="6392E188" w14:textId="6ADC99FB" w:rsidR="00B83E72" w:rsidRPr="00B83E72" w:rsidRDefault="00A431C9" w:rsidP="00175164">
      <w:pPr>
        <w:jc w:val="both"/>
        <w:rPr>
          <w:rFonts w:asciiTheme="minorHAnsi" w:eastAsiaTheme="majorEastAsia" w:hAnsiTheme="minorHAnsi" w:cstheme="minorHAnsi"/>
          <w:i/>
          <w:sz w:val="22"/>
          <w:szCs w:val="22"/>
          <w:u w:val="single"/>
          <w:lang w:val="en-US"/>
        </w:rPr>
      </w:pPr>
      <w:r>
        <w:rPr>
          <w:rFonts w:ascii="Arial" w:eastAsiaTheme="minorEastAsia" w:hAnsi="Arial" w:cs="Arial"/>
          <w:sz w:val="22"/>
          <w:szCs w:val="20"/>
          <w:lang w:eastAsia="en-US"/>
        </w:rPr>
        <w:t xml:space="preserve">As mentioned in </w:t>
      </w:r>
      <w:r w:rsidR="00BD082C">
        <w:rPr>
          <w:rFonts w:ascii="Arial" w:eastAsiaTheme="minorEastAsia" w:hAnsi="Arial" w:cs="Arial"/>
          <w:sz w:val="22"/>
          <w:szCs w:val="20"/>
          <w:lang w:eastAsia="en-US"/>
        </w:rPr>
        <w:t>AWS</w:t>
      </w:r>
      <w:r>
        <w:rPr>
          <w:rFonts w:ascii="Arial" w:eastAsiaTheme="minorEastAsia" w:hAnsi="Arial" w:cs="Arial"/>
          <w:sz w:val="22"/>
          <w:szCs w:val="20"/>
          <w:lang w:eastAsia="en-US"/>
        </w:rPr>
        <w:t xml:space="preserve"> introductory comments, </w:t>
      </w:r>
      <w:r w:rsidR="00B83E72">
        <w:rPr>
          <w:rFonts w:ascii="Arial" w:eastAsiaTheme="minorEastAsia" w:hAnsi="Arial" w:cs="Arial"/>
          <w:sz w:val="22"/>
          <w:szCs w:val="20"/>
          <w:lang w:eastAsia="en-US"/>
        </w:rPr>
        <w:t>Paragraph</w:t>
      </w:r>
      <w:r w:rsidR="00B83E72" w:rsidRPr="00564061">
        <w:rPr>
          <w:rFonts w:ascii="Arial" w:eastAsiaTheme="minorEastAsia" w:hAnsi="Arial" w:cs="Arial"/>
          <w:sz w:val="22"/>
          <w:szCs w:val="20"/>
          <w:lang w:eastAsia="en-US"/>
        </w:rPr>
        <w:t xml:space="preserve"> 15</w:t>
      </w:r>
      <w:r w:rsidR="00B83E72">
        <w:rPr>
          <w:rFonts w:ascii="Arial" w:eastAsiaTheme="minorEastAsia" w:hAnsi="Arial" w:cs="Arial"/>
          <w:sz w:val="22"/>
          <w:szCs w:val="20"/>
          <w:lang w:eastAsia="en-US"/>
        </w:rPr>
        <w:t xml:space="preserve"> </w:t>
      </w:r>
      <w:r w:rsidR="00B83E72" w:rsidRPr="00564061">
        <w:rPr>
          <w:rFonts w:ascii="Arial" w:eastAsiaTheme="minorEastAsia" w:hAnsi="Arial" w:cs="Arial"/>
          <w:sz w:val="22"/>
          <w:szCs w:val="20"/>
          <w:lang w:eastAsia="en-US"/>
        </w:rPr>
        <w:t>creates ambiguity as to wheth</w:t>
      </w:r>
      <w:r w:rsidR="0085682B">
        <w:rPr>
          <w:rFonts w:ascii="Arial" w:eastAsiaTheme="minorEastAsia" w:hAnsi="Arial" w:cs="Arial"/>
          <w:sz w:val="22"/>
          <w:szCs w:val="20"/>
          <w:lang w:eastAsia="en-US"/>
        </w:rPr>
        <w:t>er and to what extent the ESMA G</w:t>
      </w:r>
      <w:r w:rsidR="00B83E72" w:rsidRPr="00564061">
        <w:rPr>
          <w:rFonts w:ascii="Arial" w:eastAsiaTheme="minorEastAsia" w:hAnsi="Arial" w:cs="Arial"/>
          <w:sz w:val="22"/>
          <w:szCs w:val="20"/>
          <w:lang w:eastAsia="en-US"/>
        </w:rPr>
        <w:t xml:space="preserve">uidelines will apply to </w:t>
      </w:r>
      <w:r w:rsidR="00B83E72">
        <w:rPr>
          <w:rFonts w:ascii="Arial" w:eastAsiaTheme="minorEastAsia" w:hAnsi="Arial" w:cs="Arial"/>
          <w:sz w:val="22"/>
          <w:szCs w:val="20"/>
          <w:lang w:eastAsia="en-US"/>
        </w:rPr>
        <w:t xml:space="preserve">non-EU CCPs and non-EU benchmark administrators. Given the potential extraterritorial impact, and in order to avoid duplicative and/or conflictive regimes, we urge ESMA to clarify that non-EU CCPs and non-EU benchmarks administrators are not required to implement the </w:t>
      </w:r>
      <w:r w:rsidR="0085682B">
        <w:rPr>
          <w:rFonts w:ascii="Arial" w:eastAsiaTheme="minorEastAsia" w:hAnsi="Arial" w:cs="Arial"/>
          <w:sz w:val="22"/>
          <w:szCs w:val="20"/>
          <w:lang w:eastAsia="en-US"/>
        </w:rPr>
        <w:t xml:space="preserve">ESMA </w:t>
      </w:r>
      <w:r w:rsidR="00B83E72">
        <w:rPr>
          <w:rFonts w:ascii="Arial" w:eastAsiaTheme="minorEastAsia" w:hAnsi="Arial" w:cs="Arial"/>
          <w:sz w:val="22"/>
          <w:szCs w:val="20"/>
          <w:lang w:eastAsia="en-US"/>
        </w:rPr>
        <w:t>Guidelines.</w:t>
      </w:r>
    </w:p>
    <w:p w14:paraId="0C01A434" w14:textId="0A5592FE" w:rsidR="00B83E72" w:rsidRDefault="00B83E72" w:rsidP="00175164">
      <w:pPr>
        <w:jc w:val="both"/>
        <w:rPr>
          <w:rFonts w:asciiTheme="minorHAnsi" w:eastAsiaTheme="majorEastAsia" w:hAnsiTheme="minorHAnsi" w:cstheme="minorHAnsi"/>
          <w:i/>
          <w:sz w:val="22"/>
          <w:szCs w:val="22"/>
          <w:lang w:val="en-US"/>
        </w:rPr>
      </w:pPr>
    </w:p>
    <w:p w14:paraId="0FF4D29F" w14:textId="60FE478F" w:rsidR="00B83E72" w:rsidRPr="00B83E72" w:rsidRDefault="00557442" w:rsidP="00175164">
      <w:pPr>
        <w:jc w:val="both"/>
        <w:rPr>
          <w:rFonts w:ascii="Arial" w:eastAsiaTheme="minorEastAsia" w:hAnsi="Arial" w:cs="Arial"/>
          <w:sz w:val="22"/>
          <w:szCs w:val="20"/>
          <w:lang w:eastAsia="en-US"/>
        </w:rPr>
      </w:pPr>
      <w:r>
        <w:rPr>
          <w:rFonts w:ascii="Arial" w:eastAsiaTheme="minorEastAsia" w:hAnsi="Arial" w:cs="Arial"/>
          <w:sz w:val="22"/>
          <w:szCs w:val="20"/>
          <w:lang w:eastAsia="en-US"/>
        </w:rPr>
        <w:t>Therefore, w</w:t>
      </w:r>
      <w:r w:rsidR="00B83E72" w:rsidRPr="00B83E72">
        <w:rPr>
          <w:rFonts w:ascii="Arial" w:eastAsiaTheme="minorEastAsia" w:hAnsi="Arial" w:cs="Arial"/>
          <w:sz w:val="22"/>
          <w:szCs w:val="20"/>
          <w:lang w:eastAsia="en-US"/>
        </w:rPr>
        <w:t xml:space="preserve">e suggest </w:t>
      </w:r>
      <w:r>
        <w:rPr>
          <w:rFonts w:ascii="Arial" w:eastAsiaTheme="minorEastAsia" w:hAnsi="Arial" w:cs="Arial"/>
          <w:sz w:val="22"/>
          <w:szCs w:val="20"/>
          <w:lang w:eastAsia="en-US"/>
        </w:rPr>
        <w:t xml:space="preserve">that </w:t>
      </w:r>
      <w:r w:rsidR="00B83E72" w:rsidRPr="00B83E72">
        <w:rPr>
          <w:rFonts w:ascii="Arial" w:eastAsiaTheme="minorEastAsia" w:hAnsi="Arial" w:cs="Arial"/>
          <w:sz w:val="22"/>
          <w:szCs w:val="20"/>
          <w:lang w:eastAsia="en-US"/>
        </w:rPr>
        <w:t xml:space="preserve">ESMA </w:t>
      </w:r>
      <w:r>
        <w:rPr>
          <w:rFonts w:ascii="Arial" w:eastAsiaTheme="minorEastAsia" w:hAnsi="Arial" w:cs="Arial"/>
          <w:sz w:val="22"/>
          <w:szCs w:val="20"/>
          <w:lang w:eastAsia="en-US"/>
        </w:rPr>
        <w:t>deletes paragraph</w:t>
      </w:r>
      <w:r w:rsidR="007E568F">
        <w:rPr>
          <w:rFonts w:ascii="Arial" w:eastAsiaTheme="minorEastAsia" w:hAnsi="Arial" w:cs="Arial"/>
          <w:sz w:val="22"/>
          <w:szCs w:val="20"/>
          <w:lang w:eastAsia="en-US"/>
        </w:rPr>
        <w:t xml:space="preserve"> </w:t>
      </w:r>
      <w:r>
        <w:rPr>
          <w:rFonts w:ascii="Arial" w:eastAsiaTheme="minorEastAsia" w:hAnsi="Arial" w:cs="Arial"/>
          <w:sz w:val="22"/>
          <w:szCs w:val="20"/>
          <w:lang w:eastAsia="en-US"/>
        </w:rPr>
        <w:t>15:</w:t>
      </w:r>
    </w:p>
    <w:p w14:paraId="302162A2" w14:textId="29ED46BC" w:rsidR="00B83E72" w:rsidRDefault="00B83E72" w:rsidP="00175164">
      <w:pPr>
        <w:jc w:val="both"/>
        <w:rPr>
          <w:rFonts w:asciiTheme="minorHAnsi" w:eastAsiaTheme="majorEastAsia" w:hAnsiTheme="minorHAnsi" w:cstheme="minorHAnsi"/>
          <w:i/>
          <w:sz w:val="22"/>
          <w:szCs w:val="22"/>
          <w:lang w:val="en-US"/>
        </w:rPr>
      </w:pPr>
    </w:p>
    <w:p w14:paraId="775DF3C6" w14:textId="04AA2AC6" w:rsidR="00B83E72" w:rsidRPr="00B83E72" w:rsidRDefault="00B83E72" w:rsidP="00B83E72">
      <w:pPr>
        <w:spacing w:after="120"/>
        <w:jc w:val="both"/>
        <w:rPr>
          <w:rFonts w:ascii="Arial" w:eastAsiaTheme="minorEastAsia" w:hAnsi="Arial" w:cs="Arial"/>
          <w:strike/>
          <w:sz w:val="22"/>
          <w:szCs w:val="20"/>
          <w:lang w:eastAsia="en-US"/>
        </w:rPr>
      </w:pPr>
      <w:r w:rsidRPr="00B83E72">
        <w:rPr>
          <w:rFonts w:ascii="Arial" w:eastAsiaTheme="minorEastAsia" w:hAnsi="Arial" w:cs="Arial"/>
          <w:strike/>
          <w:sz w:val="22"/>
          <w:szCs w:val="20"/>
          <w:lang w:eastAsia="en-US"/>
        </w:rPr>
        <w:t>15. ESMA will also take these guidelines into account when assessing the extent to which (i) compliance with the relevant EMIR requirements by a Tier 2 third-country CCP is satisfied by its compliance with comparable requirements in the third country pursuant to Article 25(2b)(a) of EMIR, and (ii) application of the relevant IOSCO principles by a third-country administrator of benchmarks seeking recognition is equivalent to compliance with the applicable requirements in the Benchmarks Regulation pursuant to Article 32(2) of the Benchmarks Regulation.</w:t>
      </w:r>
    </w:p>
    <w:p w14:paraId="0EBF6E38" w14:textId="77777777" w:rsidR="00B83E72" w:rsidRPr="00175164" w:rsidRDefault="00B83E72" w:rsidP="00175164">
      <w:pPr>
        <w:jc w:val="both"/>
        <w:rPr>
          <w:rFonts w:asciiTheme="minorHAnsi" w:eastAsiaTheme="majorEastAsia" w:hAnsiTheme="minorHAnsi" w:cstheme="minorHAnsi"/>
          <w:i/>
          <w:sz w:val="22"/>
          <w:szCs w:val="22"/>
          <w:lang w:val="en-US"/>
        </w:rPr>
      </w:pP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w:t>
      </w:r>
      <w:r>
        <w:lastRenderedPageBreak/>
        <w:t xml:space="preserve">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77777777" w:rsidR="00E33392" w:rsidRDefault="00E33392" w:rsidP="00E33392">
      <w:pPr>
        <w:rPr>
          <w:rFonts w:ascii="Arial" w:hAnsi="Arial" w:cs="Arial"/>
        </w:rPr>
      </w:pPr>
      <w:permStart w:id="752842500" w:edGrp="everyone"/>
      <w:r>
        <w:rPr>
          <w:rFonts w:ascii="Arial" w:hAnsi="Arial" w:cs="Arial"/>
        </w:rPr>
        <w:t>TYPE YOUR TEXT HERE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5A690" w14:textId="77777777" w:rsidR="009700ED" w:rsidRDefault="009700ED" w:rsidP="007E7997">
      <w:r>
        <w:separator/>
      </w:r>
    </w:p>
  </w:endnote>
  <w:endnote w:type="continuationSeparator" w:id="0">
    <w:p w14:paraId="2DADAD40" w14:textId="77777777" w:rsidR="009700ED" w:rsidRDefault="009700ED" w:rsidP="007E7997">
      <w:r>
        <w:continuationSeparator/>
      </w:r>
    </w:p>
  </w:endnote>
  <w:endnote w:type="continuationNotice" w:id="1">
    <w:p w14:paraId="6CCEABA9" w14:textId="77777777" w:rsidR="009700ED" w:rsidRDefault="00970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031F2ED0" w14:textId="27AE0EDC" w:rsidR="00E36813" w:rsidRDefault="00E36813">
        <w:pPr>
          <w:pStyle w:val="Footer"/>
          <w:jc w:val="center"/>
        </w:pPr>
        <w:r>
          <w:fldChar w:fldCharType="begin"/>
        </w:r>
        <w:r>
          <w:instrText xml:space="preserve"> PAGE   \* MERGEFORMAT </w:instrText>
        </w:r>
        <w:r>
          <w:fldChar w:fldCharType="separate"/>
        </w:r>
        <w:r w:rsidR="008009C9">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0DC4C" w14:textId="77777777" w:rsidR="009700ED" w:rsidRDefault="009700ED" w:rsidP="007E7997">
      <w:r>
        <w:separator/>
      </w:r>
    </w:p>
  </w:footnote>
  <w:footnote w:type="continuationSeparator" w:id="0">
    <w:p w14:paraId="47A7C4EF" w14:textId="77777777" w:rsidR="009700ED" w:rsidRDefault="009700ED" w:rsidP="007E7997">
      <w:r>
        <w:continuationSeparator/>
      </w:r>
    </w:p>
  </w:footnote>
  <w:footnote w:type="continuationNotice" w:id="1">
    <w:p w14:paraId="1077062E" w14:textId="77777777" w:rsidR="009700ED" w:rsidRDefault="009700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D3217CC"/>
    <w:multiLevelType w:val="hybridMultilevel"/>
    <w:tmpl w:val="5FC8D45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C825345"/>
    <w:multiLevelType w:val="hybridMultilevel"/>
    <w:tmpl w:val="852434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5164"/>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1B38"/>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A5C"/>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044D"/>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61C9"/>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07C09"/>
    <w:rsid w:val="004114D5"/>
    <w:rsid w:val="004132A8"/>
    <w:rsid w:val="00414210"/>
    <w:rsid w:val="004159DB"/>
    <w:rsid w:val="00420A23"/>
    <w:rsid w:val="00420FD4"/>
    <w:rsid w:val="004242B3"/>
    <w:rsid w:val="00426D62"/>
    <w:rsid w:val="00427A89"/>
    <w:rsid w:val="00430C5B"/>
    <w:rsid w:val="00431968"/>
    <w:rsid w:val="004321B8"/>
    <w:rsid w:val="00433936"/>
    <w:rsid w:val="004346B0"/>
    <w:rsid w:val="0043475E"/>
    <w:rsid w:val="00435FE9"/>
    <w:rsid w:val="00436279"/>
    <w:rsid w:val="00436EFD"/>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2711E"/>
    <w:rsid w:val="00531432"/>
    <w:rsid w:val="00532BC8"/>
    <w:rsid w:val="005333E8"/>
    <w:rsid w:val="00534912"/>
    <w:rsid w:val="005370E7"/>
    <w:rsid w:val="005409B7"/>
    <w:rsid w:val="00545E62"/>
    <w:rsid w:val="00551070"/>
    <w:rsid w:val="00552C8A"/>
    <w:rsid w:val="00555156"/>
    <w:rsid w:val="0055535B"/>
    <w:rsid w:val="00556CCB"/>
    <w:rsid w:val="00557442"/>
    <w:rsid w:val="00560A96"/>
    <w:rsid w:val="005619CB"/>
    <w:rsid w:val="00561B71"/>
    <w:rsid w:val="00561F98"/>
    <w:rsid w:val="00564061"/>
    <w:rsid w:val="00564607"/>
    <w:rsid w:val="00565193"/>
    <w:rsid w:val="005725BD"/>
    <w:rsid w:val="005730B0"/>
    <w:rsid w:val="00575DCC"/>
    <w:rsid w:val="005821B0"/>
    <w:rsid w:val="0059175F"/>
    <w:rsid w:val="00591AAC"/>
    <w:rsid w:val="00595F08"/>
    <w:rsid w:val="00595FBE"/>
    <w:rsid w:val="005A1C55"/>
    <w:rsid w:val="005A20A2"/>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5A2"/>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306"/>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77588"/>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341A"/>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1AB6"/>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278B"/>
    <w:rsid w:val="007E390E"/>
    <w:rsid w:val="007E53F5"/>
    <w:rsid w:val="007E568F"/>
    <w:rsid w:val="007E6E9E"/>
    <w:rsid w:val="007E7637"/>
    <w:rsid w:val="007E7997"/>
    <w:rsid w:val="007F014A"/>
    <w:rsid w:val="007F04EF"/>
    <w:rsid w:val="007F0763"/>
    <w:rsid w:val="007F1DE9"/>
    <w:rsid w:val="007F25C2"/>
    <w:rsid w:val="007F4F88"/>
    <w:rsid w:val="007F5822"/>
    <w:rsid w:val="007F5B86"/>
    <w:rsid w:val="008009C9"/>
    <w:rsid w:val="00800A7F"/>
    <w:rsid w:val="0080285D"/>
    <w:rsid w:val="00804656"/>
    <w:rsid w:val="0081028F"/>
    <w:rsid w:val="008107D9"/>
    <w:rsid w:val="0081093B"/>
    <w:rsid w:val="00810EA3"/>
    <w:rsid w:val="008116D9"/>
    <w:rsid w:val="00811936"/>
    <w:rsid w:val="00811D47"/>
    <w:rsid w:val="00813059"/>
    <w:rsid w:val="008157C8"/>
    <w:rsid w:val="008173E2"/>
    <w:rsid w:val="008201C3"/>
    <w:rsid w:val="00820422"/>
    <w:rsid w:val="00820655"/>
    <w:rsid w:val="008227D7"/>
    <w:rsid w:val="008249A1"/>
    <w:rsid w:val="00825D43"/>
    <w:rsid w:val="0082632D"/>
    <w:rsid w:val="00827A09"/>
    <w:rsid w:val="00832500"/>
    <w:rsid w:val="00832787"/>
    <w:rsid w:val="00835805"/>
    <w:rsid w:val="0083595F"/>
    <w:rsid w:val="008372B6"/>
    <w:rsid w:val="00840743"/>
    <w:rsid w:val="00843A1A"/>
    <w:rsid w:val="00846433"/>
    <w:rsid w:val="008472C2"/>
    <w:rsid w:val="00850B43"/>
    <w:rsid w:val="008510D9"/>
    <w:rsid w:val="00851EE3"/>
    <w:rsid w:val="00853121"/>
    <w:rsid w:val="008555E4"/>
    <w:rsid w:val="0085682B"/>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05A8"/>
    <w:rsid w:val="008C27D3"/>
    <w:rsid w:val="008C4B2B"/>
    <w:rsid w:val="008C5E91"/>
    <w:rsid w:val="008C686D"/>
    <w:rsid w:val="008C6B18"/>
    <w:rsid w:val="008C75E6"/>
    <w:rsid w:val="008C767A"/>
    <w:rsid w:val="008C7A73"/>
    <w:rsid w:val="008D0569"/>
    <w:rsid w:val="008D356B"/>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00ED"/>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1C9"/>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76E4A"/>
    <w:rsid w:val="00A8284E"/>
    <w:rsid w:val="00A870EE"/>
    <w:rsid w:val="00A91D91"/>
    <w:rsid w:val="00A96F81"/>
    <w:rsid w:val="00A9709D"/>
    <w:rsid w:val="00AA054E"/>
    <w:rsid w:val="00AA0A10"/>
    <w:rsid w:val="00AA2094"/>
    <w:rsid w:val="00AA2947"/>
    <w:rsid w:val="00AA37B4"/>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3E72"/>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C77B1"/>
    <w:rsid w:val="00BD04C9"/>
    <w:rsid w:val="00BD082C"/>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08C"/>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5AFA"/>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144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1AC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134B"/>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0227"/>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D750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FD7508"/>
    <w:pPr>
      <w:spacing w:after="160" w:line="259" w:lineRule="auto"/>
      <w:ind w:left="720"/>
      <w:contextualSpacing/>
      <w:jc w:val="both"/>
    </w:pPr>
    <w:rPr>
      <w:rFonts w:ascii="Arial" w:eastAsiaTheme="majorEastAsia" w:hAnsi="Arial" w:cs="Arial"/>
      <w:i/>
      <w:sz w:val="22"/>
      <w:szCs w:val="22"/>
      <w:lang w:val="en-US"/>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6F53E8"/>
    <w:rPr>
      <w:sz w:val="16"/>
    </w:rPr>
  </w:style>
  <w:style w:type="character" w:customStyle="1" w:styleId="FootnoteTextChar">
    <w:name w:val="Footnote Text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FD7508"/>
    <w:rPr>
      <w:rFonts w:ascii="Arial" w:eastAsiaTheme="majorEastAsia" w:hAnsi="Arial" w:cs="Arial"/>
      <w:i/>
      <w:sz w:val="22"/>
      <w:szCs w:val="22"/>
      <w:lang w:val="en-US"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2.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customXml/itemProps4.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5.xml><?xml version="1.0" encoding="utf-8"?>
<ds:datastoreItem xmlns:ds="http://schemas.openxmlformats.org/officeDocument/2006/customXml" ds:itemID="{BB56F572-7244-4BEA-A56D-4F8BE5CA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2335</Words>
  <Characters>13310</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2020-08-28T19:29:00Z</dcterms:created>
  <dcterms:modified xsi:type="dcterms:W3CDTF">2020-08-28T19:29:00Z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