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ielebenadrukking"/>
          <w:b w:val="0"/>
          <w:bCs/>
          <w:sz w:val="22"/>
        </w:rPr>
      </w:pPr>
      <w:r w:rsidRPr="00754AC4">
        <w:rPr>
          <w:rStyle w:val="Subtielebenadrukking"/>
          <w:b w:val="0"/>
          <w:bCs/>
          <w:sz w:val="22"/>
        </w:rPr>
        <w:t>The European Supervisory Authorities (ESAs) invite comments on all matters in this consultation paper</w:t>
      </w:r>
      <w:r>
        <w:rPr>
          <w:rStyle w:val="Subtielebenadrukking"/>
          <w:b w:val="0"/>
          <w:bCs/>
          <w:sz w:val="22"/>
        </w:rPr>
        <w:t xml:space="preserve"> on ESG disclosures under Regulation (EU) 2019/2088</w:t>
      </w:r>
      <w:r w:rsidRPr="00754AC4">
        <w:rPr>
          <w:rStyle w:val="Subtielebenadrukking"/>
          <w:b w:val="0"/>
          <w:bCs/>
          <w:sz w:val="22"/>
        </w:rPr>
        <w:t xml:space="preserve"> </w:t>
      </w:r>
      <w:r>
        <w:rPr>
          <w:rStyle w:val="Subtielebenadrukking"/>
          <w:b w:val="0"/>
          <w:bCs/>
          <w:sz w:val="22"/>
        </w:rPr>
        <w:t xml:space="preserve">on sustainability-related </w:t>
      </w:r>
      <w:r w:rsidR="00BE7C87">
        <w:rPr>
          <w:rStyle w:val="Subtielebenadrukking"/>
          <w:b w:val="0"/>
          <w:bCs/>
          <w:sz w:val="22"/>
        </w:rPr>
        <w:t>disclosures</w:t>
      </w:r>
      <w:r>
        <w:rPr>
          <w:rStyle w:val="Subtielebenadrukking"/>
          <w:b w:val="0"/>
          <w:bCs/>
          <w:sz w:val="22"/>
        </w:rPr>
        <w:t xml:space="preserve"> in the financial sector (hereinafter “SFDR”) </w:t>
      </w:r>
      <w:r w:rsidRPr="00754AC4">
        <w:rPr>
          <w:rStyle w:val="Subtielebenadrukking"/>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ielebenadrukking"/>
          <w:b w:val="0"/>
          <w:bCs/>
          <w:sz w:val="22"/>
        </w:rPr>
      </w:pPr>
      <w:r w:rsidRPr="00754AC4">
        <w:rPr>
          <w:rStyle w:val="Subtielebenadrukking"/>
          <w:b w:val="0"/>
          <w:bCs/>
          <w:sz w:val="22"/>
        </w:rPr>
        <w:t>Comments are most helpful if they:</w:t>
      </w:r>
    </w:p>
    <w:p w14:paraId="443F1C2C" w14:textId="77777777" w:rsidR="00754AC4" w:rsidRPr="00754AC4" w:rsidRDefault="00754AC4" w:rsidP="00754AC4">
      <w:pPr>
        <w:pStyle w:val="Lijstalinea"/>
        <w:numPr>
          <w:ilvl w:val="0"/>
          <w:numId w:val="49"/>
        </w:numPr>
        <w:spacing w:after="240"/>
        <w:jc w:val="both"/>
        <w:rPr>
          <w:rStyle w:val="Subtielebenadrukking"/>
          <w:b w:val="0"/>
          <w:bCs/>
          <w:sz w:val="22"/>
        </w:rPr>
      </w:pPr>
      <w:r w:rsidRPr="00754AC4">
        <w:rPr>
          <w:rStyle w:val="Subtielebenadrukking"/>
          <w:b w:val="0"/>
          <w:bCs/>
          <w:sz w:val="22"/>
        </w:rPr>
        <w:t>contain a clear rationale; and</w:t>
      </w:r>
    </w:p>
    <w:p w14:paraId="44288AF1" w14:textId="77777777" w:rsidR="00754AC4" w:rsidRPr="00754AC4" w:rsidRDefault="00754AC4" w:rsidP="00754AC4">
      <w:pPr>
        <w:pStyle w:val="Lijstalinea"/>
        <w:numPr>
          <w:ilvl w:val="0"/>
          <w:numId w:val="49"/>
        </w:numPr>
        <w:spacing w:after="240"/>
        <w:jc w:val="both"/>
        <w:rPr>
          <w:rStyle w:val="Subtielebenadrukking"/>
          <w:b w:val="0"/>
          <w:bCs/>
          <w:sz w:val="22"/>
        </w:rPr>
      </w:pPr>
      <w:r w:rsidRPr="00754AC4">
        <w:rPr>
          <w:rStyle w:val="Subtielebenadrukking"/>
          <w:b w:val="0"/>
          <w:bCs/>
          <w:sz w:val="22"/>
        </w:rPr>
        <w:t>describe any alternatives the ESAs should consider.</w:t>
      </w:r>
    </w:p>
    <w:p w14:paraId="122FDDB2" w14:textId="5647B0AF" w:rsidR="00C86E1C" w:rsidRDefault="00C86E1C" w:rsidP="00754AC4">
      <w:pPr>
        <w:spacing w:after="240"/>
        <w:jc w:val="both"/>
        <w:rPr>
          <w:rStyle w:val="Subtielebenadrukking"/>
          <w:b w:val="0"/>
          <w:bCs/>
          <w:sz w:val="22"/>
        </w:rPr>
      </w:pPr>
      <w:r>
        <w:rPr>
          <w:rStyle w:val="Subtielebenadrukking"/>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ielebenadrukking"/>
          <w:b w:val="0"/>
          <w:sz w:val="22"/>
        </w:rPr>
      </w:pPr>
    </w:p>
    <w:p w14:paraId="6A3CB03F" w14:textId="77777777" w:rsidR="009A3017" w:rsidRPr="00E40A5C" w:rsidRDefault="009A3017" w:rsidP="009A3017">
      <w:pPr>
        <w:spacing w:after="120"/>
        <w:jc w:val="both"/>
        <w:rPr>
          <w:rStyle w:val="Subtielebenadrukking"/>
          <w:sz w:val="22"/>
        </w:rPr>
      </w:pPr>
      <w:r w:rsidRPr="00E40A5C">
        <w:rPr>
          <w:rStyle w:val="Subtielebenadrukking"/>
          <w:sz w:val="22"/>
        </w:rPr>
        <w:t>Instructions</w:t>
      </w:r>
    </w:p>
    <w:p w14:paraId="6A3CB040" w14:textId="77777777" w:rsidR="009A3017" w:rsidRPr="00E40A5C" w:rsidRDefault="009A3017" w:rsidP="009A3017">
      <w:pPr>
        <w:spacing w:after="240"/>
        <w:jc w:val="both"/>
        <w:rPr>
          <w:rStyle w:val="Subtielebenadrukking"/>
          <w:b w:val="0"/>
          <w:sz w:val="22"/>
        </w:rPr>
      </w:pPr>
      <w:r w:rsidRPr="00E40A5C">
        <w:rPr>
          <w:rStyle w:val="Subtielebenadrukki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 xml:space="preserve">Insert your responses to the questions in the Consultation Paper in </w:t>
      </w:r>
      <w:r w:rsidR="00963D60">
        <w:rPr>
          <w:rStyle w:val="Subtielebenadrukking"/>
          <w:b w:val="0"/>
          <w:sz w:val="22"/>
        </w:rPr>
        <w:t>the present</w:t>
      </w:r>
      <w:r w:rsidR="00963D60" w:rsidRPr="00E40A5C">
        <w:rPr>
          <w:rStyle w:val="Subtielebenadrukking"/>
          <w:b w:val="0"/>
          <w:sz w:val="22"/>
        </w:rPr>
        <w:t xml:space="preserve"> </w:t>
      </w:r>
      <w:r w:rsidR="00315895">
        <w:rPr>
          <w:rStyle w:val="Subtielebenadrukking"/>
          <w:b w:val="0"/>
          <w:sz w:val="22"/>
        </w:rPr>
        <w:t xml:space="preserve">response </w:t>
      </w:r>
      <w:r w:rsidRPr="00E40A5C">
        <w:rPr>
          <w:rStyle w:val="Subtielebenadrukking"/>
          <w:b w:val="0"/>
          <w:sz w:val="22"/>
        </w:rPr>
        <w:t>form</w:t>
      </w:r>
      <w:r w:rsidR="00963D60">
        <w:rPr>
          <w:rStyle w:val="Subtielebenadrukking"/>
          <w:b w:val="0"/>
          <w:sz w:val="22"/>
        </w:rPr>
        <w:t>.</w:t>
      </w:r>
      <w:r w:rsidRPr="00E40A5C">
        <w:rPr>
          <w:rStyle w:val="Subtielebenadrukking"/>
          <w:b w:val="0"/>
          <w:sz w:val="22"/>
        </w:rPr>
        <w:t xml:space="preserve"> </w:t>
      </w:r>
    </w:p>
    <w:p w14:paraId="6A3CB042" w14:textId="7681A708"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Please do not remove tags of the type &lt;ESA_QUESTION_</w:t>
      </w:r>
      <w:r w:rsidR="00C86E1C">
        <w:rPr>
          <w:rStyle w:val="Subtielebenadrukking"/>
          <w:b w:val="0"/>
          <w:sz w:val="22"/>
        </w:rPr>
        <w:t>ESG</w:t>
      </w:r>
      <w:r w:rsidRPr="00E40A5C">
        <w:rPr>
          <w:rStyle w:val="Subtielebenadrukking"/>
          <w:b w:val="0"/>
          <w:sz w:val="22"/>
        </w:rPr>
        <w:t>_1&gt;. Your response to each question has to be framed by the two tags corresponding to the question.</w:t>
      </w:r>
    </w:p>
    <w:p w14:paraId="6A3CB043" w14:textId="77777777"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When you have drafted your response, name your response form according to the following convention: ESA_</w:t>
      </w:r>
      <w:r w:rsidR="00C86E1C">
        <w:rPr>
          <w:rStyle w:val="Subtielebenadrukking"/>
          <w:b w:val="0"/>
          <w:sz w:val="22"/>
        </w:rPr>
        <w:t>ESG</w:t>
      </w:r>
      <w:r w:rsidRPr="00E40A5C">
        <w:rPr>
          <w:rStyle w:val="Subtielebenadrukking"/>
          <w:b w:val="0"/>
          <w:sz w:val="22"/>
        </w:rPr>
        <w:t>_nameofrespondent_RESPONSEFORM. For example, for a respondent named ABCD, the response form would be entitled ESA_</w:t>
      </w:r>
      <w:r w:rsidR="00C86E1C">
        <w:rPr>
          <w:rStyle w:val="Subtielebenadrukking"/>
          <w:b w:val="0"/>
          <w:sz w:val="22"/>
        </w:rPr>
        <w:t>ESG</w:t>
      </w:r>
      <w:r w:rsidRPr="00E40A5C">
        <w:rPr>
          <w:rStyle w:val="Subtielebenadrukking"/>
          <w:b w:val="0"/>
          <w:sz w:val="22"/>
        </w:rPr>
        <w:t>_ABCD_RESPONSEFORM.</w:t>
      </w:r>
    </w:p>
    <w:p w14:paraId="180C2205" w14:textId="19B88CA2" w:rsidR="00197794" w:rsidRPr="00197794" w:rsidRDefault="00197794" w:rsidP="00197794">
      <w:pPr>
        <w:pStyle w:val="Lijstalinea"/>
        <w:numPr>
          <w:ilvl w:val="0"/>
          <w:numId w:val="37"/>
        </w:numPr>
        <w:spacing w:after="240" w:line="276" w:lineRule="auto"/>
        <w:ind w:left="567" w:hanging="567"/>
        <w:contextualSpacing w:val="0"/>
        <w:jc w:val="both"/>
        <w:rPr>
          <w:rStyle w:val="Subtielebenadrukking"/>
          <w:b w:val="0"/>
          <w:sz w:val="22"/>
        </w:rPr>
      </w:pPr>
      <w:r w:rsidRPr="00197794">
        <w:rPr>
          <w:rStyle w:val="Subtielebenadrukking"/>
          <w:b w:val="0"/>
          <w:sz w:val="22"/>
        </w:rPr>
        <w:t>The consultation paper is available on the websites of the three ESAs</w:t>
      </w:r>
      <w:r w:rsidR="00764042">
        <w:rPr>
          <w:rStyle w:val="Subtielebenadrukking"/>
          <w:b w:val="0"/>
          <w:sz w:val="22"/>
        </w:rPr>
        <w:t xml:space="preserve"> and the Joint Committee</w:t>
      </w:r>
      <w:r w:rsidRPr="00197794">
        <w:rPr>
          <w:rStyle w:val="Subtielebenadrukking"/>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ielebenadrukking"/>
          <w:b w:val="0"/>
          <w:sz w:val="24"/>
        </w:rPr>
        <w:t xml:space="preserve"> </w:t>
      </w:r>
      <w:r w:rsidRPr="00197794">
        <w:rPr>
          <w:rStyle w:val="Subtielebenadrukking"/>
          <w:b w:val="0"/>
          <w:sz w:val="22"/>
        </w:rPr>
        <w:t xml:space="preserve">under the heading ‘Your input - Consultations’ </w:t>
      </w:r>
      <w:r w:rsidRPr="001C240F">
        <w:rPr>
          <w:rStyle w:val="Subtielebenadrukking"/>
          <w:b w:val="0"/>
          <w:sz w:val="22"/>
        </w:rPr>
        <w:t xml:space="preserve">by </w:t>
      </w:r>
      <w:r w:rsidR="00D5594A" w:rsidRPr="001C240F">
        <w:rPr>
          <w:rStyle w:val="Subtielebenadrukking"/>
          <w:sz w:val="22"/>
        </w:rPr>
        <w:t>1 September</w:t>
      </w:r>
      <w:r w:rsidRPr="001C240F">
        <w:rPr>
          <w:rStyle w:val="Subtielebenadrukking"/>
          <w:sz w:val="22"/>
        </w:rPr>
        <w:t xml:space="preserve"> 2020</w:t>
      </w:r>
      <w:r w:rsidRPr="00197794">
        <w:rPr>
          <w:rStyle w:val="Subtielebenadrukking"/>
          <w:b w:val="0"/>
          <w:sz w:val="22"/>
        </w:rPr>
        <w:t>.</w:t>
      </w:r>
    </w:p>
    <w:p w14:paraId="2481E1E6" w14:textId="67CDDA3F" w:rsidR="00197794" w:rsidRDefault="00197794" w:rsidP="00197794">
      <w:pPr>
        <w:pStyle w:val="Lijstalinea"/>
        <w:numPr>
          <w:ilvl w:val="0"/>
          <w:numId w:val="37"/>
        </w:numPr>
        <w:spacing w:after="240" w:line="276" w:lineRule="auto"/>
        <w:ind w:left="567" w:hanging="567"/>
        <w:contextualSpacing w:val="0"/>
        <w:jc w:val="both"/>
        <w:rPr>
          <w:rStyle w:val="Subtielebenadrukking"/>
          <w:b w:val="0"/>
          <w:sz w:val="22"/>
        </w:rPr>
      </w:pPr>
      <w:r w:rsidRPr="00197794">
        <w:rPr>
          <w:rStyle w:val="Subtielebenadrukking"/>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ielebenadrukking"/>
          <w:b w:val="0"/>
          <w:sz w:val="22"/>
        </w:rPr>
      </w:pPr>
    </w:p>
    <w:p w14:paraId="5E94D042" w14:textId="77777777" w:rsidR="00D5594A" w:rsidRPr="00197794" w:rsidRDefault="00D5594A" w:rsidP="00197794">
      <w:pPr>
        <w:spacing w:after="240" w:line="276" w:lineRule="auto"/>
        <w:jc w:val="both"/>
        <w:rPr>
          <w:rStyle w:val="Subtielebenadrukking"/>
          <w:b w:val="0"/>
          <w:sz w:val="22"/>
        </w:rPr>
      </w:pPr>
    </w:p>
    <w:p w14:paraId="6A3CB046" w14:textId="77777777" w:rsidR="00210E59" w:rsidRPr="00210E59" w:rsidRDefault="00210E59" w:rsidP="00210E59">
      <w:pPr>
        <w:spacing w:after="120"/>
        <w:jc w:val="both"/>
        <w:rPr>
          <w:rStyle w:val="Subtielebenadrukking"/>
          <w:sz w:val="22"/>
        </w:rPr>
      </w:pPr>
      <w:r w:rsidRPr="00210E59">
        <w:rPr>
          <w:rStyle w:val="Subtielebenadrukking"/>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ielebenadrukking"/>
          <w:sz w:val="22"/>
          <w:lang w:eastAsia="en-GB"/>
        </w:rPr>
      </w:pPr>
    </w:p>
    <w:p w14:paraId="3561D6A6" w14:textId="77777777" w:rsidR="00197794" w:rsidRDefault="00197794" w:rsidP="004E6AE4">
      <w:pPr>
        <w:rPr>
          <w:rStyle w:val="Subtielebenadrukking"/>
          <w:sz w:val="22"/>
          <w:lang w:eastAsia="en-GB"/>
        </w:rPr>
      </w:pPr>
    </w:p>
    <w:p w14:paraId="6A3CB048" w14:textId="1D432EA9" w:rsidR="009A3017" w:rsidRPr="00E40A5C" w:rsidRDefault="009A3017" w:rsidP="004E6AE4">
      <w:pPr>
        <w:rPr>
          <w:rStyle w:val="Subtielebenadrukking"/>
          <w:sz w:val="22"/>
          <w:lang w:eastAsia="en-GB"/>
        </w:rPr>
      </w:pPr>
      <w:r w:rsidRPr="00E40A5C">
        <w:rPr>
          <w:rStyle w:val="Subtielebenadrukki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Voetnootmarkering"/>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ielebenadrukki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Kop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kstvantijdelijkeaanduiding"/>
              <w:rFonts w:cs="Arial"/>
            </w:rPr>
            <w:id w:val="-1905066999"/>
            <w:text/>
          </w:sdtPr>
          <w:sdtEndPr>
            <w:rPr>
              <w:rStyle w:val="Tekstvantijdelijkeaanduiding"/>
            </w:rPr>
          </w:sdtEndPr>
          <w:sdtContent>
            <w:tc>
              <w:tcPr>
                <w:tcW w:w="5595" w:type="dxa"/>
                <w:shd w:val="clear" w:color="auto" w:fill="auto"/>
              </w:tcPr>
              <w:p w14:paraId="6A3CB051" w14:textId="571D4E3D" w:rsidR="00B327E9" w:rsidRPr="00AB6D88" w:rsidRDefault="00D1203A" w:rsidP="00F136AD">
                <w:pPr>
                  <w:rPr>
                    <w:rStyle w:val="Tekstvantijdelijkeaanduiding"/>
                    <w:rFonts w:cs="Arial"/>
                  </w:rPr>
                </w:pPr>
                <w:r>
                  <w:rPr>
                    <w:rStyle w:val="Tekstvantijdelijkeaanduiding"/>
                    <w:rFonts w:cs="Arial"/>
                  </w:rPr>
                  <w:t>ACV Puls</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2523A651" w:rsidR="00B327E9" w:rsidRPr="00AB6D88" w:rsidRDefault="00AC6EFC" w:rsidP="00F136AD">
            <w:pPr>
              <w:rPr>
                <w:rFonts w:cs="Arial"/>
              </w:rPr>
            </w:pPr>
            <w:sdt>
              <w:sdtPr>
                <w:rPr>
                  <w:rFonts w:cs="Arial"/>
                </w:rPr>
                <w:alias w:val="Activity"/>
                <w:tag w:val="Activity"/>
                <w:id w:val="-476845391"/>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1203A">
                  <w:rPr>
                    <w:rFonts w:cs="Arial"/>
                  </w:rPr>
                  <w:t xml:space="preserve">     </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23169D10" w:rsidR="00B327E9" w:rsidRPr="00AB6D88" w:rsidRDefault="00D1203A"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36B35C5B" w:rsidR="00B327E9" w:rsidRPr="00AB6D88" w:rsidRDefault="00D1203A" w:rsidP="00F136AD">
                <w:pPr>
                  <w:rPr>
                    <w:rFonts w:cs="Arial"/>
                  </w:rPr>
                </w:pPr>
                <w:r>
                  <w:rPr>
                    <w:rFonts w:cs="Arial"/>
                  </w:rPr>
                  <w:t>Belgium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Kop1"/>
        <w:numPr>
          <w:ilvl w:val="0"/>
          <w:numId w:val="0"/>
        </w:numPr>
        <w:ind w:left="431" w:hanging="431"/>
      </w:pPr>
      <w:r>
        <w:t>Introduction</w:t>
      </w:r>
    </w:p>
    <w:p w14:paraId="6A3CB05E" w14:textId="77777777" w:rsidR="00B327E9" w:rsidRPr="00E40A5C" w:rsidRDefault="00B327E9" w:rsidP="00B327E9">
      <w:pPr>
        <w:rPr>
          <w:rStyle w:val="Intensievebenadrukking"/>
          <w:sz w:val="22"/>
        </w:rPr>
      </w:pPr>
      <w:r w:rsidRPr="00E40A5C">
        <w:rPr>
          <w:rStyle w:val="Intensievebenadrukking"/>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ielebenadrukking"/>
          <w:b w:val="0"/>
          <w:sz w:val="22"/>
        </w:rPr>
        <w:t>ESG</w:t>
      </w:r>
      <w:r w:rsidRPr="006F4535">
        <w:t>_1&gt;</w:t>
      </w:r>
    </w:p>
    <w:p w14:paraId="6A3CB061" w14:textId="3C980AA3" w:rsidR="00B327E9" w:rsidRDefault="00D1203A" w:rsidP="00B327E9">
      <w:permStart w:id="411981036" w:edGrp="everyone"/>
      <w:r>
        <w:t xml:space="preserve"> </w:t>
      </w:r>
      <w:r w:rsidR="00294AA3">
        <w:t xml:space="preserve">I am responding in the name of  ACV Puls, </w:t>
      </w:r>
      <w:r>
        <w:t xml:space="preserve"> a Belgian trade union representing 293.000 members  (Finance, Services, Retail, Not for profit, employees in some industries) </w:t>
      </w:r>
    </w:p>
    <w:permEnd w:id="411981036"/>
    <w:p w14:paraId="6A3CB062" w14:textId="67968787" w:rsidR="00B327E9" w:rsidRPr="00BF28DA" w:rsidRDefault="00B327E9" w:rsidP="00B327E9">
      <w:r w:rsidRPr="00BF28DA">
        <w:t>&lt;ESA_COMMENT_</w:t>
      </w:r>
      <w:r w:rsidR="00C86E1C">
        <w:rPr>
          <w:rStyle w:val="Subtielebenadrukking"/>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0CD6F8FD" w14:textId="77777777" w:rsidR="00D1203A" w:rsidRPr="00294AA3" w:rsidRDefault="00D1203A" w:rsidP="00D1203A">
      <w:pPr>
        <w:rPr>
          <w:rFonts w:cs="Arial"/>
          <w:lang w:val="en-US"/>
        </w:rPr>
      </w:pPr>
      <w:permStart w:id="1221819945" w:edGrp="everyone"/>
      <w:r w:rsidRPr="00294AA3">
        <w:rPr>
          <w:rFonts w:cs="Arial"/>
          <w:lang w:val="en-US"/>
        </w:rPr>
        <w:t>It is useful to define a set of reference indicators for the following reasons:</w:t>
      </w:r>
    </w:p>
    <w:p w14:paraId="2E1AC56C" w14:textId="77777777" w:rsidR="00D1203A" w:rsidRPr="00294AA3" w:rsidRDefault="00D1203A" w:rsidP="00294AA3">
      <w:pPr>
        <w:pStyle w:val="Lijstalinea"/>
        <w:numPr>
          <w:ilvl w:val="0"/>
          <w:numId w:val="41"/>
        </w:numPr>
        <w:rPr>
          <w:rFonts w:cs="Arial"/>
          <w:lang w:val="en-US"/>
        </w:rPr>
      </w:pPr>
      <w:r w:rsidRPr="00294AA3">
        <w:rPr>
          <w:rFonts w:cs="Arial"/>
          <w:lang w:val="en-US"/>
        </w:rPr>
        <w:t xml:space="preserve">The </w:t>
      </w:r>
      <w:proofErr w:type="spellStart"/>
      <w:r w:rsidRPr="00294AA3">
        <w:rPr>
          <w:rFonts w:cs="Arial"/>
          <w:lang w:val="en-US"/>
        </w:rPr>
        <w:t>Non Financial</w:t>
      </w:r>
      <w:proofErr w:type="spellEnd"/>
      <w:r w:rsidRPr="00294AA3">
        <w:rPr>
          <w:rFonts w:cs="Arial"/>
          <w:lang w:val="en-US"/>
        </w:rPr>
        <w:t xml:space="preserve"> Reporting Directive is currently being reviewed.  The indicators suggested in Annex 1 may serve as input for the review.</w:t>
      </w:r>
    </w:p>
    <w:p w14:paraId="54148CF6" w14:textId="77777777" w:rsidR="00D1203A" w:rsidRPr="00294AA3" w:rsidRDefault="00D1203A" w:rsidP="00294AA3">
      <w:pPr>
        <w:pStyle w:val="Lijstalinea"/>
        <w:numPr>
          <w:ilvl w:val="0"/>
          <w:numId w:val="41"/>
        </w:numPr>
        <w:rPr>
          <w:rFonts w:cs="Arial"/>
          <w:lang w:val="en-US"/>
        </w:rPr>
      </w:pPr>
      <w:r w:rsidRPr="00294AA3">
        <w:rPr>
          <w:rFonts w:cs="Arial"/>
          <w:lang w:val="en-US"/>
        </w:rPr>
        <w:t xml:space="preserve">For reasons of transparency and comparability, it is important to have standardized reference indicators.  This is particularly relevant to assist the disclosure at product level, because investors are entitled to know how the fund they invest in, affects sustainability. </w:t>
      </w:r>
    </w:p>
    <w:p w14:paraId="33709335" w14:textId="77777777" w:rsidR="00D1203A" w:rsidRPr="00294AA3" w:rsidRDefault="00D1203A" w:rsidP="00D1203A">
      <w:pPr>
        <w:rPr>
          <w:rFonts w:cs="Arial"/>
          <w:lang w:val="en-US"/>
        </w:rPr>
      </w:pPr>
      <w:r w:rsidRPr="00294AA3">
        <w:rPr>
          <w:rFonts w:cs="Arial"/>
          <w:lang w:val="en-US"/>
        </w:rPr>
        <w:t xml:space="preserve">Hence, we support the use of standardized reference indicators.  </w:t>
      </w:r>
    </w:p>
    <w:p w14:paraId="00CC29EE" w14:textId="77777777" w:rsidR="00D1203A" w:rsidRPr="00294AA3" w:rsidRDefault="00D1203A" w:rsidP="00D1203A">
      <w:pPr>
        <w:rPr>
          <w:rFonts w:cs="Arial"/>
          <w:lang w:val="en-US"/>
        </w:rPr>
      </w:pPr>
      <w:r w:rsidRPr="00294AA3">
        <w:rPr>
          <w:rFonts w:cs="Arial"/>
          <w:lang w:val="en-US"/>
        </w:rPr>
        <w:t>However, the approach also has some major shortcomings.</w:t>
      </w:r>
    </w:p>
    <w:p w14:paraId="3371427D" w14:textId="77777777" w:rsidR="00D1203A" w:rsidRPr="00294AA3" w:rsidRDefault="00D1203A" w:rsidP="00294AA3">
      <w:pPr>
        <w:pStyle w:val="Lijstalinea"/>
        <w:numPr>
          <w:ilvl w:val="0"/>
          <w:numId w:val="41"/>
        </w:numPr>
        <w:rPr>
          <w:rFonts w:cs="Arial"/>
          <w:lang w:val="en-US"/>
        </w:rPr>
      </w:pPr>
      <w:r w:rsidRPr="00294AA3">
        <w:rPr>
          <w:rFonts w:cs="Arial"/>
          <w:lang w:val="en-US"/>
        </w:rPr>
        <w:t>The choice of indicators reflects the political consensus existing at this moment in time, with a Taxonomy on E(</w:t>
      </w:r>
      <w:proofErr w:type="spellStart"/>
      <w:r w:rsidRPr="00294AA3">
        <w:rPr>
          <w:rFonts w:cs="Arial"/>
          <w:lang w:val="en-US"/>
        </w:rPr>
        <w:t>nvironmental</w:t>
      </w:r>
      <w:proofErr w:type="spellEnd"/>
      <w:r w:rsidRPr="00294AA3">
        <w:rPr>
          <w:rFonts w:cs="Arial"/>
          <w:lang w:val="en-US"/>
        </w:rPr>
        <w:t>) being agreed on.  The large set of mandatory indicators to a large extent reflects this.  However, at the same time, the large set of mandatory indicators risks to result in data overload, which will become incomprehensible for the average investor.  Adding additional social indicators -although useful- would add to this data overload.  In this respect, we are afraid that the high number of mandatory indicators seals the possibility to add social indicators, even optional indicators (as one is only required to select one indicator per issue).</w:t>
      </w:r>
    </w:p>
    <w:p w14:paraId="1B1083A4" w14:textId="77777777" w:rsidR="00D1203A" w:rsidRPr="00294AA3" w:rsidRDefault="00D1203A" w:rsidP="00294AA3">
      <w:pPr>
        <w:pStyle w:val="Lijstalinea"/>
        <w:numPr>
          <w:ilvl w:val="0"/>
          <w:numId w:val="41"/>
        </w:numPr>
        <w:rPr>
          <w:rFonts w:cs="Arial"/>
          <w:lang w:val="en-US"/>
        </w:rPr>
      </w:pPr>
      <w:r w:rsidRPr="00294AA3">
        <w:rPr>
          <w:rFonts w:cs="Arial"/>
          <w:lang w:val="en-US"/>
        </w:rPr>
        <w:t xml:space="preserve">The approach of mandatory and opt in indicators refers to information at the level of the financial institution, i.e. aggregated over all investment funds of a financial institution (i.e. under article 4).  However, the information at the level of the </w:t>
      </w:r>
      <w:r w:rsidRPr="00294AA3">
        <w:rPr>
          <w:rFonts w:cs="Arial"/>
          <w:i/>
          <w:iCs/>
          <w:lang w:val="en-US"/>
        </w:rPr>
        <w:t>products</w:t>
      </w:r>
      <w:r w:rsidRPr="00294AA3">
        <w:rPr>
          <w:rFonts w:cs="Arial"/>
          <w:lang w:val="en-US"/>
        </w:rPr>
        <w:t xml:space="preserve"> (investment funds) is much more relevant, as this is what clients buy.  Unfortunately, as the draft RTS stands right now, financial institutions will need to focus most of their efforts on aggregating data over all their funds.  On their turn, employees in bank branches (financial advisors) will have to explain this to clients whose prime interest goes to the particular product they are interested in.  </w:t>
      </w:r>
    </w:p>
    <w:p w14:paraId="2D6E6539" w14:textId="5A87BA19" w:rsidR="00D1203A" w:rsidRDefault="00D1203A" w:rsidP="00294AA3">
      <w:pPr>
        <w:pStyle w:val="Lijstalinea"/>
        <w:numPr>
          <w:ilvl w:val="0"/>
          <w:numId w:val="41"/>
        </w:numPr>
        <w:rPr>
          <w:rFonts w:cs="Arial"/>
          <w:lang w:val="en-US"/>
        </w:rPr>
      </w:pPr>
      <w:r w:rsidRPr="00294AA3">
        <w:rPr>
          <w:rFonts w:cs="Arial"/>
          <w:lang w:val="en-US"/>
        </w:rPr>
        <w:t xml:space="preserve">There is fear for data overload.  The high number of indicators are difficult to understand and interpret by the investor.  For the financial advisor it will be quite challenging to explain these to clients.  More selectiveness is needed.  </w:t>
      </w:r>
    </w:p>
    <w:p w14:paraId="23FB4958" w14:textId="77777777" w:rsidR="00531193" w:rsidRPr="00294AA3" w:rsidRDefault="00531193" w:rsidP="00531193">
      <w:pPr>
        <w:pStyle w:val="Lijstalinea"/>
        <w:rPr>
          <w:rFonts w:cs="Arial"/>
          <w:lang w:val="en-US"/>
        </w:rPr>
      </w:pPr>
    </w:p>
    <w:p w14:paraId="41581894" w14:textId="37BF0F73" w:rsidR="00294AA3" w:rsidRPr="00294AA3" w:rsidRDefault="00D1203A" w:rsidP="00294AA3">
      <w:pPr>
        <w:pStyle w:val="Lijstalinea"/>
        <w:numPr>
          <w:ilvl w:val="0"/>
          <w:numId w:val="41"/>
        </w:numPr>
        <w:rPr>
          <w:rFonts w:cs="Arial"/>
          <w:lang w:val="en-US"/>
        </w:rPr>
      </w:pPr>
      <w:r w:rsidRPr="00294AA3">
        <w:rPr>
          <w:rFonts w:cs="Arial"/>
          <w:lang w:val="en-US"/>
        </w:rPr>
        <w:t xml:space="preserve">A degree of flexibility in the selection of indicators at </w:t>
      </w:r>
      <w:r w:rsidRPr="00294AA3">
        <w:rPr>
          <w:rFonts w:cs="Arial"/>
          <w:i/>
          <w:iCs/>
          <w:lang w:val="en-US"/>
        </w:rPr>
        <w:t>product</w:t>
      </w:r>
      <w:r w:rsidRPr="00294AA3">
        <w:rPr>
          <w:rFonts w:cs="Arial"/>
          <w:lang w:val="en-US"/>
        </w:rPr>
        <w:t xml:space="preserve"> level is useful.  For a  fund that invest into multinational companies, adherence to the OECD Guidelines for MNC is quite relevant.  That same  indicator would be much less useful for a fund that invests into Small and Medium Sized Companies. However, what is important is that there is clarity and transparency on why and according to  which criteria particular indicators are selected.  Unfortunately, the draft RTS provides few guidelines on how to select the relevant indicators at product level.   SFDR  art 4 (2a) states: </w:t>
      </w:r>
      <w:r w:rsidRPr="00294AA3">
        <w:rPr>
          <w:rFonts w:cs="Arial"/>
          <w:i/>
          <w:iCs/>
          <w:lang w:val="en-US"/>
        </w:rPr>
        <w:t xml:space="preserve">“financial market participants shall include in the information provided…  </w:t>
      </w:r>
      <w:r w:rsidRPr="00294AA3">
        <w:rPr>
          <w:rFonts w:cs="Arial"/>
          <w:i/>
          <w:iCs/>
        </w:rPr>
        <w:t>a) information about their policies on the identification and prioritisation of principal adverse sustainability impacts and indicators; “</w:t>
      </w:r>
      <w:r w:rsidRPr="00294AA3">
        <w:rPr>
          <w:rFonts w:cs="Arial"/>
        </w:rPr>
        <w:t xml:space="preserve">  We believe that this wording enables the ESA’s to include in the draft RTS guidelines requirements for financial market participants on how they select the relevant indicators at product level.</w:t>
      </w:r>
    </w:p>
    <w:p w14:paraId="059761D7" w14:textId="77777777" w:rsidR="00294AA3" w:rsidRPr="00294AA3" w:rsidRDefault="00294AA3" w:rsidP="00294AA3">
      <w:pPr>
        <w:rPr>
          <w:rFonts w:cs="Arial"/>
          <w:lang w:val="en-US"/>
        </w:rPr>
      </w:pPr>
      <w:r w:rsidRPr="00294AA3">
        <w:rPr>
          <w:rFonts w:cs="Arial"/>
          <w:lang w:val="en-US"/>
        </w:rPr>
        <w:t>A much smaller core set of mandatory indicators at entity level (if any), but an enhanced list of standardized opt-in indicators (enhanced with social indicators), combined with disclosure requirements on why particular indicators are chosen at product level would probably be more useful, because it would allow to meet different concerns:</w:t>
      </w:r>
    </w:p>
    <w:p w14:paraId="1B913360" w14:textId="77777777" w:rsidR="00294AA3" w:rsidRPr="00294AA3" w:rsidRDefault="00294AA3" w:rsidP="00294AA3">
      <w:pPr>
        <w:pStyle w:val="Lijstalinea"/>
        <w:numPr>
          <w:ilvl w:val="0"/>
          <w:numId w:val="41"/>
        </w:numPr>
        <w:rPr>
          <w:rFonts w:cs="Arial"/>
          <w:lang w:val="en-US"/>
        </w:rPr>
      </w:pPr>
      <w:r w:rsidRPr="00294AA3">
        <w:rPr>
          <w:rFonts w:cs="Arial"/>
          <w:lang w:val="en-US"/>
        </w:rPr>
        <w:t>An enhanced set of social indicators</w:t>
      </w:r>
    </w:p>
    <w:p w14:paraId="2C6CB22C" w14:textId="77777777" w:rsidR="00294AA3" w:rsidRPr="00294AA3" w:rsidRDefault="00294AA3" w:rsidP="00294AA3">
      <w:pPr>
        <w:pStyle w:val="Lijstalinea"/>
        <w:numPr>
          <w:ilvl w:val="0"/>
          <w:numId w:val="41"/>
        </w:numPr>
        <w:rPr>
          <w:rFonts w:cs="Arial"/>
          <w:lang w:val="en-US"/>
        </w:rPr>
      </w:pPr>
      <w:r w:rsidRPr="00294AA3">
        <w:rPr>
          <w:rFonts w:cs="Arial"/>
          <w:lang w:val="en-US"/>
        </w:rPr>
        <w:t>Less data overload</w:t>
      </w:r>
    </w:p>
    <w:p w14:paraId="60FC1770" w14:textId="77777777" w:rsidR="00294AA3" w:rsidRPr="00294AA3" w:rsidRDefault="00294AA3" w:rsidP="00294AA3">
      <w:pPr>
        <w:pStyle w:val="Lijstalinea"/>
        <w:numPr>
          <w:ilvl w:val="0"/>
          <w:numId w:val="41"/>
        </w:numPr>
        <w:rPr>
          <w:rFonts w:cs="Arial"/>
          <w:lang w:val="en-US"/>
        </w:rPr>
      </w:pPr>
      <w:r w:rsidRPr="00294AA3">
        <w:rPr>
          <w:rFonts w:cs="Arial"/>
          <w:lang w:val="en-US"/>
        </w:rPr>
        <w:t>Better disclosure on the selection of indicators at product level</w:t>
      </w:r>
    </w:p>
    <w:p w14:paraId="760A60A9" w14:textId="5E5FCA81" w:rsidR="00294AA3" w:rsidRPr="00294AA3" w:rsidRDefault="00294AA3" w:rsidP="00294AA3">
      <w:pPr>
        <w:pStyle w:val="Lijstalinea"/>
        <w:numPr>
          <w:ilvl w:val="0"/>
          <w:numId w:val="41"/>
        </w:numPr>
        <w:rPr>
          <w:rFonts w:cs="Arial"/>
          <w:lang w:val="en-US"/>
        </w:rPr>
      </w:pPr>
      <w:r w:rsidRPr="00294AA3">
        <w:rPr>
          <w:rFonts w:cs="Arial"/>
          <w:lang w:val="en-US"/>
        </w:rPr>
        <w:t>While at the same time the use of standardized reference indicators is maintained</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lastRenderedPageBreak/>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77777777" w:rsidR="003E573C" w:rsidRDefault="003E573C" w:rsidP="003E573C">
      <w:pPr>
        <w:rPr>
          <w:rFonts w:cs="Arial"/>
        </w:rPr>
      </w:pPr>
      <w:permStart w:id="1220688604" w:edGrp="everyone"/>
      <w:r>
        <w:rPr>
          <w:rFonts w:cs="Arial"/>
        </w:rPr>
        <w:t>TYPE YOUR TEXT HERE</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0A07A6A2" w14:textId="7B2B773B" w:rsidR="00294AA3" w:rsidRPr="00294AA3" w:rsidRDefault="00294AA3" w:rsidP="00294AA3">
      <w:pPr>
        <w:rPr>
          <w:rFonts w:cs="Arial"/>
          <w:b/>
          <w:szCs w:val="20"/>
          <w:lang w:val="en-US" w:eastAsia="nl-BE"/>
        </w:rPr>
      </w:pPr>
      <w:permStart w:id="209390932" w:edGrp="everyone"/>
      <w:r w:rsidRPr="00294AA3">
        <w:rPr>
          <w:rFonts w:cs="Arial"/>
          <w:b/>
          <w:szCs w:val="20"/>
          <w:lang w:val="en-US" w:eastAsia="nl-BE"/>
        </w:rPr>
        <w:t>We would like to add</w:t>
      </w:r>
      <w:r>
        <w:rPr>
          <w:rFonts w:cs="Arial"/>
          <w:b/>
          <w:szCs w:val="20"/>
          <w:lang w:val="en-US" w:eastAsia="nl-BE"/>
        </w:rPr>
        <w:t xml:space="preserve"> an </w:t>
      </w:r>
      <w:r w:rsidRPr="00294AA3">
        <w:rPr>
          <w:rFonts w:cs="Arial"/>
          <w:b/>
          <w:szCs w:val="20"/>
          <w:lang w:val="en-US" w:eastAsia="nl-BE"/>
        </w:rPr>
        <w:t xml:space="preserve"> indicator respecting social dialogue in table 1 </w:t>
      </w:r>
    </w:p>
    <w:p w14:paraId="62904182" w14:textId="77777777" w:rsidR="00294AA3" w:rsidRPr="00294AA3" w:rsidRDefault="00294AA3" w:rsidP="00294AA3">
      <w:pPr>
        <w:rPr>
          <w:rFonts w:cs="Arial"/>
          <w:b/>
          <w:szCs w:val="20"/>
          <w:lang w:val="en-US" w:eastAsia="nl-BE"/>
        </w:rPr>
      </w:pPr>
      <w:r w:rsidRPr="00294AA3">
        <w:rPr>
          <w:rFonts w:cs="Arial"/>
          <w:b/>
          <w:szCs w:val="20"/>
          <w:lang w:val="en-US" w:eastAsia="nl-BE"/>
        </w:rPr>
        <w:t xml:space="preserve">Implementing principle 8 of European Pillar Of Social Rights social dialogue and involvement of workers  </w:t>
      </w:r>
    </w:p>
    <w:p w14:paraId="532DFBF5" w14:textId="77777777" w:rsidR="00294AA3" w:rsidRPr="00294AA3" w:rsidRDefault="00294AA3" w:rsidP="00294AA3">
      <w:pPr>
        <w:rPr>
          <w:rFonts w:cs="Arial"/>
          <w:szCs w:val="20"/>
          <w:lang w:val="en-US" w:eastAsia="nl-BE"/>
        </w:rPr>
      </w:pPr>
      <w:r w:rsidRPr="00294AA3">
        <w:rPr>
          <w:rFonts w:cs="Arial"/>
        </w:rPr>
        <w:t xml:space="preserve">1. Share of investments in entities without respecting </w:t>
      </w:r>
      <w:r w:rsidRPr="00294AA3">
        <w:rPr>
          <w:rFonts w:cs="Arial"/>
          <w:szCs w:val="20"/>
          <w:lang w:val="en-US" w:eastAsia="nl-BE"/>
        </w:rPr>
        <w:t xml:space="preserve">social dialogue and involvement of workers  principle 8 of EPSR </w:t>
      </w:r>
    </w:p>
    <w:p w14:paraId="2627B6C7" w14:textId="77777777" w:rsidR="00294AA3" w:rsidRPr="00294AA3" w:rsidRDefault="00294AA3" w:rsidP="00294AA3">
      <w:pPr>
        <w:rPr>
          <w:rFonts w:cs="Arial"/>
          <w:szCs w:val="20"/>
          <w:lang w:val="en-US" w:eastAsia="nl-BE"/>
        </w:rPr>
      </w:pPr>
      <w:r w:rsidRPr="00294AA3">
        <w:rPr>
          <w:rFonts w:cs="Arial"/>
        </w:rPr>
        <w:t xml:space="preserve">2. Share of investee companies without respecting </w:t>
      </w:r>
      <w:r w:rsidRPr="00294AA3">
        <w:rPr>
          <w:rFonts w:cs="Arial"/>
          <w:szCs w:val="20"/>
          <w:lang w:val="en-US" w:eastAsia="nl-BE"/>
        </w:rPr>
        <w:t xml:space="preserve">social dialogue and involvement of workers  principle 8 of EPSR </w:t>
      </w:r>
    </w:p>
    <w:p w14:paraId="5C9BC2CA" w14:textId="77777777" w:rsidR="00294AA3" w:rsidRPr="00294AA3" w:rsidRDefault="00294AA3" w:rsidP="00294AA3">
      <w:pPr>
        <w:rPr>
          <w:rFonts w:cs="Arial"/>
          <w:szCs w:val="20"/>
          <w:lang w:val="en-US" w:eastAsia="nl-BE"/>
        </w:rPr>
      </w:pPr>
      <w:r w:rsidRPr="00294AA3">
        <w:rPr>
          <w:rFonts w:cs="Arial"/>
          <w:szCs w:val="20"/>
          <w:lang w:val="en-US" w:eastAsia="nl-BE"/>
        </w:rPr>
        <w:t>For example not  respecting I&amp;C procedures (workers councils, European Work Councils not established) according EPSR</w:t>
      </w:r>
    </w:p>
    <w:p w14:paraId="5E8C98B2" w14:textId="77777777" w:rsidR="00294AA3" w:rsidRPr="00294AA3" w:rsidRDefault="00294AA3" w:rsidP="00294AA3">
      <w:pPr>
        <w:pStyle w:val="Lijstalinea"/>
        <w:numPr>
          <w:ilvl w:val="0"/>
          <w:numId w:val="42"/>
        </w:numPr>
        <w:rPr>
          <w:rFonts w:cs="Arial"/>
          <w:szCs w:val="20"/>
          <w:lang w:val="en-US" w:eastAsia="nl-BE"/>
        </w:rPr>
      </w:pPr>
      <w:r w:rsidRPr="00294AA3">
        <w:rPr>
          <w:rFonts w:cs="Arial"/>
          <w:szCs w:val="20"/>
          <w:lang w:val="en-US" w:eastAsia="nl-BE"/>
        </w:rPr>
        <w:t>involvement of workers, trade unions, workers representatives, including works council members and members of European works councils and worker board level representatives, as well as other stakeholders, can play an even more important role in ensuring more sustainable and long-term oriented decisions by companies, as long as they can act in a legal framework which empowers them and which makes sure that directors act in the interest of society as large, and not only in the interests of shareholders</w:t>
      </w:r>
    </w:p>
    <w:p w14:paraId="52CAD249" w14:textId="77777777" w:rsidR="00294AA3" w:rsidRPr="00294AA3" w:rsidRDefault="00294AA3" w:rsidP="00294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lang w:val="en-US" w:eastAsia="nl-BE"/>
        </w:rPr>
      </w:pPr>
    </w:p>
    <w:p w14:paraId="6585904B" w14:textId="2C0AA365" w:rsidR="00294AA3" w:rsidRPr="00294AA3" w:rsidRDefault="00294AA3" w:rsidP="00294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Cs w:val="20"/>
          <w:lang w:val="en-US" w:eastAsia="nl-BE"/>
        </w:rPr>
      </w:pPr>
      <w:r w:rsidRPr="00294AA3">
        <w:rPr>
          <w:rFonts w:cs="Arial"/>
          <w:b/>
          <w:szCs w:val="20"/>
          <w:lang w:val="en-US" w:eastAsia="nl-BE"/>
        </w:rPr>
        <w:t>HR indicator :  GVC indicators (global value chain) :a supplier’s code of conduct</w:t>
      </w:r>
    </w:p>
    <w:p w14:paraId="48FDD66E" w14:textId="253CD2E9" w:rsidR="00294AA3" w:rsidRPr="00294AA3" w:rsidRDefault="00294AA3" w:rsidP="00294AA3">
      <w:pPr>
        <w:autoSpaceDE w:val="0"/>
        <w:autoSpaceDN w:val="0"/>
        <w:adjustRightInd w:val="0"/>
        <w:rPr>
          <w:rFonts w:cs="Arial"/>
          <w:b/>
          <w:szCs w:val="20"/>
          <w:lang w:val="en-US" w:eastAsia="nl-BE"/>
        </w:rPr>
      </w:pPr>
      <w:r w:rsidRPr="00294AA3">
        <w:rPr>
          <w:rFonts w:cs="Arial"/>
          <w:b/>
          <w:szCs w:val="20"/>
          <w:lang w:val="en-US" w:eastAsia="nl-BE"/>
        </w:rPr>
        <w:t>We would like to add indicator Supplier code of conduct through their GVC in table 1</w:t>
      </w:r>
    </w:p>
    <w:p w14:paraId="2ED39B9F" w14:textId="62235653" w:rsidR="00294AA3" w:rsidRPr="00294AA3" w:rsidRDefault="00294AA3" w:rsidP="00294AA3">
      <w:pPr>
        <w:autoSpaceDE w:val="0"/>
        <w:autoSpaceDN w:val="0"/>
        <w:adjustRightInd w:val="0"/>
        <w:rPr>
          <w:rFonts w:cs="Arial"/>
          <w:b/>
          <w:szCs w:val="20"/>
          <w:lang w:val="en-US" w:eastAsia="nl-BE"/>
        </w:rPr>
      </w:pPr>
      <w:r w:rsidRPr="00294AA3">
        <w:rPr>
          <w:rFonts w:cs="Arial"/>
          <w:b/>
          <w:szCs w:val="20"/>
          <w:lang w:val="en-US" w:eastAsia="nl-BE"/>
        </w:rPr>
        <w:t xml:space="preserve">Implementing Supplier code of conduct through their GVC </w:t>
      </w:r>
    </w:p>
    <w:p w14:paraId="0705F0B1" w14:textId="77777777" w:rsidR="00294AA3" w:rsidRPr="00294AA3" w:rsidRDefault="00294AA3" w:rsidP="00294AA3">
      <w:pPr>
        <w:autoSpaceDE w:val="0"/>
        <w:autoSpaceDN w:val="0"/>
        <w:adjustRightInd w:val="0"/>
        <w:rPr>
          <w:rFonts w:cs="Arial"/>
          <w:color w:val="000000"/>
          <w:szCs w:val="20"/>
          <w:lang w:val="en-US"/>
        </w:rPr>
      </w:pPr>
      <w:r w:rsidRPr="00294AA3">
        <w:rPr>
          <w:rFonts w:cs="Arial"/>
          <w:color w:val="000000"/>
          <w:szCs w:val="20"/>
          <w:lang w:val="en-US"/>
        </w:rPr>
        <w:t xml:space="preserve">1. Share of investments in investee companies without any supplier code of conduct (against unsafe working conditions,  precarious work, child </w:t>
      </w:r>
      <w:proofErr w:type="spellStart"/>
      <w:r w:rsidRPr="00294AA3">
        <w:rPr>
          <w:rFonts w:cs="Arial"/>
          <w:color w:val="000000"/>
          <w:szCs w:val="20"/>
          <w:lang w:val="en-US"/>
        </w:rPr>
        <w:t>labour</w:t>
      </w:r>
      <w:proofErr w:type="spellEnd"/>
      <w:r w:rsidRPr="00294AA3">
        <w:rPr>
          <w:rFonts w:cs="Arial"/>
          <w:color w:val="000000"/>
          <w:szCs w:val="20"/>
          <w:lang w:val="en-US"/>
        </w:rPr>
        <w:t xml:space="preserve"> and forced </w:t>
      </w:r>
      <w:proofErr w:type="spellStart"/>
      <w:r w:rsidRPr="00294AA3">
        <w:rPr>
          <w:rFonts w:cs="Arial"/>
          <w:color w:val="000000"/>
          <w:szCs w:val="20"/>
          <w:lang w:val="en-US"/>
        </w:rPr>
        <w:t>labour</w:t>
      </w:r>
      <w:proofErr w:type="spellEnd"/>
      <w:r w:rsidRPr="00294AA3">
        <w:rPr>
          <w:rFonts w:cs="Arial"/>
          <w:color w:val="000000"/>
          <w:szCs w:val="20"/>
          <w:lang w:val="en-US"/>
        </w:rPr>
        <w:t xml:space="preserve">)  in their  GVC </w:t>
      </w:r>
    </w:p>
    <w:p w14:paraId="09EF662F" w14:textId="77777777" w:rsidR="00294AA3" w:rsidRPr="00294AA3" w:rsidRDefault="00294AA3" w:rsidP="00294AA3">
      <w:pPr>
        <w:rPr>
          <w:rFonts w:cs="Arial"/>
          <w:szCs w:val="20"/>
          <w:highlight w:val="yellow"/>
          <w:lang w:val="en-US" w:eastAsia="nl-BE"/>
        </w:rPr>
      </w:pPr>
      <w:r w:rsidRPr="00294AA3">
        <w:rPr>
          <w:rFonts w:cs="Arial"/>
          <w:color w:val="000000"/>
          <w:szCs w:val="20"/>
          <w:lang w:val="en-US"/>
        </w:rPr>
        <w:t>2. Percentage of specific control and/or certified compliance for this code of conduct among suppliers of investee companies in their GVC</w:t>
      </w:r>
    </w:p>
    <w:p w14:paraId="402FCF2C" w14:textId="77777777" w:rsidR="00294AA3" w:rsidRPr="00294AA3" w:rsidRDefault="00294AA3" w:rsidP="00294AA3">
      <w:pPr>
        <w:pStyle w:val="Lijstalinea"/>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lang w:val="en-US" w:eastAsia="nl-BE"/>
        </w:rPr>
      </w:pPr>
      <w:r w:rsidRPr="00294AA3">
        <w:rPr>
          <w:rFonts w:cs="Arial"/>
          <w:szCs w:val="20"/>
          <w:lang w:val="en-US" w:eastAsia="nl-BE"/>
        </w:rPr>
        <w:t xml:space="preserve">The need to take into account  </w:t>
      </w:r>
      <w:r w:rsidRPr="00294AA3">
        <w:rPr>
          <w:rFonts w:cs="Arial"/>
          <w:strike/>
          <w:szCs w:val="20"/>
          <w:lang w:val="en-US" w:eastAsia="nl-BE"/>
        </w:rPr>
        <w:t>(</w:t>
      </w:r>
      <w:r w:rsidRPr="00294AA3">
        <w:rPr>
          <w:rFonts w:cs="Arial"/>
          <w:szCs w:val="20"/>
          <w:lang w:val="en-US" w:eastAsia="nl-BE"/>
        </w:rPr>
        <w:t>due diligence in GVC</w:t>
      </w:r>
      <w:r w:rsidRPr="00294AA3">
        <w:rPr>
          <w:rFonts w:cs="Arial"/>
          <w:strike/>
          <w:szCs w:val="20"/>
          <w:lang w:val="en-US" w:eastAsia="nl-BE"/>
        </w:rPr>
        <w:t>)</w:t>
      </w:r>
      <w:r w:rsidRPr="00294AA3">
        <w:rPr>
          <w:rFonts w:cs="Arial"/>
          <w:szCs w:val="20"/>
          <w:lang w:val="en-US" w:eastAsia="nl-BE"/>
        </w:rPr>
        <w:t xml:space="preserve">   (indicators need also incentives to enhance investments in  developing countries) to introduce a supplier’s code of conduct.  In this respect, we would like to point at some  particular problem which results from the differentiation between mandatory and optional indicators.  Indicators 26 and 27 within the mandatory set of indicators look at the </w:t>
      </w:r>
      <w:r w:rsidRPr="00294AA3">
        <w:rPr>
          <w:rFonts w:cs="Arial"/>
          <w:szCs w:val="20"/>
          <w:lang w:val="en-US" w:eastAsia="nl-BE"/>
        </w:rPr>
        <w:lastRenderedPageBreak/>
        <w:t xml:space="preserve">risks, either through own operations, or through suppliers, of being exposed to child or forced </w:t>
      </w:r>
      <w:proofErr w:type="spellStart"/>
      <w:r w:rsidRPr="00294AA3">
        <w:rPr>
          <w:rFonts w:cs="Arial"/>
          <w:szCs w:val="20"/>
          <w:lang w:val="en-US" w:eastAsia="nl-BE"/>
        </w:rPr>
        <w:t>labour</w:t>
      </w:r>
      <w:proofErr w:type="spellEnd"/>
      <w:r w:rsidRPr="00294AA3">
        <w:rPr>
          <w:rFonts w:cs="Arial"/>
          <w:szCs w:val="20"/>
          <w:lang w:val="en-US" w:eastAsia="nl-BE"/>
        </w:rPr>
        <w:t>, through the geographic areas in which a company is active. The higher this indicator, the worse.  However, here we have several remarks:</w:t>
      </w:r>
    </w:p>
    <w:p w14:paraId="052BAA5F" w14:textId="77777777" w:rsidR="00294AA3" w:rsidRPr="00294AA3" w:rsidRDefault="00294AA3" w:rsidP="00294AA3">
      <w:pPr>
        <w:pStyle w:val="Lijstalinea"/>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lang w:val="en-US" w:eastAsia="nl-BE"/>
        </w:rPr>
      </w:pPr>
      <w:r w:rsidRPr="00294AA3">
        <w:rPr>
          <w:rFonts w:cs="Arial"/>
          <w:szCs w:val="20"/>
          <w:lang w:val="en-US" w:eastAsia="nl-BE"/>
        </w:rPr>
        <w:t xml:space="preserve">The exposure to such regions as such does not imply that a company effectively uses either directly or through its suppliers child </w:t>
      </w:r>
      <w:proofErr w:type="spellStart"/>
      <w:r w:rsidRPr="00294AA3">
        <w:rPr>
          <w:rFonts w:cs="Arial"/>
          <w:szCs w:val="20"/>
          <w:lang w:val="en-US" w:eastAsia="nl-BE"/>
        </w:rPr>
        <w:t>labour</w:t>
      </w:r>
      <w:proofErr w:type="spellEnd"/>
      <w:r w:rsidRPr="00294AA3">
        <w:rPr>
          <w:rFonts w:cs="Arial"/>
          <w:szCs w:val="20"/>
          <w:lang w:val="en-US" w:eastAsia="nl-BE"/>
        </w:rPr>
        <w:t xml:space="preserve">, forced </w:t>
      </w:r>
      <w:proofErr w:type="spellStart"/>
      <w:r w:rsidRPr="00294AA3">
        <w:rPr>
          <w:rFonts w:cs="Arial"/>
          <w:szCs w:val="20"/>
          <w:lang w:val="en-US" w:eastAsia="nl-BE"/>
        </w:rPr>
        <w:t>labour</w:t>
      </w:r>
      <w:proofErr w:type="spellEnd"/>
      <w:r w:rsidRPr="00294AA3">
        <w:rPr>
          <w:rFonts w:cs="Arial"/>
          <w:szCs w:val="20"/>
          <w:lang w:val="en-US" w:eastAsia="nl-BE"/>
        </w:rPr>
        <w:t xml:space="preserve">… The use of this indicator could have as side effect to discourage investment into these regions.  But is really what we want?  Developing countries need investment, be it ethical investment.  </w:t>
      </w:r>
    </w:p>
    <w:p w14:paraId="7733BAC0" w14:textId="77777777" w:rsidR="00294AA3" w:rsidRPr="00294AA3" w:rsidRDefault="00294AA3" w:rsidP="00294AA3">
      <w:pPr>
        <w:pStyle w:val="Lijstalinea"/>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lang w:val="en-US" w:eastAsia="nl-BE"/>
        </w:rPr>
      </w:pPr>
      <w:r w:rsidRPr="00294AA3">
        <w:rPr>
          <w:rFonts w:cs="Arial"/>
          <w:szCs w:val="20"/>
          <w:lang w:val="en-US" w:eastAsia="nl-BE"/>
        </w:rPr>
        <w:t xml:space="preserve">Child </w:t>
      </w:r>
      <w:proofErr w:type="spellStart"/>
      <w:r w:rsidRPr="00294AA3">
        <w:rPr>
          <w:rFonts w:cs="Arial"/>
          <w:szCs w:val="20"/>
          <w:lang w:val="en-US" w:eastAsia="nl-BE"/>
        </w:rPr>
        <w:t>labour</w:t>
      </w:r>
      <w:proofErr w:type="spellEnd"/>
      <w:r w:rsidRPr="00294AA3">
        <w:rPr>
          <w:rFonts w:cs="Arial"/>
          <w:szCs w:val="20"/>
          <w:lang w:val="en-US" w:eastAsia="nl-BE"/>
        </w:rPr>
        <w:t xml:space="preserve">, forced </w:t>
      </w:r>
      <w:proofErr w:type="spellStart"/>
      <w:r w:rsidRPr="00294AA3">
        <w:rPr>
          <w:rFonts w:cs="Arial"/>
          <w:szCs w:val="20"/>
          <w:lang w:val="en-US" w:eastAsia="nl-BE"/>
        </w:rPr>
        <w:t>labour</w:t>
      </w:r>
      <w:proofErr w:type="spellEnd"/>
      <w:r w:rsidRPr="00294AA3">
        <w:rPr>
          <w:rFonts w:cs="Arial"/>
          <w:szCs w:val="20"/>
          <w:lang w:val="en-US" w:eastAsia="nl-BE"/>
        </w:rPr>
        <w:t xml:space="preserve"> is not exclusively confined to specific regions.  It can occur in the EU as well (for example abuse of illegal migrant </w:t>
      </w:r>
      <w:proofErr w:type="spellStart"/>
      <w:r w:rsidRPr="00294AA3">
        <w:rPr>
          <w:rFonts w:cs="Arial"/>
          <w:szCs w:val="20"/>
          <w:lang w:val="en-US" w:eastAsia="nl-BE"/>
        </w:rPr>
        <w:t>labour</w:t>
      </w:r>
      <w:proofErr w:type="spellEnd"/>
      <w:r w:rsidRPr="00294AA3">
        <w:rPr>
          <w:rFonts w:cs="Arial"/>
          <w:szCs w:val="20"/>
          <w:lang w:val="en-US" w:eastAsia="nl-BE"/>
        </w:rPr>
        <w:t xml:space="preserve">).  </w:t>
      </w:r>
    </w:p>
    <w:p w14:paraId="16905974" w14:textId="77777777" w:rsidR="00294AA3" w:rsidRPr="00294AA3" w:rsidRDefault="00294AA3" w:rsidP="00294AA3">
      <w:pPr>
        <w:pStyle w:val="Lijstalinea"/>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lang w:val="en-US" w:eastAsia="nl-BE"/>
        </w:rPr>
      </w:pPr>
      <w:r w:rsidRPr="00294AA3">
        <w:rPr>
          <w:rFonts w:cs="Arial"/>
          <w:szCs w:val="20"/>
          <w:lang w:val="en-US" w:eastAsia="nl-BE"/>
        </w:rPr>
        <w:t xml:space="preserve">At present, the indicator which we consider to be more relevant (supplier’s code of conduct) is just an optional one.  If the hierarchy between mandatory and optional indicators is maintained, it would be good to move this indicator to the mandatory set.  </w:t>
      </w:r>
    </w:p>
    <w:p w14:paraId="3AC47ACD" w14:textId="77777777" w:rsidR="00294AA3" w:rsidRPr="00294AA3" w:rsidRDefault="00294AA3" w:rsidP="00294AA3">
      <w:pPr>
        <w:pStyle w:val="Lijstalinea"/>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lang w:val="en-US" w:eastAsia="nl-BE"/>
        </w:rPr>
      </w:pPr>
      <w:r w:rsidRPr="00294AA3">
        <w:rPr>
          <w:rFonts w:cs="Arial"/>
          <w:szCs w:val="20"/>
          <w:lang w:val="en-US" w:eastAsia="nl-BE"/>
        </w:rPr>
        <w:t>Not all indicators mentioned under art 18 (minimum safeguards) of the “Taxonomy Regulation” are in the indicators in Annex 1 (see for example OECD guidelines for MNC).</w:t>
      </w:r>
    </w:p>
    <w:p w14:paraId="1EA7E523" w14:textId="77777777" w:rsidR="00294AA3" w:rsidRPr="00294AA3" w:rsidRDefault="00294AA3" w:rsidP="00294AA3">
      <w:pPr>
        <w:pStyle w:val="Lijstalinea"/>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lang w:val="en-US" w:eastAsia="nl-BE"/>
        </w:rPr>
      </w:pPr>
      <w:r w:rsidRPr="00294AA3">
        <w:rPr>
          <w:rFonts w:cs="Arial"/>
          <w:szCs w:val="20"/>
          <w:lang w:val="en-US" w:eastAsia="nl-BE"/>
        </w:rPr>
        <w:t>The remarks made above do not intend to be complete, but rather indicative of the need to further investigate the social indicators</w:t>
      </w:r>
    </w:p>
    <w:p w14:paraId="2A0E4150" w14:textId="77777777" w:rsidR="00294AA3" w:rsidRPr="009A2522" w:rsidRDefault="00294AA3" w:rsidP="00294AA3">
      <w:pPr>
        <w:pStyle w:val="Lijstalinea"/>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ira Sans" w:hAnsi="Fira Sans" w:cs="Arial"/>
          <w:szCs w:val="20"/>
          <w:lang w:val="en-US" w:eastAsia="nl-BE"/>
        </w:rPr>
      </w:pPr>
      <w:r w:rsidRPr="00294AA3">
        <w:rPr>
          <w:rFonts w:cs="Arial"/>
          <w:szCs w:val="20"/>
          <w:lang w:val="en-US" w:eastAsia="nl-BE"/>
        </w:rPr>
        <w:t>Study on due diligence requirements through the supply chain</w:t>
      </w:r>
      <w:r w:rsidRPr="005D4F34">
        <w:rPr>
          <w:rFonts w:ascii="Fira Sans" w:hAnsi="Fira Sans" w:cs="Arial"/>
          <w:szCs w:val="20"/>
          <w:lang w:val="en-US" w:eastAsia="nl-BE"/>
        </w:rPr>
        <w:t xml:space="preserve"> </w:t>
      </w:r>
      <w:hyperlink r:id="rId23" w:tgtFrame="_blank" w:history="1">
        <w:r w:rsidRPr="005D4F34">
          <w:rPr>
            <w:rStyle w:val="Hyperlink"/>
            <w:rFonts w:ascii="Fira Sans" w:eastAsiaTheme="minorEastAsia" w:hAnsi="Fira Sans" w:cs="Arial"/>
            <w:color w:val="004494"/>
            <w:shd w:val="clear" w:color="auto" w:fill="FFFFFF"/>
            <w:lang w:val="en-US"/>
          </w:rPr>
          <w:t>Final Report</w:t>
        </w:r>
      </w:hyperlink>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jstalinea"/>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jstalinea"/>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301C6B2" w14:textId="77777777" w:rsidR="00294AA3" w:rsidRPr="005D4F34" w:rsidRDefault="00294AA3" w:rsidP="005D61C8">
      <w:pPr>
        <w:rPr>
          <w:rFonts w:cs="Arial"/>
          <w:szCs w:val="20"/>
          <w:lang w:val="en-US" w:eastAsia="nl-BE"/>
        </w:rPr>
      </w:pPr>
      <w:permStart w:id="221670941" w:edGrp="everyone"/>
      <w:r w:rsidRPr="005D4F34">
        <w:rPr>
          <w:rFonts w:cs="Arial"/>
          <w:szCs w:val="20"/>
          <w:lang w:val="en-US" w:eastAsia="nl-BE"/>
        </w:rPr>
        <w:t>Yes,</w:t>
      </w:r>
    </w:p>
    <w:p w14:paraId="763043F2" w14:textId="77777777" w:rsidR="00294AA3" w:rsidRPr="005D4F34" w:rsidRDefault="00294AA3" w:rsidP="005D61C8">
      <w:pPr>
        <w:rPr>
          <w:rFonts w:cs="Arial"/>
          <w:szCs w:val="20"/>
          <w:lang w:val="en-US" w:eastAsia="nl-BE"/>
        </w:rPr>
      </w:pPr>
      <w:r w:rsidRPr="005D4F34">
        <w:rPr>
          <w:rFonts w:cs="Arial"/>
          <w:szCs w:val="20"/>
          <w:lang w:val="en-US" w:eastAsia="nl-BE"/>
        </w:rPr>
        <w:t>As defined in art. 2 17) ‘sustainable investment’ means an investment in an economic activity that contributes to the triple objective of ESG.</w:t>
      </w:r>
    </w:p>
    <w:p w14:paraId="34AB9E57" w14:textId="77777777" w:rsidR="00294AA3" w:rsidRPr="005D4F34" w:rsidRDefault="00294AA3" w:rsidP="005D61C8">
      <w:pPr>
        <w:rPr>
          <w:rFonts w:cs="Arial"/>
        </w:rPr>
      </w:pPr>
      <w:r w:rsidRPr="005D4F34">
        <w:rPr>
          <w:rFonts w:cs="Arial"/>
        </w:rPr>
        <w:lastRenderedPageBreak/>
        <w:t>The principal merit of delivering indicators for social and employee matters, respect for human rights , anti-corruption and anti-bribery at the same time as the environmental indicators is that they could be used as input for the review of the NFRD.</w:t>
      </w:r>
    </w:p>
    <w:p w14:paraId="36E65117" w14:textId="77777777" w:rsidR="00294AA3" w:rsidRPr="005D4F34" w:rsidRDefault="00294AA3" w:rsidP="005D61C8">
      <w:pPr>
        <w:rPr>
          <w:rFonts w:cs="Arial"/>
        </w:rPr>
      </w:pPr>
      <w:r w:rsidRPr="005D4F34">
        <w:rPr>
          <w:rFonts w:cs="Arial"/>
        </w:rPr>
        <w:t xml:space="preserve">However, we also see important disadvantages.  We are afraid that by delivering these indicators earlier than scheduled for in the Level 1 legislation, the ESA’s will consider their job as ‘done’ and there will not be a follow-up.  </w:t>
      </w:r>
    </w:p>
    <w:p w14:paraId="3CC19EE5" w14:textId="77777777" w:rsidR="00294AA3" w:rsidRPr="005D4F34" w:rsidRDefault="00294AA3" w:rsidP="005D61C8">
      <w:pPr>
        <w:rPr>
          <w:rFonts w:cs="Arial"/>
        </w:rPr>
      </w:pPr>
      <w:r w:rsidRPr="005D4F34">
        <w:rPr>
          <w:rFonts w:cs="Arial"/>
        </w:rPr>
        <w:t xml:space="preserve">The level 1 legislation sets as deadline for the delivery of social indicators 30 </w:t>
      </w:r>
      <w:proofErr w:type="spellStart"/>
      <w:r w:rsidRPr="005D4F34">
        <w:rPr>
          <w:rFonts w:cs="Arial"/>
        </w:rPr>
        <w:t>december</w:t>
      </w:r>
      <w:proofErr w:type="spellEnd"/>
      <w:r w:rsidRPr="005D4F34">
        <w:rPr>
          <w:rFonts w:cs="Arial"/>
        </w:rPr>
        <w:t xml:space="preserve"> 2021.  This later date is no coincidence and an implicit recognition of the Level 1 legislation that the social indicators need more time, given the present status of the debate.  We believe that the draft RTS should recognize this concern of the Level 1 legislation and not </w:t>
      </w:r>
      <w:proofErr w:type="spellStart"/>
      <w:r w:rsidRPr="005D4F34">
        <w:rPr>
          <w:rFonts w:cs="Arial"/>
        </w:rPr>
        <w:t>overhurry</w:t>
      </w:r>
      <w:proofErr w:type="spellEnd"/>
      <w:r w:rsidRPr="005D4F34">
        <w:rPr>
          <w:rFonts w:cs="Arial"/>
        </w:rPr>
        <w:t xml:space="preserve"> the delivery of indicators for social and employee matters, respect for human rights , anti-corruption and anti-bribery.  </w:t>
      </w:r>
    </w:p>
    <w:p w14:paraId="5510C7F2" w14:textId="77777777" w:rsidR="0027053F" w:rsidRDefault="00294AA3" w:rsidP="003E573C">
      <w:pPr>
        <w:rPr>
          <w:rFonts w:cs="Arial"/>
        </w:rPr>
      </w:pPr>
      <w:r w:rsidRPr="005D4F34">
        <w:rPr>
          <w:rFonts w:cs="Arial"/>
        </w:rPr>
        <w:t>While the present proposal is a useful first step, it remains incomplete.</w:t>
      </w:r>
    </w:p>
    <w:p w14:paraId="57161E15" w14:textId="7944878B" w:rsidR="003E573C" w:rsidRDefault="003E573C" w:rsidP="003E573C">
      <w:pPr>
        <w:rPr>
          <w:rFonts w:cs="Arial"/>
        </w:rPr>
      </w:pPr>
      <w:bookmarkStart w:id="1" w:name="_GoBack"/>
      <w:bookmarkEnd w:id="1"/>
      <w:permEnd w:id="221670941"/>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2"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2"/>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lastRenderedPageBreak/>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lastRenderedPageBreak/>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 xml:space="preserve">a description of the limitations to (1) methodologies and (2) data sources and how such limitations do not affect the attainment of any environmental or social characteristics </w:t>
      </w:r>
      <w:r>
        <w:lastRenderedPageBreak/>
        <w:t>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A614B" w14:textId="77777777" w:rsidR="00703E9A" w:rsidRDefault="00703E9A">
      <w:r>
        <w:separator/>
      </w:r>
    </w:p>
    <w:p w14:paraId="6A035954" w14:textId="77777777" w:rsidR="00703E9A" w:rsidRDefault="00703E9A"/>
  </w:endnote>
  <w:endnote w:type="continuationSeparator" w:id="0">
    <w:p w14:paraId="5930C47E" w14:textId="77777777" w:rsidR="00703E9A" w:rsidRDefault="00703E9A">
      <w:r>
        <w:continuationSeparator/>
      </w:r>
    </w:p>
    <w:p w14:paraId="3EEEFE39" w14:textId="77777777" w:rsidR="00703E9A" w:rsidRDefault="00703E9A"/>
  </w:endnote>
  <w:endnote w:type="continuationNotice" w:id="1">
    <w:p w14:paraId="7D1B40D2" w14:textId="77777777" w:rsidR="00703E9A" w:rsidRDefault="0070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ira Sans">
    <w:panose1 w:val="020B0503050000020004"/>
    <w:charset w:val="00"/>
    <w:family w:val="swiss"/>
    <w:notTrueType/>
    <w:pitch w:val="variable"/>
    <w:sig w:usb0="600002FF" w:usb1="02000001"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8F65D5" w:rsidRDefault="008F65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8F65D5" w:rsidRDefault="008F65D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EF10C" w14:textId="77777777" w:rsidR="00703E9A" w:rsidRDefault="00703E9A">
      <w:r>
        <w:separator/>
      </w:r>
    </w:p>
    <w:p w14:paraId="11D2549F" w14:textId="77777777" w:rsidR="00703E9A" w:rsidRDefault="00703E9A"/>
  </w:footnote>
  <w:footnote w:type="continuationSeparator" w:id="0">
    <w:p w14:paraId="5464E227" w14:textId="77777777" w:rsidR="00703E9A" w:rsidRDefault="00703E9A">
      <w:r>
        <w:continuationSeparator/>
      </w:r>
    </w:p>
    <w:p w14:paraId="3D44CE08" w14:textId="77777777" w:rsidR="00703E9A" w:rsidRDefault="00703E9A"/>
  </w:footnote>
  <w:footnote w:type="continuationNotice" w:id="1">
    <w:p w14:paraId="1C615F7F" w14:textId="77777777" w:rsidR="00703E9A" w:rsidRDefault="00703E9A"/>
  </w:footnote>
  <w:footnote w:id="2">
    <w:p w14:paraId="52F26208" w14:textId="77777777" w:rsidR="00197794" w:rsidRDefault="00197794" w:rsidP="00197794">
      <w:pPr>
        <w:pStyle w:val="Voetnoottekst"/>
      </w:pPr>
      <w:r>
        <w:rPr>
          <w:rStyle w:val="Voetnootmarkering"/>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8F65D5" w:rsidRDefault="008F65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11EDA" w:rsidRDefault="008F65D5">
    <w:pPr>
      <w:pStyle w:val="Koptekst"/>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11EDA" w:rsidRDefault="008F65D5" w:rsidP="00013CCE">
    <w:pPr>
      <w:pStyle w:val="Koptekst"/>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Koptekst"/>
      <w:rPr>
        <w:lang w:val="fr-FR"/>
      </w:rPr>
    </w:pPr>
  </w:p>
  <w:p w14:paraId="6A3CB0F8" w14:textId="77777777" w:rsidR="00811EDA" w:rsidRPr="002F4496" w:rsidRDefault="00811EDA" w:rsidP="000C06C9">
    <w:pPr>
      <w:pStyle w:val="Koptekst"/>
      <w:tabs>
        <w:tab w:val="clear" w:pos="4536"/>
        <w:tab w:val="clear" w:pos="9072"/>
        <w:tab w:val="left" w:pos="8227"/>
      </w:tabs>
      <w:rPr>
        <w:lang w:val="fr-FR"/>
      </w:rPr>
    </w:pPr>
  </w:p>
  <w:p w14:paraId="6A3CB0F9" w14:textId="77777777" w:rsidR="00811EDA" w:rsidRPr="002F4496" w:rsidRDefault="00811EDA" w:rsidP="000C06C9">
    <w:pPr>
      <w:pStyle w:val="Koptekst"/>
      <w:tabs>
        <w:tab w:val="clear" w:pos="4536"/>
        <w:tab w:val="clear" w:pos="9072"/>
        <w:tab w:val="left" w:pos="8227"/>
      </w:tabs>
      <w:rPr>
        <w:lang w:val="fr-FR"/>
      </w:rPr>
    </w:pPr>
  </w:p>
  <w:p w14:paraId="6A3CB0FA" w14:textId="77777777" w:rsidR="00811EDA" w:rsidRPr="002F4496" w:rsidRDefault="00811EDA">
    <w:pPr>
      <w:pStyle w:val="Koptekst"/>
      <w:rPr>
        <w:lang w:val="fr-FR"/>
      </w:rPr>
    </w:pPr>
  </w:p>
  <w:p w14:paraId="6A3CB0FB" w14:textId="77777777" w:rsidR="00811EDA" w:rsidRPr="002F4496" w:rsidRDefault="00811EDA">
    <w:pPr>
      <w:pStyle w:val="Koptekst"/>
      <w:rPr>
        <w:lang w:val="fr-FR"/>
      </w:rPr>
    </w:pPr>
  </w:p>
  <w:p w14:paraId="6A3CB0FC" w14:textId="77777777" w:rsidR="00811EDA" w:rsidRPr="002F4496" w:rsidRDefault="00811EDA">
    <w:pPr>
      <w:pStyle w:val="Koptekst"/>
      <w:rPr>
        <w:lang w:val="fr-FR"/>
      </w:rPr>
    </w:pPr>
  </w:p>
  <w:p w14:paraId="6A3CB0FD" w14:textId="77777777" w:rsidR="00811EDA" w:rsidRPr="002F4496" w:rsidRDefault="00811EDA">
    <w:pPr>
      <w:pStyle w:val="Koptekst"/>
      <w:rPr>
        <w:lang w:val="fr-FR"/>
      </w:rPr>
    </w:pPr>
  </w:p>
  <w:p w14:paraId="6A3CB0FE" w14:textId="77777777" w:rsidR="00811EDA" w:rsidRPr="002F4496" w:rsidRDefault="00811EDA">
    <w:pPr>
      <w:pStyle w:val="Koptekst"/>
      <w:rPr>
        <w:highlight w:val="yellow"/>
        <w:lang w:val="fr-FR"/>
      </w:rPr>
    </w:pPr>
  </w:p>
  <w:p w14:paraId="6A3CB0FF" w14:textId="05D5FF53" w:rsidR="00811EDA" w:rsidRDefault="00DE66EB">
    <w:pPr>
      <w:pStyle w:val="Koptekst"/>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510181"/>
    <w:multiLevelType w:val="hybridMultilevel"/>
    <w:tmpl w:val="AE0C751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7D43925"/>
    <w:multiLevelType w:val="hybridMultilevel"/>
    <w:tmpl w:val="9F786802"/>
    <w:lvl w:ilvl="0" w:tplc="9C248B4E">
      <w:numFmt w:val="bullet"/>
      <w:lvlText w:val="-"/>
      <w:lvlJc w:val="left"/>
      <w:pPr>
        <w:ind w:left="720" w:hanging="360"/>
      </w:pPr>
      <w:rPr>
        <w:rFonts w:ascii="Fira Sans" w:eastAsiaTheme="minorHAnsi" w:hAnsi="Fira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FD78D0"/>
    <w:multiLevelType w:val="hybridMultilevel"/>
    <w:tmpl w:val="0B643A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7"/>
  </w:num>
  <w:num w:numId="5">
    <w:abstractNumId w:val="30"/>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6"/>
  </w:num>
  <w:num w:numId="15">
    <w:abstractNumId w:val="10"/>
  </w:num>
  <w:num w:numId="16">
    <w:abstractNumId w:val="1"/>
  </w:num>
  <w:num w:numId="17">
    <w:abstractNumId w:val="16"/>
  </w:num>
  <w:num w:numId="18">
    <w:abstractNumId w:val="17"/>
  </w:num>
  <w:num w:numId="19">
    <w:abstractNumId w:val="19"/>
  </w:num>
  <w:num w:numId="20">
    <w:abstractNumId w:val="31"/>
  </w:num>
  <w:num w:numId="21">
    <w:abstractNumId w:val="41"/>
  </w:num>
  <w:num w:numId="22">
    <w:abstractNumId w:val="29"/>
  </w:num>
  <w:num w:numId="23">
    <w:abstractNumId w:val="9"/>
  </w:num>
  <w:num w:numId="24">
    <w:abstractNumId w:val="34"/>
  </w:num>
  <w:num w:numId="25">
    <w:abstractNumId w:val="33"/>
  </w:num>
  <w:num w:numId="26">
    <w:abstractNumId w:val="22"/>
  </w:num>
  <w:num w:numId="27">
    <w:abstractNumId w:val="37"/>
  </w:num>
  <w:num w:numId="28">
    <w:abstractNumId w:val="43"/>
  </w:num>
  <w:num w:numId="29">
    <w:abstractNumId w:val="6"/>
  </w:num>
  <w:num w:numId="30">
    <w:abstractNumId w:val="2"/>
  </w:num>
  <w:num w:numId="31">
    <w:abstractNumId w:val="25"/>
  </w:num>
  <w:num w:numId="32">
    <w:abstractNumId w:val="23"/>
  </w:num>
  <w:num w:numId="33">
    <w:abstractNumId w:val="40"/>
  </w:num>
  <w:num w:numId="34">
    <w:abstractNumId w:val="39"/>
  </w:num>
  <w:num w:numId="35">
    <w:abstractNumId w:val="11"/>
  </w:num>
  <w:num w:numId="36">
    <w:abstractNumId w:val="12"/>
  </w:num>
  <w:num w:numId="37">
    <w:abstractNumId w:val="14"/>
  </w:num>
  <w:num w:numId="38">
    <w:abstractNumId w:val="28"/>
  </w:num>
  <w:num w:numId="39">
    <w:abstractNumId w:val="24"/>
  </w:num>
  <w:num w:numId="40">
    <w:abstractNumId w:val="38"/>
  </w:num>
  <w:num w:numId="41">
    <w:abstractNumId w:val="8"/>
  </w:num>
  <w:num w:numId="42">
    <w:abstractNumId w:val="20"/>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252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2932"/>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53F"/>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4AA3"/>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5A83"/>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193"/>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C6EFC"/>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0FE"/>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03A"/>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5A6"/>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F0769"/>
    <w:rPr>
      <w:rFonts w:ascii="Arial" w:hAnsi="Arial"/>
      <w:szCs w:val="24"/>
      <w:lang w:eastAsia="de-DE"/>
    </w:rPr>
  </w:style>
  <w:style w:type="paragraph" w:styleId="Kop1">
    <w:name w:val="heading 1"/>
    <w:basedOn w:val="Standaard"/>
    <w:next w:val="Standaard"/>
    <w:link w:val="Kop1Char"/>
    <w:qFormat/>
    <w:rsid w:val="009E7724"/>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qFormat/>
    <w:rsid w:val="00886A60"/>
    <w:pPr>
      <w:keepNext/>
      <w:keepLines/>
      <w:spacing w:before="200" w:after="120"/>
      <w:outlineLvl w:val="1"/>
    </w:pPr>
    <w:rPr>
      <w:b/>
      <w:bCs/>
      <w:szCs w:val="26"/>
    </w:rPr>
  </w:style>
  <w:style w:type="paragraph" w:styleId="Kop3">
    <w:name w:val="heading 3"/>
    <w:basedOn w:val="Standaard"/>
    <w:next w:val="Standaard"/>
    <w:link w:val="Kop3Char"/>
    <w:qFormat/>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E9344E"/>
    <w:pPr>
      <w:keepNext/>
      <w:keepLines/>
      <w:numPr>
        <w:numId w:val="13"/>
      </w:numPr>
      <w:spacing w:before="200"/>
      <w:jc w:val="both"/>
      <w:outlineLvl w:val="4"/>
    </w:pPr>
    <w:rPr>
      <w:b/>
    </w:rPr>
  </w:style>
  <w:style w:type="paragraph" w:styleId="Kop6">
    <w:name w:val="heading 6"/>
    <w:basedOn w:val="Standaard"/>
    <w:next w:val="Standaard"/>
    <w:link w:val="Kop6Char"/>
    <w:qFormat/>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A06867"/>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B64CB"/>
    <w:pPr>
      <w:tabs>
        <w:tab w:val="center" w:pos="4536"/>
        <w:tab w:val="right" w:pos="9072"/>
      </w:tabs>
    </w:pPr>
  </w:style>
  <w:style w:type="paragraph" w:styleId="Voettekst">
    <w:name w:val="footer"/>
    <w:basedOn w:val="Standaard"/>
    <w:link w:val="VoettekstChar"/>
    <w:uiPriority w:val="99"/>
    <w:rsid w:val="005B64CB"/>
    <w:pPr>
      <w:tabs>
        <w:tab w:val="center" w:pos="4536"/>
        <w:tab w:val="right" w:pos="9072"/>
      </w:tabs>
    </w:pPr>
  </w:style>
  <w:style w:type="table" w:styleId="Tabelraster">
    <w:name w:val="Table Grid"/>
    <w:basedOn w:val="Standaardtabe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rsid w:val="003E3ACA"/>
    <w:pPr>
      <w:spacing w:line="200" w:lineRule="exact"/>
    </w:pPr>
    <w:rPr>
      <w:color w:val="2D4190"/>
      <w:sz w:val="16"/>
    </w:rPr>
  </w:style>
  <w:style w:type="paragraph" w:customStyle="1" w:styleId="05aTitle">
    <w:name w:val="05a_Title"/>
    <w:basedOn w:val="Standaard"/>
    <w:rsid w:val="00791EB4"/>
    <w:pPr>
      <w:spacing w:line="340" w:lineRule="exact"/>
    </w:pPr>
    <w:rPr>
      <w:b/>
      <w:color w:val="000000"/>
      <w:sz w:val="28"/>
    </w:rPr>
  </w:style>
  <w:style w:type="paragraph" w:customStyle="1" w:styleId="02Date">
    <w:name w:val="02_Date"/>
    <w:basedOn w:val="Standa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inanummer">
    <w:name w:val="page number"/>
    <w:basedOn w:val="Standaardalinea-lettertype"/>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Fußnote, Cha"/>
    <w:basedOn w:val="Standaard"/>
    <w:link w:val="VoetnoottekstChar"/>
    <w:uiPriority w:val="99"/>
    <w:qFormat/>
    <w:rsid w:val="001725A5"/>
    <w:pPr>
      <w:spacing w:line="200" w:lineRule="exact"/>
    </w:pPr>
    <w:rPr>
      <w:sz w:val="16"/>
      <w:szCs w:val="20"/>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Inhopg2">
    <w:name w:val="toc 2"/>
    <w:basedOn w:val="Standaard"/>
    <w:next w:val="Standa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Verwijzingopmerking">
    <w:name w:val="annotation reference"/>
    <w:rsid w:val="004B1E61"/>
    <w:rPr>
      <w:sz w:val="16"/>
      <w:szCs w:val="16"/>
    </w:rPr>
  </w:style>
  <w:style w:type="paragraph" w:styleId="Tekstopmerking">
    <w:name w:val="annotation text"/>
    <w:basedOn w:val="Standaard"/>
    <w:link w:val="TekstopmerkingChar"/>
    <w:uiPriority w:val="99"/>
    <w:rsid w:val="004B1E61"/>
    <w:rPr>
      <w:szCs w:val="20"/>
    </w:rPr>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
    <w:basedOn w:val="Standaard"/>
    <w:link w:val="LijstalineaChar"/>
    <w:uiPriority w:val="34"/>
    <w:qFormat/>
    <w:rsid w:val="002A0C82"/>
    <w:pPr>
      <w:ind w:left="720"/>
      <w:contextualSpacing/>
    </w:pPr>
  </w:style>
  <w:style w:type="paragraph" w:styleId="Kopvaninhoudsopgave">
    <w:name w:val="TOC Heading"/>
    <w:basedOn w:val="Kop1"/>
    <w:next w:val="Standa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Cha Char"/>
    <w:link w:val="Voetnootteks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rsid w:val="008E1B6A"/>
  </w:style>
  <w:style w:type="paragraph" w:customStyle="1" w:styleId="ManualNumPar1">
    <w:name w:val="Manual NumPar 1"/>
    <w:basedOn w:val="Standaard"/>
    <w:next w:val="Standa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adruk">
    <w:name w:val="Emphasis"/>
    <w:uiPriority w:val="20"/>
    <w:qFormat/>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F377CD"/>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F377CD"/>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F377CD"/>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F377CD"/>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F377CD"/>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jschrift">
    <w:name w:val="caption"/>
    <w:basedOn w:val="Standaard"/>
    <w:next w:val="Standa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structuur">
    <w:name w:val="Document Map"/>
    <w:basedOn w:val="Standaard"/>
    <w:link w:val="DocumentstructuurChar"/>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rsid w:val="00AA016B"/>
    <w:pPr>
      <w:numPr>
        <w:numId w:val="8"/>
      </w:numPr>
      <w:spacing w:after="240"/>
      <w:jc w:val="both"/>
    </w:pPr>
    <w:rPr>
      <w:rFonts w:ascii="Times New Roman" w:hAnsi="Times New Roman"/>
      <w:sz w:val="24"/>
      <w:szCs w:val="20"/>
      <w:lang w:eastAsia="en-GB"/>
    </w:rPr>
  </w:style>
  <w:style w:type="character" w:customStyle="1" w:styleId="PlattetekstChar">
    <w:name w:val="Platte tekst Char"/>
    <w:link w:val="Plattetekst"/>
    <w:rsid w:val="00AA016B"/>
    <w:rPr>
      <w:sz w:val="24"/>
    </w:rPr>
  </w:style>
  <w:style w:type="paragraph" w:customStyle="1" w:styleId="ListParagraph1">
    <w:name w:val="List Paragraph1"/>
    <w:basedOn w:val="Standa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Zwaar">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b/>
      <w:bCs/>
      <w:szCs w:val="22"/>
      <w:lang w:eastAsia="de-DE"/>
    </w:rPr>
  </w:style>
  <w:style w:type="character" w:customStyle="1" w:styleId="Kop8Char">
    <w:name w:val="Kop 8 Char"/>
    <w:link w:val="Kop8"/>
    <w:rsid w:val="002D6E1A"/>
    <w:rPr>
      <w:i/>
      <w:iCs/>
      <w:szCs w:val="24"/>
      <w:lang w:eastAsia="de-DE"/>
    </w:rPr>
  </w:style>
  <w:style w:type="numbering" w:customStyle="1" w:styleId="NoList1">
    <w:name w:val="No List1"/>
    <w:next w:val="Geenlijst"/>
    <w:uiPriority w:val="99"/>
    <w:semiHidden/>
    <w:unhideWhenUsed/>
    <w:rsid w:val="002D6E1A"/>
  </w:style>
  <w:style w:type="character" w:styleId="GevolgdeHyperlink">
    <w:name w:val="FollowedHyperlink"/>
    <w:unhideWhenUsed/>
    <w:rsid w:val="002D6E1A"/>
    <w:rPr>
      <w:color w:val="800080"/>
      <w:u w:val="single"/>
    </w:rPr>
  </w:style>
  <w:style w:type="character" w:customStyle="1" w:styleId="KoptekstChar">
    <w:name w:val="Koptekst Char"/>
    <w:link w:val="Koptekst"/>
    <w:uiPriority w:val="99"/>
    <w:rsid w:val="002D6E1A"/>
    <w:rPr>
      <w:rFonts w:ascii="Georgia" w:hAnsi="Georgia"/>
      <w:sz w:val="22"/>
      <w:szCs w:val="24"/>
      <w:lang w:eastAsia="de-DE"/>
    </w:rPr>
  </w:style>
  <w:style w:type="character" w:customStyle="1" w:styleId="VoettekstChar">
    <w:name w:val="Voettekst Char"/>
    <w:link w:val="Voettekst"/>
    <w:uiPriority w:val="99"/>
    <w:rsid w:val="002D6E1A"/>
    <w:rPr>
      <w:rFonts w:ascii="Georgia" w:hAnsi="Georgia"/>
      <w:sz w:val="22"/>
      <w:szCs w:val="24"/>
      <w:lang w:eastAsia="de-DE"/>
    </w:rPr>
  </w:style>
  <w:style w:type="paragraph" w:styleId="Eindnoottekst">
    <w:name w:val="endnote text"/>
    <w:basedOn w:val="Standaard"/>
    <w:link w:val="EindnoottekstChar"/>
    <w:unhideWhenUsed/>
    <w:rsid w:val="002D6E1A"/>
    <w:rPr>
      <w:szCs w:val="20"/>
    </w:rPr>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2D6E1A"/>
    <w:rPr>
      <w:rFonts w:ascii="Georgia" w:hAnsi="Georgia"/>
      <w:sz w:val="22"/>
      <w:szCs w:val="24"/>
      <w:lang w:eastAsia="de-DE"/>
    </w:rPr>
  </w:style>
  <w:style w:type="paragraph" w:customStyle="1" w:styleId="04anumbering0">
    <w:name w:val="04anumbering"/>
    <w:basedOn w:val="Standa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rsid w:val="002D6E1A"/>
    <w:pPr>
      <w:ind w:left="708"/>
      <w:contextualSpacing w:val="0"/>
      <w:jc w:val="both"/>
    </w:pPr>
    <w:rPr>
      <w:b/>
      <w:szCs w:val="20"/>
      <w:u w:val="single"/>
    </w:rPr>
  </w:style>
  <w:style w:type="paragraph" w:customStyle="1" w:styleId="Bullet">
    <w:name w:val="Bullet"/>
    <w:basedOn w:val="Standaard"/>
    <w:rsid w:val="002D6E1A"/>
    <w:pPr>
      <w:numPr>
        <w:numId w:val="11"/>
      </w:numPr>
      <w:tabs>
        <w:tab w:val="left" w:pos="708"/>
      </w:tabs>
      <w:spacing w:before="120" w:after="120" w:line="276" w:lineRule="auto"/>
      <w:jc w:val="both"/>
    </w:pPr>
    <w:rPr>
      <w:szCs w:val="20"/>
      <w:lang w:eastAsia="en-GB"/>
    </w:rPr>
  </w:style>
  <w:style w:type="character" w:styleId="Eindnootmarkering">
    <w:name w:val="endnote reference"/>
    <w:unhideWhenUsed/>
    <w:rsid w:val="002D6E1A"/>
    <w:rPr>
      <w:vertAlign w:val="superscript"/>
    </w:rPr>
  </w:style>
  <w:style w:type="character" w:styleId="Tekstvantijdelijkeaanduiding">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ardtabe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rsid w:val="00952F2C"/>
  </w:style>
  <w:style w:type="paragraph" w:customStyle="1" w:styleId="aStyle">
    <w:name w:val="a) Style"/>
    <w:basedOn w:val="Standa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Kop5Char">
    <w:name w:val="Kop 5 Char"/>
    <w:aliases w:val="Questions Char7"/>
    <w:link w:val="Kop5"/>
    <w:rsid w:val="00E9344E"/>
    <w:rPr>
      <w:rFonts w:ascii="Arial" w:hAnsi="Arial"/>
      <w:b/>
      <w:szCs w:val="24"/>
      <w:lang w:eastAsia="de-DE"/>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Kop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Kop1"/>
    <w:next w:val="Standa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0D2D0B"/>
    <w:rPr>
      <w:szCs w:val="20"/>
    </w:rPr>
  </w:style>
  <w:style w:type="paragraph" w:customStyle="1" w:styleId="Sbuchead">
    <w:name w:val="Sbuchead"/>
    <w:basedOn w:val="Standa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0D2D0B"/>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0D2D0B"/>
    <w:pPr>
      <w:spacing w:before="120" w:after="120"/>
      <w:ind w:left="850"/>
      <w:jc w:val="both"/>
    </w:pPr>
    <w:rPr>
      <w:rFonts w:ascii="Times New Roman" w:hAnsi="Times New Roman"/>
      <w:sz w:val="24"/>
      <w:lang w:eastAsia="en-US"/>
    </w:rPr>
  </w:style>
  <w:style w:type="paragraph" w:customStyle="1" w:styleId="Text2">
    <w:name w:val="Text 2"/>
    <w:basedOn w:val="Standaard"/>
    <w:rsid w:val="000D2D0B"/>
    <w:pPr>
      <w:spacing w:before="120" w:after="120"/>
      <w:ind w:left="1417"/>
      <w:jc w:val="both"/>
    </w:pPr>
    <w:rPr>
      <w:rFonts w:ascii="Times New Roman" w:hAnsi="Times New Roman"/>
      <w:sz w:val="24"/>
      <w:lang w:eastAsia="en-US"/>
    </w:rPr>
  </w:style>
  <w:style w:type="paragraph" w:customStyle="1" w:styleId="Text3">
    <w:name w:val="Text 3"/>
    <w:basedOn w:val="Standaard"/>
    <w:rsid w:val="000D2D0B"/>
    <w:pPr>
      <w:spacing w:before="120" w:after="120"/>
      <w:ind w:left="1984"/>
      <w:jc w:val="both"/>
    </w:pPr>
    <w:rPr>
      <w:rFonts w:ascii="Times New Roman" w:hAnsi="Times New Roman"/>
      <w:sz w:val="24"/>
      <w:lang w:eastAsia="en-US"/>
    </w:rPr>
  </w:style>
  <w:style w:type="paragraph" w:customStyle="1" w:styleId="Text4">
    <w:name w:val="Text 4"/>
    <w:basedOn w:val="Standa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0D2D0B"/>
    <w:pPr>
      <w:spacing w:before="120" w:after="120"/>
      <w:jc w:val="center"/>
    </w:pPr>
    <w:rPr>
      <w:rFonts w:ascii="Times New Roman" w:hAnsi="Times New Roman"/>
      <w:sz w:val="24"/>
      <w:lang w:eastAsia="en-US"/>
    </w:rPr>
  </w:style>
  <w:style w:type="paragraph" w:customStyle="1" w:styleId="NormalLeft">
    <w:name w:val="Normal Left"/>
    <w:basedOn w:val="Standaard"/>
    <w:rsid w:val="000D2D0B"/>
    <w:pPr>
      <w:spacing w:before="120" w:after="120"/>
    </w:pPr>
    <w:rPr>
      <w:rFonts w:ascii="Times New Roman" w:hAnsi="Times New Roman"/>
      <w:sz w:val="24"/>
      <w:lang w:eastAsia="en-US"/>
    </w:rPr>
  </w:style>
  <w:style w:type="paragraph" w:customStyle="1" w:styleId="NormalRight">
    <w:name w:val="Normal Right"/>
    <w:basedOn w:val="Standaard"/>
    <w:rsid w:val="000D2D0B"/>
    <w:pPr>
      <w:spacing w:before="120" w:after="120"/>
      <w:jc w:val="right"/>
    </w:pPr>
    <w:rPr>
      <w:rFonts w:ascii="Times New Roman" w:hAnsi="Times New Roman"/>
      <w:sz w:val="24"/>
      <w:lang w:eastAsia="en-US"/>
    </w:rPr>
  </w:style>
  <w:style w:type="paragraph" w:customStyle="1" w:styleId="QuotedText">
    <w:name w:val="Quoted Text"/>
    <w:basedOn w:val="Standaard"/>
    <w:rsid w:val="000D2D0B"/>
    <w:pPr>
      <w:spacing w:before="120" w:after="120"/>
      <w:ind w:left="1417"/>
      <w:jc w:val="both"/>
    </w:pPr>
    <w:rPr>
      <w:rFonts w:ascii="Times New Roman" w:hAnsi="Times New Roman"/>
      <w:sz w:val="24"/>
      <w:lang w:eastAsia="en-US"/>
    </w:rPr>
  </w:style>
  <w:style w:type="paragraph" w:customStyle="1" w:styleId="Point0">
    <w:name w:val="Point 0"/>
    <w:basedOn w:val="Standa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0D2D0B"/>
    <w:pPr>
      <w:spacing w:after="240"/>
    </w:pPr>
    <w:rPr>
      <w:rFonts w:ascii="Times New Roman" w:hAnsi="Times New Roman"/>
      <w:sz w:val="24"/>
      <w:lang w:eastAsia="en-US"/>
    </w:rPr>
  </w:style>
  <w:style w:type="paragraph" w:customStyle="1" w:styleId="Datedadoption">
    <w:name w:val="Date d'adoption"/>
    <w:basedOn w:val="Standa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0D2D0B"/>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0D2D0B"/>
    <w:rPr>
      <w:rFonts w:cs="Arial"/>
      <w:sz w:val="24"/>
      <w:lang w:eastAsia="en-US"/>
    </w:rPr>
  </w:style>
  <w:style w:type="paragraph" w:customStyle="1" w:styleId="Rfrenceinstitutionnelle">
    <w:name w:val="Référence institutionnelle"/>
    <w:basedOn w:val="Standa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0D2D0B"/>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ard"/>
    <w:rsid w:val="000D2D0B"/>
    <w:pPr>
      <w:jc w:val="center"/>
    </w:pPr>
    <w:rPr>
      <w:rFonts w:ascii="Times New Roman" w:hAnsi="Times New Roman"/>
      <w:b/>
      <w:sz w:val="24"/>
      <w:lang w:eastAsia="en-US"/>
    </w:rPr>
  </w:style>
  <w:style w:type="paragraph" w:customStyle="1" w:styleId="Statut">
    <w:name w:val="Statut"/>
    <w:basedOn w:val="Standa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ard"/>
    <w:next w:val="Standa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0D2D0B"/>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0D2D0B"/>
    <w:pPr>
      <w:spacing w:before="360"/>
      <w:jc w:val="center"/>
    </w:pPr>
    <w:rPr>
      <w:rFonts w:ascii="Times New Roman" w:hAnsi="Times New Roman"/>
      <w:sz w:val="24"/>
      <w:lang w:eastAsia="en-US"/>
    </w:rPr>
  </w:style>
  <w:style w:type="paragraph" w:customStyle="1" w:styleId="Rfrencecroise">
    <w:name w:val="Référence croisée"/>
    <w:basedOn w:val="Standaard"/>
    <w:rsid w:val="000D2D0B"/>
    <w:pPr>
      <w:jc w:val="center"/>
    </w:pPr>
    <w:rPr>
      <w:rFonts w:ascii="Times New Roman" w:hAnsi="Times New Roman"/>
      <w:sz w:val="24"/>
      <w:lang w:eastAsia="en-US"/>
    </w:rPr>
  </w:style>
  <w:style w:type="paragraph" w:customStyle="1" w:styleId="Fichefinanciretitre">
    <w:name w:val="Fiche financièr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0D2D0B"/>
    <w:pPr>
      <w:spacing w:after="240"/>
    </w:pPr>
  </w:style>
  <w:style w:type="paragraph" w:customStyle="1" w:styleId="Accompagnant">
    <w:name w:val="Accompagnant"/>
    <w:basedOn w:val="Standa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ard"/>
    <w:next w:val="Standaard"/>
    <w:rsid w:val="000D2D0B"/>
    <w:pPr>
      <w:spacing w:before="360"/>
      <w:jc w:val="center"/>
    </w:pPr>
    <w:rPr>
      <w:rFonts w:ascii="Times New Roman" w:hAnsi="Times New Roman"/>
      <w:sz w:val="24"/>
      <w:lang w:eastAsia="en-US"/>
    </w:rPr>
  </w:style>
  <w:style w:type="paragraph" w:styleId="Lijstnummering2">
    <w:name w:val="List Number 2"/>
    <w:basedOn w:val="Standaard"/>
    <w:rsid w:val="000D2D0B"/>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0D2D0B"/>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rsid w:val="000D2D0B"/>
    <w:pPr>
      <w:ind w:left="720"/>
      <w:contextualSpacing/>
    </w:pPr>
    <w:rPr>
      <w:rFonts w:ascii="Cambria" w:hAnsi="Cambria"/>
      <w:sz w:val="24"/>
      <w:lang w:val="en-US" w:eastAsia="en-US"/>
    </w:rPr>
  </w:style>
  <w:style w:type="paragraph" w:customStyle="1" w:styleId="Listeavsnitt1">
    <w:name w:val="Listeavsnitt1"/>
    <w:basedOn w:val="Standa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ard"/>
    <w:next w:val="Standaard"/>
    <w:link w:val="Titel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rsid w:val="000D2D0B"/>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ardalinea-lettertyp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evebenadrukking">
    <w:name w:val="Intense Emphasis"/>
    <w:basedOn w:val="Standaardalinea-lettertype"/>
    <w:uiPriority w:val="21"/>
    <w:qFormat/>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sz w:val="32"/>
      <w:szCs w:val="32"/>
    </w:rPr>
  </w:style>
  <w:style w:type="paragraph" w:customStyle="1" w:styleId="CPTitle1">
    <w:name w:val="CP_Title1"/>
    <w:basedOn w:val="Kop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Kop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ardalinea-lettertype"/>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ard"/>
    <w:next w:val="Standa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ardalinea-lettertype"/>
    <w:link w:val="Questionstyle"/>
    <w:rsid w:val="008701E5"/>
    <w:rPr>
      <w:rFonts w:asciiTheme="minorHAnsi" w:eastAsiaTheme="minorEastAsia" w:hAnsiTheme="minorHAnsi" w:cstheme="minorBidi"/>
      <w:b/>
      <w:sz w:val="22"/>
      <w:lang w:eastAsia="en-US"/>
    </w:rPr>
  </w:style>
  <w:style w:type="paragraph" w:styleId="Ondertitel">
    <w:name w:val="Subtitle"/>
    <w:basedOn w:val="Standaard"/>
    <w:next w:val="Standaard"/>
    <w:link w:val="Ondertitel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OndertitelChar">
    <w:name w:val="Ondertitel Char"/>
    <w:basedOn w:val="Standaardalinea-lettertype"/>
    <w:link w:val="Ond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jstaline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ardalinea-lettertype"/>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Standaardalinea-lettertype"/>
    <w:link w:val="myNormal0"/>
    <w:locked/>
    <w:rsid w:val="00AF38AF"/>
    <w:rPr>
      <w:rFonts w:ascii="Georgia" w:hAnsi="Georgia"/>
      <w:lang w:eastAsia="de-DE"/>
    </w:rPr>
  </w:style>
  <w:style w:type="paragraph" w:customStyle="1" w:styleId="myNormal0">
    <w:name w:val="myNormal"/>
    <w:basedOn w:val="Standa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jstalinea"/>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ard"/>
    <w:link w:val="Voetnootmarkering"/>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data.europa.eu/doi/doi:10.2838/39830"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5c8e399-07b8-49e4-91bf-01a20105d4df"/>
    <ds:schemaRef ds:uri="http://www.w3.org/XML/1998/namespace"/>
    <ds:schemaRef ds:uri="http://purl.org/dc/dcmitype/"/>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3DA371B5-DF23-48CB-8685-54AA0923AC4B}">
  <ds:schemaRefs>
    <ds:schemaRef ds:uri="http://schemas.openxmlformats.org/officeDocument/2006/bibliography"/>
  </ds:schemaRefs>
</ds:datastoreItem>
</file>

<file path=customXml/itemProps6.xml><?xml version="1.0" encoding="utf-8"?>
<ds:datastoreItem xmlns:ds="http://schemas.openxmlformats.org/officeDocument/2006/customXml" ds:itemID="{E02C409B-57B6-468C-AC6A-DBC589CC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3149</Words>
  <Characters>18005</Characters>
  <Application>Microsoft Office Word</Application>
  <DocSecurity>8</DocSecurity>
  <Lines>150</Lines>
  <Paragraphs>42</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21112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Nancy Pauwels</cp:lastModifiedBy>
  <cp:revision>3</cp:revision>
  <cp:lastPrinted>2015-02-18T11:01:00Z</cp:lastPrinted>
  <dcterms:created xsi:type="dcterms:W3CDTF">2020-08-27T15:06:00Z</dcterms:created>
  <dcterms:modified xsi:type="dcterms:W3CDTF">2020-08-27T15:11:00Z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