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itle"/>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itle"/>
                  <w:rPr>
                    <w:rFonts w:cs="Arial"/>
                  </w:rPr>
                </w:pP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CA27F2">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Paragraph"/>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CA27F2">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1330A98" w:rsidR="00C85C8B" w:rsidRPr="00C85C8B" w:rsidRDefault="00544406" w:rsidP="00544406">
                <w:pPr>
                  <w:rPr>
                    <w:rFonts w:ascii="Arial" w:hAnsi="Arial" w:cs="Arial"/>
                    <w:color w:val="808080"/>
                    <w:sz w:val="20"/>
                    <w:lang w:eastAsia="de-DE"/>
                  </w:rPr>
                </w:pPr>
                <w:r>
                  <w:rPr>
                    <w:rFonts w:ascii="Arial" w:hAnsi="Arial" w:cs="Arial"/>
                    <w:color w:val="808080"/>
                    <w:sz w:val="20"/>
                    <w:lang w:eastAsia="de-DE"/>
                  </w:rPr>
                  <w:t>Citadel</w:t>
                </w:r>
              </w:p>
            </w:tc>
          </w:sdtContent>
        </w:sdt>
      </w:tr>
      <w:tr w:rsidR="00C85C8B" w:rsidRPr="00C85C8B" w14:paraId="216F3E57" w14:textId="77777777" w:rsidTr="00CA27F2">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7D48325" w:rsidR="00C85C8B" w:rsidRPr="00C85C8B" w:rsidRDefault="00AB6C6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44406">
                  <w:rPr>
                    <w:rFonts w:ascii="Arial" w:hAnsi="Arial" w:cs="Arial"/>
                    <w:sz w:val="20"/>
                    <w:lang w:eastAsia="de-DE"/>
                  </w:rPr>
                  <w:t>Other Financial service providers</w:t>
                </w:r>
              </w:sdtContent>
            </w:sdt>
          </w:p>
        </w:tc>
      </w:tr>
      <w:tr w:rsidR="00C85C8B" w:rsidRPr="00C85C8B" w14:paraId="0D216581" w14:textId="77777777" w:rsidTr="00CA27F2">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CA27F2">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03766B0" w:rsidR="00C85C8B" w:rsidRPr="00C85C8B" w:rsidRDefault="00544406"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AB6C66"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AB6C66"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77777777" w:rsidR="008D4AEE" w:rsidRDefault="008D4AEE" w:rsidP="008D4AEE">
      <w:pPr>
        <w:rPr>
          <w:rFonts w:ascii="Arial" w:hAnsi="Arial" w:cs="Arial"/>
        </w:rPr>
      </w:pPr>
      <w:permStart w:id="1307781427" w:edGrp="everyone"/>
      <w:r>
        <w:rPr>
          <w:rFonts w:ascii="Arial" w:hAnsi="Arial" w:cs="Arial"/>
        </w:rPr>
        <w:t>TYPE YOUR TEXT HERE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77777777" w:rsidR="008D4AEE" w:rsidRDefault="008D4AEE" w:rsidP="008D4AEE">
      <w:pPr>
        <w:rPr>
          <w:rFonts w:ascii="Arial" w:hAnsi="Arial" w:cs="Arial"/>
        </w:rPr>
      </w:pPr>
      <w:permStart w:id="1765678444" w:edGrp="everyone"/>
      <w:r>
        <w:rPr>
          <w:rFonts w:ascii="Arial" w:hAnsi="Arial" w:cs="Arial"/>
        </w:rPr>
        <w:t>TYPE YOUR TEXT HERE</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AB6C66"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AB6C66"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AB6C66"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AB6C66"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lastRenderedPageBreak/>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AB6C66"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2C1F5E05" w14:textId="77777777" w:rsidR="008D4AEE" w:rsidRDefault="008D4AEE" w:rsidP="008D4AEE">
      <w:pPr>
        <w:rPr>
          <w:rFonts w:ascii="Arial" w:hAnsi="Arial" w:cs="Arial"/>
        </w:rPr>
      </w:pPr>
      <w:permStart w:id="735321313" w:edGrp="everyone"/>
      <w:r>
        <w:rPr>
          <w:rFonts w:ascii="Arial" w:hAnsi="Arial" w:cs="Arial"/>
        </w:rPr>
        <w:t>TYPE YOUR TEXT HERE</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AB6C66"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77777777" w:rsidR="008D4AEE" w:rsidRDefault="008D4AEE" w:rsidP="008D4AEE">
      <w:pPr>
        <w:rPr>
          <w:rFonts w:ascii="Arial" w:hAnsi="Arial" w:cs="Arial"/>
        </w:rPr>
      </w:pPr>
      <w:permStart w:id="1998397961" w:edGrp="everyone"/>
      <w:r>
        <w:rPr>
          <w:rFonts w:ascii="Arial" w:hAnsi="Arial" w:cs="Arial"/>
        </w:rPr>
        <w:t>TYPE YOUR TEXT HERE</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AB6C66"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AB6C66"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77777777" w:rsidR="008D4AEE" w:rsidRDefault="008D4AEE" w:rsidP="008D4AEE">
      <w:pPr>
        <w:rPr>
          <w:rFonts w:ascii="Arial" w:hAnsi="Arial" w:cs="Arial"/>
        </w:rPr>
      </w:pPr>
      <w:permStart w:id="4403910" w:edGrp="everyone"/>
      <w:r>
        <w:rPr>
          <w:rFonts w:ascii="Arial" w:hAnsi="Arial" w:cs="Arial"/>
        </w:rPr>
        <w:t>TYPE YOUR TEXT HERE</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AB6C66"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77777777" w:rsidR="008D4AEE" w:rsidRDefault="008D4AEE" w:rsidP="008D4AEE">
      <w:pPr>
        <w:rPr>
          <w:rFonts w:ascii="Arial" w:hAnsi="Arial" w:cs="Arial"/>
        </w:rPr>
      </w:pPr>
      <w:permStart w:id="2116957744" w:edGrp="everyone"/>
      <w:r>
        <w:rPr>
          <w:rFonts w:ascii="Arial" w:hAnsi="Arial" w:cs="Arial"/>
        </w:rPr>
        <w:t>TYPE YOUR TEXT HERE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AB6C66"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4A1DEC41" w14:textId="77777777" w:rsidR="008D4AEE" w:rsidRDefault="008D4AEE" w:rsidP="008D4AEE">
      <w:pPr>
        <w:rPr>
          <w:rFonts w:ascii="Arial" w:hAnsi="Arial" w:cs="Arial"/>
        </w:rPr>
      </w:pPr>
      <w:permStart w:id="1519548536" w:edGrp="everyone"/>
      <w:r>
        <w:rPr>
          <w:rFonts w:ascii="Arial" w:hAnsi="Arial" w:cs="Arial"/>
        </w:rPr>
        <w:t>TYPE YOUR TEXT HERE</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AB6C66"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lastRenderedPageBreak/>
        <w:t>&lt;ESMA_QUESTION_TSTR_14&gt;</w:t>
      </w:r>
    </w:p>
    <w:p w14:paraId="04DFBF92" w14:textId="77777777" w:rsidR="008D4AEE" w:rsidRDefault="008D4AEE" w:rsidP="008D4AEE">
      <w:pPr>
        <w:rPr>
          <w:rFonts w:ascii="Arial" w:hAnsi="Arial" w:cs="Arial"/>
        </w:rPr>
      </w:pPr>
      <w:permStart w:id="801795100" w:edGrp="everyone"/>
      <w:r>
        <w:rPr>
          <w:rFonts w:ascii="Arial" w:hAnsi="Arial" w:cs="Arial"/>
        </w:rPr>
        <w:t>TYPE YOUR TEXT HERE</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AB6C66"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AB6C66"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AB6C66"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AB6C66"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AB6C66"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AB6C66"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lastRenderedPageBreak/>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AB6C66"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52000C38" w14:textId="77777777" w:rsidR="008D4AEE" w:rsidRDefault="008D4AEE" w:rsidP="008D4AEE">
      <w:pPr>
        <w:rPr>
          <w:rFonts w:ascii="Arial" w:hAnsi="Arial" w:cs="Arial"/>
        </w:rPr>
      </w:pPr>
      <w:permStart w:id="75703674" w:edGrp="everyone"/>
      <w:r>
        <w:rPr>
          <w:rFonts w:ascii="Arial" w:hAnsi="Arial" w:cs="Arial"/>
        </w:rPr>
        <w:t>TYPE YOUR TEXT HERE</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AB6C66"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AB6C66"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8D452C3" w14:textId="77777777" w:rsidR="008D4AEE" w:rsidRDefault="008D4AEE" w:rsidP="008D4AEE">
      <w:pPr>
        <w:rPr>
          <w:rFonts w:ascii="Arial" w:hAnsi="Arial" w:cs="Arial"/>
        </w:rPr>
      </w:pPr>
      <w:permStart w:id="2066573421" w:edGrp="everyone"/>
      <w:r>
        <w:rPr>
          <w:rFonts w:ascii="Arial" w:hAnsi="Arial" w:cs="Arial"/>
        </w:rPr>
        <w:t>TYPE YOUR TEXT HERE</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AB6C66"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4B4554BB" w14:textId="77777777" w:rsidR="008D4AEE" w:rsidRDefault="008D4AEE" w:rsidP="008D4AEE">
      <w:pPr>
        <w:rPr>
          <w:rFonts w:ascii="Arial" w:hAnsi="Arial" w:cs="Arial"/>
        </w:rPr>
      </w:pPr>
      <w:permStart w:id="1216759637" w:edGrp="everyone"/>
      <w:r>
        <w:rPr>
          <w:rFonts w:ascii="Arial" w:hAnsi="Arial" w:cs="Arial"/>
        </w:rPr>
        <w:t>TYPE YOUR TEXT HERE</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AB6C66"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77A103ED" w14:textId="77777777" w:rsidR="008D4AEE" w:rsidRDefault="008D4AEE" w:rsidP="008D4AEE">
      <w:pPr>
        <w:rPr>
          <w:rFonts w:ascii="Arial" w:hAnsi="Arial" w:cs="Arial"/>
        </w:rPr>
      </w:pPr>
      <w:permStart w:id="132121669" w:edGrp="everyone"/>
      <w:r>
        <w:rPr>
          <w:rFonts w:ascii="Arial" w:hAnsi="Arial" w:cs="Arial"/>
        </w:rPr>
        <w:t>TYPE YOUR TEXT HERE</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AB6C66"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lastRenderedPageBreak/>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AB6C66"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77777777" w:rsidR="008D4AEE" w:rsidRDefault="008D4AEE" w:rsidP="008D4AEE">
      <w:pPr>
        <w:rPr>
          <w:rFonts w:ascii="Arial" w:hAnsi="Arial" w:cs="Arial"/>
        </w:rPr>
      </w:pPr>
      <w:permStart w:id="1838285636" w:edGrp="everyone"/>
      <w:r>
        <w:rPr>
          <w:rFonts w:ascii="Arial" w:hAnsi="Arial" w:cs="Arial"/>
        </w:rPr>
        <w:t>TYPE YOUR TEXT HERE</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AB6C66"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77777777" w:rsidR="008D4AEE" w:rsidRDefault="008D4AEE" w:rsidP="008D4AEE">
      <w:pPr>
        <w:rPr>
          <w:rFonts w:ascii="Arial" w:hAnsi="Arial" w:cs="Arial"/>
        </w:rPr>
      </w:pPr>
      <w:permStart w:id="105922360" w:edGrp="everyone"/>
      <w:r>
        <w:rPr>
          <w:rFonts w:ascii="Arial" w:hAnsi="Arial" w:cs="Arial"/>
        </w:rPr>
        <w:t>TYPE YOUR TEXT HERE</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AB6C66"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77777777" w:rsidR="008D4AEE" w:rsidRDefault="008D4AEE" w:rsidP="008D4AEE">
      <w:pPr>
        <w:rPr>
          <w:rFonts w:ascii="Arial" w:hAnsi="Arial" w:cs="Arial"/>
        </w:rPr>
      </w:pPr>
      <w:permStart w:id="939348898" w:edGrp="everyone"/>
      <w:r>
        <w:rPr>
          <w:rFonts w:ascii="Arial" w:hAnsi="Arial" w:cs="Arial"/>
        </w:rPr>
        <w:t>TYPE YOUR TEXT HERE</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AB6C66"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77777777" w:rsidR="008D4AEE" w:rsidRDefault="008D4AEE" w:rsidP="008D4AEE">
      <w:pPr>
        <w:rPr>
          <w:rFonts w:ascii="Arial" w:hAnsi="Arial" w:cs="Arial"/>
        </w:rPr>
      </w:pPr>
      <w:permStart w:id="1725378041" w:edGrp="everyone"/>
      <w:r>
        <w:rPr>
          <w:rFonts w:ascii="Arial" w:hAnsi="Arial" w:cs="Arial"/>
        </w:rPr>
        <w:t>TYPE YOUR TEXT HERE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AB6C66"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7D1F42B" w14:textId="77777777" w:rsidR="008D4AEE" w:rsidRDefault="008D4AEE" w:rsidP="008D4AEE">
      <w:pPr>
        <w:rPr>
          <w:rFonts w:ascii="Arial" w:hAnsi="Arial" w:cs="Arial"/>
        </w:rPr>
      </w:pPr>
      <w:permStart w:id="758653477" w:edGrp="everyone"/>
      <w:r>
        <w:rPr>
          <w:rFonts w:ascii="Arial" w:hAnsi="Arial" w:cs="Arial"/>
        </w:rPr>
        <w:t>TYPE YOUR TEXT HERE</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AB6C66"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lastRenderedPageBreak/>
        <w:t>&lt;ESMA_QUESTION_TSTR_32&gt;</w:t>
      </w:r>
    </w:p>
    <w:p w14:paraId="060FEC55" w14:textId="77777777" w:rsidR="008D4AEE" w:rsidRDefault="008D4AEE" w:rsidP="008D4AEE">
      <w:pPr>
        <w:rPr>
          <w:rFonts w:ascii="Arial" w:hAnsi="Arial" w:cs="Arial"/>
        </w:rPr>
      </w:pPr>
      <w:permStart w:id="1653670467" w:edGrp="everyone"/>
      <w:r>
        <w:rPr>
          <w:rFonts w:ascii="Arial" w:hAnsi="Arial" w:cs="Arial"/>
        </w:rPr>
        <w:t>TYPE YOUR TEXT HERE</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AB6C66"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AB6C66"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77777777" w:rsidR="008D4AEE" w:rsidRDefault="008D4AEE" w:rsidP="008D4AEE">
      <w:pPr>
        <w:rPr>
          <w:rFonts w:ascii="Arial" w:hAnsi="Arial" w:cs="Arial"/>
        </w:rPr>
      </w:pPr>
      <w:permStart w:id="1700143088" w:edGrp="everyone"/>
      <w:r>
        <w:rPr>
          <w:rFonts w:ascii="Arial" w:hAnsi="Arial" w:cs="Arial"/>
        </w:rPr>
        <w:t>TYPE YOUR TEXT HERE</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AB6C66"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AB6C66"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77777777" w:rsidR="008D4AEE" w:rsidRDefault="008D4AEE" w:rsidP="008D4AEE">
      <w:pPr>
        <w:rPr>
          <w:rFonts w:ascii="Arial" w:hAnsi="Arial" w:cs="Arial"/>
        </w:rPr>
      </w:pPr>
      <w:permStart w:id="417213443" w:edGrp="everyone"/>
      <w:r>
        <w:rPr>
          <w:rFonts w:ascii="Arial" w:hAnsi="Arial" w:cs="Arial"/>
        </w:rPr>
        <w:t>TYPE YOUR TEXT HERE</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AB6C66"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651314B2" w14:textId="77777777" w:rsidR="008D4AEE" w:rsidRDefault="008D4AEE" w:rsidP="008D4AEE">
      <w:pPr>
        <w:rPr>
          <w:rFonts w:ascii="Arial" w:hAnsi="Arial" w:cs="Arial"/>
        </w:rPr>
      </w:pPr>
      <w:permStart w:id="1574257390" w:edGrp="everyone"/>
      <w:r>
        <w:rPr>
          <w:rFonts w:ascii="Arial" w:hAnsi="Arial" w:cs="Arial"/>
        </w:rPr>
        <w:t>TYPE YOUR TEXT HERE</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AB6C66"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77777777" w:rsidR="008D4AEE" w:rsidRDefault="008D4AEE" w:rsidP="008D4AEE">
      <w:pPr>
        <w:rPr>
          <w:rFonts w:ascii="Arial" w:hAnsi="Arial" w:cs="Arial"/>
        </w:rPr>
      </w:pPr>
      <w:permStart w:id="1164276294" w:edGrp="everyone"/>
      <w:r>
        <w:rPr>
          <w:rFonts w:ascii="Arial" w:hAnsi="Arial" w:cs="Arial"/>
        </w:rPr>
        <w:t>TYPE YOUR TEXT HERE</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AB6C66"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AB6C66"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AB6C66"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77777777" w:rsidR="008D4AEE" w:rsidRDefault="008D4AEE" w:rsidP="008D4AEE">
      <w:pPr>
        <w:rPr>
          <w:rFonts w:ascii="Arial" w:hAnsi="Arial" w:cs="Arial"/>
        </w:rPr>
      </w:pPr>
      <w:permStart w:id="58078574" w:edGrp="everyone"/>
      <w:r>
        <w:rPr>
          <w:rFonts w:ascii="Arial" w:hAnsi="Arial" w:cs="Arial"/>
        </w:rPr>
        <w:t>TYPE YOUR TEXT HERE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AB6C66"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AB6C66"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39DC9EB8" w14:textId="77777777" w:rsidR="008D4AEE" w:rsidRDefault="008D4AEE" w:rsidP="008D4AEE">
      <w:pPr>
        <w:rPr>
          <w:rFonts w:ascii="Arial" w:hAnsi="Arial" w:cs="Arial"/>
        </w:rPr>
      </w:pPr>
      <w:permStart w:id="1876325810" w:edGrp="everyone"/>
      <w:r>
        <w:rPr>
          <w:rFonts w:ascii="Arial" w:hAnsi="Arial" w:cs="Arial"/>
        </w:rPr>
        <w:t>TYPE YOUR TEXT HERE</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AB6C66"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AB6C66"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lastRenderedPageBreak/>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AB6C66"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7777777" w:rsidR="008D4AEE" w:rsidRDefault="008D4AEE" w:rsidP="008D4AEE">
      <w:pPr>
        <w:rPr>
          <w:rFonts w:ascii="Arial" w:hAnsi="Arial" w:cs="Arial"/>
        </w:rPr>
      </w:pPr>
      <w:permStart w:id="1561884341" w:edGrp="everyone"/>
      <w:r>
        <w:rPr>
          <w:rFonts w:ascii="Arial" w:hAnsi="Arial" w:cs="Arial"/>
        </w:rPr>
        <w:t>TYPE YOUR TEXT HERE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AB6C66"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AB6C66"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3949A2B" w14:textId="77777777" w:rsidR="008D4AEE" w:rsidRDefault="008D4AEE" w:rsidP="008D4AEE">
      <w:pPr>
        <w:rPr>
          <w:rFonts w:ascii="Arial" w:hAnsi="Arial" w:cs="Arial"/>
        </w:rPr>
      </w:pPr>
      <w:permStart w:id="1267730323" w:edGrp="everyone"/>
      <w:r>
        <w:rPr>
          <w:rFonts w:ascii="Arial" w:hAnsi="Arial" w:cs="Arial"/>
        </w:rPr>
        <w:t>TYPE YOUR TEXT HERE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AB6C66"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AB6C66"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AB6C66"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lastRenderedPageBreak/>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AB6C66"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AB6C66"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77777777" w:rsidR="008D4AEE" w:rsidRDefault="008D4AEE" w:rsidP="008D4AEE">
      <w:pPr>
        <w:rPr>
          <w:rFonts w:ascii="Arial" w:hAnsi="Arial" w:cs="Arial"/>
        </w:rPr>
      </w:pPr>
      <w:permStart w:id="1897232501" w:edGrp="everyone"/>
      <w:r>
        <w:rPr>
          <w:rFonts w:ascii="Arial" w:hAnsi="Arial" w:cs="Arial"/>
        </w:rPr>
        <w:t>TYPE YOUR TEXT HERE</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AB6C66"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AB6C66"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77777777" w:rsidR="008D4AEE" w:rsidRDefault="008D4AEE" w:rsidP="008D4AEE">
      <w:pPr>
        <w:rPr>
          <w:rFonts w:ascii="Arial" w:hAnsi="Arial" w:cs="Arial"/>
        </w:rPr>
      </w:pPr>
      <w:permStart w:id="1042219582" w:edGrp="everyone"/>
      <w:r>
        <w:rPr>
          <w:rFonts w:ascii="Arial" w:hAnsi="Arial" w:cs="Arial"/>
        </w:rPr>
        <w:t>TYPE YOUR TEXT HERE</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AB6C66"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77777777" w:rsidR="008D4AEE" w:rsidRDefault="008D4AEE" w:rsidP="008D4AEE">
      <w:pPr>
        <w:rPr>
          <w:rFonts w:ascii="Arial" w:hAnsi="Arial" w:cs="Arial"/>
        </w:rPr>
      </w:pPr>
      <w:permStart w:id="1652650691" w:edGrp="everyone"/>
      <w:r>
        <w:rPr>
          <w:rFonts w:ascii="Arial" w:hAnsi="Arial" w:cs="Arial"/>
        </w:rPr>
        <w:t>TYPE YOUR TEXT HERE</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AB6C66"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AB6C66"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AB6C66"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485DC2FB" w:rsidR="008D4AEE" w:rsidRDefault="00CA27F2" w:rsidP="008D4AEE">
      <w:pPr>
        <w:rPr>
          <w:rFonts w:ascii="Arial" w:hAnsi="Arial" w:cs="Arial"/>
        </w:rPr>
      </w:pPr>
      <w:permStart w:id="1554742035" w:edGrp="everyone"/>
      <w:r>
        <w:rPr>
          <w:rFonts w:ascii="Arial" w:hAnsi="Arial" w:cs="Arial"/>
        </w:rPr>
        <w:t xml:space="preserve">In our view, it is important for ESMA to align with international guidance and allow counterparties to report that an OTC derivative is intended to be cleared by using the value “Intent to clear”.  For OTC derivatives that are executed on a trading venue and cleared on the same day, only the contracts resulting from clearing are reported.  However, for off-venue transactions executed with Systematic </w:t>
      </w:r>
      <w:proofErr w:type="spellStart"/>
      <w:r>
        <w:rPr>
          <w:rFonts w:ascii="Arial" w:hAnsi="Arial" w:cs="Arial"/>
        </w:rPr>
        <w:t>Internalisers</w:t>
      </w:r>
      <w:proofErr w:type="spellEnd"/>
      <w:r>
        <w:rPr>
          <w:rFonts w:ascii="Arial" w:hAnsi="Arial" w:cs="Arial"/>
        </w:rPr>
        <w:t xml:space="preserve"> (</w:t>
      </w:r>
      <w:proofErr w:type="spellStart"/>
      <w:r>
        <w:rPr>
          <w:rFonts w:ascii="Arial" w:hAnsi="Arial" w:cs="Arial"/>
        </w:rPr>
        <w:t>SIs</w:t>
      </w:r>
      <w:proofErr w:type="spellEnd"/>
      <w:r>
        <w:rPr>
          <w:rFonts w:ascii="Arial" w:hAnsi="Arial" w:cs="Arial"/>
        </w:rPr>
        <w:t>)</w:t>
      </w:r>
      <w:r w:rsidR="00AB6C66">
        <w:rPr>
          <w:rFonts w:ascii="Arial" w:hAnsi="Arial" w:cs="Arial"/>
        </w:rPr>
        <w:t xml:space="preserve"> and cleared on the same day</w:t>
      </w:r>
      <w:bookmarkStart w:id="1" w:name="_GoBack"/>
      <w:bookmarkEnd w:id="1"/>
      <w:r>
        <w:rPr>
          <w:rFonts w:ascii="Arial" w:hAnsi="Arial" w:cs="Arial"/>
        </w:rPr>
        <w:t xml:space="preserve">, both the original transaction and the contracts resulting from clearing are reported.  It is critical to be able to distinguish these original transactions that are intended to be cleared from </w:t>
      </w:r>
      <w:proofErr w:type="spellStart"/>
      <w:r>
        <w:rPr>
          <w:rFonts w:ascii="Arial" w:hAnsi="Arial" w:cs="Arial"/>
        </w:rPr>
        <w:t>uncleared</w:t>
      </w:r>
      <w:proofErr w:type="spellEnd"/>
      <w:r>
        <w:rPr>
          <w:rFonts w:ascii="Arial" w:hAnsi="Arial" w:cs="Arial"/>
        </w:rPr>
        <w:t xml:space="preserve"> trading activity that is executed off-venue with </w:t>
      </w:r>
      <w:proofErr w:type="spellStart"/>
      <w:r>
        <w:rPr>
          <w:rFonts w:ascii="Arial" w:hAnsi="Arial" w:cs="Arial"/>
        </w:rPr>
        <w:t>SIs</w:t>
      </w:r>
      <w:proofErr w:type="spellEnd"/>
      <w:r>
        <w:rPr>
          <w:rFonts w:ascii="Arial" w:hAnsi="Arial" w:cs="Arial"/>
        </w:rPr>
        <w:t>.  It appears the only way to reliably distinguish this trading activity is by using the “Intent to clear” identifier.</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AB6C66"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9F378D" w14:textId="52E4F7C0" w:rsidR="008D4AEE" w:rsidRDefault="00CA27F2" w:rsidP="008D4AEE">
      <w:pPr>
        <w:rPr>
          <w:rFonts w:ascii="Arial" w:hAnsi="Arial" w:cs="Arial"/>
        </w:rPr>
      </w:pPr>
      <w:permStart w:id="2065195868" w:edGrp="everyone"/>
      <w:r>
        <w:rPr>
          <w:rFonts w:ascii="Arial" w:hAnsi="Arial" w:cs="Arial"/>
        </w:rPr>
        <w:t xml:space="preserve">The fields for cleared OTC derivatives must allow ESMA and </w:t>
      </w:r>
      <w:proofErr w:type="spellStart"/>
      <w:r>
        <w:rPr>
          <w:rFonts w:ascii="Arial" w:hAnsi="Arial" w:cs="Arial"/>
        </w:rPr>
        <w:t>NCAs</w:t>
      </w:r>
      <w:proofErr w:type="spellEnd"/>
      <w:r>
        <w:rPr>
          <w:rFonts w:ascii="Arial" w:hAnsi="Arial" w:cs="Arial"/>
        </w:rPr>
        <w:t xml:space="preserve"> to assess compliance with </w:t>
      </w:r>
      <w:r w:rsidR="004A3B50">
        <w:rPr>
          <w:rFonts w:ascii="Arial" w:hAnsi="Arial" w:cs="Arial"/>
        </w:rPr>
        <w:t xml:space="preserve">the </w:t>
      </w:r>
      <w:r>
        <w:rPr>
          <w:rFonts w:ascii="Arial" w:hAnsi="Arial" w:cs="Arial"/>
        </w:rPr>
        <w:t>straight-through-processing requirements under MiFIR Article 29(2) and RTS 26, including the clearing submission deadlines.</w:t>
      </w:r>
    </w:p>
    <w:p w14:paraId="0BEFCE44" w14:textId="1921A3F5" w:rsidR="00CA27F2" w:rsidRDefault="00CA27F2" w:rsidP="008D4AEE">
      <w:pPr>
        <w:rPr>
          <w:rFonts w:ascii="Arial" w:hAnsi="Arial" w:cs="Arial"/>
        </w:rPr>
      </w:pPr>
    </w:p>
    <w:p w14:paraId="3A9BA7D9" w14:textId="4D66286B" w:rsidR="00CA27F2" w:rsidRDefault="00CA27F2" w:rsidP="008D4AEE">
      <w:pPr>
        <w:rPr>
          <w:rFonts w:ascii="Arial" w:hAnsi="Arial" w:cs="Arial"/>
        </w:rPr>
      </w:pPr>
      <w:r>
        <w:rPr>
          <w:rFonts w:ascii="Arial" w:hAnsi="Arial" w:cs="Arial"/>
        </w:rPr>
        <w:t xml:space="preserve">For OTC derivatives that are executed on a trading venue and cleared on the same day, only the contracts resulting from clearing are reported.  Therefore, </w:t>
      </w:r>
      <w:r w:rsidR="004A3B50">
        <w:rPr>
          <w:rFonts w:ascii="Arial" w:hAnsi="Arial" w:cs="Arial"/>
        </w:rPr>
        <w:t>these reports must contain both the execution timestamp (when the trade was concluded on the trading venue) and the clearing timestamp in order to monitor compliance with clearing submission deadlines.</w:t>
      </w:r>
    </w:p>
    <w:p w14:paraId="632970ED" w14:textId="04A0AD00" w:rsidR="004A3B50" w:rsidRDefault="004A3B50" w:rsidP="008D4AEE">
      <w:pPr>
        <w:rPr>
          <w:rFonts w:ascii="Arial" w:hAnsi="Arial" w:cs="Arial"/>
        </w:rPr>
      </w:pPr>
    </w:p>
    <w:p w14:paraId="23197EFE" w14:textId="4D8A1481" w:rsidR="004A3B50" w:rsidRDefault="004A3B50" w:rsidP="008D4AEE">
      <w:pPr>
        <w:rPr>
          <w:rFonts w:ascii="Arial" w:hAnsi="Arial" w:cs="Arial"/>
        </w:rPr>
      </w:pPr>
      <w:r>
        <w:rPr>
          <w:rFonts w:ascii="Arial" w:hAnsi="Arial" w:cs="Arial"/>
        </w:rPr>
        <w:t xml:space="preserve">For OTC derivatives that are executed off-venue and cleared, there must be a way to link the reports of the original transaction and the contracts resulting from clearing so </w:t>
      </w:r>
      <w:r>
        <w:rPr>
          <w:rFonts w:ascii="Arial" w:hAnsi="Arial" w:cs="Arial"/>
        </w:rPr>
        <w:lastRenderedPageBreak/>
        <w:t>both the execution timestamp and clearing timestamp can be compared in order to monitor compliance with clearing submission deadlines.</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AB6C66"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77777777" w:rsidR="008D4AEE" w:rsidRDefault="008D4AEE" w:rsidP="008D4AEE">
      <w:pPr>
        <w:rPr>
          <w:rFonts w:ascii="Arial" w:hAnsi="Arial" w:cs="Arial"/>
        </w:rPr>
      </w:pPr>
      <w:permStart w:id="1146161974" w:edGrp="everyone"/>
      <w:r>
        <w:rPr>
          <w:rFonts w:ascii="Arial" w:hAnsi="Arial" w:cs="Arial"/>
        </w:rPr>
        <w:t>TYPE YOUR TEXT HERE</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AB6C66"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AB6C66"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14F1E666" w:rsidR="008D4AEE" w:rsidRDefault="009F22A4" w:rsidP="008D4AEE">
      <w:pPr>
        <w:rPr>
          <w:rFonts w:ascii="Arial" w:hAnsi="Arial" w:cs="Arial"/>
        </w:rPr>
      </w:pPr>
      <w:permStart w:id="1118199268" w:edGrp="everyone"/>
      <w:r>
        <w:rPr>
          <w:rFonts w:ascii="Arial" w:hAnsi="Arial" w:cs="Arial"/>
        </w:rPr>
        <w:t xml:space="preserve">We agree with reporting MIC codes wherever possible.  </w:t>
      </w:r>
    </w:p>
    <w:p w14:paraId="1F2096BF" w14:textId="66DD6DFE" w:rsidR="009F22A4" w:rsidRPr="009F22A4" w:rsidRDefault="009F22A4" w:rsidP="008D4AEE">
      <w:pPr>
        <w:rPr>
          <w:rFonts w:asciiTheme="majorHAnsi" w:hAnsiTheme="majorHAnsi" w:cstheme="majorHAnsi"/>
        </w:rPr>
      </w:pPr>
    </w:p>
    <w:p w14:paraId="138AFAB4" w14:textId="77777777" w:rsidR="009F22A4" w:rsidRPr="009F22A4" w:rsidRDefault="009F22A4" w:rsidP="009F22A4">
      <w:pPr>
        <w:jc w:val="both"/>
        <w:rPr>
          <w:rFonts w:asciiTheme="majorHAnsi" w:hAnsiTheme="majorHAnsi" w:cstheme="majorHAnsi"/>
        </w:rPr>
      </w:pPr>
      <w:r w:rsidRPr="009F22A4">
        <w:rPr>
          <w:rFonts w:asciiTheme="majorHAnsi" w:hAnsiTheme="majorHAnsi" w:cstheme="majorHAnsi"/>
        </w:rPr>
        <w:t>For example, consider a 10Y EUR interest rate swap.  This OTC derivative is subject to both the EMIR clearing obligation and the MiFID II derivatives trading obligation.  As a result, trading activity in this OTC derivative:</w:t>
      </w:r>
    </w:p>
    <w:p w14:paraId="55C07AF8" w14:textId="77777777" w:rsidR="009F22A4" w:rsidRPr="009F22A4" w:rsidRDefault="009F22A4" w:rsidP="009F22A4">
      <w:pPr>
        <w:ind w:firstLine="360"/>
        <w:jc w:val="both"/>
        <w:rPr>
          <w:rFonts w:asciiTheme="majorHAnsi" w:hAnsiTheme="majorHAnsi" w:cstheme="majorHAnsi"/>
        </w:rPr>
      </w:pPr>
    </w:p>
    <w:p w14:paraId="543A630B" w14:textId="77777777" w:rsidR="009F22A4" w:rsidRPr="009F22A4" w:rsidRDefault="009F22A4" w:rsidP="009F22A4">
      <w:pPr>
        <w:pStyle w:val="ListParagraph"/>
        <w:numPr>
          <w:ilvl w:val="0"/>
          <w:numId w:val="18"/>
        </w:numPr>
        <w:tabs>
          <w:tab w:val="clear" w:pos="0"/>
          <w:tab w:val="clear" w:pos="142"/>
          <w:tab w:val="clear" w:pos="284"/>
          <w:tab w:val="clear" w:pos="567"/>
        </w:tabs>
        <w:autoSpaceDE/>
        <w:autoSpaceDN/>
        <w:adjustRightInd/>
        <w:spacing w:line="240" w:lineRule="auto"/>
        <w:rPr>
          <w:rFonts w:asciiTheme="majorHAnsi" w:hAnsiTheme="majorHAnsi" w:cstheme="majorHAnsi"/>
          <w:sz w:val="24"/>
          <w:szCs w:val="24"/>
        </w:rPr>
      </w:pPr>
      <w:r w:rsidRPr="009F22A4">
        <w:rPr>
          <w:rFonts w:asciiTheme="majorHAnsi" w:hAnsiTheme="majorHAnsi" w:cstheme="majorHAnsi"/>
          <w:sz w:val="24"/>
          <w:szCs w:val="24"/>
        </w:rPr>
        <w:t xml:space="preserve">may be cleared (if both parties are subject to the clearing obligation or voluntarily choose to clear) or </w:t>
      </w:r>
      <w:proofErr w:type="spellStart"/>
      <w:r w:rsidRPr="009F22A4">
        <w:rPr>
          <w:rFonts w:asciiTheme="majorHAnsi" w:hAnsiTheme="majorHAnsi" w:cstheme="majorHAnsi"/>
          <w:sz w:val="24"/>
          <w:szCs w:val="24"/>
        </w:rPr>
        <w:t>uncleared</w:t>
      </w:r>
      <w:proofErr w:type="spellEnd"/>
      <w:r w:rsidRPr="009F22A4">
        <w:rPr>
          <w:rFonts w:asciiTheme="majorHAnsi" w:hAnsiTheme="majorHAnsi" w:cstheme="majorHAnsi"/>
          <w:sz w:val="24"/>
          <w:szCs w:val="24"/>
        </w:rPr>
        <w:t xml:space="preserve"> (if one or both parties are not subject to the clearing obligation and choose not to voluntarily clear); and</w:t>
      </w:r>
    </w:p>
    <w:p w14:paraId="5EF68CDD" w14:textId="77777777" w:rsidR="009F22A4" w:rsidRPr="009F22A4" w:rsidRDefault="009F22A4" w:rsidP="009F22A4">
      <w:pPr>
        <w:pStyle w:val="ListParagraph"/>
        <w:numPr>
          <w:ilvl w:val="0"/>
          <w:numId w:val="0"/>
        </w:numPr>
        <w:ind w:left="1140"/>
        <w:rPr>
          <w:rFonts w:asciiTheme="majorHAnsi" w:hAnsiTheme="majorHAnsi" w:cstheme="majorHAnsi"/>
          <w:sz w:val="24"/>
          <w:szCs w:val="24"/>
        </w:rPr>
      </w:pPr>
    </w:p>
    <w:p w14:paraId="3386DB65" w14:textId="77777777" w:rsidR="009F22A4" w:rsidRPr="009F22A4" w:rsidRDefault="009F22A4" w:rsidP="009F22A4">
      <w:pPr>
        <w:pStyle w:val="ListParagraph"/>
        <w:numPr>
          <w:ilvl w:val="0"/>
          <w:numId w:val="18"/>
        </w:numPr>
        <w:tabs>
          <w:tab w:val="clear" w:pos="0"/>
          <w:tab w:val="clear" w:pos="142"/>
          <w:tab w:val="clear" w:pos="284"/>
          <w:tab w:val="clear" w:pos="567"/>
        </w:tabs>
        <w:autoSpaceDE/>
        <w:autoSpaceDN/>
        <w:adjustRightInd/>
        <w:spacing w:line="240" w:lineRule="auto"/>
        <w:rPr>
          <w:rFonts w:asciiTheme="majorHAnsi" w:hAnsiTheme="majorHAnsi" w:cstheme="majorHAnsi"/>
          <w:sz w:val="24"/>
          <w:szCs w:val="24"/>
        </w:rPr>
      </w:pPr>
      <w:r w:rsidRPr="009F22A4">
        <w:rPr>
          <w:rFonts w:asciiTheme="majorHAnsi" w:hAnsiTheme="majorHAnsi" w:cstheme="majorHAnsi"/>
          <w:sz w:val="24"/>
          <w:szCs w:val="24"/>
        </w:rPr>
        <w:t xml:space="preserve">may be traded on an </w:t>
      </w:r>
      <w:proofErr w:type="spellStart"/>
      <w:r w:rsidRPr="009F22A4">
        <w:rPr>
          <w:rFonts w:asciiTheme="majorHAnsi" w:hAnsiTheme="majorHAnsi" w:cstheme="majorHAnsi"/>
          <w:sz w:val="24"/>
          <w:szCs w:val="24"/>
        </w:rPr>
        <w:t>MTF</w:t>
      </w:r>
      <w:proofErr w:type="spellEnd"/>
      <w:r w:rsidRPr="009F22A4">
        <w:rPr>
          <w:rFonts w:asciiTheme="majorHAnsi" w:hAnsiTheme="majorHAnsi" w:cstheme="majorHAnsi"/>
          <w:sz w:val="24"/>
          <w:szCs w:val="24"/>
        </w:rPr>
        <w:t xml:space="preserve"> or </w:t>
      </w:r>
      <w:proofErr w:type="spellStart"/>
      <w:r w:rsidRPr="009F22A4">
        <w:rPr>
          <w:rFonts w:asciiTheme="majorHAnsi" w:hAnsiTheme="majorHAnsi" w:cstheme="majorHAnsi"/>
          <w:sz w:val="24"/>
          <w:szCs w:val="24"/>
        </w:rPr>
        <w:t>OTF</w:t>
      </w:r>
      <w:proofErr w:type="spellEnd"/>
      <w:r w:rsidRPr="009F22A4">
        <w:rPr>
          <w:rFonts w:asciiTheme="majorHAnsi" w:hAnsiTheme="majorHAnsi" w:cstheme="majorHAnsi"/>
          <w:sz w:val="24"/>
          <w:szCs w:val="24"/>
        </w:rPr>
        <w:t xml:space="preserve"> (if both parties are subject to the trading obligation or voluntarily choose to transact on a trading venue) or can occur off-venue (if one or both parties are not subject to the trading obligation and choose to trade off-venue).</w:t>
      </w:r>
    </w:p>
    <w:p w14:paraId="579B74C0" w14:textId="77777777" w:rsidR="009F22A4" w:rsidRPr="009F22A4" w:rsidRDefault="009F22A4" w:rsidP="009F22A4">
      <w:pPr>
        <w:ind w:firstLine="360"/>
        <w:jc w:val="both"/>
        <w:rPr>
          <w:rFonts w:asciiTheme="majorHAnsi" w:hAnsiTheme="majorHAnsi" w:cstheme="majorHAnsi"/>
        </w:rPr>
      </w:pPr>
    </w:p>
    <w:p w14:paraId="01DAD966" w14:textId="29827AF8" w:rsidR="009F22A4" w:rsidRDefault="009F22A4" w:rsidP="00FC598D">
      <w:pPr>
        <w:jc w:val="both"/>
        <w:rPr>
          <w:rFonts w:asciiTheme="majorHAnsi" w:hAnsiTheme="majorHAnsi" w:cstheme="majorHAnsi"/>
        </w:rPr>
      </w:pPr>
      <w:r w:rsidRPr="009F22A4">
        <w:rPr>
          <w:rFonts w:asciiTheme="majorHAnsi" w:hAnsiTheme="majorHAnsi" w:cstheme="majorHAnsi"/>
        </w:rPr>
        <w:t xml:space="preserve">As shown, trading activity in OTC derivatives can be grouped into four buckets: (1) executed on-venue and cleared, (2) executed on-venue and </w:t>
      </w:r>
      <w:proofErr w:type="spellStart"/>
      <w:r w:rsidRPr="009F22A4">
        <w:rPr>
          <w:rFonts w:asciiTheme="majorHAnsi" w:hAnsiTheme="majorHAnsi" w:cstheme="majorHAnsi"/>
        </w:rPr>
        <w:t>uncleared</w:t>
      </w:r>
      <w:proofErr w:type="spellEnd"/>
      <w:r w:rsidRPr="009F22A4">
        <w:rPr>
          <w:rFonts w:asciiTheme="majorHAnsi" w:hAnsiTheme="majorHAnsi" w:cstheme="majorHAnsi"/>
        </w:rPr>
        <w:t xml:space="preserve">, (3) executed off-venue and cleared, and (4) executed off-venue and </w:t>
      </w:r>
      <w:proofErr w:type="spellStart"/>
      <w:r w:rsidRPr="009F22A4">
        <w:rPr>
          <w:rFonts w:asciiTheme="majorHAnsi" w:hAnsiTheme="majorHAnsi" w:cstheme="majorHAnsi"/>
        </w:rPr>
        <w:t>uncleared</w:t>
      </w:r>
      <w:proofErr w:type="spellEnd"/>
      <w:r w:rsidRPr="009F22A4">
        <w:rPr>
          <w:rFonts w:asciiTheme="majorHAnsi" w:hAnsiTheme="majorHAnsi" w:cstheme="majorHAnsi"/>
        </w:rPr>
        <w:t xml:space="preserve">.  All of this trading activity in OTC derivatives must be taken into account </w:t>
      </w:r>
      <w:r>
        <w:rPr>
          <w:rFonts w:asciiTheme="majorHAnsi" w:hAnsiTheme="majorHAnsi" w:cstheme="majorHAnsi"/>
        </w:rPr>
        <w:t>and clearly identified.</w:t>
      </w:r>
    </w:p>
    <w:p w14:paraId="0DB4563C" w14:textId="14A45D06" w:rsidR="009F22A4" w:rsidRDefault="009F22A4" w:rsidP="009F22A4">
      <w:pPr>
        <w:ind w:firstLine="360"/>
        <w:jc w:val="both"/>
        <w:rPr>
          <w:rFonts w:asciiTheme="majorHAnsi" w:hAnsiTheme="majorHAnsi" w:cstheme="majorHAnsi"/>
        </w:rPr>
      </w:pPr>
    </w:p>
    <w:p w14:paraId="57D19086" w14:textId="71A8D009" w:rsidR="009F22A4" w:rsidRPr="008F4BDA" w:rsidRDefault="00FC598D" w:rsidP="00FC598D">
      <w:pPr>
        <w:jc w:val="both"/>
        <w:rPr>
          <w:rFonts w:asciiTheme="majorHAnsi" w:hAnsiTheme="majorHAnsi" w:cstheme="majorHAnsi"/>
        </w:rPr>
      </w:pPr>
      <w:r>
        <w:rPr>
          <w:rFonts w:asciiTheme="majorHAnsi" w:hAnsiTheme="majorHAnsi" w:cstheme="majorHAnsi"/>
        </w:rPr>
        <w:t>It is therefore important that t</w:t>
      </w:r>
      <w:r w:rsidR="009F22A4">
        <w:rPr>
          <w:rFonts w:asciiTheme="majorHAnsi" w:hAnsiTheme="majorHAnsi" w:cstheme="majorHAnsi"/>
        </w:rPr>
        <w:t xml:space="preserve">he MIC codes of </w:t>
      </w:r>
      <w:proofErr w:type="spellStart"/>
      <w:r w:rsidR="009F22A4">
        <w:rPr>
          <w:rFonts w:asciiTheme="majorHAnsi" w:hAnsiTheme="majorHAnsi" w:cstheme="majorHAnsi"/>
        </w:rPr>
        <w:t>MTF</w:t>
      </w:r>
      <w:proofErr w:type="spellEnd"/>
      <w:r w:rsidR="009F22A4">
        <w:rPr>
          <w:rFonts w:asciiTheme="majorHAnsi" w:hAnsiTheme="majorHAnsi" w:cstheme="majorHAnsi"/>
        </w:rPr>
        <w:t xml:space="preserve">, </w:t>
      </w:r>
      <w:proofErr w:type="spellStart"/>
      <w:r w:rsidR="009F22A4">
        <w:rPr>
          <w:rFonts w:asciiTheme="majorHAnsi" w:hAnsiTheme="majorHAnsi" w:cstheme="majorHAnsi"/>
        </w:rPr>
        <w:t>OTFs</w:t>
      </w:r>
      <w:proofErr w:type="spellEnd"/>
      <w:r w:rsidR="009F22A4">
        <w:rPr>
          <w:rFonts w:asciiTheme="majorHAnsi" w:hAnsiTheme="majorHAnsi" w:cstheme="majorHAnsi"/>
        </w:rPr>
        <w:t xml:space="preserve">, </w:t>
      </w:r>
      <w:proofErr w:type="spellStart"/>
      <w:r w:rsidR="009F22A4">
        <w:rPr>
          <w:rFonts w:asciiTheme="majorHAnsi" w:hAnsiTheme="majorHAnsi" w:cstheme="majorHAnsi"/>
        </w:rPr>
        <w:t>SIs</w:t>
      </w:r>
      <w:proofErr w:type="spellEnd"/>
      <w:r w:rsidR="009F22A4">
        <w:rPr>
          <w:rFonts w:asciiTheme="majorHAnsi" w:hAnsiTheme="majorHAnsi" w:cstheme="majorHAnsi"/>
        </w:rPr>
        <w:t>, and equivalent thir</w:t>
      </w:r>
      <w:r>
        <w:rPr>
          <w:rFonts w:asciiTheme="majorHAnsi" w:hAnsiTheme="majorHAnsi" w:cstheme="majorHAnsi"/>
        </w:rPr>
        <w:t xml:space="preserve">d country trading venues </w:t>
      </w:r>
      <w:r w:rsidR="009F22A4">
        <w:rPr>
          <w:rFonts w:asciiTheme="majorHAnsi" w:hAnsiTheme="majorHAnsi" w:cstheme="majorHAnsi"/>
        </w:rPr>
        <w:t>be reported in order to provide relevant information regarding how the</w:t>
      </w:r>
      <w:r>
        <w:rPr>
          <w:rFonts w:asciiTheme="majorHAnsi" w:hAnsiTheme="majorHAnsi" w:cstheme="majorHAnsi"/>
        </w:rPr>
        <w:t xml:space="preserve"> OTC derivative</w:t>
      </w:r>
      <w:r w:rsidR="009F22A4">
        <w:rPr>
          <w:rFonts w:asciiTheme="majorHAnsi" w:hAnsiTheme="majorHAnsi" w:cstheme="majorHAnsi"/>
        </w:rPr>
        <w:t xml:space="preserve"> transaction was executed.  We note that while the MIC code </w:t>
      </w:r>
      <w:r w:rsidR="009F22A4">
        <w:rPr>
          <w:rFonts w:asciiTheme="majorHAnsi" w:hAnsiTheme="majorHAnsi" w:cstheme="majorHAnsi"/>
        </w:rPr>
        <w:lastRenderedPageBreak/>
        <w:t xml:space="preserve">of </w:t>
      </w:r>
      <w:proofErr w:type="spellStart"/>
      <w:r w:rsidR="009F22A4">
        <w:rPr>
          <w:rFonts w:asciiTheme="majorHAnsi" w:hAnsiTheme="majorHAnsi" w:cstheme="majorHAnsi"/>
        </w:rPr>
        <w:t>SIs</w:t>
      </w:r>
      <w:proofErr w:type="spellEnd"/>
      <w:r w:rsidR="009F22A4">
        <w:rPr>
          <w:rFonts w:asciiTheme="majorHAnsi" w:hAnsiTheme="majorHAnsi" w:cstheme="majorHAnsi"/>
        </w:rPr>
        <w:t xml:space="preserve"> should be reported, these still represent off-venue transactions (as </w:t>
      </w:r>
      <w:proofErr w:type="spellStart"/>
      <w:r w:rsidR="009F22A4">
        <w:rPr>
          <w:rFonts w:asciiTheme="majorHAnsi" w:hAnsiTheme="majorHAnsi" w:cstheme="majorHAnsi"/>
        </w:rPr>
        <w:t>SIs</w:t>
      </w:r>
      <w:proofErr w:type="spellEnd"/>
      <w:r w:rsidR="009F22A4">
        <w:rPr>
          <w:rFonts w:asciiTheme="majorHAnsi" w:hAnsiTheme="majorHAnsi" w:cstheme="majorHAnsi"/>
        </w:rPr>
        <w:t xml:space="preserve"> are not considered trading venues for purposes of the MiFIR derivatives trading obligat</w:t>
      </w:r>
      <w:r w:rsidR="008F4BDA">
        <w:rPr>
          <w:rFonts w:asciiTheme="majorHAnsi" w:hAnsiTheme="majorHAnsi" w:cstheme="majorHAnsi"/>
        </w:rPr>
        <w:t>ion).  The values “</w:t>
      </w:r>
      <w:proofErr w:type="spellStart"/>
      <w:r w:rsidR="008F4BDA">
        <w:rPr>
          <w:rFonts w:asciiTheme="majorHAnsi" w:hAnsiTheme="majorHAnsi" w:cstheme="majorHAnsi"/>
        </w:rPr>
        <w:t>XOFF</w:t>
      </w:r>
      <w:proofErr w:type="spellEnd"/>
      <w:r w:rsidR="008F4BDA">
        <w:rPr>
          <w:rFonts w:asciiTheme="majorHAnsi" w:hAnsiTheme="majorHAnsi" w:cstheme="majorHAnsi"/>
        </w:rPr>
        <w:t>’ and ‘</w:t>
      </w:r>
      <w:proofErr w:type="spellStart"/>
      <w:r w:rsidR="008F4BDA">
        <w:rPr>
          <w:rFonts w:asciiTheme="majorHAnsi" w:hAnsiTheme="majorHAnsi" w:cstheme="majorHAnsi"/>
        </w:rPr>
        <w:t>XXXX</w:t>
      </w:r>
      <w:proofErr w:type="spellEnd"/>
      <w:r w:rsidR="008F4BDA">
        <w:rPr>
          <w:rFonts w:asciiTheme="majorHAnsi" w:hAnsiTheme="majorHAnsi" w:cstheme="majorHAnsi"/>
        </w:rPr>
        <w:t xml:space="preserve">’ should only be used for off-venue transactions that are not executed with </w:t>
      </w:r>
      <w:proofErr w:type="spellStart"/>
      <w:r w:rsidR="008F4BDA">
        <w:rPr>
          <w:rFonts w:asciiTheme="majorHAnsi" w:hAnsiTheme="majorHAnsi" w:cstheme="majorHAnsi"/>
        </w:rPr>
        <w:t>SIs</w:t>
      </w:r>
      <w:proofErr w:type="spellEnd"/>
      <w:r w:rsidR="008F4BDA">
        <w:rPr>
          <w:rFonts w:asciiTheme="majorHAnsi" w:hAnsiTheme="majorHAnsi" w:cstheme="majorHAnsi"/>
        </w:rPr>
        <w:t>, which constitute a very small percentage of overall market activity.</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AB6C66"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AB6C66"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AB6C66"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AB6C66"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AB6C66"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lastRenderedPageBreak/>
        <w:t>&lt;ESMA_QUESTION_TSTR_70&gt;</w:t>
      </w:r>
    </w:p>
    <w:p w14:paraId="62C93DFC" w14:textId="77777777" w:rsidR="008D4AEE" w:rsidRDefault="008D4AEE" w:rsidP="008D4AEE">
      <w:pPr>
        <w:rPr>
          <w:rFonts w:ascii="Arial" w:hAnsi="Arial" w:cs="Arial"/>
        </w:rPr>
      </w:pPr>
    </w:p>
    <w:p w14:paraId="5D5BDDFD" w14:textId="77777777" w:rsidR="008D4AEE" w:rsidRDefault="00AB6C66"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AB6C66"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3D79C74E" w14:textId="77777777" w:rsidR="008D4AEE" w:rsidRDefault="008D4AEE" w:rsidP="008D4AEE">
      <w:pPr>
        <w:rPr>
          <w:rFonts w:ascii="Arial" w:hAnsi="Arial" w:cs="Arial"/>
        </w:rPr>
      </w:pPr>
      <w:permStart w:id="2043613888" w:edGrp="everyone"/>
      <w:r>
        <w:rPr>
          <w:rFonts w:ascii="Arial" w:hAnsi="Arial" w:cs="Arial"/>
        </w:rPr>
        <w:t>TYPE YOUR TEXT HERE</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AB6C66"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AB6C66"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77777777" w:rsidR="008D4AEE" w:rsidRDefault="008D4AEE" w:rsidP="008D4AEE">
      <w:pPr>
        <w:rPr>
          <w:rFonts w:ascii="Arial" w:hAnsi="Arial" w:cs="Arial"/>
        </w:rPr>
      </w:pPr>
      <w:permStart w:id="1652767139" w:edGrp="everyone"/>
      <w:r>
        <w:rPr>
          <w:rFonts w:ascii="Arial" w:hAnsi="Arial" w:cs="Arial"/>
        </w:rPr>
        <w:t>TYPE YOUR TEXT HERE</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AB6C66"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AB6C66"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AB6C66" w:rsidP="008D4AEE">
      <w:pPr>
        <w:pStyle w:val="Questionstyle"/>
        <w:numPr>
          <w:ilvl w:val="0"/>
          <w:numId w:val="9"/>
        </w:numPr>
        <w:spacing w:after="250" w:line="276" w:lineRule="auto"/>
      </w:pPr>
      <w:hyperlink w:anchor="_Toc34747752" w:history="1">
        <w:r w:rsidR="008D4AEE">
          <w:t xml:space="preserve">: </w:t>
        </w:r>
        <w:r w:rsidR="008D4AEE" w:rsidRPr="005960C1">
          <w:t xml:space="preserve">Are there any further pieces of clarification in relation to these fields (beyond the information in the definitions in the annex) which could be added to the amended standards to ensure reporting is done in a consistent manner? If so, please expand on </w:t>
        </w:r>
        <w:r w:rsidR="008D4AEE" w:rsidRPr="005960C1">
          <w:lastRenderedPageBreak/>
          <w:t>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AB6C66"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AB6C66"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AB6C66"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AB6C66"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77777777" w:rsidR="008D4AEE" w:rsidRDefault="008D4AEE" w:rsidP="008D4AEE">
      <w:pPr>
        <w:rPr>
          <w:rFonts w:ascii="Arial" w:hAnsi="Arial" w:cs="Arial"/>
        </w:rPr>
      </w:pPr>
      <w:permStart w:id="249375082" w:edGrp="everyone"/>
      <w:r>
        <w:rPr>
          <w:rFonts w:ascii="Arial" w:hAnsi="Arial" w:cs="Arial"/>
        </w:rPr>
        <w:t>TYPE YOUR TEXT HERE</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AB6C66"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AB6C66"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AB6C66"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77777777" w:rsidR="008D4AEE" w:rsidRDefault="008D4AEE" w:rsidP="008D4AEE">
      <w:pPr>
        <w:rPr>
          <w:rFonts w:ascii="Arial" w:hAnsi="Arial" w:cs="Arial"/>
        </w:rPr>
      </w:pPr>
      <w:permStart w:id="243153239" w:edGrp="everyone"/>
      <w:r>
        <w:rPr>
          <w:rFonts w:ascii="Arial" w:hAnsi="Arial" w:cs="Arial"/>
        </w:rPr>
        <w:t>TYPE YOUR TEXT HERE</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AB6C66"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AB6C66"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AB6C66"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AB6C66"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AB6C66"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lastRenderedPageBreak/>
        <w:t>&lt;ESMA_QUESTION_TSTR_89&gt;</w:t>
      </w:r>
    </w:p>
    <w:p w14:paraId="7D8A1BD6" w14:textId="77777777" w:rsidR="008D4AEE" w:rsidRDefault="008D4AEE" w:rsidP="008D4AEE">
      <w:pPr>
        <w:rPr>
          <w:rFonts w:ascii="Arial" w:hAnsi="Arial" w:cs="Arial"/>
        </w:rPr>
      </w:pPr>
    </w:p>
    <w:p w14:paraId="365AEB83" w14:textId="77777777" w:rsidR="008D4AEE" w:rsidRDefault="00AB6C66"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AB6C66"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AB6C66"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AB6C66"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77777777" w:rsidR="008D4AEE" w:rsidRDefault="008D4AEE" w:rsidP="008D4AEE">
      <w:pPr>
        <w:rPr>
          <w:rFonts w:ascii="Arial" w:hAnsi="Arial" w:cs="Arial"/>
        </w:rPr>
      </w:pPr>
      <w:permStart w:id="336422028" w:edGrp="everyone"/>
      <w:r>
        <w:rPr>
          <w:rFonts w:ascii="Arial" w:hAnsi="Arial" w:cs="Arial"/>
        </w:rPr>
        <w:t>TYPE YOUR TEXT HERE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AB6C66"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AB6C66"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77777777" w:rsidR="008D4AEE" w:rsidRDefault="008D4AEE" w:rsidP="008D4AEE">
      <w:pPr>
        <w:rPr>
          <w:rFonts w:ascii="Arial" w:hAnsi="Arial" w:cs="Arial"/>
        </w:rPr>
      </w:pPr>
      <w:permStart w:id="188624231" w:edGrp="everyone"/>
      <w:r>
        <w:rPr>
          <w:rFonts w:ascii="Arial" w:hAnsi="Arial" w:cs="Arial"/>
        </w:rPr>
        <w:t>TYPE YOUR TEXT HERE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AB6C66"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AB6C66"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AB6C66"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35334DB" w14:textId="77777777" w:rsidR="008D4AEE" w:rsidRDefault="008D4AEE" w:rsidP="008D4AEE">
      <w:pPr>
        <w:rPr>
          <w:rFonts w:ascii="Arial" w:hAnsi="Arial" w:cs="Arial"/>
        </w:rPr>
      </w:pPr>
      <w:permStart w:id="799877977" w:edGrp="everyone"/>
      <w:r>
        <w:rPr>
          <w:rFonts w:ascii="Arial" w:hAnsi="Arial" w:cs="Arial"/>
        </w:rPr>
        <w:t>TYPE YOUR TEXT HERE</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AB6C66"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77777777" w:rsidR="008D4AEE" w:rsidRDefault="008D4AEE" w:rsidP="008D4AEE">
      <w:pPr>
        <w:rPr>
          <w:rFonts w:ascii="Arial" w:hAnsi="Arial" w:cs="Arial"/>
        </w:rPr>
      </w:pPr>
      <w:permStart w:id="651702889" w:edGrp="everyone"/>
      <w:r>
        <w:rPr>
          <w:rFonts w:ascii="Arial" w:hAnsi="Arial" w:cs="Arial"/>
        </w:rPr>
        <w:t>TYPE YOUR TEXT HERE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AB6C66"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77777777" w:rsidR="008D4AEE" w:rsidRDefault="008D4AEE" w:rsidP="008D4AEE">
      <w:pPr>
        <w:rPr>
          <w:rFonts w:ascii="Arial" w:hAnsi="Arial" w:cs="Arial"/>
        </w:rPr>
      </w:pPr>
      <w:permStart w:id="342188178" w:edGrp="everyone"/>
      <w:r>
        <w:rPr>
          <w:rFonts w:ascii="Arial" w:hAnsi="Arial" w:cs="Arial"/>
        </w:rPr>
        <w:t>TYPE YOUR TEXT HERE</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AB6C66"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A01D2F" w14:textId="77777777" w:rsidR="008D4AEE" w:rsidRDefault="008D4AEE" w:rsidP="008D4AEE">
      <w:pPr>
        <w:rPr>
          <w:rFonts w:ascii="Arial" w:hAnsi="Arial" w:cs="Arial"/>
        </w:rPr>
      </w:pPr>
      <w:permStart w:id="732370368" w:edGrp="everyone"/>
      <w:r>
        <w:rPr>
          <w:rFonts w:ascii="Arial" w:hAnsi="Arial" w:cs="Arial"/>
        </w:rPr>
        <w:t>TYPE YOUR TEXT HERE</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AB6C66"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77777777" w:rsidR="008D4AEE" w:rsidRDefault="008D4AEE" w:rsidP="008D4AEE">
      <w:pPr>
        <w:rPr>
          <w:rFonts w:ascii="Arial" w:hAnsi="Arial" w:cs="Arial"/>
        </w:rPr>
      </w:pPr>
      <w:permStart w:id="632516109" w:edGrp="everyone"/>
      <w:r>
        <w:rPr>
          <w:rFonts w:ascii="Arial" w:hAnsi="Arial" w:cs="Arial"/>
        </w:rPr>
        <w:t>TYPE YOUR TEXT HERE</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AB6C66"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AB6C66"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AB6C66"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AB6C66"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77777777" w:rsidR="008D4AEE" w:rsidRDefault="008D4AEE" w:rsidP="008D4AEE">
      <w:pPr>
        <w:rPr>
          <w:rFonts w:ascii="Arial" w:hAnsi="Arial" w:cs="Arial"/>
        </w:rPr>
      </w:pPr>
      <w:permStart w:id="1228152238" w:edGrp="everyone"/>
      <w:r>
        <w:rPr>
          <w:rFonts w:ascii="Arial" w:hAnsi="Arial" w:cs="Arial"/>
        </w:rPr>
        <w:t>TYPE YOUR TEXT HERE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AB6C66"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AB6C66"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AB6C66"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AB6C66"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AB6C66"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AB6C66"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07DEFDB4" w14:textId="77777777" w:rsidR="008D4AEE" w:rsidRDefault="008D4AEE" w:rsidP="008D4AEE">
      <w:pPr>
        <w:rPr>
          <w:rFonts w:ascii="Arial" w:hAnsi="Arial" w:cs="Arial"/>
        </w:rPr>
      </w:pPr>
      <w:permStart w:id="635729401" w:edGrp="everyone"/>
      <w:r>
        <w:rPr>
          <w:rFonts w:ascii="Arial" w:hAnsi="Arial" w:cs="Arial"/>
        </w:rPr>
        <w:t>TYPE YOUR TEXT HERE</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AB6C66"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AB6C66"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lastRenderedPageBreak/>
        <w:t>&lt;ESMA_QUESTION_TSTR_114&gt;</w:t>
      </w:r>
    </w:p>
    <w:p w14:paraId="2CF1F2FC" w14:textId="77777777" w:rsidR="008D4AEE" w:rsidRDefault="008D4AEE" w:rsidP="008D4AEE">
      <w:pPr>
        <w:rPr>
          <w:rFonts w:ascii="Arial" w:hAnsi="Arial" w:cs="Arial"/>
        </w:rPr>
      </w:pPr>
      <w:permStart w:id="1101798816" w:edGrp="everyone"/>
      <w:r>
        <w:rPr>
          <w:rFonts w:ascii="Arial" w:hAnsi="Arial" w:cs="Arial"/>
        </w:rPr>
        <w:t>TYPE YOUR TEXT HERE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AB6C66"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46171943" w14:textId="77777777" w:rsidR="008D4AEE" w:rsidRDefault="008D4AEE" w:rsidP="008D4AEE">
      <w:pPr>
        <w:rPr>
          <w:rFonts w:ascii="Arial" w:hAnsi="Arial" w:cs="Arial"/>
        </w:rPr>
      </w:pPr>
      <w:permStart w:id="1516774594" w:edGrp="everyone"/>
      <w:r>
        <w:rPr>
          <w:rFonts w:ascii="Arial" w:hAnsi="Arial" w:cs="Arial"/>
        </w:rPr>
        <w:t>TYPE YOUR TEXT HERE</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AB6C66"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AB6C66"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AB6C66"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AB6C66"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AB6C66"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AB6C66" w:rsidP="008D4AEE">
      <w:pPr>
        <w:pStyle w:val="Questionstyle"/>
        <w:numPr>
          <w:ilvl w:val="0"/>
          <w:numId w:val="9"/>
        </w:numPr>
        <w:spacing w:after="250" w:line="276" w:lineRule="auto"/>
      </w:pPr>
      <w:hyperlink w:anchor="_Toc34747796" w:history="1">
        <w:r w:rsidR="008D4AEE">
          <w:t xml:space="preserve">: </w:t>
        </w:r>
        <w:r w:rsidR="008D4AEE" w:rsidRPr="005960C1">
          <w:t xml:space="preserve">Are there any aspects that need to be further specified regarding the end-of-day reports to be provided to reporting counterparties, the entities responsible for </w:t>
        </w:r>
        <w:r w:rsidR="008D4AEE" w:rsidRPr="005960C1">
          <w:lastRenderedPageBreak/>
          <w:t>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AB6C66"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AB6C66"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AB6C66"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AB6C66"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AB6C66"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AB6C66"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lastRenderedPageBreak/>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7936" w14:textId="77777777" w:rsidR="00CA27F2" w:rsidRDefault="00CA27F2" w:rsidP="007E7997">
      <w:r>
        <w:separator/>
      </w:r>
    </w:p>
  </w:endnote>
  <w:endnote w:type="continuationSeparator" w:id="0">
    <w:p w14:paraId="63BE16BB" w14:textId="77777777" w:rsidR="00CA27F2" w:rsidRDefault="00CA27F2" w:rsidP="007E7997">
      <w:r>
        <w:continuationSeparator/>
      </w:r>
    </w:p>
  </w:endnote>
  <w:endnote w:type="continuationNotice" w:id="1">
    <w:p w14:paraId="1E665AE4" w14:textId="77777777" w:rsidR="00CA27F2" w:rsidRDefault="00CA2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C38B" w14:textId="77777777" w:rsidR="00CA27F2" w:rsidRDefault="00CA2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CA27F2" w:rsidRDefault="00CA27F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CA27F2" w:rsidRDefault="00CA2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7A79C70D" w:rsidR="00CA27F2" w:rsidRPr="00514DFA" w:rsidRDefault="00CA27F2"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CA27F2" w:rsidRPr="008F1DCF" w:rsidRDefault="00CA27F2"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17C8B2DB" w:rsidR="00CA27F2" w:rsidRDefault="00CA27F2" w:rsidP="008F1DCF">
        <w:pPr>
          <w:pStyle w:val="Footer"/>
          <w:jc w:val="right"/>
        </w:pPr>
        <w:r>
          <w:fldChar w:fldCharType="begin"/>
        </w:r>
        <w:r>
          <w:instrText xml:space="preserve"> PAGE   \* MERGEFORMAT </w:instrText>
        </w:r>
        <w:r>
          <w:fldChar w:fldCharType="separate"/>
        </w:r>
        <w:r w:rsidR="00AB6C66">
          <w:rPr>
            <w:noProof/>
          </w:rPr>
          <w:t>24</w:t>
        </w:r>
        <w:r>
          <w:rPr>
            <w:noProof/>
          </w:rPr>
          <w:fldChar w:fldCharType="end"/>
        </w:r>
      </w:p>
    </w:sdtContent>
  </w:sdt>
  <w:p w14:paraId="5EAB6EC7" w14:textId="1F85019A" w:rsidR="00CA27F2" w:rsidRDefault="00CA27F2"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6EA72" w14:textId="77777777" w:rsidR="00CA27F2" w:rsidRDefault="00CA27F2" w:rsidP="007E7997">
      <w:r>
        <w:separator/>
      </w:r>
    </w:p>
  </w:footnote>
  <w:footnote w:type="continuationSeparator" w:id="0">
    <w:p w14:paraId="54F4F3D2" w14:textId="77777777" w:rsidR="00CA27F2" w:rsidRDefault="00CA27F2" w:rsidP="007E7997">
      <w:r>
        <w:continuationSeparator/>
      </w:r>
    </w:p>
  </w:footnote>
  <w:footnote w:type="continuationNotice" w:id="1">
    <w:p w14:paraId="6A2AB4F7" w14:textId="77777777" w:rsidR="00CA27F2" w:rsidRDefault="00CA27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B86A" w14:textId="77777777" w:rsidR="00CA27F2" w:rsidRDefault="00CA2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CA27F2" w:rsidRDefault="00CA27F2">
    <w:pPr>
      <w:pStyle w:val="Header"/>
    </w:pPr>
  </w:p>
  <w:p w14:paraId="59FA3C9D" w14:textId="77777777" w:rsidR="00CA27F2" w:rsidRDefault="00CA2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CA27F2" w:rsidRDefault="00CA27F2">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6BE1" w14:textId="77777777" w:rsidR="00CA27F2" w:rsidRPr="003669AC" w:rsidRDefault="00CA27F2" w:rsidP="00CA27F2">
    <w:pPr>
      <w:pStyle w:val="Header"/>
      <w:ind w:left="708"/>
      <w:jc w:val="right"/>
    </w:pPr>
  </w:p>
  <w:p w14:paraId="4E70851B" w14:textId="77777777" w:rsidR="00CA27F2" w:rsidRPr="003669AC" w:rsidRDefault="00CA27F2" w:rsidP="00CA27F2">
    <w:pPr>
      <w:pStyle w:val="Header"/>
      <w:ind w:left="708"/>
      <w:jc w:val="right"/>
    </w:pPr>
  </w:p>
  <w:p w14:paraId="4DAF4C00" w14:textId="68E09EF4" w:rsidR="00CA27F2" w:rsidRPr="008F1DCF" w:rsidRDefault="00CA27F2" w:rsidP="00CA27F2">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CA27F2" w:rsidRPr="008F1DCF" w14:paraId="3C1246A2" w14:textId="77777777" w:rsidTr="00CA27F2">
      <w:trPr>
        <w:trHeight w:hRule="exact" w:val="589"/>
      </w:trPr>
      <w:tc>
        <w:tcPr>
          <w:tcW w:w="2377" w:type="dxa"/>
        </w:tcPr>
        <w:p w14:paraId="59038B1E" w14:textId="4F80DE86" w:rsidR="00CA27F2" w:rsidRPr="008F1DCF" w:rsidRDefault="00CA27F2" w:rsidP="00CA27F2">
          <w:pPr>
            <w:pStyle w:val="02Date"/>
            <w:rPr>
              <w:rFonts w:asciiTheme="majorHAnsi" w:hAnsiTheme="majorHAnsi" w:cstheme="majorHAnsi"/>
            </w:rPr>
          </w:pPr>
          <w:r>
            <w:rPr>
              <w:rFonts w:asciiTheme="majorHAnsi" w:hAnsiTheme="majorHAnsi" w:cstheme="majorHAnsi"/>
            </w:rPr>
            <w:t>26 March 2020</w:t>
          </w:r>
        </w:p>
        <w:p w14:paraId="77FCE60C" w14:textId="578388CA" w:rsidR="00CA27F2" w:rsidRPr="008F1DCF" w:rsidRDefault="00CA27F2" w:rsidP="00CA27F2">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CA27F2" w:rsidRDefault="00CA27F2" w:rsidP="00CA27F2">
    <w:pPr>
      <w:pStyle w:val="Header"/>
      <w:ind w:left="6663"/>
      <w:rPr>
        <w:color w:val="FF0000"/>
        <w:sz w:val="20"/>
      </w:rPr>
    </w:pPr>
  </w:p>
  <w:p w14:paraId="5962D0E4" w14:textId="77777777" w:rsidR="00CA27F2" w:rsidRDefault="00CA27F2">
    <w:pPr>
      <w:pStyle w:val="Header"/>
    </w:pPr>
    <w:r>
      <w:rPr>
        <w:noProof/>
        <w:lang w:val="en-US" w:eastAsia="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A22" w14:textId="77777777" w:rsidR="00CA27F2" w:rsidRDefault="00CA27F2">
    <w:pPr>
      <w:pStyle w:val="Header"/>
    </w:pPr>
  </w:p>
  <w:p w14:paraId="462F1DD4" w14:textId="77777777" w:rsidR="00CA27F2" w:rsidRDefault="00CA27F2">
    <w:pPr>
      <w:pStyle w:val="Header"/>
    </w:pPr>
  </w:p>
  <w:p w14:paraId="18981FB1" w14:textId="77777777" w:rsidR="00CA27F2" w:rsidRDefault="00CA27F2">
    <w:pPr>
      <w:pStyle w:val="Header"/>
    </w:pPr>
    <w:r>
      <w:rPr>
        <w:noProof/>
        <w:lang w:val="en-US" w:eastAsia="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CA27F2" w:rsidRDefault="00CA27F2"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CA27F2" w:rsidRPr="00D13661" w:rsidRDefault="00CA27F2"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CA27F2" w:rsidRPr="00C3170E" w:rsidRDefault="00CA27F2" w:rsidP="00B50534">
    <w:pPr>
      <w:pStyle w:val="Header"/>
      <w:jc w:val="right"/>
      <w:rPr>
        <w:color w:val="2F5496" w:themeColor="accent5" w:themeShade="BF"/>
        <w:sz w:val="20"/>
      </w:rPr>
    </w:pPr>
  </w:p>
  <w:p w14:paraId="5EAB6EC6" w14:textId="77777777" w:rsidR="00CA27F2" w:rsidRPr="00B50534" w:rsidRDefault="00CA27F2"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DF3"/>
    <w:multiLevelType w:val="hybridMultilevel"/>
    <w:tmpl w:val="99061E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C7DD4"/>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A3B50"/>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4406"/>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BDA"/>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A4"/>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6C66"/>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27F2"/>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598D"/>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T,Car,Footnote Text Char1,Footnote Text Char Char,fn Char Char,Footnote Text Char1 Char1 Char,Footnote Text Char Char Char1 Char,Footnote Text Char1 Char Char Char,Footnote Text Char Char Char Char Char,Footnote Text Char Char1,fn"/>
    <w:basedOn w:val="Normal"/>
    <w:link w:val="FootnoteTextChar"/>
    <w:autoRedefine/>
    <w:uiPriority w:val="99"/>
    <w:unhideWhenUsed/>
    <w:qFormat/>
    <w:rsid w:val="006F53E8"/>
    <w:rPr>
      <w:sz w:val="16"/>
    </w:rPr>
  </w:style>
  <w:style w:type="character" w:customStyle="1" w:styleId="FootnoteTextChar">
    <w:name w:val="Footnote Text Char"/>
    <w:aliases w:val="FT Char,Car Char,Footnote Text Char1 Char,Footnote Text Char Char Char,fn Char Char Char,Footnote Text Char1 Char1 Char Char,Footnote Text Char Char Char1 Char Char,Footnote Text Char1 Char Char Char Char,Footnote Text Char Char1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8337F5EE-E87B-49CE-96B5-F95CE63A0DF2}">
  <ds:schemaRefs>
    <ds:schemaRef ds:uri="http://purl.org/dc/elements/1.1/"/>
    <ds:schemaRef ds:uri="20fbe147-bbda-4e53-b6b1-7e8bbff3fe1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sharepoint/v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5E375-5536-4773-B229-0B27D01A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24</TotalTime>
  <Pages>26</Pages>
  <Words>6491</Words>
  <Characters>37003</Characters>
  <Application>Microsoft Office Word</Application>
  <DocSecurity>8</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Platt, Jonah</cp:lastModifiedBy>
  <cp:revision>7</cp:revision>
  <cp:lastPrinted>2017-07-24T14:47:00Z</cp:lastPrinted>
  <dcterms:created xsi:type="dcterms:W3CDTF">2020-05-27T15:11:00Z</dcterms:created>
  <dcterms:modified xsi:type="dcterms:W3CDTF">2020-07-01T15:29:00Z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