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26CF3934" w14:textId="48A6A1A9" w:rsidR="00AB6157" w:rsidRPr="00B8572C" w:rsidRDefault="00F72AEE" w:rsidP="001F23C9">
                <w:pPr>
                  <w:pStyle w:val="Heading2"/>
                  <w:numPr>
                    <w:ilvl w:val="0"/>
                    <w:numId w:val="0"/>
                  </w:numPr>
                  <w:spacing w:before="0"/>
                </w:pPr>
                <w:r>
                  <w:rPr>
                    <w:rFonts w:cs="Arial"/>
                  </w:rPr>
                  <w:t>Implementing technical standards under</w:t>
                </w:r>
                <w:r w:rsidR="00333811" w:rsidRPr="00BF4A08">
                  <w:rPr>
                    <w:rFonts w:cs="Arial"/>
                  </w:rPr>
                  <w:t xml:space="preserve"> </w:t>
                </w:r>
                <w:r>
                  <w:rPr>
                    <w:rFonts w:cs="Arial"/>
                  </w:rPr>
                  <w:t xml:space="preserve">Regulation (EU) </w:t>
                </w:r>
                <w:r w:rsidR="00333811" w:rsidRPr="00BF4A08">
                  <w:rPr>
                    <w:rFonts w:cs="Arial"/>
                  </w:rPr>
                  <w:t>201</w:t>
                </w:r>
                <w:r>
                  <w:rPr>
                    <w:rFonts w:cs="Arial"/>
                  </w:rPr>
                  <w:t>9</w:t>
                </w:r>
                <w:r w:rsidR="00333811" w:rsidRPr="00BF4A08">
                  <w:rPr>
                    <w:rFonts w:cs="Arial"/>
                  </w:rPr>
                  <w:t>/</w:t>
                </w:r>
                <w:r>
                  <w:rPr>
                    <w:rFonts w:cs="Arial"/>
                  </w:rPr>
                  <w:t>1156</w:t>
                </w:r>
                <w:r w:rsidR="00333811" w:rsidRPr="00B8572C">
                  <w:t xml:space="preserve"> </w:t>
                </w:r>
                <w:r w:rsidR="001F23C9" w:rsidRPr="00B8572C">
                  <w:t xml:space="preserve"> </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04011F93"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982663" w:rsidRPr="0004778B">
            <w:rPr>
              <w:rFonts w:asciiTheme="minorHAnsi" w:eastAsiaTheme="minorEastAsia" w:hAnsiTheme="minorHAnsi" w:cstheme="minorBidi"/>
              <w:b/>
              <w:sz w:val="22"/>
              <w:szCs w:val="20"/>
              <w:lang w:eastAsia="en-US"/>
            </w:rPr>
            <w:t>30</w:t>
          </w:r>
          <w:r w:rsidR="009C223D" w:rsidRPr="0004778B">
            <w:rPr>
              <w:rFonts w:asciiTheme="minorHAnsi" w:eastAsiaTheme="minorEastAsia" w:hAnsiTheme="minorHAnsi" w:cstheme="minorBidi"/>
              <w:b/>
              <w:sz w:val="22"/>
              <w:szCs w:val="20"/>
              <w:lang w:eastAsia="en-US"/>
            </w:rPr>
            <w:t>/0</w:t>
          </w:r>
          <w:r w:rsidR="00982663" w:rsidRPr="0004778B">
            <w:rPr>
              <w:rFonts w:asciiTheme="minorHAnsi" w:eastAsiaTheme="minorEastAsia" w:hAnsiTheme="minorHAnsi" w:cstheme="minorBidi"/>
              <w:b/>
              <w:sz w:val="22"/>
              <w:szCs w:val="20"/>
              <w:lang w:eastAsia="en-US"/>
            </w:rPr>
            <w:t>6</w:t>
          </w:r>
          <w:r w:rsidR="009C223D" w:rsidRPr="0004778B">
            <w:rPr>
              <w:rFonts w:asciiTheme="minorHAnsi" w:eastAsiaTheme="minorEastAsia" w:hAnsiTheme="minorHAnsi" w:cstheme="minorBidi"/>
              <w:b/>
              <w:sz w:val="22"/>
              <w:szCs w:val="20"/>
              <w:lang w:eastAsia="en-US"/>
            </w:rPr>
            <w:t>/2020</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22ADD93" w:rsidR="00C85C8B" w:rsidRPr="00C85C8B" w:rsidRDefault="00C85C8B" w:rsidP="00C85C8B">
          <w:pPr>
            <w:pStyle w:val="ListParagraph"/>
            <w:numPr>
              <w:ilvl w:val="0"/>
              <w:numId w:val="12"/>
            </w:numPr>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F23C9">
            <w:rPr>
              <w:rFonts w:eastAsiaTheme="minorEastAsia" w:cstheme="minorBidi"/>
              <w:szCs w:val="20"/>
              <w:lang w:eastAsia="en-US"/>
            </w:rPr>
            <w:t>PFG</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5AA40AF7" w:rsidR="00C85C8B" w:rsidRPr="00C85C8B" w:rsidRDefault="00C85C8B" w:rsidP="00C85C8B">
          <w:pPr>
            <w:pStyle w:val="ListParagraph"/>
            <w:numPr>
              <w:ilvl w:val="0"/>
              <w:numId w:val="12"/>
            </w:numPr>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1F23C9">
            <w:rPr>
              <w:rFonts w:eastAsiaTheme="minorEastAsia" w:cstheme="minorBidi"/>
              <w:szCs w:val="20"/>
              <w:lang w:eastAsia="en-US"/>
            </w:rPr>
            <w:t>PFG</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1F23C9">
            <w:rPr>
              <w:rFonts w:eastAsiaTheme="minorEastAsia" w:cstheme="minorBidi"/>
              <w:szCs w:val="20"/>
              <w:lang w:eastAsia="en-US"/>
            </w:rPr>
            <w:t>PFG</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4EA43FF"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w:t>
          </w:r>
          <w:r w:rsidR="00647144" w:rsidRPr="00647144">
            <w:rPr>
              <w:rFonts w:ascii="Arial" w:eastAsiaTheme="minorEastAsia" w:hAnsi="Arial" w:cs="Arial"/>
              <w:sz w:val="22"/>
              <w:szCs w:val="22"/>
              <w:lang w:eastAsia="ja-JP"/>
            </w:rPr>
            <w:t xml:space="preserve"> </w:t>
          </w:r>
          <w:r w:rsidR="00647144">
            <w:rPr>
              <w:rFonts w:ascii="Arial" w:eastAsiaTheme="minorEastAsia" w:hAnsi="Arial" w:cs="Arial"/>
              <w:sz w:val="22"/>
              <w:szCs w:val="22"/>
              <w:lang w:eastAsia="ja-JP"/>
            </w:rPr>
            <w:t xml:space="preserve">(i) </w:t>
          </w:r>
          <w:r w:rsidR="00647144" w:rsidRPr="00647144">
            <w:rPr>
              <w:rFonts w:ascii="Arial" w:eastAsiaTheme="minorEastAsia" w:hAnsi="Arial" w:cs="Arial"/>
              <w:sz w:val="22"/>
              <w:szCs w:val="22"/>
              <w:lang w:eastAsia="ja-JP"/>
            </w:rPr>
            <w:t>alternative investment fund</w:t>
          </w:r>
          <w:r w:rsidR="00647144">
            <w:rPr>
              <w:rFonts w:ascii="Arial" w:eastAsiaTheme="minorEastAsia" w:hAnsi="Arial" w:cs="Arial"/>
              <w:sz w:val="22"/>
              <w:szCs w:val="22"/>
              <w:lang w:eastAsia="ja-JP"/>
            </w:rPr>
            <w:t xml:space="preserve"> managers, UCITS management companies, EUSEF managers and/or EuVECA managers and their trade associations, (ii) distributors of UCITS, alternative investment funds, EuSEFs and EuVECAs, as well as (iii) institutional and retail investors investing into UCITS, alternative investment funds, EuSEFs and/or EuVECAs and their associations.</w:t>
          </w:r>
          <w:r w:rsidRPr="001F23C9">
            <w:rPr>
              <w:rFonts w:ascii="Arial" w:hAnsi="Arial" w:cs="Arial"/>
              <w:sz w:val="22"/>
              <w:szCs w:val="22"/>
              <w:lang w:eastAsia="it-IT"/>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1"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084BE09A" w:rsidR="00C85C8B" w:rsidRPr="00C85C8B" w:rsidRDefault="00465749" w:rsidP="00C85C8B">
                <w:pPr>
                  <w:rPr>
                    <w:rFonts w:ascii="Arial" w:hAnsi="Arial" w:cs="Arial"/>
                    <w:color w:val="808080"/>
                    <w:sz w:val="20"/>
                    <w:lang w:eastAsia="de-DE"/>
                  </w:rPr>
                </w:pPr>
                <w:r>
                  <w:rPr>
                    <w:rFonts w:ascii="Arial" w:hAnsi="Arial" w:cs="Arial"/>
                    <w:color w:val="808080"/>
                    <w:sz w:val="20"/>
                    <w:lang w:eastAsia="de-DE"/>
                  </w:rPr>
                  <w:t>Association Française de la Gestion Financière,</w:t>
                </w:r>
                <w:r w:rsidR="00DA79A6">
                  <w:rPr>
                    <w:rFonts w:ascii="Arial" w:hAnsi="Arial" w:cs="Arial"/>
                    <w:color w:val="808080"/>
                    <w:sz w:val="20"/>
                    <w:lang w:eastAsia="de-DE"/>
                  </w:rPr>
                  <w:t>AFG</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3B3079DA" w:rsidR="00C85C8B" w:rsidRPr="00C85C8B" w:rsidRDefault="00C14B4A"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DA79A6">
                  <w:rPr>
                    <w:rFonts w:ascii="Arial" w:hAnsi="Arial" w:cs="Arial"/>
                    <w:sz w:val="20"/>
                    <w:lang w:eastAsia="de-DE"/>
                  </w:rPr>
                  <w:t>Investment Services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55B1FD72" w:rsidR="00C85C8B" w:rsidRPr="00C85C8B" w:rsidRDefault="00DA79A6"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0222F9A6" w:rsidR="00C85C8B" w:rsidRPr="00C85C8B" w:rsidRDefault="00DA79A6" w:rsidP="00C85C8B">
                <w:pPr>
                  <w:rPr>
                    <w:rFonts w:ascii="Arial" w:hAnsi="Arial" w:cs="Arial"/>
                    <w:sz w:val="20"/>
                    <w:lang w:eastAsia="de-DE"/>
                  </w:rPr>
                </w:pPr>
                <w:r>
                  <w:rPr>
                    <w:rFonts w:ascii="Arial" w:hAnsi="Arial" w:cs="Arial"/>
                    <w:sz w:val="20"/>
                    <w:lang w:eastAsia="de-DE"/>
                  </w:rPr>
                  <w:t>France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74FCD3C8"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F23C9">
        <w:rPr>
          <w:rFonts w:asciiTheme="minorHAnsi" w:eastAsiaTheme="minorEastAsia" w:hAnsiTheme="minorHAnsi" w:cstheme="minorBidi"/>
          <w:sz w:val="22"/>
          <w:szCs w:val="20"/>
          <w:lang w:eastAsia="en-US"/>
        </w:rPr>
        <w:t>PFG</w:t>
      </w:r>
      <w:r w:rsidRPr="00C85C8B">
        <w:rPr>
          <w:rFonts w:asciiTheme="minorHAnsi" w:eastAsiaTheme="minorEastAsia" w:hAnsiTheme="minorHAnsi" w:cstheme="minorBidi"/>
          <w:sz w:val="22"/>
          <w:szCs w:val="20"/>
          <w:lang w:eastAsia="en-US"/>
        </w:rPr>
        <w:t>_1&gt;</w:t>
      </w:r>
    </w:p>
    <w:p w14:paraId="2648D14F" w14:textId="41C09E31" w:rsidR="00465749" w:rsidRPr="00DA2123" w:rsidRDefault="00465749" w:rsidP="00465749">
      <w:pPr>
        <w:spacing w:after="250" w:line="276" w:lineRule="auto"/>
        <w:jc w:val="both"/>
        <w:rPr>
          <w:rFonts w:asciiTheme="minorHAnsi" w:eastAsiaTheme="minorEastAsia" w:hAnsiTheme="minorHAnsi" w:cstheme="minorHAnsi"/>
          <w:bCs/>
          <w:sz w:val="22"/>
          <w:szCs w:val="22"/>
          <w:lang w:val="en-US" w:eastAsia="en-US"/>
        </w:rPr>
      </w:pPr>
      <w:permStart w:id="885457707" w:edGrp="everyone"/>
      <w:r w:rsidRPr="00DA2123">
        <w:rPr>
          <w:rFonts w:asciiTheme="minorHAnsi" w:eastAsiaTheme="minorEastAsia" w:hAnsiTheme="minorHAnsi" w:cstheme="minorHAnsi"/>
          <w:bCs/>
          <w:sz w:val="22"/>
          <w:szCs w:val="22"/>
          <w:lang w:val="en-US" w:eastAsia="en-US"/>
        </w:rPr>
        <w:t xml:space="preserve">The Association Française de la Gestion financière (AFG, ID n°: 59 75 67 91 80-97) is grateful for the opportunity to answer to the ESMA Consultation paper concerning </w:t>
      </w:r>
      <w:r w:rsidR="00DA2123">
        <w:rPr>
          <w:rFonts w:asciiTheme="minorHAnsi" w:eastAsiaTheme="minorEastAsia" w:hAnsiTheme="minorHAnsi" w:cstheme="minorHAnsi"/>
          <w:bCs/>
          <w:sz w:val="22"/>
          <w:szCs w:val="22"/>
          <w:lang w:val="en-US" w:eastAsia="en-US"/>
        </w:rPr>
        <w:t>i</w:t>
      </w:r>
      <w:r w:rsidRPr="00DA2123">
        <w:rPr>
          <w:rFonts w:asciiTheme="minorHAnsi" w:eastAsiaTheme="minorEastAsia" w:hAnsiTheme="minorHAnsi" w:cstheme="minorHAnsi"/>
          <w:bCs/>
          <w:sz w:val="22"/>
          <w:szCs w:val="22"/>
          <w:lang w:val="en-US" w:eastAsia="en-US"/>
        </w:rPr>
        <w:t>mplementing technical standards under Regulation (EU) 2019/1156.</w:t>
      </w:r>
    </w:p>
    <w:p w14:paraId="7BA700A5" w14:textId="6698DBE4" w:rsidR="00465749" w:rsidRPr="00DA2123" w:rsidRDefault="00465749" w:rsidP="00465749">
      <w:pPr>
        <w:spacing w:after="250" w:line="276" w:lineRule="auto"/>
        <w:jc w:val="both"/>
        <w:rPr>
          <w:rFonts w:asciiTheme="minorHAnsi" w:eastAsiaTheme="minorEastAsia" w:hAnsiTheme="minorHAnsi" w:cstheme="minorHAnsi"/>
          <w:bCs/>
          <w:sz w:val="22"/>
          <w:szCs w:val="22"/>
          <w:lang w:val="en-US" w:eastAsia="en-US"/>
        </w:rPr>
      </w:pPr>
      <w:r w:rsidRPr="00DA2123">
        <w:rPr>
          <w:rFonts w:asciiTheme="minorHAnsi" w:eastAsiaTheme="minorEastAsia" w:hAnsiTheme="minorHAnsi" w:cstheme="minorHAnsi"/>
          <w:bCs/>
          <w:sz w:val="22"/>
          <w:szCs w:val="22"/>
          <w:lang w:val="en-US" w:eastAsia="en-US"/>
        </w:rPr>
        <w:t xml:space="preserve"> </w:t>
      </w:r>
      <w:r w:rsidR="00B82ACC" w:rsidRPr="00DA2123">
        <w:rPr>
          <w:rFonts w:asciiTheme="minorHAnsi" w:eastAsiaTheme="minorEastAsia" w:hAnsiTheme="minorHAnsi" w:cstheme="minorHAnsi"/>
          <w:bCs/>
          <w:sz w:val="22"/>
          <w:szCs w:val="22"/>
          <w:lang w:val="en-US" w:eastAsia="en-US"/>
        </w:rPr>
        <w:t>The AFG would like to thank ESMA for its efforts to implement the (EU) 2019/1156 regulation as well as possible in consultation with the professional bodies.</w:t>
      </w:r>
      <w:r w:rsidRPr="00DA2123">
        <w:rPr>
          <w:rFonts w:asciiTheme="minorHAnsi" w:eastAsiaTheme="minorEastAsia" w:hAnsiTheme="minorHAnsi" w:cstheme="minorHAnsi"/>
          <w:bCs/>
          <w:sz w:val="22"/>
          <w:szCs w:val="22"/>
          <w:lang w:val="en-US" w:eastAsia="en-US"/>
        </w:rPr>
        <w:t>.</w:t>
      </w:r>
    </w:p>
    <w:p w14:paraId="156D2429" w14:textId="2297A2DF" w:rsidR="00465749" w:rsidRPr="00DA2123" w:rsidRDefault="00465749" w:rsidP="008204C9">
      <w:pPr>
        <w:spacing w:after="250" w:line="276" w:lineRule="auto"/>
        <w:jc w:val="both"/>
        <w:rPr>
          <w:rFonts w:asciiTheme="minorHAnsi" w:eastAsiaTheme="minorEastAsia" w:hAnsiTheme="minorHAnsi" w:cstheme="minorHAnsi"/>
          <w:bCs/>
          <w:sz w:val="22"/>
          <w:szCs w:val="22"/>
          <w:lang w:val="en-US" w:eastAsia="en-US"/>
        </w:rPr>
      </w:pPr>
      <w:r w:rsidRPr="00DA2123">
        <w:rPr>
          <w:rFonts w:asciiTheme="minorHAnsi" w:eastAsiaTheme="minorEastAsia" w:hAnsiTheme="minorHAnsi" w:cstheme="minorHAnsi"/>
          <w:bCs/>
          <w:sz w:val="22"/>
          <w:szCs w:val="22"/>
          <w:lang w:val="en-US" w:eastAsia="en-US"/>
        </w:rPr>
        <w:t>AFG wishes to highlight some important points:</w:t>
      </w:r>
    </w:p>
    <w:p w14:paraId="1E89FDFA" w14:textId="69FFCD20" w:rsidR="008204C9" w:rsidRPr="00DA2123" w:rsidRDefault="008204C9" w:rsidP="00DA2123">
      <w:pPr>
        <w:pStyle w:val="ListParagraph"/>
        <w:rPr>
          <w:lang w:val="en-US" w:eastAsia="en-US"/>
        </w:rPr>
      </w:pPr>
      <w:r w:rsidRPr="00DA2123">
        <w:rPr>
          <w:lang w:val="en-US" w:eastAsia="en-US"/>
        </w:rPr>
        <w:t>We think that similar templates should be provided for pre-marketing and denotification rules:</w:t>
      </w:r>
    </w:p>
    <w:p w14:paraId="2EE12428" w14:textId="7638E807" w:rsidR="008204C9" w:rsidRPr="00DA2123" w:rsidRDefault="008204C9" w:rsidP="00DA2123">
      <w:pPr>
        <w:spacing w:after="250" w:line="276" w:lineRule="auto"/>
        <w:ind w:left="1068"/>
        <w:jc w:val="both"/>
        <w:rPr>
          <w:rFonts w:asciiTheme="minorHAnsi" w:eastAsiaTheme="minorEastAsia" w:hAnsiTheme="minorHAnsi" w:cstheme="minorHAnsi"/>
          <w:bCs/>
          <w:sz w:val="22"/>
          <w:szCs w:val="22"/>
          <w:lang w:val="en-US" w:eastAsia="en-US"/>
        </w:rPr>
      </w:pPr>
      <w:r w:rsidRPr="00DA2123">
        <w:rPr>
          <w:rFonts w:asciiTheme="minorHAnsi" w:eastAsiaTheme="minorEastAsia" w:hAnsiTheme="minorHAnsi" w:cstheme="minorHAnsi"/>
          <w:bCs/>
          <w:sz w:val="22"/>
          <w:szCs w:val="22"/>
          <w:lang w:val="en-US" w:eastAsia="en-US"/>
        </w:rPr>
        <w:t>- As the cross-border Directive and Regulation do not harmonise them at all yet for UCITS;</w:t>
      </w:r>
    </w:p>
    <w:p w14:paraId="09F44E6F" w14:textId="37CF3100" w:rsidR="00DA2123" w:rsidRPr="00DA2123" w:rsidRDefault="008204C9" w:rsidP="00DA2123">
      <w:pPr>
        <w:spacing w:after="250" w:line="276" w:lineRule="auto"/>
        <w:ind w:left="1068"/>
        <w:jc w:val="both"/>
        <w:rPr>
          <w:rFonts w:asciiTheme="minorHAnsi" w:eastAsiaTheme="minorEastAsia" w:hAnsiTheme="minorHAnsi" w:cstheme="minorHAnsi"/>
          <w:bCs/>
          <w:sz w:val="22"/>
          <w:szCs w:val="22"/>
          <w:lang w:val="en-US" w:eastAsia="en-US"/>
        </w:rPr>
      </w:pPr>
      <w:r w:rsidRPr="00DA2123">
        <w:rPr>
          <w:rFonts w:asciiTheme="minorHAnsi" w:eastAsiaTheme="minorEastAsia" w:hAnsiTheme="minorHAnsi" w:cstheme="minorHAnsi"/>
          <w:bCs/>
          <w:sz w:val="22"/>
          <w:szCs w:val="22"/>
          <w:lang w:val="en-US" w:eastAsia="en-US"/>
        </w:rPr>
        <w:t>- And that for AIFs, the Directive lets the degree of harmonization at a very limited level: it only sets requirements on the AIF manager to inform NCAs on the way it intends in practice to launch pre-marketing in the relevant jurisdiction, but it does not put at all any onus on the host NCA to disclose ex ante (and on an ongoing basis) its pre-marketing requirements</w:t>
      </w:r>
      <w:r w:rsidR="00DA2123" w:rsidRPr="00DA2123">
        <w:rPr>
          <w:rFonts w:asciiTheme="minorHAnsi" w:eastAsiaTheme="minorEastAsia" w:hAnsiTheme="minorHAnsi" w:cstheme="minorHAnsi"/>
          <w:bCs/>
          <w:sz w:val="22"/>
          <w:szCs w:val="22"/>
          <w:lang w:val="en-US" w:eastAsia="en-US"/>
        </w:rPr>
        <w:t>.</w:t>
      </w:r>
    </w:p>
    <w:p w14:paraId="7F3687FE" w14:textId="6387AC7F" w:rsidR="00DA79A6" w:rsidRPr="00DA2123" w:rsidRDefault="008204C9" w:rsidP="00DA2123">
      <w:pPr>
        <w:spacing w:after="250" w:line="276" w:lineRule="auto"/>
        <w:ind w:left="1068"/>
        <w:jc w:val="both"/>
        <w:rPr>
          <w:rFonts w:asciiTheme="minorHAnsi" w:eastAsiaTheme="minorEastAsia" w:hAnsiTheme="minorHAnsi" w:cstheme="minorHAnsi"/>
          <w:bCs/>
          <w:sz w:val="22"/>
          <w:szCs w:val="22"/>
          <w:lang w:val="en-US" w:eastAsia="en-US"/>
        </w:rPr>
      </w:pPr>
      <w:r w:rsidRPr="00DA2123">
        <w:rPr>
          <w:rFonts w:asciiTheme="minorHAnsi" w:eastAsiaTheme="minorEastAsia" w:hAnsiTheme="minorHAnsi" w:cstheme="minorHAnsi"/>
          <w:bCs/>
          <w:sz w:val="22"/>
          <w:szCs w:val="22"/>
          <w:lang w:val="en-US" w:eastAsia="en-US"/>
        </w:rPr>
        <w:t>- Therefore, we wish ESMA to provide also templates for local pre-marketing and denotification rules, applicable both for AIFs and UCITS, to be disclosed by NCAs.</w:t>
      </w:r>
    </w:p>
    <w:p w14:paraId="66F16C96" w14:textId="30B57958" w:rsidR="00DA2123" w:rsidRPr="00DA2123" w:rsidRDefault="00DA2123" w:rsidP="00DA2123">
      <w:pPr>
        <w:pStyle w:val="ListParagraph"/>
        <w:rPr>
          <w:lang w:eastAsia="en-US" w:bidi="en-GB"/>
        </w:rPr>
      </w:pPr>
      <w:r w:rsidRPr="00DA2123">
        <w:rPr>
          <w:lang w:eastAsia="en-US" w:bidi="en-GB"/>
        </w:rPr>
        <w:lastRenderedPageBreak/>
        <w:t>In accordance with our answer to question 2, we are very keen to have standardised information on the regulatory obligations and costs imposed on management companies for the crossborder marketing of their funds.</w:t>
      </w:r>
    </w:p>
    <w:permEnd w:id="885457707"/>
    <w:p w14:paraId="15D00E65" w14:textId="0850917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F23C9">
        <w:rPr>
          <w:rFonts w:asciiTheme="minorHAnsi" w:eastAsiaTheme="minorEastAsia" w:hAnsiTheme="minorHAnsi" w:cs="Arial"/>
          <w:sz w:val="22"/>
          <w:szCs w:val="20"/>
          <w:lang w:eastAsia="en-US"/>
        </w:rPr>
        <w:t>PFG</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6515C9EB" w:rsidR="00AB6157" w:rsidRDefault="00AB6157" w:rsidP="00C1698A">
      <w:pPr>
        <w:spacing w:line="276" w:lineRule="auto"/>
        <w:rPr>
          <w:rFonts w:asciiTheme="minorHAnsi" w:hAnsiTheme="minorHAnsi" w:cstheme="minorHAnsi"/>
          <w:b/>
          <w:sz w:val="28"/>
          <w:szCs w:val="28"/>
        </w:rPr>
      </w:pPr>
    </w:p>
    <w:p w14:paraId="0449067B" w14:textId="7EDC964D" w:rsidR="001F23C9" w:rsidRDefault="001F23C9" w:rsidP="001F23C9">
      <w:pPr>
        <w:pStyle w:val="Questionstyle"/>
        <w:numPr>
          <w:ilvl w:val="0"/>
          <w:numId w:val="9"/>
        </w:numPr>
        <w:spacing w:after="250" w:line="276" w:lineRule="auto"/>
      </w:pPr>
      <w:r>
        <w:t>:</w:t>
      </w:r>
      <w:r w:rsidR="009C223D">
        <w:t xml:space="preserve"> </w:t>
      </w:r>
      <w:r w:rsidR="00AA4D70" w:rsidRPr="00AA4D70">
        <w:rPr>
          <w:rFonts w:asciiTheme="majorHAnsi" w:hAnsiTheme="majorHAnsi" w:cstheme="majorHAnsi"/>
        </w:rPr>
        <w:t>Do you agree that the information to be published should concern not only requirements applicable specifically to the marketing of investment funds, but should also encompass a general statement relating to the potential application of other bodies of law applicable within the concerned jurisdiction, such as rules on the protection of consumers in general? If so, do you agree that this general statement could take the form of a general disclaimer which refers to a non-exhaustive list of relevant bodies of law?</w:t>
      </w:r>
    </w:p>
    <w:p w14:paraId="008A4A78" w14:textId="77777777" w:rsidR="001F23C9" w:rsidRDefault="001F23C9" w:rsidP="001F23C9">
      <w:pPr>
        <w:rPr>
          <w:rFonts w:ascii="Arial" w:hAnsi="Arial" w:cs="Arial"/>
        </w:rPr>
      </w:pPr>
      <w:r>
        <w:rPr>
          <w:rFonts w:ascii="Arial" w:hAnsi="Arial" w:cs="Arial"/>
        </w:rPr>
        <w:t>&lt;ESMA_QUESTION_PFG_1&gt;</w:t>
      </w:r>
    </w:p>
    <w:p w14:paraId="0E6EE263" w14:textId="77777777" w:rsidR="008204C9" w:rsidRPr="008204C9" w:rsidRDefault="008204C9" w:rsidP="008204C9">
      <w:pPr>
        <w:widowControl w:val="0"/>
        <w:autoSpaceDE w:val="0"/>
        <w:autoSpaceDN w:val="0"/>
        <w:spacing w:before="7"/>
        <w:ind w:left="1440"/>
        <w:jc w:val="both"/>
        <w:rPr>
          <w:rFonts w:asciiTheme="minorHAnsi" w:eastAsia="Arial" w:hAnsiTheme="minorHAnsi" w:cstheme="minorHAnsi"/>
          <w:bCs/>
          <w:sz w:val="22"/>
          <w:szCs w:val="22"/>
          <w:lang w:bidi="en-GB"/>
        </w:rPr>
      </w:pPr>
      <w:permStart w:id="87702194" w:edGrp="everyone"/>
      <w:r w:rsidRPr="008204C9">
        <w:rPr>
          <w:rFonts w:asciiTheme="minorHAnsi" w:eastAsia="Arial" w:hAnsiTheme="minorHAnsi" w:cstheme="minorHAnsi"/>
          <w:bCs/>
          <w:sz w:val="22"/>
          <w:szCs w:val="22"/>
          <w:lang w:bidi="en-GB"/>
        </w:rPr>
        <w:t>Yes, we agree that the competent national authorities should publish on their websites all the rules applicable to the national (if it is national law this should be highlighted) and cross-border marketing of investment funds. It is important that the body of rules published should be as complete as possible so that investment companies can have access to all the marketing rules on the same internet portal. Therefore, national competent authorities should, in addition to the specific rules applicable to the marketing of investment funds, make reference to other more general bodies of national law which may be applicable to the marketing of investment funds (such as consumer law applicable in a country where funds are marketed to retail clients).</w:t>
      </w:r>
    </w:p>
    <w:p w14:paraId="4EEF9E0C" w14:textId="77777777" w:rsidR="008204C9" w:rsidRPr="008204C9" w:rsidRDefault="008204C9" w:rsidP="008204C9">
      <w:pPr>
        <w:widowControl w:val="0"/>
        <w:autoSpaceDE w:val="0"/>
        <w:autoSpaceDN w:val="0"/>
        <w:spacing w:before="7"/>
        <w:ind w:left="1440"/>
        <w:jc w:val="both"/>
        <w:rPr>
          <w:rFonts w:asciiTheme="minorHAnsi" w:eastAsia="Arial" w:hAnsiTheme="minorHAnsi" w:cstheme="minorHAnsi"/>
          <w:bCs/>
          <w:sz w:val="22"/>
          <w:szCs w:val="22"/>
          <w:lang w:bidi="en-GB"/>
        </w:rPr>
      </w:pPr>
    </w:p>
    <w:p w14:paraId="598F0108" w14:textId="77777777" w:rsidR="008204C9" w:rsidRPr="008204C9" w:rsidRDefault="008204C9" w:rsidP="008204C9">
      <w:pPr>
        <w:widowControl w:val="0"/>
        <w:autoSpaceDE w:val="0"/>
        <w:autoSpaceDN w:val="0"/>
        <w:spacing w:before="7"/>
        <w:ind w:left="1440"/>
        <w:jc w:val="both"/>
        <w:rPr>
          <w:rFonts w:asciiTheme="minorHAnsi" w:eastAsia="Arial" w:hAnsiTheme="minorHAnsi" w:cstheme="minorHAnsi"/>
          <w:bCs/>
          <w:sz w:val="22"/>
          <w:szCs w:val="22"/>
          <w:lang w:bidi="en-GB"/>
        </w:rPr>
      </w:pPr>
      <w:r w:rsidRPr="008204C9">
        <w:rPr>
          <w:rFonts w:asciiTheme="minorHAnsi" w:eastAsia="Arial" w:hAnsiTheme="minorHAnsi" w:cstheme="minorHAnsi"/>
          <w:bCs/>
          <w:sz w:val="22"/>
          <w:szCs w:val="22"/>
          <w:lang w:bidi="en-GB"/>
        </w:rPr>
        <w:t xml:space="preserve">We also agree that general national laws also applicable to the marketing of investment funds (such as consumer law texts) may be subject to a general disclaimer on competent national authorities’ websites with cross-references. These cross-references will nevertheless always have to be kept up to date so as not to mislead </w:t>
      </w:r>
      <w:r w:rsidRPr="008204C9">
        <w:rPr>
          <w:rFonts w:asciiTheme="minorHAnsi" w:eastAsia="Arial" w:hAnsiTheme="minorHAnsi" w:cstheme="minorHAnsi"/>
          <w:bCs/>
          <w:sz w:val="22"/>
          <w:szCs w:val="22"/>
          <w:lang w:val="en-US" w:bidi="en-GB"/>
        </w:rPr>
        <w:t>management companies</w:t>
      </w:r>
      <w:r w:rsidRPr="008204C9">
        <w:rPr>
          <w:rFonts w:asciiTheme="minorHAnsi" w:eastAsia="Arial" w:hAnsiTheme="minorHAnsi" w:cstheme="minorHAnsi"/>
          <w:bCs/>
          <w:sz w:val="22"/>
          <w:szCs w:val="22"/>
          <w:lang w:bidi="en-GB"/>
        </w:rPr>
        <w:t xml:space="preserve"> into applying old texts. </w:t>
      </w:r>
    </w:p>
    <w:p w14:paraId="5E278578" w14:textId="77777777" w:rsidR="008204C9" w:rsidRPr="008204C9" w:rsidRDefault="008204C9" w:rsidP="008204C9">
      <w:pPr>
        <w:widowControl w:val="0"/>
        <w:autoSpaceDE w:val="0"/>
        <w:autoSpaceDN w:val="0"/>
        <w:spacing w:before="7"/>
        <w:ind w:left="1440"/>
        <w:jc w:val="both"/>
        <w:rPr>
          <w:rFonts w:asciiTheme="minorHAnsi" w:eastAsia="Arial" w:hAnsiTheme="minorHAnsi" w:cstheme="minorHAnsi"/>
          <w:bCs/>
          <w:sz w:val="22"/>
          <w:szCs w:val="22"/>
          <w:lang w:bidi="en-GB"/>
        </w:rPr>
      </w:pPr>
      <w:r w:rsidRPr="008204C9">
        <w:rPr>
          <w:rFonts w:asciiTheme="minorHAnsi" w:eastAsia="Arial" w:hAnsiTheme="minorHAnsi" w:cstheme="minorHAnsi"/>
          <w:bCs/>
          <w:sz w:val="22"/>
          <w:szCs w:val="22"/>
          <w:lang w:bidi="en-GB"/>
        </w:rPr>
        <w:t>On the other hand, if references are made to general national laws also applicable to the marketing of investment funds they should be as exhaustive as possible. Otherwise, investment companies will still have to conduct numerous searches through other channels and the idea of keeping a register of all the rules applicable to investment funds would lose some of its value.</w:t>
      </w:r>
    </w:p>
    <w:p w14:paraId="2D382636" w14:textId="77777777" w:rsidR="008204C9" w:rsidRPr="008204C9" w:rsidRDefault="008204C9" w:rsidP="008204C9">
      <w:pPr>
        <w:widowControl w:val="0"/>
        <w:autoSpaceDE w:val="0"/>
        <w:autoSpaceDN w:val="0"/>
        <w:spacing w:before="7"/>
        <w:jc w:val="both"/>
        <w:rPr>
          <w:rFonts w:asciiTheme="minorHAnsi" w:eastAsia="Arial" w:hAnsiTheme="minorHAnsi" w:cstheme="minorHAnsi"/>
          <w:bCs/>
          <w:sz w:val="22"/>
          <w:szCs w:val="22"/>
          <w:lang w:bidi="en-GB"/>
        </w:rPr>
      </w:pPr>
    </w:p>
    <w:p w14:paraId="5E1EA262" w14:textId="77777777" w:rsidR="008204C9" w:rsidRPr="008204C9" w:rsidRDefault="008204C9" w:rsidP="008204C9">
      <w:pPr>
        <w:widowControl w:val="0"/>
        <w:autoSpaceDE w:val="0"/>
        <w:autoSpaceDN w:val="0"/>
        <w:spacing w:before="7"/>
        <w:ind w:left="1440"/>
        <w:jc w:val="both"/>
        <w:rPr>
          <w:rFonts w:asciiTheme="minorHAnsi" w:eastAsia="Arial" w:hAnsiTheme="minorHAnsi" w:cstheme="minorHAnsi"/>
          <w:bCs/>
          <w:sz w:val="22"/>
          <w:szCs w:val="22"/>
          <w:lang w:val="en-US" w:bidi="en-GB"/>
        </w:rPr>
      </w:pPr>
      <w:r w:rsidRPr="008204C9">
        <w:rPr>
          <w:rFonts w:asciiTheme="minorHAnsi" w:eastAsia="Arial" w:hAnsiTheme="minorHAnsi" w:cstheme="minorHAnsi"/>
          <w:bCs/>
          <w:sz w:val="22"/>
          <w:szCs w:val="22"/>
          <w:lang w:val="en-US" w:bidi="en-GB"/>
        </w:rPr>
        <w:t xml:space="preserve">For information, specific national requirements may apply to the marketing of funds in certain countries. They are therefore not generalised at European level and some management companies may not be aware of them. It would therefore be useful to publish them so that management companies are aware of them before marketing funds in these countries. </w:t>
      </w:r>
    </w:p>
    <w:p w14:paraId="54579065" w14:textId="6BD0450B" w:rsidR="001F23C9" w:rsidRPr="00DA2123" w:rsidRDefault="008204C9" w:rsidP="008204C9">
      <w:pPr>
        <w:widowControl w:val="0"/>
        <w:autoSpaceDE w:val="0"/>
        <w:autoSpaceDN w:val="0"/>
        <w:spacing w:before="7"/>
        <w:ind w:left="1440"/>
        <w:jc w:val="both"/>
        <w:rPr>
          <w:rFonts w:asciiTheme="minorHAnsi" w:eastAsia="Arial" w:hAnsiTheme="minorHAnsi" w:cstheme="minorHAnsi"/>
          <w:bCs/>
          <w:sz w:val="22"/>
          <w:szCs w:val="22"/>
          <w:lang w:val="en-US" w:bidi="en-GB"/>
        </w:rPr>
      </w:pPr>
      <w:r w:rsidRPr="008204C9">
        <w:rPr>
          <w:rFonts w:asciiTheme="minorHAnsi" w:eastAsia="Arial" w:hAnsiTheme="minorHAnsi" w:cstheme="minorHAnsi"/>
          <w:bCs/>
          <w:sz w:val="22"/>
          <w:szCs w:val="22"/>
          <w:lang w:val="en-US" w:bidi="en-GB"/>
        </w:rPr>
        <w:t>For example, in Italy, the marketing of any ETF implies to introduce this ETF in the Italian Stock Exchange. Such a requirement must be known to the management companies before it markets its fund in Italy. The cost of such a requirement is also a parameter to be taken into account by the management companies. Here, the Italian NCA could disclose this requirement and refer to the Italian Stock Exchange website for more information. This last paragraph is of course also to be referred to question 4 of this consultation concerning fees.</w:t>
      </w:r>
    </w:p>
    <w:permEnd w:id="87702194"/>
    <w:p w14:paraId="3E4B5260" w14:textId="77777777" w:rsidR="001F23C9" w:rsidRDefault="001F23C9" w:rsidP="001F23C9">
      <w:pPr>
        <w:rPr>
          <w:rFonts w:ascii="Arial" w:hAnsi="Arial" w:cs="Arial"/>
        </w:rPr>
      </w:pPr>
      <w:r>
        <w:rPr>
          <w:rFonts w:ascii="Arial" w:hAnsi="Arial" w:cs="Arial"/>
        </w:rPr>
        <w:t>&lt;ESMA_QUESTION_PFG_1&gt;</w:t>
      </w:r>
    </w:p>
    <w:p w14:paraId="6AA41074" w14:textId="77777777" w:rsidR="001F23C9" w:rsidRDefault="001F23C9" w:rsidP="001F23C9">
      <w:pPr>
        <w:rPr>
          <w:rFonts w:ascii="Arial" w:hAnsi="Arial" w:cs="Arial"/>
        </w:rPr>
      </w:pPr>
    </w:p>
    <w:p w14:paraId="33181B57" w14:textId="7921FDF2" w:rsidR="001F23C9" w:rsidRPr="00AA4D70" w:rsidRDefault="001F23C9" w:rsidP="001F23C9">
      <w:pPr>
        <w:pStyle w:val="Questionstyle"/>
        <w:numPr>
          <w:ilvl w:val="0"/>
          <w:numId w:val="9"/>
        </w:numPr>
        <w:spacing w:after="250" w:line="276" w:lineRule="auto"/>
        <w:rPr>
          <w:bCs/>
        </w:rPr>
      </w:pPr>
      <w:r>
        <w:t xml:space="preserve">: </w:t>
      </w:r>
      <w:r w:rsidR="00AA4D70" w:rsidRPr="00AA4D70">
        <w:rPr>
          <w:rFonts w:asciiTheme="majorHAnsi" w:hAnsiTheme="majorHAnsi" w:cstheme="majorHAnsi"/>
          <w:bCs/>
        </w:rPr>
        <w:t>Do you agree with the proposed approach regarding the format of the publications to be made by NCAs on their websites in respect of marketing requirements for UCITS and AIFs? If not, please provide alternative suggestions.</w:t>
      </w:r>
    </w:p>
    <w:p w14:paraId="3EDDB358" w14:textId="77777777" w:rsidR="001F23C9" w:rsidRDefault="001F23C9" w:rsidP="001F23C9">
      <w:pPr>
        <w:rPr>
          <w:rFonts w:ascii="Arial" w:hAnsi="Arial" w:cs="Arial"/>
        </w:rPr>
      </w:pPr>
      <w:r>
        <w:rPr>
          <w:rFonts w:ascii="Arial" w:hAnsi="Arial" w:cs="Arial"/>
        </w:rPr>
        <w:lastRenderedPageBreak/>
        <w:t>&lt;ESMA_QUESTION_PFG_2&gt;</w:t>
      </w:r>
    </w:p>
    <w:p w14:paraId="67E15C09" w14:textId="77777777" w:rsidR="00C21555" w:rsidRPr="00DA2123" w:rsidRDefault="00C21555" w:rsidP="00C21555">
      <w:pPr>
        <w:pStyle w:val="BodyText"/>
        <w:ind w:left="956"/>
        <w:jc w:val="both"/>
        <w:rPr>
          <w:rFonts w:asciiTheme="minorHAnsi" w:hAnsiTheme="minorHAnsi" w:cstheme="minorHAnsi"/>
          <w:bCs/>
          <w:sz w:val="22"/>
          <w:szCs w:val="22"/>
        </w:rPr>
      </w:pPr>
      <w:permStart w:id="1839020708" w:edGrp="everyone"/>
      <w:r w:rsidRPr="00DA2123">
        <w:rPr>
          <w:rFonts w:asciiTheme="minorHAnsi" w:hAnsiTheme="minorHAnsi" w:cstheme="minorHAnsi"/>
          <w:sz w:val="22"/>
          <w:szCs w:val="22"/>
        </w:rPr>
        <w:t xml:space="preserve">  </w:t>
      </w:r>
      <w:r w:rsidRPr="00DA2123">
        <w:rPr>
          <w:rFonts w:asciiTheme="minorHAnsi" w:hAnsiTheme="minorHAnsi" w:cstheme="minorHAnsi"/>
          <w:bCs/>
          <w:sz w:val="22"/>
          <w:szCs w:val="22"/>
        </w:rPr>
        <w:t xml:space="preserve">It is necessary to have templates with a form imposed on all competent national authorities. In this way, investment companies will not have to deal with 27 different templates. This is important in order to create both human and IT automation. </w:t>
      </w:r>
    </w:p>
    <w:p w14:paraId="4B94C552" w14:textId="16E4DF52" w:rsidR="00C21555" w:rsidRPr="00DA2123" w:rsidRDefault="00C21555" w:rsidP="00C21555">
      <w:pPr>
        <w:pStyle w:val="BodyText"/>
        <w:jc w:val="both"/>
        <w:rPr>
          <w:rFonts w:asciiTheme="minorHAnsi" w:hAnsiTheme="minorHAnsi" w:cstheme="minorHAnsi"/>
          <w:bCs/>
          <w:sz w:val="22"/>
          <w:szCs w:val="22"/>
        </w:rPr>
      </w:pPr>
    </w:p>
    <w:p w14:paraId="65581205" w14:textId="77777777" w:rsidR="00575214" w:rsidRPr="00DA2123" w:rsidRDefault="00575214" w:rsidP="00C21555">
      <w:pPr>
        <w:pStyle w:val="BodyText"/>
        <w:jc w:val="both"/>
        <w:rPr>
          <w:rFonts w:asciiTheme="minorHAnsi" w:hAnsiTheme="minorHAnsi" w:cstheme="minorHAnsi"/>
          <w:bCs/>
          <w:sz w:val="22"/>
          <w:szCs w:val="22"/>
        </w:rPr>
      </w:pPr>
    </w:p>
    <w:p w14:paraId="2562C4E4" w14:textId="7B52C502" w:rsidR="00C21555" w:rsidRPr="00DA2123" w:rsidRDefault="00C21555" w:rsidP="00C21555">
      <w:pPr>
        <w:pStyle w:val="BodyText"/>
        <w:ind w:left="236" w:firstLine="720"/>
        <w:jc w:val="both"/>
        <w:rPr>
          <w:rFonts w:asciiTheme="minorHAnsi" w:hAnsiTheme="minorHAnsi" w:cstheme="minorHAnsi"/>
          <w:bCs/>
          <w:sz w:val="22"/>
          <w:szCs w:val="22"/>
          <w:u w:val="single"/>
        </w:rPr>
      </w:pPr>
      <w:r w:rsidRPr="00DA2123">
        <w:rPr>
          <w:rFonts w:asciiTheme="minorHAnsi" w:hAnsiTheme="minorHAnsi" w:cstheme="minorHAnsi"/>
          <w:bCs/>
          <w:sz w:val="22"/>
          <w:szCs w:val="22"/>
          <w:u w:val="single"/>
        </w:rPr>
        <w:t>These templates need to be:</w:t>
      </w:r>
    </w:p>
    <w:p w14:paraId="315CD8D6" w14:textId="77777777" w:rsidR="00575214" w:rsidRPr="00DA2123" w:rsidRDefault="00575214" w:rsidP="00C21555">
      <w:pPr>
        <w:pStyle w:val="BodyText"/>
        <w:ind w:left="236" w:firstLine="720"/>
        <w:jc w:val="both"/>
        <w:rPr>
          <w:rFonts w:asciiTheme="minorHAnsi" w:hAnsiTheme="minorHAnsi" w:cstheme="minorHAnsi"/>
          <w:bCs/>
          <w:sz w:val="22"/>
          <w:szCs w:val="22"/>
          <w:u w:val="single"/>
        </w:rPr>
      </w:pPr>
    </w:p>
    <w:p w14:paraId="59281A18" w14:textId="51F74E00" w:rsidR="00C21555" w:rsidRPr="00DA2123" w:rsidRDefault="00C21555" w:rsidP="00C21555">
      <w:pPr>
        <w:pStyle w:val="BodyText"/>
        <w:widowControl w:val="0"/>
        <w:numPr>
          <w:ilvl w:val="0"/>
          <w:numId w:val="19"/>
        </w:numPr>
        <w:autoSpaceDE w:val="0"/>
        <w:autoSpaceDN w:val="0"/>
        <w:jc w:val="both"/>
        <w:rPr>
          <w:rFonts w:asciiTheme="minorHAnsi" w:hAnsiTheme="minorHAnsi" w:cstheme="minorHAnsi"/>
          <w:bCs/>
          <w:sz w:val="22"/>
          <w:szCs w:val="22"/>
          <w:lang w:val="en-US"/>
        </w:rPr>
      </w:pPr>
      <w:r w:rsidRPr="00DA2123">
        <w:rPr>
          <w:rFonts w:asciiTheme="minorHAnsi" w:hAnsiTheme="minorHAnsi" w:cstheme="minorHAnsi"/>
          <w:bCs/>
          <w:sz w:val="22"/>
          <w:szCs w:val="22"/>
          <w:lang w:val="en-US"/>
        </w:rPr>
        <w:t>Precise enough,</w:t>
      </w:r>
    </w:p>
    <w:p w14:paraId="1778420D" w14:textId="77777777" w:rsidR="00575214" w:rsidRPr="00DA2123" w:rsidRDefault="00575214" w:rsidP="00575214">
      <w:pPr>
        <w:pStyle w:val="BodyText"/>
        <w:widowControl w:val="0"/>
        <w:autoSpaceDE w:val="0"/>
        <w:autoSpaceDN w:val="0"/>
        <w:ind w:left="1440"/>
        <w:jc w:val="both"/>
        <w:rPr>
          <w:rFonts w:asciiTheme="minorHAnsi" w:hAnsiTheme="minorHAnsi" w:cstheme="minorHAnsi"/>
          <w:bCs/>
          <w:sz w:val="22"/>
          <w:szCs w:val="22"/>
          <w:lang w:val="en-US"/>
        </w:rPr>
      </w:pPr>
    </w:p>
    <w:p w14:paraId="727DFE8E" w14:textId="7B8A9D59" w:rsidR="00C21555" w:rsidRPr="00DA2123" w:rsidRDefault="00C21555" w:rsidP="00C21555">
      <w:pPr>
        <w:pStyle w:val="BodyText"/>
        <w:widowControl w:val="0"/>
        <w:numPr>
          <w:ilvl w:val="0"/>
          <w:numId w:val="19"/>
        </w:numPr>
        <w:autoSpaceDE w:val="0"/>
        <w:autoSpaceDN w:val="0"/>
        <w:jc w:val="both"/>
        <w:rPr>
          <w:rFonts w:asciiTheme="minorHAnsi" w:hAnsiTheme="minorHAnsi" w:cstheme="minorHAnsi"/>
          <w:bCs/>
          <w:sz w:val="22"/>
          <w:szCs w:val="22"/>
          <w:lang w:val="en-US"/>
        </w:rPr>
      </w:pPr>
      <w:r w:rsidRPr="00DA2123">
        <w:rPr>
          <w:rFonts w:asciiTheme="minorHAnsi" w:hAnsiTheme="minorHAnsi" w:cstheme="minorHAnsi"/>
          <w:bCs/>
          <w:sz w:val="22"/>
          <w:szCs w:val="22"/>
          <w:lang w:val="en-US"/>
        </w:rPr>
        <w:t>Exhaustive,</w:t>
      </w:r>
    </w:p>
    <w:p w14:paraId="0FC35B1E" w14:textId="77777777" w:rsidR="00575214" w:rsidRPr="00DA2123" w:rsidRDefault="00575214" w:rsidP="00DA2123">
      <w:pPr>
        <w:ind w:left="1068"/>
        <w:rPr>
          <w:sz w:val="22"/>
          <w:szCs w:val="22"/>
          <w:lang w:val="en-US"/>
        </w:rPr>
      </w:pPr>
    </w:p>
    <w:p w14:paraId="669B86BE" w14:textId="5BA1C075" w:rsidR="00C21555" w:rsidRPr="00DA2123" w:rsidRDefault="00C21555" w:rsidP="00C21555">
      <w:pPr>
        <w:pStyle w:val="BodyText"/>
        <w:widowControl w:val="0"/>
        <w:numPr>
          <w:ilvl w:val="0"/>
          <w:numId w:val="19"/>
        </w:numPr>
        <w:autoSpaceDE w:val="0"/>
        <w:autoSpaceDN w:val="0"/>
        <w:jc w:val="both"/>
        <w:rPr>
          <w:rFonts w:asciiTheme="minorHAnsi" w:hAnsiTheme="minorHAnsi" w:cstheme="minorHAnsi"/>
          <w:bCs/>
          <w:sz w:val="22"/>
          <w:szCs w:val="22"/>
          <w:lang w:val="en-US"/>
        </w:rPr>
      </w:pPr>
      <w:r w:rsidRPr="00DA2123">
        <w:rPr>
          <w:rFonts w:asciiTheme="minorHAnsi" w:hAnsiTheme="minorHAnsi" w:cstheme="minorHAnsi"/>
          <w:bCs/>
          <w:sz w:val="22"/>
          <w:szCs w:val="22"/>
          <w:lang w:val="en-US"/>
        </w:rPr>
        <w:t>Comparable from one NCA to another,</w:t>
      </w:r>
    </w:p>
    <w:p w14:paraId="676132C0" w14:textId="77777777" w:rsidR="00575214" w:rsidRPr="00DA2123" w:rsidRDefault="00575214" w:rsidP="00575214">
      <w:pPr>
        <w:pStyle w:val="BodyText"/>
        <w:widowControl w:val="0"/>
        <w:autoSpaceDE w:val="0"/>
        <w:autoSpaceDN w:val="0"/>
        <w:ind w:left="1080"/>
        <w:jc w:val="both"/>
        <w:rPr>
          <w:rFonts w:asciiTheme="minorHAnsi" w:hAnsiTheme="minorHAnsi" w:cstheme="minorHAnsi"/>
          <w:bCs/>
          <w:sz w:val="22"/>
          <w:szCs w:val="22"/>
          <w:lang w:val="en-US"/>
        </w:rPr>
      </w:pPr>
    </w:p>
    <w:p w14:paraId="778D1C48" w14:textId="77777777" w:rsidR="00C21555" w:rsidRPr="00DA2123" w:rsidRDefault="00C21555" w:rsidP="00C21555">
      <w:pPr>
        <w:pStyle w:val="BodyText"/>
        <w:widowControl w:val="0"/>
        <w:numPr>
          <w:ilvl w:val="0"/>
          <w:numId w:val="19"/>
        </w:numPr>
        <w:autoSpaceDE w:val="0"/>
        <w:autoSpaceDN w:val="0"/>
        <w:jc w:val="both"/>
        <w:rPr>
          <w:rFonts w:asciiTheme="minorHAnsi" w:hAnsiTheme="minorHAnsi" w:cstheme="minorHAnsi"/>
          <w:bCs/>
          <w:sz w:val="22"/>
          <w:szCs w:val="22"/>
          <w:lang w:val="en-US"/>
        </w:rPr>
      </w:pPr>
      <w:r w:rsidRPr="00DA2123">
        <w:rPr>
          <w:rFonts w:asciiTheme="minorHAnsi" w:hAnsiTheme="minorHAnsi" w:cstheme="minorHAnsi"/>
          <w:bCs/>
          <w:sz w:val="22"/>
          <w:szCs w:val="22"/>
          <w:lang w:val="en-US"/>
        </w:rPr>
        <w:t>And ultimately, usable.</w:t>
      </w:r>
    </w:p>
    <w:p w14:paraId="7B83009F" w14:textId="7EB843B9" w:rsidR="00C21555" w:rsidRPr="00DA2123" w:rsidRDefault="00C21555" w:rsidP="00C21555">
      <w:pPr>
        <w:pStyle w:val="BodyText"/>
        <w:jc w:val="both"/>
        <w:rPr>
          <w:rFonts w:asciiTheme="minorHAnsi" w:hAnsiTheme="minorHAnsi" w:cstheme="minorHAnsi"/>
          <w:bCs/>
          <w:sz w:val="22"/>
          <w:szCs w:val="22"/>
          <w:lang w:val="en-US"/>
        </w:rPr>
      </w:pPr>
    </w:p>
    <w:p w14:paraId="7E0AFE59" w14:textId="77777777" w:rsidR="00575214" w:rsidRPr="00DA2123" w:rsidRDefault="00575214" w:rsidP="00C21555">
      <w:pPr>
        <w:pStyle w:val="BodyText"/>
        <w:jc w:val="both"/>
        <w:rPr>
          <w:rFonts w:asciiTheme="minorHAnsi" w:hAnsiTheme="minorHAnsi" w:cstheme="minorHAnsi"/>
          <w:bCs/>
          <w:sz w:val="22"/>
          <w:szCs w:val="22"/>
          <w:lang w:val="en-US"/>
        </w:rPr>
      </w:pPr>
    </w:p>
    <w:p w14:paraId="6BBBC760" w14:textId="77777777" w:rsidR="00C21555" w:rsidRPr="00DA2123" w:rsidRDefault="00C21555" w:rsidP="00C21555">
      <w:pPr>
        <w:pStyle w:val="BodyText"/>
        <w:ind w:left="1080"/>
        <w:jc w:val="both"/>
        <w:rPr>
          <w:rFonts w:asciiTheme="minorHAnsi" w:hAnsiTheme="minorHAnsi" w:cstheme="minorHAnsi"/>
          <w:bCs/>
          <w:sz w:val="22"/>
          <w:szCs w:val="22"/>
          <w:lang w:val="en-US"/>
        </w:rPr>
      </w:pPr>
      <w:r w:rsidRPr="00DA2123">
        <w:rPr>
          <w:rFonts w:asciiTheme="minorHAnsi" w:hAnsiTheme="minorHAnsi" w:cstheme="minorHAnsi"/>
          <w:bCs/>
          <w:sz w:val="22"/>
          <w:szCs w:val="22"/>
          <w:lang w:val="en-US"/>
        </w:rPr>
        <w:t xml:space="preserve">Therefore, these templates must be </w:t>
      </w:r>
      <w:r w:rsidRPr="00DA2123">
        <w:rPr>
          <w:rFonts w:asciiTheme="minorHAnsi" w:hAnsiTheme="minorHAnsi" w:cstheme="minorHAnsi"/>
          <w:bCs/>
          <w:sz w:val="22"/>
          <w:szCs w:val="22"/>
          <w:u w:val="single"/>
          <w:lang w:val="en-US"/>
        </w:rPr>
        <w:t>made more elaborated in their structure</w:t>
      </w:r>
      <w:r w:rsidRPr="00DA2123">
        <w:rPr>
          <w:rFonts w:asciiTheme="minorHAnsi" w:hAnsiTheme="minorHAnsi" w:cstheme="minorHAnsi"/>
          <w:bCs/>
          <w:sz w:val="22"/>
          <w:szCs w:val="22"/>
          <w:lang w:val="en-US"/>
        </w:rPr>
        <w:t xml:space="preserve">, by proposing sections – and possibly sub-sections – in which fund managers could jump in, to find rapidly the specific piece of information that it needs, related to the specific </w:t>
      </w:r>
      <w:r w:rsidRPr="00DA2123">
        <w:rPr>
          <w:rFonts w:asciiTheme="minorHAnsi" w:hAnsiTheme="minorHAnsi" w:cstheme="minorHAnsi"/>
          <w:bCs/>
          <w:i/>
          <w:iCs/>
          <w:sz w:val="22"/>
          <w:szCs w:val="22"/>
          <w:lang w:val="en-US"/>
        </w:rPr>
        <w:t>nature</w:t>
      </w:r>
      <w:r w:rsidRPr="00DA2123">
        <w:rPr>
          <w:rFonts w:asciiTheme="minorHAnsi" w:hAnsiTheme="minorHAnsi" w:cstheme="minorHAnsi"/>
          <w:bCs/>
          <w:sz w:val="22"/>
          <w:szCs w:val="22"/>
          <w:lang w:val="en-US"/>
        </w:rPr>
        <w:t xml:space="preserve"> of information it needs : </w:t>
      </w:r>
      <w:r w:rsidRPr="00DA2123">
        <w:rPr>
          <w:rFonts w:asciiTheme="minorHAnsi" w:hAnsiTheme="minorHAnsi" w:cstheme="minorHAnsi"/>
          <w:bCs/>
          <w:sz w:val="22"/>
          <w:szCs w:val="22"/>
          <w:u w:val="single"/>
          <w:lang w:val="en-US"/>
        </w:rPr>
        <w:t>we need further detailed standardization</w:t>
      </w:r>
      <w:r w:rsidRPr="00DA2123">
        <w:rPr>
          <w:rFonts w:asciiTheme="minorHAnsi" w:hAnsiTheme="minorHAnsi" w:cstheme="minorHAnsi"/>
          <w:bCs/>
          <w:sz w:val="22"/>
          <w:szCs w:val="22"/>
          <w:lang w:val="en-US"/>
        </w:rPr>
        <w:t>. And thus, we should avoid too high-level information, which would allow just NCAs to pretend they have “ticked the box” without bringing any added value to fund managers (e.g. we should avoid having sentences from NCAs saying just: “For more information, please contact the NCA (…)”.</w:t>
      </w:r>
    </w:p>
    <w:p w14:paraId="1DDC9235" w14:textId="77777777" w:rsidR="00C21555" w:rsidRPr="00DA2123" w:rsidRDefault="00C21555" w:rsidP="00C21555">
      <w:pPr>
        <w:pStyle w:val="BodyText"/>
        <w:jc w:val="both"/>
        <w:rPr>
          <w:rFonts w:asciiTheme="minorHAnsi" w:hAnsiTheme="minorHAnsi" w:cstheme="minorHAnsi"/>
          <w:bCs/>
          <w:sz w:val="22"/>
          <w:szCs w:val="22"/>
          <w:lang w:val="en-US"/>
        </w:rPr>
      </w:pPr>
    </w:p>
    <w:p w14:paraId="24678CD4" w14:textId="4395A18A" w:rsidR="00C21555" w:rsidRPr="00DA2123" w:rsidRDefault="00C21555" w:rsidP="00C21555">
      <w:pPr>
        <w:pStyle w:val="BodyText"/>
        <w:ind w:left="1080"/>
        <w:jc w:val="both"/>
        <w:rPr>
          <w:rFonts w:asciiTheme="minorHAnsi" w:hAnsiTheme="minorHAnsi" w:cstheme="minorHAnsi"/>
          <w:bCs/>
          <w:sz w:val="22"/>
          <w:szCs w:val="22"/>
          <w:lang w:val="en-US"/>
        </w:rPr>
      </w:pPr>
      <w:r w:rsidRPr="00DA2123">
        <w:rPr>
          <w:rFonts w:asciiTheme="minorHAnsi" w:hAnsiTheme="minorHAnsi" w:cstheme="minorHAnsi"/>
          <w:bCs/>
          <w:sz w:val="22"/>
          <w:szCs w:val="22"/>
          <w:lang w:val="en-US"/>
        </w:rPr>
        <w:t xml:space="preserve">We are therefore proposing ESMA to find inspiration from existing matrices currently provided – on a fee basis – by private providers, such as global audit firms, global consultancy firms or global law firms. If provided by ESMA to be replicated at Member State level by each NCA, it would facilitate the export of funds across the EEA along with. </w:t>
      </w:r>
    </w:p>
    <w:tbl>
      <w:tblPr>
        <w:tblpPr w:leftFromText="141" w:rightFromText="141" w:vertAnchor="page" w:tblpX="993" w:tblpY="2501"/>
        <w:tblW w:w="9498" w:type="dxa"/>
        <w:tblBorders>
          <w:top w:val="nil"/>
          <w:left w:val="nil"/>
          <w:bottom w:val="nil"/>
          <w:right w:val="nil"/>
        </w:tblBorders>
        <w:tblLayout w:type="fixed"/>
        <w:tblLook w:val="0000" w:firstRow="0" w:lastRow="0" w:firstColumn="0" w:lastColumn="0" w:noHBand="0" w:noVBand="0"/>
      </w:tblPr>
      <w:tblGrid>
        <w:gridCol w:w="9498"/>
      </w:tblGrid>
      <w:tr w:rsidR="00575214" w:rsidRPr="00DA2123" w14:paraId="1FB26741" w14:textId="77777777" w:rsidTr="00434F05">
        <w:trPr>
          <w:trHeight w:val="92"/>
        </w:trPr>
        <w:tc>
          <w:tcPr>
            <w:tcW w:w="9498" w:type="dxa"/>
          </w:tcPr>
          <w:p w14:paraId="19460BD3" w14:textId="77777777" w:rsidR="00F33DF8" w:rsidRPr="00DA2123" w:rsidRDefault="00F33DF8" w:rsidP="00434F05">
            <w:pPr>
              <w:pStyle w:val="BodyText"/>
              <w:jc w:val="both"/>
              <w:rPr>
                <w:rFonts w:asciiTheme="minorHAnsi" w:hAnsiTheme="minorHAnsi" w:cstheme="minorHAnsi"/>
                <w:bCs/>
                <w:sz w:val="22"/>
                <w:szCs w:val="22"/>
                <w:lang w:val="fr-FR"/>
              </w:rPr>
            </w:pPr>
            <w:r w:rsidRPr="00DA2123">
              <w:rPr>
                <w:rFonts w:asciiTheme="minorHAnsi" w:hAnsiTheme="minorHAnsi" w:cstheme="minorHAnsi"/>
                <w:bCs/>
                <w:sz w:val="22"/>
                <w:szCs w:val="22"/>
                <w:u w:val="single"/>
                <w:lang w:val="fr-FR"/>
              </w:rPr>
              <w:lastRenderedPageBreak/>
              <w:t>You will find below our template proposal</w:t>
            </w:r>
            <w:r w:rsidRPr="00DA2123">
              <w:rPr>
                <w:rFonts w:asciiTheme="minorHAnsi" w:hAnsiTheme="minorHAnsi" w:cstheme="minorHAnsi"/>
                <w:bCs/>
                <w:sz w:val="22"/>
                <w:szCs w:val="22"/>
                <w:lang w:val="fr-FR"/>
              </w:rPr>
              <w:t>, base on the current matrix examples taken out from matrices that various audit firms, consultancy firms and law firms provided to us :</w:t>
            </w:r>
          </w:p>
          <w:p w14:paraId="2F40522E" w14:textId="77777777" w:rsidR="00F33DF8" w:rsidRPr="00DA2123" w:rsidRDefault="00F33DF8" w:rsidP="00434F05">
            <w:pPr>
              <w:pStyle w:val="BodyText"/>
              <w:jc w:val="both"/>
              <w:rPr>
                <w:rFonts w:asciiTheme="minorHAnsi" w:hAnsiTheme="minorHAnsi" w:cstheme="minorHAnsi"/>
                <w:bCs/>
                <w:sz w:val="22"/>
                <w:szCs w:val="22"/>
                <w:lang w:val="fr-FR"/>
              </w:rPr>
            </w:pPr>
          </w:p>
          <w:p w14:paraId="519D6ED9" w14:textId="77777777" w:rsidR="00F33DF8" w:rsidRPr="00DA2123" w:rsidRDefault="00F33DF8" w:rsidP="00F33DF8">
            <w:pPr>
              <w:pStyle w:val="BodyText"/>
              <w:widowControl w:val="0"/>
              <w:numPr>
                <w:ilvl w:val="0"/>
                <w:numId w:val="20"/>
              </w:numPr>
              <w:autoSpaceDE w:val="0"/>
              <w:autoSpaceDN w:val="0"/>
              <w:jc w:val="both"/>
              <w:rPr>
                <w:rFonts w:asciiTheme="minorHAnsi" w:hAnsiTheme="minorHAnsi" w:cstheme="minorHAnsi"/>
                <w:bCs/>
                <w:sz w:val="22"/>
                <w:szCs w:val="22"/>
                <w:u w:val="single"/>
                <w:lang w:val="fr-FR"/>
              </w:rPr>
            </w:pPr>
            <w:r w:rsidRPr="00DA2123">
              <w:rPr>
                <w:rFonts w:asciiTheme="minorHAnsi" w:hAnsiTheme="minorHAnsi" w:cstheme="minorHAnsi"/>
                <w:bCs/>
                <w:sz w:val="22"/>
                <w:szCs w:val="22"/>
                <w:u w:val="single"/>
                <w:lang w:val="fr-FR"/>
              </w:rPr>
              <w:t>Overview</w:t>
            </w:r>
          </w:p>
        </w:tc>
      </w:tr>
      <w:tr w:rsidR="00575214" w:rsidRPr="00DA2123" w14:paraId="3DE698CE" w14:textId="77777777" w:rsidTr="00434F05">
        <w:trPr>
          <w:trHeight w:val="92"/>
        </w:trPr>
        <w:tc>
          <w:tcPr>
            <w:tcW w:w="9498" w:type="dxa"/>
          </w:tcPr>
          <w:p w14:paraId="1A2FFC16" w14:textId="77777777" w:rsidR="00F33DF8" w:rsidRPr="00DA2123" w:rsidRDefault="00F33DF8" w:rsidP="00F33DF8">
            <w:pPr>
              <w:pStyle w:val="BodyText"/>
              <w:widowControl w:val="0"/>
              <w:numPr>
                <w:ilvl w:val="0"/>
                <w:numId w:val="19"/>
              </w:numPr>
              <w:autoSpaceDE w:val="0"/>
              <w:autoSpaceDN w:val="0"/>
              <w:jc w:val="both"/>
              <w:rPr>
                <w:rFonts w:asciiTheme="minorHAnsi" w:hAnsiTheme="minorHAnsi" w:cstheme="minorHAnsi"/>
                <w:bCs/>
                <w:sz w:val="22"/>
                <w:szCs w:val="22"/>
                <w:lang w:val="fr-FR"/>
              </w:rPr>
            </w:pPr>
            <w:r w:rsidRPr="00DA2123">
              <w:rPr>
                <w:rFonts w:asciiTheme="minorHAnsi" w:hAnsiTheme="minorHAnsi" w:cstheme="minorHAnsi"/>
                <w:bCs/>
                <w:sz w:val="22"/>
                <w:szCs w:val="22"/>
                <w:lang w:val="fr-FR"/>
              </w:rPr>
              <w:t>Investment fund market &amp; distribution</w:t>
            </w:r>
          </w:p>
        </w:tc>
      </w:tr>
      <w:tr w:rsidR="00575214" w:rsidRPr="00DA2123" w14:paraId="384D46A2" w14:textId="77777777" w:rsidTr="00434F05">
        <w:trPr>
          <w:trHeight w:val="92"/>
        </w:trPr>
        <w:tc>
          <w:tcPr>
            <w:tcW w:w="9498" w:type="dxa"/>
          </w:tcPr>
          <w:p w14:paraId="5280F53F" w14:textId="77777777" w:rsidR="00F33DF8" w:rsidRPr="00DA2123" w:rsidRDefault="00F33DF8" w:rsidP="00F33DF8">
            <w:pPr>
              <w:pStyle w:val="BodyText"/>
              <w:widowControl w:val="0"/>
              <w:numPr>
                <w:ilvl w:val="0"/>
                <w:numId w:val="19"/>
              </w:numPr>
              <w:autoSpaceDE w:val="0"/>
              <w:autoSpaceDN w:val="0"/>
              <w:jc w:val="both"/>
              <w:rPr>
                <w:rFonts w:asciiTheme="minorHAnsi" w:hAnsiTheme="minorHAnsi" w:cstheme="minorHAnsi"/>
                <w:bCs/>
                <w:sz w:val="22"/>
                <w:szCs w:val="22"/>
                <w:lang w:val="fr-FR"/>
              </w:rPr>
            </w:pPr>
            <w:r w:rsidRPr="00DA2123">
              <w:rPr>
                <w:rFonts w:asciiTheme="minorHAnsi" w:hAnsiTheme="minorHAnsi" w:cstheme="minorHAnsi"/>
                <w:bCs/>
                <w:sz w:val="22"/>
                <w:szCs w:val="22"/>
                <w:lang w:val="fr-FR"/>
              </w:rPr>
              <w:t>Fund Regulatory framework</w:t>
            </w:r>
          </w:p>
        </w:tc>
      </w:tr>
      <w:tr w:rsidR="00575214" w:rsidRPr="00DA2123" w14:paraId="727F3358" w14:textId="77777777" w:rsidTr="00434F05">
        <w:trPr>
          <w:trHeight w:val="92"/>
        </w:trPr>
        <w:tc>
          <w:tcPr>
            <w:tcW w:w="9498" w:type="dxa"/>
          </w:tcPr>
          <w:p w14:paraId="079B790A" w14:textId="77777777" w:rsidR="00F33DF8" w:rsidRPr="00DA2123" w:rsidRDefault="00F33DF8" w:rsidP="00F33DF8">
            <w:pPr>
              <w:pStyle w:val="BodyText"/>
              <w:widowControl w:val="0"/>
              <w:numPr>
                <w:ilvl w:val="0"/>
                <w:numId w:val="19"/>
              </w:numPr>
              <w:autoSpaceDE w:val="0"/>
              <w:autoSpaceDN w:val="0"/>
              <w:jc w:val="both"/>
              <w:rPr>
                <w:rFonts w:asciiTheme="minorHAnsi" w:hAnsiTheme="minorHAnsi" w:cstheme="minorHAnsi"/>
                <w:bCs/>
                <w:sz w:val="22"/>
                <w:szCs w:val="22"/>
                <w:lang w:val="fr-FR"/>
              </w:rPr>
            </w:pPr>
            <w:r w:rsidRPr="00DA2123">
              <w:rPr>
                <w:rFonts w:asciiTheme="minorHAnsi" w:hAnsiTheme="minorHAnsi" w:cstheme="minorHAnsi"/>
                <w:bCs/>
                <w:sz w:val="22"/>
                <w:szCs w:val="22"/>
                <w:lang w:val="fr-FR"/>
              </w:rPr>
              <w:t>The Supervisory Authority</w:t>
            </w:r>
          </w:p>
        </w:tc>
      </w:tr>
      <w:tr w:rsidR="00575214" w:rsidRPr="00DA2123" w14:paraId="326DC275" w14:textId="77777777" w:rsidTr="00434F05">
        <w:trPr>
          <w:trHeight w:val="92"/>
        </w:trPr>
        <w:tc>
          <w:tcPr>
            <w:tcW w:w="9498" w:type="dxa"/>
          </w:tcPr>
          <w:p w14:paraId="14E1B873" w14:textId="77777777" w:rsidR="00F33DF8" w:rsidRPr="00DA2123" w:rsidRDefault="00F33DF8" w:rsidP="00F33DF8">
            <w:pPr>
              <w:pStyle w:val="BodyText"/>
              <w:widowControl w:val="0"/>
              <w:numPr>
                <w:ilvl w:val="0"/>
                <w:numId w:val="19"/>
              </w:numPr>
              <w:autoSpaceDE w:val="0"/>
              <w:autoSpaceDN w:val="0"/>
              <w:jc w:val="both"/>
              <w:rPr>
                <w:rFonts w:asciiTheme="minorHAnsi" w:hAnsiTheme="minorHAnsi" w:cstheme="minorHAnsi"/>
                <w:bCs/>
                <w:sz w:val="22"/>
                <w:szCs w:val="22"/>
                <w:lang w:val="fr-FR"/>
              </w:rPr>
            </w:pPr>
            <w:r w:rsidRPr="00DA2123">
              <w:rPr>
                <w:rFonts w:asciiTheme="minorHAnsi" w:hAnsiTheme="minorHAnsi" w:cstheme="minorHAnsi"/>
                <w:bCs/>
                <w:sz w:val="22"/>
                <w:szCs w:val="22"/>
                <w:lang w:val="fr-FR"/>
              </w:rPr>
              <w:t>Other useful links</w:t>
            </w:r>
          </w:p>
        </w:tc>
      </w:tr>
      <w:tr w:rsidR="00575214" w:rsidRPr="00DA2123" w14:paraId="570582E8" w14:textId="77777777" w:rsidTr="00434F05">
        <w:trPr>
          <w:trHeight w:val="206"/>
        </w:trPr>
        <w:tc>
          <w:tcPr>
            <w:tcW w:w="9498" w:type="dxa"/>
          </w:tcPr>
          <w:p w14:paraId="37C9E290" w14:textId="77777777" w:rsidR="00F33DF8" w:rsidRPr="00DA2123" w:rsidRDefault="00F33DF8" w:rsidP="00F33DF8">
            <w:pPr>
              <w:pStyle w:val="BodyText"/>
              <w:widowControl w:val="0"/>
              <w:numPr>
                <w:ilvl w:val="0"/>
                <w:numId w:val="19"/>
              </w:numPr>
              <w:autoSpaceDE w:val="0"/>
              <w:autoSpaceDN w:val="0"/>
              <w:jc w:val="both"/>
              <w:rPr>
                <w:rFonts w:asciiTheme="minorHAnsi" w:hAnsiTheme="minorHAnsi" w:cstheme="minorHAnsi"/>
                <w:bCs/>
                <w:sz w:val="22"/>
                <w:szCs w:val="22"/>
                <w:lang w:val="en-US"/>
              </w:rPr>
            </w:pPr>
            <w:r w:rsidRPr="00DA2123">
              <w:rPr>
                <w:rFonts w:asciiTheme="minorHAnsi" w:hAnsiTheme="minorHAnsi" w:cstheme="minorHAnsi"/>
                <w:bCs/>
                <w:sz w:val="22"/>
                <w:szCs w:val="22"/>
                <w:lang w:val="en-US"/>
              </w:rPr>
              <w:t>Exhaustive applicable Laws and regulations applicable to foreign funds</w:t>
            </w:r>
          </w:p>
        </w:tc>
      </w:tr>
      <w:tr w:rsidR="00575214" w:rsidRPr="00DA2123" w14:paraId="6F894A25" w14:textId="77777777" w:rsidTr="00434F05">
        <w:trPr>
          <w:trHeight w:val="92"/>
        </w:trPr>
        <w:tc>
          <w:tcPr>
            <w:tcW w:w="9498" w:type="dxa"/>
          </w:tcPr>
          <w:p w14:paraId="097BDAE5" w14:textId="77777777" w:rsidR="00F33DF8" w:rsidRPr="00DA2123" w:rsidRDefault="00F33DF8" w:rsidP="00434F05">
            <w:pPr>
              <w:pStyle w:val="BodyText"/>
              <w:jc w:val="both"/>
              <w:rPr>
                <w:rFonts w:asciiTheme="minorHAnsi" w:hAnsiTheme="minorHAnsi" w:cstheme="minorHAnsi"/>
                <w:bCs/>
                <w:sz w:val="22"/>
                <w:szCs w:val="22"/>
                <w:lang w:val="en-US"/>
              </w:rPr>
            </w:pPr>
          </w:p>
        </w:tc>
      </w:tr>
      <w:tr w:rsidR="00575214" w:rsidRPr="00DA2123" w14:paraId="560543DB" w14:textId="77777777" w:rsidTr="00434F05">
        <w:trPr>
          <w:trHeight w:val="92"/>
        </w:trPr>
        <w:tc>
          <w:tcPr>
            <w:tcW w:w="9498" w:type="dxa"/>
          </w:tcPr>
          <w:p w14:paraId="00EE6E2C" w14:textId="77777777" w:rsidR="00F33DF8" w:rsidRPr="00DA2123" w:rsidRDefault="00F33DF8" w:rsidP="00F33DF8">
            <w:pPr>
              <w:pStyle w:val="BodyText"/>
              <w:widowControl w:val="0"/>
              <w:numPr>
                <w:ilvl w:val="0"/>
                <w:numId w:val="20"/>
              </w:numPr>
              <w:autoSpaceDE w:val="0"/>
              <w:autoSpaceDN w:val="0"/>
              <w:jc w:val="both"/>
              <w:rPr>
                <w:rFonts w:asciiTheme="minorHAnsi" w:hAnsiTheme="minorHAnsi" w:cstheme="minorHAnsi"/>
                <w:bCs/>
                <w:sz w:val="22"/>
                <w:szCs w:val="22"/>
                <w:u w:val="single"/>
                <w:lang w:val="fr-FR"/>
              </w:rPr>
            </w:pPr>
            <w:r w:rsidRPr="00DA2123">
              <w:rPr>
                <w:rFonts w:asciiTheme="minorHAnsi" w:hAnsiTheme="minorHAnsi" w:cstheme="minorHAnsi"/>
                <w:bCs/>
                <w:sz w:val="22"/>
                <w:szCs w:val="22"/>
                <w:u w:val="single"/>
                <w:lang w:val="fr-FR"/>
              </w:rPr>
              <w:t>(Public) Distribution vs Private placement</w:t>
            </w:r>
          </w:p>
        </w:tc>
      </w:tr>
      <w:tr w:rsidR="00575214" w:rsidRPr="00DA2123" w14:paraId="2F20587D" w14:textId="77777777" w:rsidTr="00434F05">
        <w:trPr>
          <w:trHeight w:val="92"/>
        </w:trPr>
        <w:tc>
          <w:tcPr>
            <w:tcW w:w="9498" w:type="dxa"/>
          </w:tcPr>
          <w:p w14:paraId="23091967" w14:textId="77777777" w:rsidR="00F33DF8" w:rsidRPr="00DA2123" w:rsidRDefault="00F33DF8" w:rsidP="00F33DF8">
            <w:pPr>
              <w:pStyle w:val="BodyText"/>
              <w:widowControl w:val="0"/>
              <w:numPr>
                <w:ilvl w:val="0"/>
                <w:numId w:val="19"/>
              </w:numPr>
              <w:autoSpaceDE w:val="0"/>
              <w:autoSpaceDN w:val="0"/>
              <w:jc w:val="both"/>
              <w:rPr>
                <w:rFonts w:asciiTheme="minorHAnsi" w:hAnsiTheme="minorHAnsi" w:cstheme="minorHAnsi"/>
                <w:bCs/>
                <w:sz w:val="22"/>
                <w:szCs w:val="22"/>
                <w:lang w:val="en-US"/>
              </w:rPr>
            </w:pPr>
            <w:r w:rsidRPr="00DA2123">
              <w:rPr>
                <w:rFonts w:asciiTheme="minorHAnsi" w:hAnsiTheme="minorHAnsi" w:cstheme="minorHAnsi"/>
                <w:bCs/>
                <w:sz w:val="22"/>
                <w:szCs w:val="22"/>
                <w:lang w:val="en-US"/>
              </w:rPr>
              <w:t>Per categories of Investors and type fund (UCITS/ Open-ended and close-ended FIA/Other foreign Funds)</w:t>
            </w:r>
          </w:p>
        </w:tc>
      </w:tr>
      <w:tr w:rsidR="00575214" w:rsidRPr="00DA2123" w14:paraId="2DE56F1D" w14:textId="77777777" w:rsidTr="00434F05">
        <w:trPr>
          <w:trHeight w:val="92"/>
        </w:trPr>
        <w:tc>
          <w:tcPr>
            <w:tcW w:w="9498" w:type="dxa"/>
          </w:tcPr>
          <w:p w14:paraId="06EF859C" w14:textId="77777777" w:rsidR="00F33DF8" w:rsidRPr="00DA2123" w:rsidRDefault="00F33DF8" w:rsidP="00F33DF8">
            <w:pPr>
              <w:pStyle w:val="BodyText"/>
              <w:widowControl w:val="0"/>
              <w:numPr>
                <w:ilvl w:val="0"/>
                <w:numId w:val="19"/>
              </w:numPr>
              <w:autoSpaceDE w:val="0"/>
              <w:autoSpaceDN w:val="0"/>
              <w:jc w:val="both"/>
              <w:rPr>
                <w:rFonts w:asciiTheme="minorHAnsi" w:hAnsiTheme="minorHAnsi" w:cstheme="minorHAnsi"/>
                <w:bCs/>
                <w:sz w:val="22"/>
                <w:szCs w:val="22"/>
                <w:lang w:val="en-US"/>
              </w:rPr>
            </w:pPr>
            <w:r w:rsidRPr="00DA2123">
              <w:rPr>
                <w:rFonts w:asciiTheme="minorHAnsi" w:hAnsiTheme="minorHAnsi" w:cstheme="minorHAnsi"/>
                <w:bCs/>
                <w:sz w:val="22"/>
                <w:szCs w:val="22"/>
                <w:lang w:val="en-US"/>
              </w:rPr>
              <w:t>Distribution activity &amp; authorization/approval needed per investor category</w:t>
            </w:r>
          </w:p>
        </w:tc>
      </w:tr>
      <w:tr w:rsidR="00575214" w:rsidRPr="00DA2123" w14:paraId="4FA5904F" w14:textId="77777777" w:rsidTr="00434F05">
        <w:trPr>
          <w:trHeight w:val="92"/>
        </w:trPr>
        <w:tc>
          <w:tcPr>
            <w:tcW w:w="9498" w:type="dxa"/>
          </w:tcPr>
          <w:p w14:paraId="55E48346" w14:textId="77777777" w:rsidR="00F33DF8" w:rsidRPr="00DA2123" w:rsidRDefault="00F33DF8" w:rsidP="00F33DF8">
            <w:pPr>
              <w:pStyle w:val="BodyText"/>
              <w:widowControl w:val="0"/>
              <w:numPr>
                <w:ilvl w:val="0"/>
                <w:numId w:val="19"/>
              </w:numPr>
              <w:autoSpaceDE w:val="0"/>
              <w:autoSpaceDN w:val="0"/>
              <w:jc w:val="both"/>
              <w:rPr>
                <w:rFonts w:asciiTheme="minorHAnsi" w:hAnsiTheme="minorHAnsi" w:cstheme="minorHAnsi"/>
                <w:bCs/>
                <w:sz w:val="22"/>
                <w:szCs w:val="22"/>
              </w:rPr>
            </w:pPr>
            <w:r w:rsidRPr="00DA2123">
              <w:rPr>
                <w:rFonts w:asciiTheme="minorHAnsi" w:hAnsiTheme="minorHAnsi" w:cstheme="minorHAnsi"/>
                <w:bCs/>
                <w:sz w:val="22"/>
                <w:szCs w:val="22"/>
              </w:rPr>
              <w:t>Pre marketing rules</w:t>
            </w:r>
          </w:p>
          <w:p w14:paraId="3A8D092B" w14:textId="77777777" w:rsidR="00F33DF8" w:rsidRPr="00DA2123" w:rsidRDefault="00F33DF8" w:rsidP="00F33DF8">
            <w:pPr>
              <w:pStyle w:val="BodyText"/>
              <w:widowControl w:val="0"/>
              <w:numPr>
                <w:ilvl w:val="0"/>
                <w:numId w:val="19"/>
              </w:numPr>
              <w:autoSpaceDE w:val="0"/>
              <w:autoSpaceDN w:val="0"/>
              <w:jc w:val="both"/>
              <w:rPr>
                <w:rFonts w:asciiTheme="minorHAnsi" w:hAnsiTheme="minorHAnsi" w:cstheme="minorHAnsi"/>
                <w:bCs/>
                <w:sz w:val="22"/>
                <w:szCs w:val="22"/>
                <w:lang w:val="en-US"/>
              </w:rPr>
            </w:pPr>
            <w:r w:rsidRPr="00DA2123">
              <w:rPr>
                <w:rFonts w:asciiTheme="minorHAnsi" w:hAnsiTheme="minorHAnsi" w:cstheme="minorHAnsi"/>
                <w:bCs/>
                <w:sz w:val="22"/>
                <w:szCs w:val="22"/>
                <w:lang w:val="en-US"/>
              </w:rPr>
              <w:t xml:space="preserve">Definition of the activities considered as distribution </w:t>
            </w:r>
          </w:p>
        </w:tc>
      </w:tr>
      <w:tr w:rsidR="00575214" w:rsidRPr="00DA2123" w14:paraId="53F743BD" w14:textId="77777777" w:rsidTr="00434F05">
        <w:trPr>
          <w:trHeight w:val="92"/>
        </w:trPr>
        <w:tc>
          <w:tcPr>
            <w:tcW w:w="9498" w:type="dxa"/>
          </w:tcPr>
          <w:p w14:paraId="1D9E10CD" w14:textId="77777777" w:rsidR="00F33DF8" w:rsidRPr="00DA2123" w:rsidRDefault="00F33DF8" w:rsidP="00434F05">
            <w:pPr>
              <w:pStyle w:val="BodyText"/>
              <w:jc w:val="both"/>
              <w:rPr>
                <w:rFonts w:asciiTheme="minorHAnsi" w:hAnsiTheme="minorHAnsi" w:cstheme="minorHAnsi"/>
                <w:bCs/>
                <w:sz w:val="22"/>
                <w:szCs w:val="22"/>
                <w:lang w:val="en-US"/>
              </w:rPr>
            </w:pPr>
          </w:p>
        </w:tc>
      </w:tr>
      <w:tr w:rsidR="00575214" w:rsidRPr="00DA2123" w14:paraId="101D0A4D" w14:textId="77777777" w:rsidTr="00434F05">
        <w:trPr>
          <w:trHeight w:val="92"/>
        </w:trPr>
        <w:tc>
          <w:tcPr>
            <w:tcW w:w="9498" w:type="dxa"/>
          </w:tcPr>
          <w:p w14:paraId="4FEE9D80" w14:textId="77777777" w:rsidR="00F33DF8" w:rsidRPr="00DA2123" w:rsidRDefault="00F33DF8" w:rsidP="00F33DF8">
            <w:pPr>
              <w:pStyle w:val="BodyText"/>
              <w:widowControl w:val="0"/>
              <w:numPr>
                <w:ilvl w:val="0"/>
                <w:numId w:val="20"/>
              </w:numPr>
              <w:autoSpaceDE w:val="0"/>
              <w:autoSpaceDN w:val="0"/>
              <w:jc w:val="both"/>
              <w:rPr>
                <w:rFonts w:asciiTheme="minorHAnsi" w:hAnsiTheme="minorHAnsi" w:cstheme="minorHAnsi"/>
                <w:bCs/>
                <w:sz w:val="22"/>
                <w:szCs w:val="22"/>
                <w:u w:val="single"/>
                <w:lang w:val="en-US"/>
              </w:rPr>
            </w:pPr>
            <w:r w:rsidRPr="00DA2123">
              <w:rPr>
                <w:rFonts w:asciiTheme="minorHAnsi" w:hAnsiTheme="minorHAnsi" w:cstheme="minorHAnsi"/>
                <w:bCs/>
                <w:sz w:val="22"/>
                <w:szCs w:val="22"/>
                <w:u w:val="single"/>
                <w:lang w:val="en-US"/>
              </w:rPr>
              <w:t>AIFMD and UCITS Marketing Passport (for UCITS vs FIA)</w:t>
            </w:r>
          </w:p>
        </w:tc>
      </w:tr>
      <w:tr w:rsidR="00575214" w:rsidRPr="00DA2123" w14:paraId="17828376" w14:textId="77777777" w:rsidTr="00434F05">
        <w:trPr>
          <w:trHeight w:val="92"/>
        </w:trPr>
        <w:tc>
          <w:tcPr>
            <w:tcW w:w="9498" w:type="dxa"/>
          </w:tcPr>
          <w:p w14:paraId="4520D46F" w14:textId="77777777" w:rsidR="00F33DF8" w:rsidRPr="00DA2123" w:rsidRDefault="00F33DF8" w:rsidP="00F33DF8">
            <w:pPr>
              <w:pStyle w:val="BodyText"/>
              <w:widowControl w:val="0"/>
              <w:numPr>
                <w:ilvl w:val="0"/>
                <w:numId w:val="19"/>
              </w:numPr>
              <w:autoSpaceDE w:val="0"/>
              <w:autoSpaceDN w:val="0"/>
              <w:jc w:val="both"/>
              <w:rPr>
                <w:rFonts w:asciiTheme="minorHAnsi" w:hAnsiTheme="minorHAnsi" w:cstheme="minorHAnsi"/>
                <w:bCs/>
                <w:sz w:val="22"/>
                <w:szCs w:val="22"/>
                <w:lang w:val="fr-FR"/>
              </w:rPr>
            </w:pPr>
            <w:r w:rsidRPr="00DA2123">
              <w:rPr>
                <w:rFonts w:asciiTheme="minorHAnsi" w:hAnsiTheme="minorHAnsi" w:cstheme="minorHAnsi"/>
                <w:bCs/>
                <w:sz w:val="22"/>
                <w:szCs w:val="22"/>
                <w:lang w:val="fr-FR"/>
              </w:rPr>
              <w:t>Regulatory notification fees</w:t>
            </w:r>
          </w:p>
        </w:tc>
      </w:tr>
      <w:tr w:rsidR="00575214" w:rsidRPr="00DA2123" w14:paraId="095A630B" w14:textId="77777777" w:rsidTr="00434F05">
        <w:trPr>
          <w:trHeight w:val="92"/>
        </w:trPr>
        <w:tc>
          <w:tcPr>
            <w:tcW w:w="9498" w:type="dxa"/>
          </w:tcPr>
          <w:p w14:paraId="04FA173E" w14:textId="77777777" w:rsidR="00F33DF8" w:rsidRPr="00DA2123" w:rsidRDefault="00F33DF8" w:rsidP="00F33DF8">
            <w:pPr>
              <w:pStyle w:val="BodyText"/>
              <w:widowControl w:val="0"/>
              <w:numPr>
                <w:ilvl w:val="0"/>
                <w:numId w:val="19"/>
              </w:numPr>
              <w:autoSpaceDE w:val="0"/>
              <w:autoSpaceDN w:val="0"/>
              <w:jc w:val="both"/>
              <w:rPr>
                <w:rFonts w:asciiTheme="minorHAnsi" w:hAnsiTheme="minorHAnsi" w:cstheme="minorHAnsi"/>
                <w:bCs/>
                <w:sz w:val="22"/>
                <w:szCs w:val="22"/>
                <w:lang w:val="fr-FR"/>
              </w:rPr>
            </w:pPr>
            <w:r w:rsidRPr="00DA2123">
              <w:rPr>
                <w:rFonts w:asciiTheme="minorHAnsi" w:hAnsiTheme="minorHAnsi" w:cstheme="minorHAnsi"/>
                <w:bCs/>
                <w:sz w:val="22"/>
                <w:szCs w:val="22"/>
                <w:lang w:val="fr-FR"/>
              </w:rPr>
              <w:t>Contents of notification file</w:t>
            </w:r>
          </w:p>
        </w:tc>
      </w:tr>
      <w:tr w:rsidR="00575214" w:rsidRPr="00DA2123" w14:paraId="0154DB3A" w14:textId="77777777" w:rsidTr="00434F05">
        <w:trPr>
          <w:trHeight w:val="92"/>
        </w:trPr>
        <w:tc>
          <w:tcPr>
            <w:tcW w:w="9498" w:type="dxa"/>
          </w:tcPr>
          <w:p w14:paraId="6B965557" w14:textId="77777777" w:rsidR="00F33DF8" w:rsidRPr="00DA2123" w:rsidRDefault="00F33DF8" w:rsidP="00F33DF8">
            <w:pPr>
              <w:pStyle w:val="BodyText"/>
              <w:widowControl w:val="0"/>
              <w:numPr>
                <w:ilvl w:val="0"/>
                <w:numId w:val="19"/>
              </w:numPr>
              <w:autoSpaceDE w:val="0"/>
              <w:autoSpaceDN w:val="0"/>
              <w:jc w:val="both"/>
              <w:rPr>
                <w:rFonts w:asciiTheme="minorHAnsi" w:hAnsiTheme="minorHAnsi" w:cstheme="minorHAnsi"/>
                <w:bCs/>
                <w:sz w:val="22"/>
                <w:szCs w:val="22"/>
                <w:lang w:val="en-US"/>
              </w:rPr>
            </w:pPr>
            <w:r w:rsidRPr="00DA2123">
              <w:rPr>
                <w:rFonts w:asciiTheme="minorHAnsi" w:hAnsiTheme="minorHAnsi" w:cstheme="minorHAnsi"/>
                <w:bCs/>
                <w:sz w:val="22"/>
                <w:szCs w:val="22"/>
                <w:lang w:val="en-US"/>
              </w:rPr>
              <w:t>Local agent(s) requirements and responsibilities</w:t>
            </w:r>
          </w:p>
        </w:tc>
      </w:tr>
      <w:tr w:rsidR="00575214" w:rsidRPr="00DA2123" w14:paraId="35199304" w14:textId="77777777" w:rsidTr="00434F05">
        <w:trPr>
          <w:trHeight w:val="92"/>
        </w:trPr>
        <w:tc>
          <w:tcPr>
            <w:tcW w:w="9498" w:type="dxa"/>
          </w:tcPr>
          <w:p w14:paraId="2F6AF3D9" w14:textId="77777777" w:rsidR="00F33DF8" w:rsidRPr="00DA2123" w:rsidRDefault="00F33DF8" w:rsidP="00F33DF8">
            <w:pPr>
              <w:pStyle w:val="BodyText"/>
              <w:widowControl w:val="0"/>
              <w:numPr>
                <w:ilvl w:val="0"/>
                <w:numId w:val="19"/>
              </w:numPr>
              <w:autoSpaceDE w:val="0"/>
              <w:autoSpaceDN w:val="0"/>
              <w:jc w:val="both"/>
              <w:rPr>
                <w:rFonts w:asciiTheme="minorHAnsi" w:hAnsiTheme="minorHAnsi" w:cstheme="minorHAnsi"/>
                <w:bCs/>
                <w:sz w:val="22"/>
                <w:szCs w:val="22"/>
                <w:lang w:val="fr-FR"/>
              </w:rPr>
            </w:pPr>
            <w:r w:rsidRPr="00DA2123">
              <w:rPr>
                <w:rFonts w:asciiTheme="minorHAnsi" w:hAnsiTheme="minorHAnsi" w:cstheme="minorHAnsi"/>
                <w:bCs/>
                <w:sz w:val="22"/>
                <w:szCs w:val="22"/>
                <w:lang w:val="fr-FR"/>
              </w:rPr>
              <w:t>Partial registration</w:t>
            </w:r>
          </w:p>
        </w:tc>
      </w:tr>
      <w:tr w:rsidR="00575214" w:rsidRPr="00DA2123" w14:paraId="2CD7DA4C" w14:textId="77777777" w:rsidTr="00434F05">
        <w:trPr>
          <w:trHeight w:val="92"/>
        </w:trPr>
        <w:tc>
          <w:tcPr>
            <w:tcW w:w="9498" w:type="dxa"/>
          </w:tcPr>
          <w:p w14:paraId="3129D4DC" w14:textId="77777777" w:rsidR="00F33DF8" w:rsidRPr="00DA2123" w:rsidRDefault="00F33DF8" w:rsidP="00F33DF8">
            <w:pPr>
              <w:pStyle w:val="BodyText"/>
              <w:widowControl w:val="0"/>
              <w:numPr>
                <w:ilvl w:val="0"/>
                <w:numId w:val="19"/>
              </w:numPr>
              <w:autoSpaceDE w:val="0"/>
              <w:autoSpaceDN w:val="0"/>
              <w:jc w:val="both"/>
              <w:rPr>
                <w:rFonts w:asciiTheme="minorHAnsi" w:hAnsiTheme="minorHAnsi" w:cstheme="minorHAnsi"/>
                <w:bCs/>
                <w:sz w:val="22"/>
                <w:szCs w:val="22"/>
                <w:lang w:val="fr-FR"/>
              </w:rPr>
            </w:pPr>
            <w:r w:rsidRPr="00DA2123">
              <w:rPr>
                <w:rFonts w:asciiTheme="minorHAnsi" w:hAnsiTheme="minorHAnsi" w:cstheme="minorHAnsi"/>
                <w:bCs/>
                <w:sz w:val="22"/>
                <w:szCs w:val="22"/>
                <w:lang w:val="fr-FR"/>
              </w:rPr>
              <w:t>Miscellaneous</w:t>
            </w:r>
          </w:p>
        </w:tc>
      </w:tr>
      <w:tr w:rsidR="00575214" w:rsidRPr="00DA2123" w14:paraId="3F3D605D" w14:textId="77777777" w:rsidTr="00434F05">
        <w:trPr>
          <w:trHeight w:val="92"/>
        </w:trPr>
        <w:tc>
          <w:tcPr>
            <w:tcW w:w="9498" w:type="dxa"/>
          </w:tcPr>
          <w:p w14:paraId="6FDE53AF" w14:textId="77777777" w:rsidR="00F33DF8" w:rsidRPr="00DA2123" w:rsidRDefault="00F33DF8" w:rsidP="00434F05">
            <w:pPr>
              <w:pStyle w:val="BodyText"/>
              <w:jc w:val="both"/>
              <w:rPr>
                <w:rFonts w:asciiTheme="minorHAnsi" w:hAnsiTheme="minorHAnsi" w:cstheme="minorHAnsi"/>
                <w:bCs/>
                <w:sz w:val="22"/>
                <w:szCs w:val="22"/>
                <w:lang w:val="fr-FR"/>
              </w:rPr>
            </w:pPr>
          </w:p>
        </w:tc>
      </w:tr>
      <w:tr w:rsidR="00575214" w:rsidRPr="00DA2123" w14:paraId="066F9DA9" w14:textId="77777777" w:rsidTr="00434F05">
        <w:trPr>
          <w:trHeight w:val="92"/>
        </w:trPr>
        <w:tc>
          <w:tcPr>
            <w:tcW w:w="9498" w:type="dxa"/>
          </w:tcPr>
          <w:p w14:paraId="30A6B4B7" w14:textId="77777777" w:rsidR="00F33DF8" w:rsidRPr="00DA2123" w:rsidRDefault="00F33DF8" w:rsidP="00F33DF8">
            <w:pPr>
              <w:pStyle w:val="BodyText"/>
              <w:widowControl w:val="0"/>
              <w:numPr>
                <w:ilvl w:val="0"/>
                <w:numId w:val="20"/>
              </w:numPr>
              <w:autoSpaceDE w:val="0"/>
              <w:autoSpaceDN w:val="0"/>
              <w:jc w:val="both"/>
              <w:rPr>
                <w:rFonts w:asciiTheme="minorHAnsi" w:hAnsiTheme="minorHAnsi" w:cstheme="minorHAnsi"/>
                <w:bCs/>
                <w:sz w:val="22"/>
                <w:szCs w:val="22"/>
                <w:u w:val="single"/>
                <w:lang w:val="fr-FR"/>
              </w:rPr>
            </w:pPr>
            <w:r w:rsidRPr="00DA2123">
              <w:rPr>
                <w:rFonts w:asciiTheme="minorHAnsi" w:hAnsiTheme="minorHAnsi" w:cstheme="minorHAnsi"/>
                <w:bCs/>
                <w:sz w:val="22"/>
                <w:szCs w:val="22"/>
                <w:u w:val="single"/>
                <w:lang w:val="fr-FR"/>
              </w:rPr>
              <w:t>Registration Application Maintenance</w:t>
            </w:r>
          </w:p>
        </w:tc>
      </w:tr>
      <w:tr w:rsidR="00575214" w:rsidRPr="00DA2123" w14:paraId="34F1E9BC" w14:textId="77777777" w:rsidTr="00434F05">
        <w:trPr>
          <w:trHeight w:val="92"/>
        </w:trPr>
        <w:tc>
          <w:tcPr>
            <w:tcW w:w="9498" w:type="dxa"/>
          </w:tcPr>
          <w:p w14:paraId="03001352" w14:textId="77777777" w:rsidR="00F33DF8" w:rsidRPr="00DA2123" w:rsidRDefault="00F33DF8" w:rsidP="00F33DF8">
            <w:pPr>
              <w:pStyle w:val="BodyText"/>
              <w:widowControl w:val="0"/>
              <w:numPr>
                <w:ilvl w:val="0"/>
                <w:numId w:val="19"/>
              </w:numPr>
              <w:autoSpaceDE w:val="0"/>
              <w:autoSpaceDN w:val="0"/>
              <w:jc w:val="both"/>
              <w:rPr>
                <w:rFonts w:asciiTheme="minorHAnsi" w:hAnsiTheme="minorHAnsi" w:cstheme="minorHAnsi"/>
                <w:bCs/>
                <w:sz w:val="22"/>
                <w:szCs w:val="22"/>
                <w:lang w:val="fr-FR"/>
              </w:rPr>
            </w:pPr>
            <w:r w:rsidRPr="00DA2123">
              <w:rPr>
                <w:rFonts w:asciiTheme="minorHAnsi" w:hAnsiTheme="minorHAnsi" w:cstheme="minorHAnsi"/>
                <w:bCs/>
                <w:sz w:val="22"/>
                <w:szCs w:val="22"/>
                <w:lang w:val="fr-FR"/>
              </w:rPr>
              <w:t>Document updates requirements</w:t>
            </w:r>
          </w:p>
        </w:tc>
      </w:tr>
      <w:tr w:rsidR="00575214" w:rsidRPr="00DA2123" w14:paraId="1217434A" w14:textId="77777777" w:rsidTr="00434F05">
        <w:trPr>
          <w:trHeight w:val="92"/>
        </w:trPr>
        <w:tc>
          <w:tcPr>
            <w:tcW w:w="9498" w:type="dxa"/>
          </w:tcPr>
          <w:p w14:paraId="3FA0ACF0" w14:textId="77777777" w:rsidR="00F33DF8" w:rsidRPr="00DA2123" w:rsidRDefault="00F33DF8" w:rsidP="00F33DF8">
            <w:pPr>
              <w:pStyle w:val="BodyText"/>
              <w:widowControl w:val="0"/>
              <w:numPr>
                <w:ilvl w:val="0"/>
                <w:numId w:val="19"/>
              </w:numPr>
              <w:autoSpaceDE w:val="0"/>
              <w:autoSpaceDN w:val="0"/>
              <w:jc w:val="both"/>
              <w:rPr>
                <w:rFonts w:asciiTheme="minorHAnsi" w:hAnsiTheme="minorHAnsi" w:cstheme="minorHAnsi"/>
                <w:bCs/>
                <w:sz w:val="22"/>
                <w:szCs w:val="22"/>
                <w:lang w:val="fr-FR"/>
              </w:rPr>
            </w:pPr>
            <w:r w:rsidRPr="00DA2123">
              <w:rPr>
                <w:rFonts w:asciiTheme="minorHAnsi" w:hAnsiTheme="minorHAnsi" w:cstheme="minorHAnsi"/>
                <w:bCs/>
                <w:sz w:val="22"/>
                <w:szCs w:val="22"/>
                <w:lang w:val="fr-FR"/>
              </w:rPr>
              <w:t>Regulatory maintenance fees</w:t>
            </w:r>
          </w:p>
        </w:tc>
      </w:tr>
      <w:tr w:rsidR="00575214" w:rsidRPr="00DA2123" w14:paraId="59756C95" w14:textId="77777777" w:rsidTr="00434F05">
        <w:trPr>
          <w:trHeight w:val="206"/>
        </w:trPr>
        <w:tc>
          <w:tcPr>
            <w:tcW w:w="9498" w:type="dxa"/>
          </w:tcPr>
          <w:p w14:paraId="217D2808" w14:textId="77777777" w:rsidR="00F33DF8" w:rsidRPr="00DA2123" w:rsidRDefault="00F33DF8" w:rsidP="00F33DF8">
            <w:pPr>
              <w:pStyle w:val="BodyText"/>
              <w:widowControl w:val="0"/>
              <w:numPr>
                <w:ilvl w:val="0"/>
                <w:numId w:val="19"/>
              </w:numPr>
              <w:autoSpaceDE w:val="0"/>
              <w:autoSpaceDN w:val="0"/>
              <w:jc w:val="both"/>
              <w:rPr>
                <w:rFonts w:asciiTheme="minorHAnsi" w:hAnsiTheme="minorHAnsi" w:cstheme="minorHAnsi"/>
                <w:bCs/>
                <w:sz w:val="22"/>
                <w:szCs w:val="22"/>
                <w:lang w:val="en-US"/>
              </w:rPr>
            </w:pPr>
            <w:r w:rsidRPr="00DA2123">
              <w:rPr>
                <w:rFonts w:asciiTheme="minorHAnsi" w:hAnsiTheme="minorHAnsi" w:cstheme="minorHAnsi"/>
                <w:bCs/>
                <w:sz w:val="22"/>
                <w:szCs w:val="22"/>
                <w:lang w:val="en-US"/>
              </w:rPr>
              <w:t>Local Financial, Regulatory, Statistical &amp; Tax reporting requirements</w:t>
            </w:r>
          </w:p>
        </w:tc>
      </w:tr>
      <w:tr w:rsidR="00575214" w:rsidRPr="00DA2123" w14:paraId="340AA472" w14:textId="77777777" w:rsidTr="00434F05">
        <w:trPr>
          <w:trHeight w:val="92"/>
        </w:trPr>
        <w:tc>
          <w:tcPr>
            <w:tcW w:w="9498" w:type="dxa"/>
          </w:tcPr>
          <w:p w14:paraId="08D37A62" w14:textId="77777777" w:rsidR="00F33DF8" w:rsidRPr="00DA2123" w:rsidRDefault="00F33DF8" w:rsidP="00F33DF8">
            <w:pPr>
              <w:pStyle w:val="BodyText"/>
              <w:widowControl w:val="0"/>
              <w:numPr>
                <w:ilvl w:val="0"/>
                <w:numId w:val="19"/>
              </w:numPr>
              <w:autoSpaceDE w:val="0"/>
              <w:autoSpaceDN w:val="0"/>
              <w:jc w:val="both"/>
              <w:rPr>
                <w:rFonts w:asciiTheme="minorHAnsi" w:hAnsiTheme="minorHAnsi" w:cstheme="minorHAnsi"/>
                <w:bCs/>
                <w:sz w:val="22"/>
                <w:szCs w:val="22"/>
                <w:lang w:val="fr-FR"/>
              </w:rPr>
            </w:pPr>
            <w:r w:rsidRPr="00DA2123">
              <w:rPr>
                <w:rFonts w:asciiTheme="minorHAnsi" w:hAnsiTheme="minorHAnsi" w:cstheme="minorHAnsi"/>
                <w:bCs/>
                <w:sz w:val="22"/>
                <w:szCs w:val="22"/>
                <w:lang w:val="fr-FR"/>
              </w:rPr>
              <w:t>Other important information</w:t>
            </w:r>
          </w:p>
        </w:tc>
      </w:tr>
      <w:tr w:rsidR="00575214" w:rsidRPr="00DA2123" w14:paraId="76C8A9D9" w14:textId="77777777" w:rsidTr="00434F05">
        <w:trPr>
          <w:trHeight w:val="92"/>
        </w:trPr>
        <w:tc>
          <w:tcPr>
            <w:tcW w:w="9498" w:type="dxa"/>
          </w:tcPr>
          <w:p w14:paraId="17536EA7" w14:textId="77777777" w:rsidR="00F33DF8" w:rsidRPr="00DA2123" w:rsidRDefault="00F33DF8" w:rsidP="00F33DF8">
            <w:pPr>
              <w:pStyle w:val="BodyText"/>
              <w:widowControl w:val="0"/>
              <w:numPr>
                <w:ilvl w:val="0"/>
                <w:numId w:val="19"/>
              </w:numPr>
              <w:autoSpaceDE w:val="0"/>
              <w:autoSpaceDN w:val="0"/>
              <w:jc w:val="both"/>
              <w:rPr>
                <w:rFonts w:asciiTheme="minorHAnsi" w:hAnsiTheme="minorHAnsi" w:cstheme="minorHAnsi"/>
                <w:bCs/>
                <w:sz w:val="22"/>
                <w:szCs w:val="22"/>
                <w:lang w:val="en-US"/>
              </w:rPr>
            </w:pPr>
            <w:r w:rsidRPr="00DA2123">
              <w:rPr>
                <w:rFonts w:asciiTheme="minorHAnsi" w:hAnsiTheme="minorHAnsi" w:cstheme="minorHAnsi"/>
                <w:bCs/>
                <w:sz w:val="22"/>
                <w:szCs w:val="22"/>
                <w:lang w:val="en-US"/>
              </w:rPr>
              <w:t>Publication requirements and related language requirements (NAV/Investor notification in case of changes, General meetings or distribution of dividend)</w:t>
            </w:r>
          </w:p>
        </w:tc>
      </w:tr>
      <w:tr w:rsidR="00575214" w:rsidRPr="00DA2123" w14:paraId="38F26C42" w14:textId="77777777" w:rsidTr="00434F05">
        <w:trPr>
          <w:trHeight w:val="92"/>
        </w:trPr>
        <w:tc>
          <w:tcPr>
            <w:tcW w:w="9498" w:type="dxa"/>
          </w:tcPr>
          <w:p w14:paraId="0B28D7FB" w14:textId="77777777" w:rsidR="00F33DF8" w:rsidRPr="00DA2123" w:rsidRDefault="00F33DF8" w:rsidP="00434F05">
            <w:pPr>
              <w:pStyle w:val="BodyText"/>
              <w:jc w:val="both"/>
              <w:rPr>
                <w:rFonts w:asciiTheme="minorHAnsi" w:hAnsiTheme="minorHAnsi" w:cstheme="minorHAnsi"/>
                <w:bCs/>
                <w:sz w:val="22"/>
                <w:szCs w:val="22"/>
                <w:lang w:val="en-US"/>
              </w:rPr>
            </w:pPr>
          </w:p>
        </w:tc>
      </w:tr>
      <w:tr w:rsidR="00575214" w:rsidRPr="00DA2123" w14:paraId="17F128B1" w14:textId="77777777" w:rsidTr="00434F05">
        <w:trPr>
          <w:trHeight w:val="92"/>
        </w:trPr>
        <w:tc>
          <w:tcPr>
            <w:tcW w:w="9498" w:type="dxa"/>
          </w:tcPr>
          <w:p w14:paraId="47300308" w14:textId="77777777" w:rsidR="00F33DF8" w:rsidRPr="00DA2123" w:rsidRDefault="00F33DF8" w:rsidP="00F33DF8">
            <w:pPr>
              <w:pStyle w:val="BodyText"/>
              <w:widowControl w:val="0"/>
              <w:numPr>
                <w:ilvl w:val="0"/>
                <w:numId w:val="20"/>
              </w:numPr>
              <w:autoSpaceDE w:val="0"/>
              <w:autoSpaceDN w:val="0"/>
              <w:jc w:val="both"/>
              <w:rPr>
                <w:rFonts w:asciiTheme="minorHAnsi" w:hAnsiTheme="minorHAnsi" w:cstheme="minorHAnsi"/>
                <w:bCs/>
                <w:sz w:val="22"/>
                <w:szCs w:val="22"/>
                <w:u w:val="single"/>
                <w:lang w:val="fr-FR"/>
              </w:rPr>
            </w:pPr>
            <w:r w:rsidRPr="00DA2123">
              <w:rPr>
                <w:rFonts w:asciiTheme="minorHAnsi" w:hAnsiTheme="minorHAnsi" w:cstheme="minorHAnsi"/>
                <w:bCs/>
                <w:sz w:val="22"/>
                <w:szCs w:val="22"/>
                <w:u w:val="single"/>
                <w:lang w:val="fr-FR"/>
              </w:rPr>
              <w:t>Deregistration process</w:t>
            </w:r>
          </w:p>
        </w:tc>
      </w:tr>
      <w:tr w:rsidR="00575214" w:rsidRPr="00DA2123" w14:paraId="7E35ED9E" w14:textId="77777777" w:rsidTr="00434F05">
        <w:trPr>
          <w:trHeight w:val="92"/>
        </w:trPr>
        <w:tc>
          <w:tcPr>
            <w:tcW w:w="9498" w:type="dxa"/>
          </w:tcPr>
          <w:p w14:paraId="19B2DF87" w14:textId="77777777" w:rsidR="00F33DF8" w:rsidRPr="00DA2123" w:rsidRDefault="00F33DF8" w:rsidP="00F33DF8">
            <w:pPr>
              <w:pStyle w:val="BodyText"/>
              <w:widowControl w:val="0"/>
              <w:numPr>
                <w:ilvl w:val="0"/>
                <w:numId w:val="19"/>
              </w:numPr>
              <w:autoSpaceDE w:val="0"/>
              <w:autoSpaceDN w:val="0"/>
              <w:jc w:val="both"/>
              <w:rPr>
                <w:rFonts w:asciiTheme="minorHAnsi" w:hAnsiTheme="minorHAnsi" w:cstheme="minorHAnsi"/>
                <w:bCs/>
                <w:sz w:val="22"/>
                <w:szCs w:val="22"/>
                <w:lang w:val="en-US"/>
              </w:rPr>
            </w:pPr>
            <w:r w:rsidRPr="00DA2123">
              <w:rPr>
                <w:rFonts w:asciiTheme="minorHAnsi" w:hAnsiTheme="minorHAnsi" w:cstheme="minorHAnsi"/>
                <w:bCs/>
                <w:sz w:val="22"/>
                <w:szCs w:val="22"/>
                <w:lang w:val="en-US"/>
              </w:rPr>
              <w:t>Termination of commercialisation of the vehicle</w:t>
            </w:r>
          </w:p>
        </w:tc>
      </w:tr>
      <w:tr w:rsidR="00575214" w:rsidRPr="00DA2123" w14:paraId="266BDD23" w14:textId="77777777" w:rsidTr="00434F05">
        <w:trPr>
          <w:trHeight w:val="92"/>
        </w:trPr>
        <w:tc>
          <w:tcPr>
            <w:tcW w:w="9498" w:type="dxa"/>
          </w:tcPr>
          <w:p w14:paraId="75E9D3B6" w14:textId="77777777" w:rsidR="00F33DF8" w:rsidRPr="00DA2123" w:rsidRDefault="00F33DF8" w:rsidP="00F33DF8">
            <w:pPr>
              <w:pStyle w:val="BodyText"/>
              <w:widowControl w:val="0"/>
              <w:numPr>
                <w:ilvl w:val="0"/>
                <w:numId w:val="19"/>
              </w:numPr>
              <w:autoSpaceDE w:val="0"/>
              <w:autoSpaceDN w:val="0"/>
              <w:jc w:val="both"/>
              <w:rPr>
                <w:rFonts w:asciiTheme="minorHAnsi" w:hAnsiTheme="minorHAnsi" w:cstheme="minorHAnsi"/>
                <w:bCs/>
                <w:sz w:val="22"/>
                <w:szCs w:val="22"/>
                <w:lang w:val="fr-FR"/>
              </w:rPr>
            </w:pPr>
            <w:r w:rsidRPr="00DA2123">
              <w:rPr>
                <w:rFonts w:asciiTheme="minorHAnsi" w:hAnsiTheme="minorHAnsi" w:cstheme="minorHAnsi"/>
                <w:bCs/>
                <w:sz w:val="22"/>
                <w:szCs w:val="22"/>
                <w:lang w:val="fr-FR"/>
              </w:rPr>
              <w:t>Deregistration of Sub-funds</w:t>
            </w:r>
          </w:p>
        </w:tc>
      </w:tr>
    </w:tbl>
    <w:p w14:paraId="71DFA1E0" w14:textId="7391F495" w:rsidR="00C21555" w:rsidRPr="00DA2123" w:rsidRDefault="00C21555" w:rsidP="00C21555">
      <w:pPr>
        <w:pStyle w:val="BodyText"/>
        <w:jc w:val="both"/>
        <w:rPr>
          <w:rFonts w:asciiTheme="minorHAnsi" w:hAnsiTheme="minorHAnsi" w:cstheme="minorHAnsi"/>
          <w:bCs/>
          <w:sz w:val="22"/>
          <w:szCs w:val="22"/>
        </w:rPr>
      </w:pPr>
    </w:p>
    <w:tbl>
      <w:tblPr>
        <w:tblpPr w:leftFromText="141" w:rightFromText="141" w:vertAnchor="page" w:tblpX="993" w:tblpY="2501"/>
        <w:tblW w:w="9498" w:type="dxa"/>
        <w:tblBorders>
          <w:top w:val="nil"/>
          <w:left w:val="nil"/>
          <w:bottom w:val="nil"/>
          <w:right w:val="nil"/>
        </w:tblBorders>
        <w:tblLayout w:type="fixed"/>
        <w:tblLook w:val="0000" w:firstRow="0" w:lastRow="0" w:firstColumn="0" w:lastColumn="0" w:noHBand="0" w:noVBand="0"/>
      </w:tblPr>
      <w:tblGrid>
        <w:gridCol w:w="9498"/>
      </w:tblGrid>
      <w:tr w:rsidR="00575214" w:rsidRPr="00DA2123" w14:paraId="615DCA4A" w14:textId="77777777" w:rsidTr="00434F05">
        <w:trPr>
          <w:trHeight w:val="92"/>
        </w:trPr>
        <w:tc>
          <w:tcPr>
            <w:tcW w:w="9498" w:type="dxa"/>
          </w:tcPr>
          <w:p w14:paraId="2B52013E" w14:textId="34E4B6E0" w:rsidR="00C21555" w:rsidRPr="00DA2123" w:rsidRDefault="00C21555" w:rsidP="00434F05">
            <w:pPr>
              <w:pStyle w:val="BodyText"/>
              <w:jc w:val="both"/>
              <w:rPr>
                <w:rFonts w:asciiTheme="minorHAnsi" w:hAnsiTheme="minorHAnsi" w:cstheme="minorHAnsi"/>
                <w:bCs/>
                <w:sz w:val="22"/>
                <w:szCs w:val="22"/>
                <w:lang w:val="fr-FR"/>
              </w:rPr>
            </w:pPr>
            <w:r w:rsidRPr="00DA2123">
              <w:rPr>
                <w:rFonts w:asciiTheme="minorHAnsi" w:hAnsiTheme="minorHAnsi" w:cstheme="minorHAnsi"/>
                <w:bCs/>
                <w:sz w:val="22"/>
                <w:szCs w:val="22"/>
                <w:u w:val="single"/>
                <w:lang w:val="fr-FR"/>
              </w:rPr>
              <w:t>You will find below our template proposal</w:t>
            </w:r>
            <w:r w:rsidRPr="00DA2123">
              <w:rPr>
                <w:rFonts w:asciiTheme="minorHAnsi" w:hAnsiTheme="minorHAnsi" w:cstheme="minorHAnsi"/>
                <w:bCs/>
                <w:sz w:val="22"/>
                <w:szCs w:val="22"/>
                <w:lang w:val="fr-FR"/>
              </w:rPr>
              <w:t>, base on the current matrix examples taken out from matrices that various audit firms, consultancy firms and law firms provided to us :</w:t>
            </w:r>
          </w:p>
          <w:p w14:paraId="04066C89" w14:textId="77777777" w:rsidR="00C21555" w:rsidRPr="00DA2123" w:rsidRDefault="00C21555" w:rsidP="00434F05">
            <w:pPr>
              <w:pStyle w:val="BodyText"/>
              <w:jc w:val="both"/>
              <w:rPr>
                <w:rFonts w:asciiTheme="minorHAnsi" w:hAnsiTheme="minorHAnsi" w:cstheme="minorHAnsi"/>
                <w:bCs/>
                <w:sz w:val="22"/>
                <w:szCs w:val="22"/>
                <w:lang w:val="fr-FR"/>
              </w:rPr>
            </w:pPr>
          </w:p>
          <w:p w14:paraId="057E826A" w14:textId="77777777" w:rsidR="00C21555" w:rsidRPr="00DA2123" w:rsidRDefault="00C21555" w:rsidP="00C21555">
            <w:pPr>
              <w:pStyle w:val="BodyText"/>
              <w:widowControl w:val="0"/>
              <w:numPr>
                <w:ilvl w:val="0"/>
                <w:numId w:val="20"/>
              </w:numPr>
              <w:autoSpaceDE w:val="0"/>
              <w:autoSpaceDN w:val="0"/>
              <w:jc w:val="both"/>
              <w:rPr>
                <w:rFonts w:asciiTheme="minorHAnsi" w:hAnsiTheme="minorHAnsi" w:cstheme="minorHAnsi"/>
                <w:bCs/>
                <w:sz w:val="22"/>
                <w:szCs w:val="22"/>
                <w:u w:val="single"/>
                <w:lang w:val="fr-FR"/>
              </w:rPr>
            </w:pPr>
            <w:r w:rsidRPr="00DA2123">
              <w:rPr>
                <w:rFonts w:asciiTheme="minorHAnsi" w:hAnsiTheme="minorHAnsi" w:cstheme="minorHAnsi"/>
                <w:bCs/>
                <w:sz w:val="22"/>
                <w:szCs w:val="22"/>
                <w:u w:val="single"/>
                <w:lang w:val="fr-FR"/>
              </w:rPr>
              <w:t>Overview</w:t>
            </w:r>
          </w:p>
        </w:tc>
      </w:tr>
      <w:tr w:rsidR="00575214" w:rsidRPr="00DA2123" w14:paraId="6726760A" w14:textId="77777777" w:rsidTr="00434F05">
        <w:trPr>
          <w:trHeight w:val="92"/>
        </w:trPr>
        <w:tc>
          <w:tcPr>
            <w:tcW w:w="9498" w:type="dxa"/>
          </w:tcPr>
          <w:p w14:paraId="6626520C" w14:textId="77777777" w:rsidR="00C21555" w:rsidRPr="00DA2123" w:rsidRDefault="00C21555" w:rsidP="00C21555">
            <w:pPr>
              <w:pStyle w:val="BodyText"/>
              <w:widowControl w:val="0"/>
              <w:numPr>
                <w:ilvl w:val="0"/>
                <w:numId w:val="19"/>
              </w:numPr>
              <w:autoSpaceDE w:val="0"/>
              <w:autoSpaceDN w:val="0"/>
              <w:jc w:val="both"/>
              <w:rPr>
                <w:rFonts w:asciiTheme="minorHAnsi" w:hAnsiTheme="minorHAnsi" w:cstheme="minorHAnsi"/>
                <w:bCs/>
                <w:sz w:val="22"/>
                <w:szCs w:val="22"/>
                <w:lang w:val="fr-FR"/>
              </w:rPr>
            </w:pPr>
            <w:r w:rsidRPr="00DA2123">
              <w:rPr>
                <w:rFonts w:asciiTheme="minorHAnsi" w:hAnsiTheme="minorHAnsi" w:cstheme="minorHAnsi"/>
                <w:bCs/>
                <w:sz w:val="22"/>
                <w:szCs w:val="22"/>
                <w:lang w:val="fr-FR"/>
              </w:rPr>
              <w:t>Investment fund market &amp; distribution</w:t>
            </w:r>
          </w:p>
        </w:tc>
      </w:tr>
      <w:tr w:rsidR="00575214" w:rsidRPr="00DA2123" w14:paraId="02598F65" w14:textId="77777777" w:rsidTr="00434F05">
        <w:trPr>
          <w:trHeight w:val="92"/>
        </w:trPr>
        <w:tc>
          <w:tcPr>
            <w:tcW w:w="9498" w:type="dxa"/>
          </w:tcPr>
          <w:p w14:paraId="498B5C1D" w14:textId="77777777" w:rsidR="00C21555" w:rsidRPr="00DA2123" w:rsidRDefault="00C21555" w:rsidP="00C21555">
            <w:pPr>
              <w:pStyle w:val="BodyText"/>
              <w:widowControl w:val="0"/>
              <w:numPr>
                <w:ilvl w:val="0"/>
                <w:numId w:val="19"/>
              </w:numPr>
              <w:autoSpaceDE w:val="0"/>
              <w:autoSpaceDN w:val="0"/>
              <w:jc w:val="both"/>
              <w:rPr>
                <w:rFonts w:asciiTheme="minorHAnsi" w:hAnsiTheme="minorHAnsi" w:cstheme="minorHAnsi"/>
                <w:bCs/>
                <w:sz w:val="22"/>
                <w:szCs w:val="22"/>
                <w:lang w:val="fr-FR"/>
              </w:rPr>
            </w:pPr>
            <w:r w:rsidRPr="00DA2123">
              <w:rPr>
                <w:rFonts w:asciiTheme="minorHAnsi" w:hAnsiTheme="minorHAnsi" w:cstheme="minorHAnsi"/>
                <w:bCs/>
                <w:sz w:val="22"/>
                <w:szCs w:val="22"/>
                <w:lang w:val="fr-FR"/>
              </w:rPr>
              <w:t>Fund Regulatory framework</w:t>
            </w:r>
          </w:p>
        </w:tc>
      </w:tr>
      <w:tr w:rsidR="00575214" w:rsidRPr="00DA2123" w14:paraId="3ABC0C1F" w14:textId="77777777" w:rsidTr="00434F05">
        <w:trPr>
          <w:trHeight w:val="92"/>
        </w:trPr>
        <w:tc>
          <w:tcPr>
            <w:tcW w:w="9498" w:type="dxa"/>
          </w:tcPr>
          <w:p w14:paraId="40DEB46A" w14:textId="77777777" w:rsidR="00C21555" w:rsidRPr="00DA2123" w:rsidRDefault="00C21555" w:rsidP="00C21555">
            <w:pPr>
              <w:pStyle w:val="BodyText"/>
              <w:widowControl w:val="0"/>
              <w:numPr>
                <w:ilvl w:val="0"/>
                <w:numId w:val="19"/>
              </w:numPr>
              <w:autoSpaceDE w:val="0"/>
              <w:autoSpaceDN w:val="0"/>
              <w:jc w:val="both"/>
              <w:rPr>
                <w:rFonts w:asciiTheme="minorHAnsi" w:hAnsiTheme="minorHAnsi" w:cstheme="minorHAnsi"/>
                <w:bCs/>
                <w:sz w:val="22"/>
                <w:szCs w:val="22"/>
                <w:lang w:val="fr-FR"/>
              </w:rPr>
            </w:pPr>
            <w:r w:rsidRPr="00DA2123">
              <w:rPr>
                <w:rFonts w:asciiTheme="minorHAnsi" w:hAnsiTheme="minorHAnsi" w:cstheme="minorHAnsi"/>
                <w:bCs/>
                <w:sz w:val="22"/>
                <w:szCs w:val="22"/>
                <w:lang w:val="fr-FR"/>
              </w:rPr>
              <w:t>The Supervisory Authority</w:t>
            </w:r>
          </w:p>
        </w:tc>
      </w:tr>
      <w:tr w:rsidR="00575214" w:rsidRPr="00DA2123" w14:paraId="6C017191" w14:textId="77777777" w:rsidTr="00434F05">
        <w:trPr>
          <w:trHeight w:val="92"/>
        </w:trPr>
        <w:tc>
          <w:tcPr>
            <w:tcW w:w="9498" w:type="dxa"/>
          </w:tcPr>
          <w:p w14:paraId="5B29C1EC" w14:textId="77777777" w:rsidR="00C21555" w:rsidRPr="00DA2123" w:rsidRDefault="00C21555" w:rsidP="00C21555">
            <w:pPr>
              <w:pStyle w:val="BodyText"/>
              <w:widowControl w:val="0"/>
              <w:numPr>
                <w:ilvl w:val="0"/>
                <w:numId w:val="19"/>
              </w:numPr>
              <w:autoSpaceDE w:val="0"/>
              <w:autoSpaceDN w:val="0"/>
              <w:jc w:val="both"/>
              <w:rPr>
                <w:rFonts w:asciiTheme="minorHAnsi" w:hAnsiTheme="minorHAnsi" w:cstheme="minorHAnsi"/>
                <w:bCs/>
                <w:sz w:val="22"/>
                <w:szCs w:val="22"/>
                <w:lang w:val="fr-FR"/>
              </w:rPr>
            </w:pPr>
            <w:r w:rsidRPr="00DA2123">
              <w:rPr>
                <w:rFonts w:asciiTheme="minorHAnsi" w:hAnsiTheme="minorHAnsi" w:cstheme="minorHAnsi"/>
                <w:bCs/>
                <w:sz w:val="22"/>
                <w:szCs w:val="22"/>
                <w:lang w:val="fr-FR"/>
              </w:rPr>
              <w:t>Other useful links</w:t>
            </w:r>
          </w:p>
        </w:tc>
      </w:tr>
      <w:tr w:rsidR="00575214" w:rsidRPr="00DA2123" w14:paraId="4B6F8F0E" w14:textId="77777777" w:rsidTr="00434F05">
        <w:trPr>
          <w:trHeight w:val="206"/>
        </w:trPr>
        <w:tc>
          <w:tcPr>
            <w:tcW w:w="9498" w:type="dxa"/>
          </w:tcPr>
          <w:p w14:paraId="0E6ECB07" w14:textId="77777777" w:rsidR="00C21555" w:rsidRPr="00DA2123" w:rsidRDefault="00C21555" w:rsidP="00C21555">
            <w:pPr>
              <w:pStyle w:val="BodyText"/>
              <w:widowControl w:val="0"/>
              <w:numPr>
                <w:ilvl w:val="0"/>
                <w:numId w:val="19"/>
              </w:numPr>
              <w:autoSpaceDE w:val="0"/>
              <w:autoSpaceDN w:val="0"/>
              <w:jc w:val="both"/>
              <w:rPr>
                <w:rFonts w:asciiTheme="minorHAnsi" w:hAnsiTheme="minorHAnsi" w:cstheme="minorHAnsi"/>
                <w:bCs/>
                <w:sz w:val="22"/>
                <w:szCs w:val="22"/>
                <w:lang w:val="en-US"/>
              </w:rPr>
            </w:pPr>
            <w:r w:rsidRPr="00DA2123">
              <w:rPr>
                <w:rFonts w:asciiTheme="minorHAnsi" w:hAnsiTheme="minorHAnsi" w:cstheme="minorHAnsi"/>
                <w:bCs/>
                <w:sz w:val="22"/>
                <w:szCs w:val="22"/>
                <w:lang w:val="en-US"/>
              </w:rPr>
              <w:t>Exhaustive applicable Laws and regulations applicable to foreign funds</w:t>
            </w:r>
          </w:p>
        </w:tc>
      </w:tr>
      <w:tr w:rsidR="00575214" w:rsidRPr="00DA2123" w14:paraId="6DBD7D66" w14:textId="77777777" w:rsidTr="00434F05">
        <w:trPr>
          <w:trHeight w:val="92"/>
        </w:trPr>
        <w:tc>
          <w:tcPr>
            <w:tcW w:w="9498" w:type="dxa"/>
          </w:tcPr>
          <w:p w14:paraId="11CFD8D1" w14:textId="77777777" w:rsidR="00C21555" w:rsidRPr="00DA2123" w:rsidRDefault="00C21555" w:rsidP="00434F05">
            <w:pPr>
              <w:pStyle w:val="BodyText"/>
              <w:jc w:val="both"/>
              <w:rPr>
                <w:rFonts w:asciiTheme="minorHAnsi" w:hAnsiTheme="minorHAnsi" w:cstheme="minorHAnsi"/>
                <w:bCs/>
                <w:sz w:val="22"/>
                <w:szCs w:val="22"/>
                <w:lang w:val="en-US"/>
              </w:rPr>
            </w:pPr>
          </w:p>
        </w:tc>
      </w:tr>
      <w:tr w:rsidR="00575214" w:rsidRPr="00DA2123" w14:paraId="780A0DE4" w14:textId="77777777" w:rsidTr="00434F05">
        <w:trPr>
          <w:trHeight w:val="92"/>
        </w:trPr>
        <w:tc>
          <w:tcPr>
            <w:tcW w:w="9498" w:type="dxa"/>
          </w:tcPr>
          <w:p w14:paraId="1980AA18" w14:textId="77777777" w:rsidR="00C21555" w:rsidRPr="00DA2123" w:rsidRDefault="00C21555" w:rsidP="00C21555">
            <w:pPr>
              <w:pStyle w:val="BodyText"/>
              <w:widowControl w:val="0"/>
              <w:numPr>
                <w:ilvl w:val="0"/>
                <w:numId w:val="20"/>
              </w:numPr>
              <w:autoSpaceDE w:val="0"/>
              <w:autoSpaceDN w:val="0"/>
              <w:jc w:val="both"/>
              <w:rPr>
                <w:rFonts w:asciiTheme="minorHAnsi" w:hAnsiTheme="minorHAnsi" w:cstheme="minorHAnsi"/>
                <w:bCs/>
                <w:sz w:val="22"/>
                <w:szCs w:val="22"/>
                <w:u w:val="single"/>
                <w:lang w:val="fr-FR"/>
              </w:rPr>
            </w:pPr>
            <w:r w:rsidRPr="00DA2123">
              <w:rPr>
                <w:rFonts w:asciiTheme="minorHAnsi" w:hAnsiTheme="minorHAnsi" w:cstheme="minorHAnsi"/>
                <w:bCs/>
                <w:sz w:val="22"/>
                <w:szCs w:val="22"/>
                <w:u w:val="single"/>
                <w:lang w:val="fr-FR"/>
              </w:rPr>
              <w:t>(Public) Distribution vs Private placement</w:t>
            </w:r>
          </w:p>
        </w:tc>
      </w:tr>
      <w:tr w:rsidR="00575214" w:rsidRPr="00DA2123" w14:paraId="5A68F4B8" w14:textId="77777777" w:rsidTr="00434F05">
        <w:trPr>
          <w:trHeight w:val="92"/>
        </w:trPr>
        <w:tc>
          <w:tcPr>
            <w:tcW w:w="9498" w:type="dxa"/>
          </w:tcPr>
          <w:p w14:paraId="34C3E65B" w14:textId="77777777" w:rsidR="00C21555" w:rsidRPr="00DA2123" w:rsidRDefault="00C21555" w:rsidP="00C21555">
            <w:pPr>
              <w:pStyle w:val="BodyText"/>
              <w:widowControl w:val="0"/>
              <w:numPr>
                <w:ilvl w:val="0"/>
                <w:numId w:val="19"/>
              </w:numPr>
              <w:autoSpaceDE w:val="0"/>
              <w:autoSpaceDN w:val="0"/>
              <w:jc w:val="both"/>
              <w:rPr>
                <w:rFonts w:asciiTheme="minorHAnsi" w:hAnsiTheme="minorHAnsi" w:cstheme="minorHAnsi"/>
                <w:bCs/>
                <w:sz w:val="22"/>
                <w:szCs w:val="22"/>
                <w:lang w:val="en-US"/>
              </w:rPr>
            </w:pPr>
            <w:r w:rsidRPr="00DA2123">
              <w:rPr>
                <w:rFonts w:asciiTheme="minorHAnsi" w:hAnsiTheme="minorHAnsi" w:cstheme="minorHAnsi"/>
                <w:bCs/>
                <w:sz w:val="22"/>
                <w:szCs w:val="22"/>
                <w:lang w:val="en-US"/>
              </w:rPr>
              <w:t>Per categories of Investors and type fund (UCITS/ Open-ended and close-ended FIA/Other foreign Funds)</w:t>
            </w:r>
          </w:p>
        </w:tc>
      </w:tr>
      <w:tr w:rsidR="00575214" w:rsidRPr="00DA2123" w14:paraId="7D8979D2" w14:textId="77777777" w:rsidTr="00434F05">
        <w:trPr>
          <w:trHeight w:val="92"/>
        </w:trPr>
        <w:tc>
          <w:tcPr>
            <w:tcW w:w="9498" w:type="dxa"/>
          </w:tcPr>
          <w:p w14:paraId="07811183" w14:textId="77777777" w:rsidR="00C21555" w:rsidRPr="00DA2123" w:rsidRDefault="00C21555" w:rsidP="00C21555">
            <w:pPr>
              <w:pStyle w:val="BodyText"/>
              <w:widowControl w:val="0"/>
              <w:numPr>
                <w:ilvl w:val="0"/>
                <w:numId w:val="19"/>
              </w:numPr>
              <w:autoSpaceDE w:val="0"/>
              <w:autoSpaceDN w:val="0"/>
              <w:jc w:val="both"/>
              <w:rPr>
                <w:rFonts w:asciiTheme="minorHAnsi" w:hAnsiTheme="minorHAnsi" w:cstheme="minorHAnsi"/>
                <w:bCs/>
                <w:sz w:val="22"/>
                <w:szCs w:val="22"/>
                <w:lang w:val="en-US"/>
              </w:rPr>
            </w:pPr>
            <w:r w:rsidRPr="00DA2123">
              <w:rPr>
                <w:rFonts w:asciiTheme="minorHAnsi" w:hAnsiTheme="minorHAnsi" w:cstheme="minorHAnsi"/>
                <w:bCs/>
                <w:sz w:val="22"/>
                <w:szCs w:val="22"/>
                <w:lang w:val="en-US"/>
              </w:rPr>
              <w:t>Distribution activity &amp; authorization/approval needed per investor category</w:t>
            </w:r>
          </w:p>
        </w:tc>
      </w:tr>
      <w:tr w:rsidR="00575214" w:rsidRPr="00DA2123" w14:paraId="4CB297A1" w14:textId="77777777" w:rsidTr="00434F05">
        <w:trPr>
          <w:trHeight w:val="92"/>
        </w:trPr>
        <w:tc>
          <w:tcPr>
            <w:tcW w:w="9498" w:type="dxa"/>
          </w:tcPr>
          <w:p w14:paraId="1E136613" w14:textId="77777777" w:rsidR="00C21555" w:rsidRPr="00DA2123" w:rsidRDefault="00C21555" w:rsidP="00C21555">
            <w:pPr>
              <w:pStyle w:val="BodyText"/>
              <w:widowControl w:val="0"/>
              <w:numPr>
                <w:ilvl w:val="0"/>
                <w:numId w:val="19"/>
              </w:numPr>
              <w:autoSpaceDE w:val="0"/>
              <w:autoSpaceDN w:val="0"/>
              <w:jc w:val="both"/>
              <w:rPr>
                <w:rFonts w:asciiTheme="minorHAnsi" w:hAnsiTheme="minorHAnsi" w:cstheme="minorHAnsi"/>
                <w:bCs/>
                <w:sz w:val="22"/>
                <w:szCs w:val="22"/>
              </w:rPr>
            </w:pPr>
            <w:r w:rsidRPr="00DA2123">
              <w:rPr>
                <w:rFonts w:asciiTheme="minorHAnsi" w:hAnsiTheme="minorHAnsi" w:cstheme="minorHAnsi"/>
                <w:bCs/>
                <w:sz w:val="22"/>
                <w:szCs w:val="22"/>
              </w:rPr>
              <w:t>Pre marketing rules</w:t>
            </w:r>
          </w:p>
          <w:p w14:paraId="693FB93F" w14:textId="77777777" w:rsidR="00C21555" w:rsidRPr="00DA2123" w:rsidRDefault="00C21555" w:rsidP="00C21555">
            <w:pPr>
              <w:pStyle w:val="BodyText"/>
              <w:widowControl w:val="0"/>
              <w:numPr>
                <w:ilvl w:val="0"/>
                <w:numId w:val="19"/>
              </w:numPr>
              <w:autoSpaceDE w:val="0"/>
              <w:autoSpaceDN w:val="0"/>
              <w:jc w:val="both"/>
              <w:rPr>
                <w:rFonts w:asciiTheme="minorHAnsi" w:hAnsiTheme="minorHAnsi" w:cstheme="minorHAnsi"/>
                <w:bCs/>
                <w:sz w:val="22"/>
                <w:szCs w:val="22"/>
                <w:lang w:val="en-US"/>
              </w:rPr>
            </w:pPr>
            <w:r w:rsidRPr="00DA2123">
              <w:rPr>
                <w:rFonts w:asciiTheme="minorHAnsi" w:hAnsiTheme="minorHAnsi" w:cstheme="minorHAnsi"/>
                <w:bCs/>
                <w:sz w:val="22"/>
                <w:szCs w:val="22"/>
                <w:lang w:val="en-US"/>
              </w:rPr>
              <w:t xml:space="preserve">Definition of the activities considered as distribution </w:t>
            </w:r>
          </w:p>
        </w:tc>
      </w:tr>
      <w:tr w:rsidR="00575214" w:rsidRPr="00DA2123" w14:paraId="2DCB1B09" w14:textId="77777777" w:rsidTr="00434F05">
        <w:trPr>
          <w:trHeight w:val="92"/>
        </w:trPr>
        <w:tc>
          <w:tcPr>
            <w:tcW w:w="9498" w:type="dxa"/>
          </w:tcPr>
          <w:p w14:paraId="7A6FCAFC" w14:textId="77777777" w:rsidR="00C21555" w:rsidRPr="00DA2123" w:rsidRDefault="00C21555" w:rsidP="00434F05">
            <w:pPr>
              <w:pStyle w:val="BodyText"/>
              <w:jc w:val="both"/>
              <w:rPr>
                <w:rFonts w:asciiTheme="minorHAnsi" w:hAnsiTheme="minorHAnsi" w:cstheme="minorHAnsi"/>
                <w:bCs/>
                <w:sz w:val="22"/>
                <w:szCs w:val="22"/>
                <w:lang w:val="en-US"/>
              </w:rPr>
            </w:pPr>
          </w:p>
        </w:tc>
      </w:tr>
      <w:tr w:rsidR="00575214" w:rsidRPr="00DA2123" w14:paraId="161ECA43" w14:textId="77777777" w:rsidTr="00434F05">
        <w:trPr>
          <w:trHeight w:val="92"/>
        </w:trPr>
        <w:tc>
          <w:tcPr>
            <w:tcW w:w="9498" w:type="dxa"/>
          </w:tcPr>
          <w:p w14:paraId="63D8FAEA" w14:textId="77777777" w:rsidR="00C21555" w:rsidRPr="00DA2123" w:rsidRDefault="00C21555" w:rsidP="00C21555">
            <w:pPr>
              <w:pStyle w:val="BodyText"/>
              <w:widowControl w:val="0"/>
              <w:numPr>
                <w:ilvl w:val="0"/>
                <w:numId w:val="20"/>
              </w:numPr>
              <w:autoSpaceDE w:val="0"/>
              <w:autoSpaceDN w:val="0"/>
              <w:jc w:val="both"/>
              <w:rPr>
                <w:rFonts w:asciiTheme="minorHAnsi" w:hAnsiTheme="minorHAnsi" w:cstheme="minorHAnsi"/>
                <w:bCs/>
                <w:sz w:val="22"/>
                <w:szCs w:val="22"/>
                <w:u w:val="single"/>
                <w:lang w:val="en-US"/>
              </w:rPr>
            </w:pPr>
            <w:r w:rsidRPr="00DA2123">
              <w:rPr>
                <w:rFonts w:asciiTheme="minorHAnsi" w:hAnsiTheme="minorHAnsi" w:cstheme="minorHAnsi"/>
                <w:bCs/>
                <w:sz w:val="22"/>
                <w:szCs w:val="22"/>
                <w:u w:val="single"/>
                <w:lang w:val="en-US"/>
              </w:rPr>
              <w:t>AIFMD and UCITS Marketing Passport (for UCITS vs FIA)</w:t>
            </w:r>
          </w:p>
        </w:tc>
      </w:tr>
      <w:tr w:rsidR="00575214" w:rsidRPr="00DA2123" w14:paraId="238612AF" w14:textId="77777777" w:rsidTr="00434F05">
        <w:trPr>
          <w:trHeight w:val="92"/>
        </w:trPr>
        <w:tc>
          <w:tcPr>
            <w:tcW w:w="9498" w:type="dxa"/>
          </w:tcPr>
          <w:p w14:paraId="36422B5B" w14:textId="77777777" w:rsidR="00C21555" w:rsidRPr="00DA2123" w:rsidRDefault="00C21555" w:rsidP="00C21555">
            <w:pPr>
              <w:pStyle w:val="BodyText"/>
              <w:widowControl w:val="0"/>
              <w:numPr>
                <w:ilvl w:val="0"/>
                <w:numId w:val="19"/>
              </w:numPr>
              <w:autoSpaceDE w:val="0"/>
              <w:autoSpaceDN w:val="0"/>
              <w:jc w:val="both"/>
              <w:rPr>
                <w:rFonts w:asciiTheme="minorHAnsi" w:hAnsiTheme="minorHAnsi" w:cstheme="minorHAnsi"/>
                <w:bCs/>
                <w:sz w:val="22"/>
                <w:szCs w:val="22"/>
                <w:lang w:val="fr-FR"/>
              </w:rPr>
            </w:pPr>
            <w:r w:rsidRPr="00DA2123">
              <w:rPr>
                <w:rFonts w:asciiTheme="minorHAnsi" w:hAnsiTheme="minorHAnsi" w:cstheme="minorHAnsi"/>
                <w:bCs/>
                <w:sz w:val="22"/>
                <w:szCs w:val="22"/>
                <w:lang w:val="fr-FR"/>
              </w:rPr>
              <w:t>Regulatory notification fees</w:t>
            </w:r>
          </w:p>
        </w:tc>
      </w:tr>
      <w:tr w:rsidR="00575214" w:rsidRPr="00DA2123" w14:paraId="0F7E61E9" w14:textId="77777777" w:rsidTr="00434F05">
        <w:trPr>
          <w:trHeight w:val="92"/>
        </w:trPr>
        <w:tc>
          <w:tcPr>
            <w:tcW w:w="9498" w:type="dxa"/>
          </w:tcPr>
          <w:p w14:paraId="69878822" w14:textId="77777777" w:rsidR="00C21555" w:rsidRPr="00DA2123" w:rsidRDefault="00C21555" w:rsidP="00C21555">
            <w:pPr>
              <w:pStyle w:val="BodyText"/>
              <w:widowControl w:val="0"/>
              <w:numPr>
                <w:ilvl w:val="0"/>
                <w:numId w:val="19"/>
              </w:numPr>
              <w:autoSpaceDE w:val="0"/>
              <w:autoSpaceDN w:val="0"/>
              <w:jc w:val="both"/>
              <w:rPr>
                <w:rFonts w:asciiTheme="minorHAnsi" w:hAnsiTheme="minorHAnsi" w:cstheme="minorHAnsi"/>
                <w:bCs/>
                <w:sz w:val="22"/>
                <w:szCs w:val="22"/>
                <w:lang w:val="fr-FR"/>
              </w:rPr>
            </w:pPr>
            <w:r w:rsidRPr="00DA2123">
              <w:rPr>
                <w:rFonts w:asciiTheme="minorHAnsi" w:hAnsiTheme="minorHAnsi" w:cstheme="minorHAnsi"/>
                <w:bCs/>
                <w:sz w:val="22"/>
                <w:szCs w:val="22"/>
                <w:lang w:val="fr-FR"/>
              </w:rPr>
              <w:t>Contents of notification file</w:t>
            </w:r>
          </w:p>
        </w:tc>
      </w:tr>
      <w:tr w:rsidR="00575214" w:rsidRPr="00DA2123" w14:paraId="66832515" w14:textId="77777777" w:rsidTr="00434F05">
        <w:trPr>
          <w:trHeight w:val="92"/>
        </w:trPr>
        <w:tc>
          <w:tcPr>
            <w:tcW w:w="9498" w:type="dxa"/>
          </w:tcPr>
          <w:p w14:paraId="7E7EEE26" w14:textId="77777777" w:rsidR="00C21555" w:rsidRPr="00DA2123" w:rsidRDefault="00C21555" w:rsidP="00C21555">
            <w:pPr>
              <w:pStyle w:val="BodyText"/>
              <w:widowControl w:val="0"/>
              <w:numPr>
                <w:ilvl w:val="0"/>
                <w:numId w:val="19"/>
              </w:numPr>
              <w:autoSpaceDE w:val="0"/>
              <w:autoSpaceDN w:val="0"/>
              <w:jc w:val="both"/>
              <w:rPr>
                <w:rFonts w:asciiTheme="minorHAnsi" w:hAnsiTheme="minorHAnsi" w:cstheme="minorHAnsi"/>
                <w:bCs/>
                <w:sz w:val="22"/>
                <w:szCs w:val="22"/>
                <w:lang w:val="en-US"/>
              </w:rPr>
            </w:pPr>
            <w:r w:rsidRPr="00DA2123">
              <w:rPr>
                <w:rFonts w:asciiTheme="minorHAnsi" w:hAnsiTheme="minorHAnsi" w:cstheme="minorHAnsi"/>
                <w:bCs/>
                <w:sz w:val="22"/>
                <w:szCs w:val="22"/>
                <w:lang w:val="en-US"/>
              </w:rPr>
              <w:t>Local agent(s) requirements and responsibilities</w:t>
            </w:r>
          </w:p>
        </w:tc>
      </w:tr>
      <w:tr w:rsidR="00575214" w:rsidRPr="00DA2123" w14:paraId="3E1C4EB5" w14:textId="77777777" w:rsidTr="00434F05">
        <w:trPr>
          <w:trHeight w:val="92"/>
        </w:trPr>
        <w:tc>
          <w:tcPr>
            <w:tcW w:w="9498" w:type="dxa"/>
          </w:tcPr>
          <w:p w14:paraId="50328B71" w14:textId="77777777" w:rsidR="00C21555" w:rsidRPr="00DA2123" w:rsidRDefault="00C21555" w:rsidP="00C21555">
            <w:pPr>
              <w:pStyle w:val="BodyText"/>
              <w:widowControl w:val="0"/>
              <w:numPr>
                <w:ilvl w:val="0"/>
                <w:numId w:val="19"/>
              </w:numPr>
              <w:autoSpaceDE w:val="0"/>
              <w:autoSpaceDN w:val="0"/>
              <w:jc w:val="both"/>
              <w:rPr>
                <w:rFonts w:asciiTheme="minorHAnsi" w:hAnsiTheme="minorHAnsi" w:cstheme="minorHAnsi"/>
                <w:bCs/>
                <w:sz w:val="22"/>
                <w:szCs w:val="22"/>
                <w:lang w:val="fr-FR"/>
              </w:rPr>
            </w:pPr>
            <w:r w:rsidRPr="00DA2123">
              <w:rPr>
                <w:rFonts w:asciiTheme="minorHAnsi" w:hAnsiTheme="minorHAnsi" w:cstheme="minorHAnsi"/>
                <w:bCs/>
                <w:sz w:val="22"/>
                <w:szCs w:val="22"/>
                <w:lang w:val="fr-FR"/>
              </w:rPr>
              <w:t>Partial registration</w:t>
            </w:r>
          </w:p>
        </w:tc>
      </w:tr>
      <w:tr w:rsidR="00575214" w:rsidRPr="00DA2123" w14:paraId="453FF6F1" w14:textId="77777777" w:rsidTr="00434F05">
        <w:trPr>
          <w:trHeight w:val="92"/>
        </w:trPr>
        <w:tc>
          <w:tcPr>
            <w:tcW w:w="9498" w:type="dxa"/>
          </w:tcPr>
          <w:p w14:paraId="5F045BBB" w14:textId="77777777" w:rsidR="00C21555" w:rsidRPr="00DA2123" w:rsidRDefault="00C21555" w:rsidP="00C21555">
            <w:pPr>
              <w:pStyle w:val="BodyText"/>
              <w:widowControl w:val="0"/>
              <w:numPr>
                <w:ilvl w:val="0"/>
                <w:numId w:val="19"/>
              </w:numPr>
              <w:autoSpaceDE w:val="0"/>
              <w:autoSpaceDN w:val="0"/>
              <w:jc w:val="both"/>
              <w:rPr>
                <w:rFonts w:asciiTheme="minorHAnsi" w:hAnsiTheme="minorHAnsi" w:cstheme="minorHAnsi"/>
                <w:bCs/>
                <w:sz w:val="22"/>
                <w:szCs w:val="22"/>
                <w:lang w:val="fr-FR"/>
              </w:rPr>
            </w:pPr>
            <w:r w:rsidRPr="00DA2123">
              <w:rPr>
                <w:rFonts w:asciiTheme="minorHAnsi" w:hAnsiTheme="minorHAnsi" w:cstheme="minorHAnsi"/>
                <w:bCs/>
                <w:sz w:val="22"/>
                <w:szCs w:val="22"/>
                <w:lang w:val="fr-FR"/>
              </w:rPr>
              <w:t>Miscellaneous</w:t>
            </w:r>
          </w:p>
        </w:tc>
      </w:tr>
      <w:tr w:rsidR="00575214" w:rsidRPr="00DA2123" w14:paraId="60044A6A" w14:textId="77777777" w:rsidTr="00434F05">
        <w:trPr>
          <w:trHeight w:val="92"/>
        </w:trPr>
        <w:tc>
          <w:tcPr>
            <w:tcW w:w="9498" w:type="dxa"/>
          </w:tcPr>
          <w:p w14:paraId="41F14581" w14:textId="77777777" w:rsidR="00C21555" w:rsidRPr="00DA2123" w:rsidRDefault="00C21555" w:rsidP="00434F05">
            <w:pPr>
              <w:pStyle w:val="BodyText"/>
              <w:jc w:val="both"/>
              <w:rPr>
                <w:rFonts w:asciiTheme="minorHAnsi" w:hAnsiTheme="minorHAnsi" w:cstheme="minorHAnsi"/>
                <w:bCs/>
                <w:sz w:val="22"/>
                <w:szCs w:val="22"/>
                <w:lang w:val="fr-FR"/>
              </w:rPr>
            </w:pPr>
          </w:p>
        </w:tc>
      </w:tr>
      <w:tr w:rsidR="00575214" w:rsidRPr="00DA2123" w14:paraId="00D39B92" w14:textId="77777777" w:rsidTr="00434F05">
        <w:trPr>
          <w:trHeight w:val="92"/>
        </w:trPr>
        <w:tc>
          <w:tcPr>
            <w:tcW w:w="9498" w:type="dxa"/>
          </w:tcPr>
          <w:p w14:paraId="1FA7BB92" w14:textId="77777777" w:rsidR="00C21555" w:rsidRPr="00DA2123" w:rsidRDefault="00C21555" w:rsidP="00C21555">
            <w:pPr>
              <w:pStyle w:val="BodyText"/>
              <w:widowControl w:val="0"/>
              <w:numPr>
                <w:ilvl w:val="0"/>
                <w:numId w:val="20"/>
              </w:numPr>
              <w:autoSpaceDE w:val="0"/>
              <w:autoSpaceDN w:val="0"/>
              <w:jc w:val="both"/>
              <w:rPr>
                <w:rFonts w:asciiTheme="minorHAnsi" w:hAnsiTheme="minorHAnsi" w:cstheme="minorHAnsi"/>
                <w:bCs/>
                <w:sz w:val="22"/>
                <w:szCs w:val="22"/>
                <w:u w:val="single"/>
                <w:lang w:val="fr-FR"/>
              </w:rPr>
            </w:pPr>
            <w:r w:rsidRPr="00DA2123">
              <w:rPr>
                <w:rFonts w:asciiTheme="minorHAnsi" w:hAnsiTheme="minorHAnsi" w:cstheme="minorHAnsi"/>
                <w:bCs/>
                <w:sz w:val="22"/>
                <w:szCs w:val="22"/>
                <w:u w:val="single"/>
                <w:lang w:val="fr-FR"/>
              </w:rPr>
              <w:t>Registration Application Maintenance</w:t>
            </w:r>
          </w:p>
        </w:tc>
      </w:tr>
      <w:tr w:rsidR="00575214" w:rsidRPr="00DA2123" w14:paraId="1DC60A6C" w14:textId="77777777" w:rsidTr="00434F05">
        <w:trPr>
          <w:trHeight w:val="92"/>
        </w:trPr>
        <w:tc>
          <w:tcPr>
            <w:tcW w:w="9498" w:type="dxa"/>
          </w:tcPr>
          <w:p w14:paraId="5103E71C" w14:textId="77777777" w:rsidR="00C21555" w:rsidRPr="00DA2123" w:rsidRDefault="00C21555" w:rsidP="00C21555">
            <w:pPr>
              <w:pStyle w:val="BodyText"/>
              <w:widowControl w:val="0"/>
              <w:numPr>
                <w:ilvl w:val="0"/>
                <w:numId w:val="19"/>
              </w:numPr>
              <w:autoSpaceDE w:val="0"/>
              <w:autoSpaceDN w:val="0"/>
              <w:jc w:val="both"/>
              <w:rPr>
                <w:rFonts w:asciiTheme="minorHAnsi" w:hAnsiTheme="minorHAnsi" w:cstheme="minorHAnsi"/>
                <w:bCs/>
                <w:sz w:val="22"/>
                <w:szCs w:val="22"/>
                <w:lang w:val="fr-FR"/>
              </w:rPr>
            </w:pPr>
            <w:r w:rsidRPr="00DA2123">
              <w:rPr>
                <w:rFonts w:asciiTheme="minorHAnsi" w:hAnsiTheme="minorHAnsi" w:cstheme="minorHAnsi"/>
                <w:bCs/>
                <w:sz w:val="22"/>
                <w:szCs w:val="22"/>
                <w:lang w:val="fr-FR"/>
              </w:rPr>
              <w:t>Document updates requirements</w:t>
            </w:r>
          </w:p>
        </w:tc>
      </w:tr>
      <w:tr w:rsidR="00575214" w:rsidRPr="00DA2123" w14:paraId="4AD2A320" w14:textId="77777777" w:rsidTr="00434F05">
        <w:trPr>
          <w:trHeight w:val="92"/>
        </w:trPr>
        <w:tc>
          <w:tcPr>
            <w:tcW w:w="9498" w:type="dxa"/>
          </w:tcPr>
          <w:p w14:paraId="518A89BB" w14:textId="77777777" w:rsidR="00C21555" w:rsidRPr="00DA2123" w:rsidRDefault="00C21555" w:rsidP="00C21555">
            <w:pPr>
              <w:pStyle w:val="BodyText"/>
              <w:widowControl w:val="0"/>
              <w:numPr>
                <w:ilvl w:val="0"/>
                <w:numId w:val="19"/>
              </w:numPr>
              <w:autoSpaceDE w:val="0"/>
              <w:autoSpaceDN w:val="0"/>
              <w:jc w:val="both"/>
              <w:rPr>
                <w:rFonts w:asciiTheme="minorHAnsi" w:hAnsiTheme="minorHAnsi" w:cstheme="minorHAnsi"/>
                <w:bCs/>
                <w:sz w:val="22"/>
                <w:szCs w:val="22"/>
                <w:lang w:val="fr-FR"/>
              </w:rPr>
            </w:pPr>
            <w:r w:rsidRPr="00DA2123">
              <w:rPr>
                <w:rFonts w:asciiTheme="minorHAnsi" w:hAnsiTheme="minorHAnsi" w:cstheme="minorHAnsi"/>
                <w:bCs/>
                <w:sz w:val="22"/>
                <w:szCs w:val="22"/>
                <w:lang w:val="fr-FR"/>
              </w:rPr>
              <w:t>Regulatory maintenance fees</w:t>
            </w:r>
          </w:p>
        </w:tc>
      </w:tr>
      <w:tr w:rsidR="00575214" w:rsidRPr="00DA2123" w14:paraId="6C8B00BD" w14:textId="77777777" w:rsidTr="00434F05">
        <w:trPr>
          <w:trHeight w:val="206"/>
        </w:trPr>
        <w:tc>
          <w:tcPr>
            <w:tcW w:w="9498" w:type="dxa"/>
          </w:tcPr>
          <w:p w14:paraId="0DC8D473" w14:textId="77777777" w:rsidR="00C21555" w:rsidRPr="00DA2123" w:rsidRDefault="00C21555" w:rsidP="00C21555">
            <w:pPr>
              <w:pStyle w:val="BodyText"/>
              <w:widowControl w:val="0"/>
              <w:numPr>
                <w:ilvl w:val="0"/>
                <w:numId w:val="19"/>
              </w:numPr>
              <w:autoSpaceDE w:val="0"/>
              <w:autoSpaceDN w:val="0"/>
              <w:jc w:val="both"/>
              <w:rPr>
                <w:rFonts w:asciiTheme="minorHAnsi" w:hAnsiTheme="minorHAnsi" w:cstheme="minorHAnsi"/>
                <w:bCs/>
                <w:sz w:val="22"/>
                <w:szCs w:val="22"/>
                <w:lang w:val="en-US"/>
              </w:rPr>
            </w:pPr>
            <w:r w:rsidRPr="00DA2123">
              <w:rPr>
                <w:rFonts w:asciiTheme="minorHAnsi" w:hAnsiTheme="minorHAnsi" w:cstheme="minorHAnsi"/>
                <w:bCs/>
                <w:sz w:val="22"/>
                <w:szCs w:val="22"/>
                <w:lang w:val="en-US"/>
              </w:rPr>
              <w:t>Local Financial, Regulatory, Statistical &amp; Tax reporting requirements</w:t>
            </w:r>
          </w:p>
        </w:tc>
      </w:tr>
      <w:tr w:rsidR="00575214" w:rsidRPr="00DA2123" w14:paraId="7085FC60" w14:textId="77777777" w:rsidTr="00434F05">
        <w:trPr>
          <w:trHeight w:val="92"/>
        </w:trPr>
        <w:tc>
          <w:tcPr>
            <w:tcW w:w="9498" w:type="dxa"/>
          </w:tcPr>
          <w:p w14:paraId="2BA83F02" w14:textId="77777777" w:rsidR="00C21555" w:rsidRPr="00DA2123" w:rsidRDefault="00C21555" w:rsidP="00C21555">
            <w:pPr>
              <w:pStyle w:val="BodyText"/>
              <w:widowControl w:val="0"/>
              <w:numPr>
                <w:ilvl w:val="0"/>
                <w:numId w:val="19"/>
              </w:numPr>
              <w:autoSpaceDE w:val="0"/>
              <w:autoSpaceDN w:val="0"/>
              <w:jc w:val="both"/>
              <w:rPr>
                <w:rFonts w:asciiTheme="minorHAnsi" w:hAnsiTheme="minorHAnsi" w:cstheme="minorHAnsi"/>
                <w:bCs/>
                <w:sz w:val="22"/>
                <w:szCs w:val="22"/>
                <w:lang w:val="fr-FR"/>
              </w:rPr>
            </w:pPr>
            <w:r w:rsidRPr="00DA2123">
              <w:rPr>
                <w:rFonts w:asciiTheme="minorHAnsi" w:hAnsiTheme="minorHAnsi" w:cstheme="minorHAnsi"/>
                <w:bCs/>
                <w:sz w:val="22"/>
                <w:szCs w:val="22"/>
                <w:lang w:val="fr-FR"/>
              </w:rPr>
              <w:t>Other important information</w:t>
            </w:r>
          </w:p>
        </w:tc>
      </w:tr>
      <w:tr w:rsidR="00575214" w:rsidRPr="00DA2123" w14:paraId="4BE8501D" w14:textId="77777777" w:rsidTr="00434F05">
        <w:trPr>
          <w:trHeight w:val="92"/>
        </w:trPr>
        <w:tc>
          <w:tcPr>
            <w:tcW w:w="9498" w:type="dxa"/>
          </w:tcPr>
          <w:p w14:paraId="5F2FE81B" w14:textId="77777777" w:rsidR="00C21555" w:rsidRPr="00DA2123" w:rsidRDefault="00C21555" w:rsidP="00C21555">
            <w:pPr>
              <w:pStyle w:val="BodyText"/>
              <w:widowControl w:val="0"/>
              <w:numPr>
                <w:ilvl w:val="0"/>
                <w:numId w:val="19"/>
              </w:numPr>
              <w:autoSpaceDE w:val="0"/>
              <w:autoSpaceDN w:val="0"/>
              <w:jc w:val="both"/>
              <w:rPr>
                <w:rFonts w:asciiTheme="minorHAnsi" w:hAnsiTheme="minorHAnsi" w:cstheme="minorHAnsi"/>
                <w:bCs/>
                <w:sz w:val="22"/>
                <w:szCs w:val="22"/>
                <w:lang w:val="en-US"/>
              </w:rPr>
            </w:pPr>
            <w:r w:rsidRPr="00DA2123">
              <w:rPr>
                <w:rFonts w:asciiTheme="minorHAnsi" w:hAnsiTheme="minorHAnsi" w:cstheme="minorHAnsi"/>
                <w:bCs/>
                <w:sz w:val="22"/>
                <w:szCs w:val="22"/>
                <w:lang w:val="en-US"/>
              </w:rPr>
              <w:t>Publication requirements and related language requirements (NAV/Investor notification in case of changes, General meetings or distribution of dividend)</w:t>
            </w:r>
          </w:p>
        </w:tc>
      </w:tr>
      <w:tr w:rsidR="00575214" w:rsidRPr="00DA2123" w14:paraId="4C3437EA" w14:textId="77777777" w:rsidTr="00434F05">
        <w:trPr>
          <w:trHeight w:val="92"/>
        </w:trPr>
        <w:tc>
          <w:tcPr>
            <w:tcW w:w="9498" w:type="dxa"/>
          </w:tcPr>
          <w:p w14:paraId="2A564F7D" w14:textId="77777777" w:rsidR="00C21555" w:rsidRPr="00DA2123" w:rsidRDefault="00C21555" w:rsidP="00434F05">
            <w:pPr>
              <w:pStyle w:val="BodyText"/>
              <w:jc w:val="both"/>
              <w:rPr>
                <w:rFonts w:asciiTheme="minorHAnsi" w:hAnsiTheme="minorHAnsi" w:cstheme="minorHAnsi"/>
                <w:bCs/>
                <w:sz w:val="22"/>
                <w:szCs w:val="22"/>
                <w:lang w:val="en-US"/>
              </w:rPr>
            </w:pPr>
          </w:p>
        </w:tc>
      </w:tr>
      <w:tr w:rsidR="00575214" w:rsidRPr="00DA2123" w14:paraId="04025AF7" w14:textId="77777777" w:rsidTr="00434F05">
        <w:trPr>
          <w:trHeight w:val="92"/>
        </w:trPr>
        <w:tc>
          <w:tcPr>
            <w:tcW w:w="9498" w:type="dxa"/>
          </w:tcPr>
          <w:p w14:paraId="0A51ED1E" w14:textId="77777777" w:rsidR="00C21555" w:rsidRPr="00DA2123" w:rsidRDefault="00C21555" w:rsidP="00C21555">
            <w:pPr>
              <w:pStyle w:val="BodyText"/>
              <w:widowControl w:val="0"/>
              <w:numPr>
                <w:ilvl w:val="0"/>
                <w:numId w:val="20"/>
              </w:numPr>
              <w:autoSpaceDE w:val="0"/>
              <w:autoSpaceDN w:val="0"/>
              <w:jc w:val="both"/>
              <w:rPr>
                <w:rFonts w:asciiTheme="minorHAnsi" w:hAnsiTheme="minorHAnsi" w:cstheme="minorHAnsi"/>
                <w:bCs/>
                <w:sz w:val="22"/>
                <w:szCs w:val="22"/>
                <w:u w:val="single"/>
                <w:lang w:val="fr-FR"/>
              </w:rPr>
            </w:pPr>
            <w:r w:rsidRPr="00DA2123">
              <w:rPr>
                <w:rFonts w:asciiTheme="minorHAnsi" w:hAnsiTheme="minorHAnsi" w:cstheme="minorHAnsi"/>
                <w:bCs/>
                <w:sz w:val="22"/>
                <w:szCs w:val="22"/>
                <w:u w:val="single"/>
                <w:lang w:val="fr-FR"/>
              </w:rPr>
              <w:t>Deregistration process</w:t>
            </w:r>
          </w:p>
        </w:tc>
      </w:tr>
      <w:tr w:rsidR="00575214" w:rsidRPr="00DA2123" w14:paraId="631DA481" w14:textId="77777777" w:rsidTr="00434F05">
        <w:trPr>
          <w:trHeight w:val="92"/>
        </w:trPr>
        <w:tc>
          <w:tcPr>
            <w:tcW w:w="9498" w:type="dxa"/>
          </w:tcPr>
          <w:p w14:paraId="696858A5" w14:textId="77777777" w:rsidR="00C21555" w:rsidRPr="00DA2123" w:rsidRDefault="00C21555" w:rsidP="00C21555">
            <w:pPr>
              <w:pStyle w:val="BodyText"/>
              <w:widowControl w:val="0"/>
              <w:numPr>
                <w:ilvl w:val="0"/>
                <w:numId w:val="19"/>
              </w:numPr>
              <w:autoSpaceDE w:val="0"/>
              <w:autoSpaceDN w:val="0"/>
              <w:jc w:val="both"/>
              <w:rPr>
                <w:rFonts w:asciiTheme="minorHAnsi" w:hAnsiTheme="minorHAnsi" w:cstheme="minorHAnsi"/>
                <w:bCs/>
                <w:sz w:val="22"/>
                <w:szCs w:val="22"/>
                <w:lang w:val="en-US"/>
              </w:rPr>
            </w:pPr>
            <w:r w:rsidRPr="00DA2123">
              <w:rPr>
                <w:rFonts w:asciiTheme="minorHAnsi" w:hAnsiTheme="minorHAnsi" w:cstheme="minorHAnsi"/>
                <w:bCs/>
                <w:sz w:val="22"/>
                <w:szCs w:val="22"/>
                <w:lang w:val="en-US"/>
              </w:rPr>
              <w:t>Termination of commercialisation of the vehicle</w:t>
            </w:r>
          </w:p>
        </w:tc>
      </w:tr>
      <w:tr w:rsidR="00575214" w:rsidRPr="00DA2123" w14:paraId="513674D3" w14:textId="77777777" w:rsidTr="00434F05">
        <w:trPr>
          <w:trHeight w:val="92"/>
        </w:trPr>
        <w:tc>
          <w:tcPr>
            <w:tcW w:w="9498" w:type="dxa"/>
          </w:tcPr>
          <w:p w14:paraId="2E10C170" w14:textId="77777777" w:rsidR="00C21555" w:rsidRPr="00DA2123" w:rsidRDefault="00C21555" w:rsidP="00C21555">
            <w:pPr>
              <w:pStyle w:val="BodyText"/>
              <w:widowControl w:val="0"/>
              <w:numPr>
                <w:ilvl w:val="0"/>
                <w:numId w:val="19"/>
              </w:numPr>
              <w:autoSpaceDE w:val="0"/>
              <w:autoSpaceDN w:val="0"/>
              <w:jc w:val="both"/>
              <w:rPr>
                <w:rFonts w:asciiTheme="minorHAnsi" w:hAnsiTheme="minorHAnsi" w:cstheme="minorHAnsi"/>
                <w:bCs/>
                <w:sz w:val="22"/>
                <w:szCs w:val="22"/>
                <w:lang w:val="fr-FR"/>
              </w:rPr>
            </w:pPr>
            <w:r w:rsidRPr="00DA2123">
              <w:rPr>
                <w:rFonts w:asciiTheme="minorHAnsi" w:hAnsiTheme="minorHAnsi" w:cstheme="minorHAnsi"/>
                <w:bCs/>
                <w:sz w:val="22"/>
                <w:szCs w:val="22"/>
                <w:lang w:val="fr-FR"/>
              </w:rPr>
              <w:t>Deregistration of Sub-funds</w:t>
            </w:r>
          </w:p>
          <w:p w14:paraId="61BE04EC" w14:textId="77777777" w:rsidR="00F33DF8" w:rsidRPr="00DA2123" w:rsidRDefault="00F33DF8" w:rsidP="00F33DF8">
            <w:pPr>
              <w:pStyle w:val="BodyText"/>
              <w:widowControl w:val="0"/>
              <w:autoSpaceDE w:val="0"/>
              <w:autoSpaceDN w:val="0"/>
              <w:jc w:val="both"/>
              <w:rPr>
                <w:rFonts w:asciiTheme="minorHAnsi" w:hAnsiTheme="minorHAnsi" w:cstheme="minorHAnsi"/>
                <w:bCs/>
                <w:sz w:val="22"/>
                <w:szCs w:val="22"/>
                <w:lang w:val="fr-FR"/>
              </w:rPr>
            </w:pPr>
          </w:p>
          <w:p w14:paraId="55A86514" w14:textId="77777777" w:rsidR="00F33DF8" w:rsidRPr="00DA2123" w:rsidRDefault="00F33DF8" w:rsidP="00F33DF8">
            <w:pPr>
              <w:pStyle w:val="BodyText"/>
              <w:widowControl w:val="0"/>
              <w:numPr>
                <w:ilvl w:val="0"/>
                <w:numId w:val="20"/>
              </w:numPr>
              <w:autoSpaceDE w:val="0"/>
              <w:autoSpaceDN w:val="0"/>
              <w:jc w:val="both"/>
              <w:rPr>
                <w:rFonts w:asciiTheme="minorHAnsi" w:hAnsiTheme="minorHAnsi" w:cstheme="minorHAnsi"/>
                <w:bCs/>
                <w:sz w:val="22"/>
                <w:szCs w:val="22"/>
                <w:lang w:val="fr-FR"/>
              </w:rPr>
            </w:pPr>
            <w:r w:rsidRPr="00DA2123">
              <w:rPr>
                <w:rFonts w:asciiTheme="minorHAnsi" w:hAnsiTheme="minorHAnsi" w:cstheme="minorHAnsi"/>
                <w:bCs/>
                <w:sz w:val="22"/>
                <w:szCs w:val="22"/>
                <w:lang w:val="fr-FR"/>
              </w:rPr>
              <w:t>Marketing material</w:t>
            </w:r>
          </w:p>
          <w:p w14:paraId="09C5DE19" w14:textId="77777777" w:rsidR="00F33DF8" w:rsidRPr="00DA2123" w:rsidRDefault="00F33DF8" w:rsidP="00F33DF8">
            <w:pPr>
              <w:pStyle w:val="BodyText"/>
              <w:widowControl w:val="0"/>
              <w:numPr>
                <w:ilvl w:val="0"/>
                <w:numId w:val="21"/>
              </w:numPr>
              <w:autoSpaceDE w:val="0"/>
              <w:autoSpaceDN w:val="0"/>
              <w:jc w:val="both"/>
              <w:rPr>
                <w:rFonts w:asciiTheme="minorHAnsi" w:hAnsiTheme="minorHAnsi" w:cstheme="minorHAnsi"/>
                <w:bCs/>
                <w:sz w:val="22"/>
                <w:szCs w:val="22"/>
                <w:lang w:val="fr-FR"/>
              </w:rPr>
            </w:pPr>
            <w:r w:rsidRPr="00DA2123">
              <w:rPr>
                <w:rFonts w:asciiTheme="minorHAnsi" w:hAnsiTheme="minorHAnsi" w:cstheme="minorHAnsi"/>
                <w:bCs/>
                <w:sz w:val="22"/>
                <w:szCs w:val="22"/>
                <w:lang w:val="fr-FR"/>
              </w:rPr>
              <w:t>Key requirements</w:t>
            </w:r>
          </w:p>
          <w:p w14:paraId="6A1EE3D6" w14:textId="77777777" w:rsidR="00F33DF8" w:rsidRPr="00DA2123" w:rsidRDefault="00F33DF8" w:rsidP="00F33DF8">
            <w:pPr>
              <w:pStyle w:val="BodyText"/>
              <w:widowControl w:val="0"/>
              <w:numPr>
                <w:ilvl w:val="0"/>
                <w:numId w:val="21"/>
              </w:numPr>
              <w:autoSpaceDE w:val="0"/>
              <w:autoSpaceDN w:val="0"/>
              <w:jc w:val="both"/>
              <w:rPr>
                <w:rFonts w:asciiTheme="minorHAnsi" w:hAnsiTheme="minorHAnsi" w:cstheme="minorHAnsi"/>
                <w:bCs/>
                <w:sz w:val="22"/>
                <w:szCs w:val="22"/>
                <w:lang w:val="fr-FR"/>
              </w:rPr>
            </w:pPr>
            <w:r w:rsidRPr="00DA2123">
              <w:rPr>
                <w:rFonts w:asciiTheme="minorHAnsi" w:hAnsiTheme="minorHAnsi" w:cstheme="minorHAnsi"/>
                <w:bCs/>
                <w:sz w:val="22"/>
                <w:szCs w:val="22"/>
                <w:lang w:val="fr-FR"/>
              </w:rPr>
              <w:t>Key informations</w:t>
            </w:r>
          </w:p>
          <w:p w14:paraId="259D583B" w14:textId="77777777" w:rsidR="00F33DF8" w:rsidRPr="00DA2123" w:rsidRDefault="00F33DF8" w:rsidP="00F33DF8">
            <w:pPr>
              <w:pStyle w:val="BodyText"/>
              <w:widowControl w:val="0"/>
              <w:autoSpaceDE w:val="0"/>
              <w:autoSpaceDN w:val="0"/>
              <w:jc w:val="both"/>
              <w:rPr>
                <w:rFonts w:asciiTheme="minorHAnsi" w:hAnsiTheme="minorHAnsi" w:cstheme="minorHAnsi"/>
                <w:bCs/>
                <w:sz w:val="22"/>
                <w:szCs w:val="22"/>
                <w:lang w:val="fr-FR"/>
              </w:rPr>
            </w:pPr>
          </w:p>
          <w:p w14:paraId="49DFC459" w14:textId="77777777" w:rsidR="00F33DF8" w:rsidRDefault="00F33DF8" w:rsidP="00F33DF8">
            <w:pPr>
              <w:pStyle w:val="BodyText"/>
              <w:widowControl w:val="0"/>
              <w:autoSpaceDE w:val="0"/>
              <w:autoSpaceDN w:val="0"/>
              <w:jc w:val="both"/>
              <w:rPr>
                <w:rFonts w:asciiTheme="minorHAnsi" w:hAnsiTheme="minorHAnsi" w:cstheme="minorHAnsi"/>
                <w:bCs/>
                <w:sz w:val="22"/>
                <w:szCs w:val="22"/>
                <w:lang w:val="fr-FR"/>
              </w:rPr>
            </w:pPr>
            <w:r w:rsidRPr="00DA2123">
              <w:rPr>
                <w:rFonts w:asciiTheme="minorHAnsi" w:hAnsiTheme="minorHAnsi" w:cstheme="minorHAnsi"/>
                <w:bCs/>
                <w:sz w:val="22"/>
                <w:szCs w:val="22"/>
                <w:lang w:val="fr-FR"/>
              </w:rPr>
              <w:t>On this last point, it would be interesting for each NCA to draw up a good practice guide on its requirements for marketing materials. Indeed, the requirements of the NCAs on marketing materials are not the same according to the country.This is therefore very difficult to manage for investment firms today.</w:t>
            </w:r>
          </w:p>
          <w:p w14:paraId="033CDEA8" w14:textId="68BA3067" w:rsidR="00DA2123" w:rsidRPr="00DA2123" w:rsidRDefault="00DA2123" w:rsidP="00F33DF8">
            <w:pPr>
              <w:pStyle w:val="BodyText"/>
              <w:widowControl w:val="0"/>
              <w:autoSpaceDE w:val="0"/>
              <w:autoSpaceDN w:val="0"/>
              <w:jc w:val="both"/>
              <w:rPr>
                <w:rFonts w:asciiTheme="minorHAnsi" w:hAnsiTheme="minorHAnsi" w:cstheme="minorHAnsi"/>
                <w:bCs/>
                <w:sz w:val="22"/>
                <w:szCs w:val="22"/>
                <w:lang w:val="fr-FR"/>
              </w:rPr>
            </w:pPr>
          </w:p>
        </w:tc>
      </w:tr>
    </w:tbl>
    <w:p w14:paraId="37CBF7A2" w14:textId="09ECAF96" w:rsidR="00C21555" w:rsidRPr="00DA2123" w:rsidRDefault="00C21555" w:rsidP="00F33DF8">
      <w:pPr>
        <w:pStyle w:val="BodyText"/>
        <w:jc w:val="both"/>
        <w:rPr>
          <w:rFonts w:asciiTheme="minorHAnsi" w:hAnsiTheme="minorHAnsi" w:cstheme="minorHAnsi"/>
          <w:sz w:val="22"/>
          <w:szCs w:val="22"/>
        </w:rPr>
      </w:pPr>
    </w:p>
    <w:p w14:paraId="5818BA73" w14:textId="72E37ECD" w:rsidR="00DA2123" w:rsidRPr="00DA2123" w:rsidRDefault="00DA2123" w:rsidP="00F33DF8">
      <w:pPr>
        <w:pStyle w:val="BodyText"/>
        <w:jc w:val="both"/>
        <w:rPr>
          <w:rFonts w:asciiTheme="minorHAnsi" w:hAnsiTheme="minorHAnsi" w:cstheme="minorHAnsi"/>
          <w:sz w:val="22"/>
          <w:szCs w:val="22"/>
        </w:rPr>
      </w:pPr>
    </w:p>
    <w:p w14:paraId="1C847011" w14:textId="1FCBFDBE" w:rsidR="00DA2123" w:rsidRPr="00DA2123" w:rsidRDefault="00DA2123" w:rsidP="00F33DF8">
      <w:pPr>
        <w:pStyle w:val="BodyText"/>
        <w:jc w:val="both"/>
        <w:rPr>
          <w:rFonts w:asciiTheme="minorHAnsi" w:hAnsiTheme="minorHAnsi" w:cstheme="minorHAnsi"/>
          <w:sz w:val="22"/>
          <w:szCs w:val="22"/>
        </w:rPr>
      </w:pPr>
    </w:p>
    <w:p w14:paraId="6FD21306" w14:textId="77777777" w:rsidR="00DA2123" w:rsidRPr="00DA2123" w:rsidRDefault="00DA2123" w:rsidP="00F33DF8">
      <w:pPr>
        <w:pStyle w:val="BodyText"/>
        <w:jc w:val="both"/>
        <w:rPr>
          <w:rFonts w:asciiTheme="minorHAnsi" w:hAnsiTheme="minorHAnsi" w:cstheme="minorHAnsi"/>
          <w:sz w:val="22"/>
          <w:szCs w:val="22"/>
        </w:rPr>
      </w:pPr>
    </w:p>
    <w:p w14:paraId="495F7C28" w14:textId="77777777" w:rsidR="008204C9" w:rsidRPr="008204C9" w:rsidRDefault="008204C9" w:rsidP="00DA2123">
      <w:pPr>
        <w:widowControl w:val="0"/>
        <w:autoSpaceDE w:val="0"/>
        <w:autoSpaceDN w:val="0"/>
        <w:spacing w:afterLines="120" w:after="288"/>
        <w:ind w:left="708"/>
        <w:jc w:val="both"/>
        <w:rPr>
          <w:rFonts w:asciiTheme="minorHAnsi" w:eastAsia="Calibri" w:hAnsiTheme="minorHAnsi" w:cstheme="minorHAnsi"/>
          <w:sz w:val="22"/>
          <w:szCs w:val="22"/>
          <w:lang w:val="en-US" w:eastAsia="en-US"/>
        </w:rPr>
      </w:pPr>
      <w:r w:rsidRPr="008204C9">
        <w:rPr>
          <w:rFonts w:asciiTheme="minorHAnsi" w:eastAsia="Arial" w:hAnsiTheme="minorHAnsi" w:cstheme="minorHAnsi"/>
          <w:sz w:val="22"/>
          <w:szCs w:val="22"/>
          <w:lang w:val="en-US" w:bidi="en-GB"/>
        </w:rPr>
        <w:t xml:space="preserve">Only once ESMA has determined a common template for all NCAs to use, a user-friendly option for NCAs to consider, and one promising to expedite access to information, would be to structure access to the relevant information through a “question tree”, whose answers will step-wise lead the prospective management company to discover all the information needed by responding to a series targeted </w:t>
      </w:r>
      <w:r w:rsidRPr="008204C9">
        <w:rPr>
          <w:rFonts w:asciiTheme="minorHAnsi" w:eastAsia="Arial" w:hAnsiTheme="minorHAnsi" w:cstheme="minorHAnsi"/>
          <w:sz w:val="22"/>
          <w:szCs w:val="22"/>
          <w:lang w:val="en-US" w:bidi="en-GB"/>
        </w:rPr>
        <w:lastRenderedPageBreak/>
        <w:t xml:space="preserve">questions. We reiterate that the latter approach should be optional for NCAs and pursuable only once ESMA has determined a common template. </w:t>
      </w:r>
    </w:p>
    <w:p w14:paraId="59E3C1E9" w14:textId="240CEBB6" w:rsidR="00C21555" w:rsidRPr="00DA2123" w:rsidRDefault="008204C9" w:rsidP="00DA2123">
      <w:pPr>
        <w:spacing w:afterLines="120" w:after="288"/>
        <w:ind w:left="708"/>
        <w:jc w:val="both"/>
        <w:rPr>
          <w:rFonts w:asciiTheme="minorHAnsi" w:eastAsia="Calibri" w:hAnsiTheme="minorHAnsi" w:cstheme="minorHAnsi"/>
          <w:sz w:val="22"/>
          <w:szCs w:val="22"/>
          <w:lang w:val="en-US" w:eastAsia="en-US"/>
        </w:rPr>
      </w:pPr>
      <w:r w:rsidRPr="008204C9">
        <w:rPr>
          <w:rFonts w:asciiTheme="minorHAnsi" w:eastAsia="Calibri" w:hAnsiTheme="minorHAnsi" w:cstheme="minorHAnsi"/>
          <w:sz w:val="22"/>
          <w:szCs w:val="22"/>
          <w:lang w:val="en-US" w:eastAsia="en-US"/>
        </w:rPr>
        <w:t>Where disclosures need to be made in more than one language on an NCA’s website, it may be difficult for prospective management companies to find the relevant information. The opportunity of an appropriate “search tool” should be considered, allowing key word recognition (e.g. “fees”, “charges” or “cross-border activities”) in English. Notwithstanding this, we believe that NCAs should in any case offer an English version of their template and related information, saving prospective asset management companies a considerable amount of time and resources.</w:t>
      </w:r>
    </w:p>
    <w:permEnd w:id="1839020708"/>
    <w:p w14:paraId="66FEC911" w14:textId="77777777" w:rsidR="001F23C9" w:rsidRDefault="001F23C9" w:rsidP="001F23C9">
      <w:pPr>
        <w:rPr>
          <w:rFonts w:ascii="Arial" w:hAnsi="Arial" w:cs="Arial"/>
        </w:rPr>
      </w:pPr>
      <w:r>
        <w:rPr>
          <w:rFonts w:ascii="Arial" w:hAnsi="Arial" w:cs="Arial"/>
        </w:rPr>
        <w:t>&lt;ESMA_QUESTION_PFG_2&gt;</w:t>
      </w:r>
    </w:p>
    <w:p w14:paraId="57748A42" w14:textId="77777777" w:rsidR="001F23C9" w:rsidRDefault="001F23C9" w:rsidP="001F23C9">
      <w:pPr>
        <w:rPr>
          <w:rFonts w:ascii="Arial" w:hAnsi="Arial" w:cs="Arial"/>
        </w:rPr>
      </w:pPr>
    </w:p>
    <w:p w14:paraId="2CE8F433" w14:textId="6D9EED33" w:rsidR="001F23C9" w:rsidRPr="00AA4D70" w:rsidRDefault="001F23C9" w:rsidP="001F23C9">
      <w:pPr>
        <w:pStyle w:val="Questionstyle"/>
        <w:numPr>
          <w:ilvl w:val="0"/>
          <w:numId w:val="9"/>
        </w:numPr>
        <w:spacing w:after="250" w:line="276" w:lineRule="auto"/>
      </w:pPr>
      <w:r>
        <w:t>:</w:t>
      </w:r>
      <w:r w:rsidRPr="000F104A">
        <w:t xml:space="preserve"> </w:t>
      </w:r>
      <w:r w:rsidR="00AA4D70" w:rsidRPr="00AA4D70">
        <w:t>Do you agree with the approach taken regarding the main characteristics of the summary of marketing requirements that NCAs shall publish on their websites? If not, please provide details on the elements that you would favour including in the text or in table.</w:t>
      </w:r>
    </w:p>
    <w:p w14:paraId="7FED036B" w14:textId="77777777" w:rsidR="001F23C9" w:rsidRDefault="001F23C9" w:rsidP="001F23C9">
      <w:pPr>
        <w:rPr>
          <w:rFonts w:ascii="Arial" w:hAnsi="Arial" w:cs="Arial"/>
        </w:rPr>
      </w:pPr>
      <w:r>
        <w:rPr>
          <w:rFonts w:ascii="Arial" w:hAnsi="Arial" w:cs="Arial"/>
        </w:rPr>
        <w:t>&lt;ESMA_QUESTION_PFG_3&gt;</w:t>
      </w:r>
    </w:p>
    <w:p w14:paraId="1D92B930" w14:textId="1BBF4E10" w:rsidR="00F33DF8" w:rsidRPr="00DA2123" w:rsidRDefault="008204C9" w:rsidP="008204C9">
      <w:pPr>
        <w:pStyle w:val="BodyText"/>
        <w:ind w:left="708"/>
        <w:jc w:val="both"/>
        <w:rPr>
          <w:rFonts w:asciiTheme="minorHAnsi" w:hAnsiTheme="minorHAnsi" w:cstheme="minorHAnsi"/>
          <w:sz w:val="22"/>
          <w:szCs w:val="22"/>
          <w:lang w:bidi="en-GB"/>
        </w:rPr>
      </w:pPr>
      <w:permStart w:id="1383364894" w:edGrp="everyone"/>
      <w:r w:rsidRPr="008204C9">
        <w:rPr>
          <w:rFonts w:asciiTheme="minorHAnsi" w:hAnsiTheme="minorHAnsi" w:cstheme="minorHAnsi"/>
          <w:sz w:val="22"/>
          <w:szCs w:val="22"/>
          <w:lang w:bidi="en-GB"/>
        </w:rPr>
        <w:t>Yes, we agree with this approach. In connection with our answer above, this summary could refer to the full table of texts applicable to the marketing of the funds we have proposed, which would be published on the websites of the competent authorities.</w:t>
      </w:r>
    </w:p>
    <w:permEnd w:id="1383364894"/>
    <w:p w14:paraId="6BED19E8" w14:textId="77777777" w:rsidR="001F23C9" w:rsidRDefault="001F23C9" w:rsidP="001F23C9">
      <w:pPr>
        <w:rPr>
          <w:rFonts w:ascii="Arial" w:hAnsi="Arial" w:cs="Arial"/>
        </w:rPr>
      </w:pPr>
      <w:r>
        <w:rPr>
          <w:rFonts w:ascii="Arial" w:hAnsi="Arial" w:cs="Arial"/>
        </w:rPr>
        <w:t>&lt;ESMA_QUESTION_PFG_3&gt;</w:t>
      </w:r>
    </w:p>
    <w:p w14:paraId="0207D391" w14:textId="77777777" w:rsidR="001F23C9" w:rsidRDefault="001F23C9" w:rsidP="001F23C9">
      <w:pPr>
        <w:rPr>
          <w:rFonts w:ascii="Arial" w:hAnsi="Arial" w:cs="Arial"/>
        </w:rPr>
      </w:pPr>
    </w:p>
    <w:p w14:paraId="014C25F1" w14:textId="53CD920A" w:rsidR="001F23C9" w:rsidRPr="00AA4D70" w:rsidRDefault="001F23C9" w:rsidP="001F23C9">
      <w:pPr>
        <w:pStyle w:val="Questionstyle"/>
        <w:numPr>
          <w:ilvl w:val="0"/>
          <w:numId w:val="9"/>
        </w:numPr>
        <w:spacing w:after="250" w:line="276" w:lineRule="auto"/>
        <w:rPr>
          <w:bCs/>
        </w:rPr>
      </w:pPr>
      <w:r>
        <w:t>:</w:t>
      </w:r>
      <w:r w:rsidRPr="000F104A">
        <w:t xml:space="preserve"> </w:t>
      </w:r>
      <w:r w:rsidR="00AA4D70" w:rsidRPr="00AA4D70">
        <w:rPr>
          <w:rFonts w:asciiTheme="majorHAnsi" w:hAnsiTheme="majorHAnsi" w:cstheme="majorHAnsi"/>
          <w:bCs/>
        </w:rPr>
        <w:t>Do you agree with the approach taken with respect to the scope of regulatory the fees and charges to be published by NCAs on their websites?</w:t>
      </w:r>
    </w:p>
    <w:p w14:paraId="61582DDF" w14:textId="77777777" w:rsidR="001F23C9" w:rsidRDefault="001F23C9" w:rsidP="001F23C9">
      <w:pPr>
        <w:rPr>
          <w:rFonts w:ascii="Arial" w:hAnsi="Arial" w:cs="Arial"/>
        </w:rPr>
      </w:pPr>
      <w:r>
        <w:rPr>
          <w:rFonts w:ascii="Arial" w:hAnsi="Arial" w:cs="Arial"/>
        </w:rPr>
        <w:t>&lt;ESMA_QUESTION_PFG_4&gt;</w:t>
      </w:r>
    </w:p>
    <w:p w14:paraId="42AF4CFB" w14:textId="5A824622" w:rsidR="008204C9" w:rsidRPr="00DA2123" w:rsidRDefault="00F33DF8" w:rsidP="008204C9">
      <w:pPr>
        <w:jc w:val="both"/>
        <w:rPr>
          <w:rFonts w:ascii="Arial" w:hAnsi="Arial" w:cs="Arial"/>
          <w:sz w:val="22"/>
          <w:szCs w:val="22"/>
        </w:rPr>
      </w:pPr>
      <w:permStart w:id="1723492748" w:edGrp="everyone"/>
      <w:r w:rsidRPr="00DA2123">
        <w:rPr>
          <w:rFonts w:ascii="Arial" w:hAnsi="Arial" w:cs="Arial"/>
          <w:sz w:val="22"/>
          <w:szCs w:val="22"/>
        </w:rPr>
        <w:t xml:space="preserve">  </w:t>
      </w:r>
      <w:r w:rsidR="008204C9" w:rsidRPr="00DA2123">
        <w:rPr>
          <w:rFonts w:ascii="Arial" w:hAnsi="Arial" w:cs="Arial"/>
          <w:sz w:val="22"/>
          <w:szCs w:val="22"/>
        </w:rPr>
        <w:t>Yes, we agree that the competent national authorities should publish on their websites all existing regulatory fees and charges collected by them in relation to any cross-border activity within their jurisdiction, whether inwards or outwards.</w:t>
      </w:r>
    </w:p>
    <w:p w14:paraId="52C97A91" w14:textId="77777777" w:rsidR="008204C9" w:rsidRPr="00DA2123" w:rsidRDefault="008204C9" w:rsidP="008204C9">
      <w:pPr>
        <w:jc w:val="both"/>
        <w:rPr>
          <w:rFonts w:ascii="Arial" w:hAnsi="Arial" w:cs="Arial"/>
          <w:sz w:val="22"/>
          <w:szCs w:val="22"/>
        </w:rPr>
      </w:pPr>
    </w:p>
    <w:p w14:paraId="5A291D83" w14:textId="1037AF97" w:rsidR="008204C9" w:rsidRPr="00DA2123" w:rsidRDefault="008204C9" w:rsidP="008204C9">
      <w:pPr>
        <w:jc w:val="both"/>
        <w:rPr>
          <w:rFonts w:ascii="Arial" w:hAnsi="Arial" w:cs="Arial"/>
          <w:sz w:val="22"/>
          <w:szCs w:val="22"/>
        </w:rPr>
      </w:pPr>
      <w:r w:rsidRPr="00DA2123">
        <w:rPr>
          <w:rFonts w:ascii="Arial" w:hAnsi="Arial" w:cs="Arial"/>
          <w:sz w:val="22"/>
          <w:szCs w:val="22"/>
        </w:rPr>
        <w:t xml:space="preserve">If these fees or charges are called "taxes" in some countries (Belgium for example), they must also be published on the NCAs' website. </w:t>
      </w:r>
    </w:p>
    <w:p w14:paraId="4357FD6F" w14:textId="77777777" w:rsidR="008204C9" w:rsidRPr="00DA2123" w:rsidRDefault="008204C9" w:rsidP="008204C9">
      <w:pPr>
        <w:jc w:val="both"/>
        <w:rPr>
          <w:rFonts w:ascii="Arial" w:hAnsi="Arial" w:cs="Arial"/>
          <w:sz w:val="22"/>
          <w:szCs w:val="22"/>
        </w:rPr>
      </w:pPr>
    </w:p>
    <w:p w14:paraId="765E0CBE" w14:textId="77777777" w:rsidR="008204C9" w:rsidRPr="00DA2123" w:rsidRDefault="008204C9" w:rsidP="008204C9">
      <w:pPr>
        <w:jc w:val="both"/>
        <w:rPr>
          <w:rFonts w:ascii="Arial" w:hAnsi="Arial" w:cs="Arial"/>
          <w:sz w:val="22"/>
          <w:szCs w:val="22"/>
        </w:rPr>
      </w:pPr>
      <w:r w:rsidRPr="00DA2123">
        <w:rPr>
          <w:rFonts w:ascii="Arial" w:hAnsi="Arial" w:cs="Arial"/>
          <w:sz w:val="22"/>
          <w:szCs w:val="22"/>
        </w:rPr>
        <w:t>Finally, in addition to fees and charges or taxes and similar, it would be useful to mention on the regulator's website that in order to market funds in his country, fees may have to be paid. For example, if necessary, for the appointment of a tax agent or, or if recommended by the NCA of the country of marketing, to pay a law firm. Even if these fees are not charged by the NCA, it would be useful for management companies to know, in fine, how much it costs, in total, to market a fund in the country concerned.</w:t>
      </w:r>
    </w:p>
    <w:p w14:paraId="111BD348" w14:textId="77777777" w:rsidR="008204C9" w:rsidRPr="00DA2123" w:rsidRDefault="008204C9" w:rsidP="008204C9">
      <w:pPr>
        <w:jc w:val="both"/>
        <w:rPr>
          <w:rFonts w:ascii="Arial" w:hAnsi="Arial" w:cs="Arial"/>
          <w:sz w:val="22"/>
          <w:szCs w:val="22"/>
        </w:rPr>
      </w:pPr>
    </w:p>
    <w:p w14:paraId="7385272D" w14:textId="21A27367" w:rsidR="008204C9" w:rsidRPr="00DA2123" w:rsidRDefault="008204C9" w:rsidP="008204C9">
      <w:pPr>
        <w:jc w:val="both"/>
        <w:rPr>
          <w:rFonts w:ascii="Arial" w:hAnsi="Arial" w:cs="Arial"/>
          <w:sz w:val="22"/>
          <w:szCs w:val="22"/>
        </w:rPr>
      </w:pPr>
      <w:r w:rsidRPr="00DA2123">
        <w:rPr>
          <w:rFonts w:ascii="Arial" w:hAnsi="Arial" w:cs="Arial"/>
          <w:sz w:val="22"/>
          <w:szCs w:val="22"/>
        </w:rPr>
        <w:t xml:space="preserve">We also agree that the competent national authorities should have the discretionary power to publish either the list of regulatory fees and charges or the calculation methodologies thereof where such methodologies exist. But, if the competent national authorities choose to publish the calculation methods, they should be clear and precise and should allow management companies to know in advance how much it will cost them to market their funds cross borders. </w:t>
      </w:r>
    </w:p>
    <w:p w14:paraId="7031F55B" w14:textId="77777777" w:rsidR="008204C9" w:rsidRPr="00DA2123" w:rsidRDefault="008204C9" w:rsidP="008204C9">
      <w:pPr>
        <w:jc w:val="both"/>
        <w:rPr>
          <w:rFonts w:ascii="Arial" w:hAnsi="Arial" w:cs="Arial"/>
          <w:sz w:val="22"/>
          <w:szCs w:val="22"/>
        </w:rPr>
      </w:pPr>
    </w:p>
    <w:p w14:paraId="563CE820" w14:textId="479E9414" w:rsidR="008204C9" w:rsidRPr="00DA2123" w:rsidRDefault="008204C9" w:rsidP="008204C9">
      <w:pPr>
        <w:jc w:val="both"/>
        <w:rPr>
          <w:rFonts w:ascii="Arial" w:hAnsi="Arial" w:cs="Arial"/>
          <w:sz w:val="22"/>
          <w:szCs w:val="22"/>
        </w:rPr>
      </w:pPr>
      <w:r w:rsidRPr="00DA2123">
        <w:rPr>
          <w:rFonts w:ascii="Arial" w:hAnsi="Arial" w:cs="Arial"/>
          <w:sz w:val="22"/>
          <w:szCs w:val="22"/>
        </w:rPr>
        <w:t>This is why NCAs, if they choose to publish a calculation method, must give numerical examples of the application of these methods.</w:t>
      </w:r>
    </w:p>
    <w:p w14:paraId="29A38C06" w14:textId="77777777" w:rsidR="008204C9" w:rsidRPr="00DA2123" w:rsidRDefault="008204C9" w:rsidP="008204C9">
      <w:pPr>
        <w:jc w:val="both"/>
        <w:rPr>
          <w:rFonts w:ascii="Arial" w:hAnsi="Arial" w:cs="Arial"/>
          <w:sz w:val="22"/>
          <w:szCs w:val="22"/>
        </w:rPr>
      </w:pPr>
    </w:p>
    <w:p w14:paraId="79A1FA59" w14:textId="023F83F9" w:rsidR="008204C9" w:rsidRPr="00DA2123" w:rsidRDefault="008204C9" w:rsidP="008204C9">
      <w:pPr>
        <w:jc w:val="both"/>
        <w:rPr>
          <w:rFonts w:ascii="Arial" w:hAnsi="Arial" w:cs="Arial"/>
          <w:sz w:val="22"/>
          <w:szCs w:val="22"/>
        </w:rPr>
      </w:pPr>
      <w:r w:rsidRPr="00DA2123">
        <w:rPr>
          <w:rFonts w:ascii="Arial" w:hAnsi="Arial" w:cs="Arial"/>
          <w:sz w:val="22"/>
          <w:szCs w:val="22"/>
        </w:rPr>
        <w:lastRenderedPageBreak/>
        <w:t>In addition, it would also be useful for the NCAs to display the fees, if any, associated with the pre-marketing or denotification of funds.</w:t>
      </w:r>
    </w:p>
    <w:p w14:paraId="59B68700" w14:textId="77777777" w:rsidR="008204C9" w:rsidRPr="00DA2123" w:rsidRDefault="008204C9" w:rsidP="008204C9">
      <w:pPr>
        <w:jc w:val="both"/>
        <w:rPr>
          <w:rFonts w:ascii="Arial" w:hAnsi="Arial" w:cs="Arial"/>
          <w:sz w:val="22"/>
          <w:szCs w:val="22"/>
        </w:rPr>
      </w:pPr>
    </w:p>
    <w:p w14:paraId="560E29A8" w14:textId="4A65F6E6" w:rsidR="008204C9" w:rsidRPr="00DA2123" w:rsidRDefault="008204C9" w:rsidP="008204C9">
      <w:pPr>
        <w:jc w:val="both"/>
        <w:rPr>
          <w:rFonts w:ascii="Arial" w:hAnsi="Arial" w:cs="Arial"/>
          <w:sz w:val="22"/>
          <w:szCs w:val="22"/>
        </w:rPr>
      </w:pPr>
      <w:r w:rsidRPr="00DA2123">
        <w:rPr>
          <w:rFonts w:ascii="Arial" w:hAnsi="Arial" w:cs="Arial"/>
          <w:sz w:val="22"/>
          <w:szCs w:val="22"/>
        </w:rPr>
        <w:t>To conclude, the NCAs must put, on their websites, the information necessary for the payment of the fees. For example:</w:t>
      </w:r>
    </w:p>
    <w:p w14:paraId="44BDB59D" w14:textId="77777777" w:rsidR="008204C9" w:rsidRPr="00DA2123" w:rsidRDefault="008204C9" w:rsidP="008204C9">
      <w:pPr>
        <w:jc w:val="both"/>
        <w:rPr>
          <w:rFonts w:ascii="Arial" w:hAnsi="Arial" w:cs="Arial"/>
          <w:sz w:val="22"/>
          <w:szCs w:val="22"/>
        </w:rPr>
      </w:pPr>
    </w:p>
    <w:p w14:paraId="7860FFA6" w14:textId="3CED1CA1" w:rsidR="008204C9" w:rsidRPr="00DA2123" w:rsidRDefault="008204C9" w:rsidP="008204C9">
      <w:pPr>
        <w:jc w:val="both"/>
        <w:rPr>
          <w:rFonts w:ascii="Arial" w:hAnsi="Arial" w:cs="Arial"/>
          <w:sz w:val="22"/>
          <w:szCs w:val="22"/>
        </w:rPr>
      </w:pPr>
      <w:r w:rsidRPr="00DA2123">
        <w:rPr>
          <w:rFonts w:ascii="Arial" w:hAnsi="Arial" w:cs="Arial"/>
          <w:sz w:val="22"/>
          <w:szCs w:val="22"/>
        </w:rPr>
        <w:t>- the payment contacts;</w:t>
      </w:r>
    </w:p>
    <w:p w14:paraId="6F702919" w14:textId="77777777" w:rsidR="008204C9" w:rsidRPr="00DA2123" w:rsidRDefault="008204C9" w:rsidP="008204C9">
      <w:pPr>
        <w:jc w:val="both"/>
        <w:rPr>
          <w:rFonts w:ascii="Arial" w:hAnsi="Arial" w:cs="Arial"/>
          <w:sz w:val="22"/>
          <w:szCs w:val="22"/>
        </w:rPr>
      </w:pPr>
    </w:p>
    <w:p w14:paraId="3C3C798B" w14:textId="3CE59167" w:rsidR="008204C9" w:rsidRPr="00DA2123" w:rsidRDefault="008204C9" w:rsidP="008204C9">
      <w:pPr>
        <w:jc w:val="both"/>
        <w:rPr>
          <w:rFonts w:ascii="Arial" w:hAnsi="Arial" w:cs="Arial"/>
          <w:sz w:val="22"/>
          <w:szCs w:val="22"/>
        </w:rPr>
      </w:pPr>
      <w:r w:rsidRPr="00DA2123">
        <w:rPr>
          <w:rFonts w:ascii="Arial" w:hAnsi="Arial" w:cs="Arial"/>
          <w:sz w:val="22"/>
          <w:szCs w:val="22"/>
        </w:rPr>
        <w:t>- the payment schedules</w:t>
      </w:r>
    </w:p>
    <w:p w14:paraId="4E07F6DB" w14:textId="77777777" w:rsidR="008204C9" w:rsidRPr="00DA2123" w:rsidRDefault="008204C9" w:rsidP="008204C9">
      <w:pPr>
        <w:jc w:val="both"/>
        <w:rPr>
          <w:rFonts w:ascii="Arial" w:hAnsi="Arial" w:cs="Arial"/>
          <w:sz w:val="22"/>
          <w:szCs w:val="22"/>
        </w:rPr>
      </w:pPr>
    </w:p>
    <w:p w14:paraId="770F953F" w14:textId="2296129E" w:rsidR="008204C9" w:rsidRPr="00DA2123" w:rsidRDefault="008204C9" w:rsidP="008204C9">
      <w:pPr>
        <w:jc w:val="both"/>
        <w:rPr>
          <w:rFonts w:ascii="Arial" w:hAnsi="Arial" w:cs="Arial"/>
          <w:sz w:val="22"/>
          <w:szCs w:val="22"/>
        </w:rPr>
      </w:pPr>
      <w:r w:rsidRPr="00DA2123">
        <w:rPr>
          <w:rFonts w:ascii="Arial" w:hAnsi="Arial" w:cs="Arial"/>
          <w:sz w:val="22"/>
          <w:szCs w:val="22"/>
        </w:rPr>
        <w:t xml:space="preserve">- the bank details for making the transfer and the reason for the transfer to be specified so that the regulator can identify the transfer. </w:t>
      </w:r>
    </w:p>
    <w:p w14:paraId="7254EFD1" w14:textId="77777777" w:rsidR="008204C9" w:rsidRPr="00DA2123" w:rsidRDefault="008204C9" w:rsidP="008204C9">
      <w:pPr>
        <w:jc w:val="both"/>
        <w:rPr>
          <w:rFonts w:ascii="Arial" w:hAnsi="Arial" w:cs="Arial"/>
          <w:sz w:val="22"/>
          <w:szCs w:val="22"/>
        </w:rPr>
      </w:pPr>
    </w:p>
    <w:p w14:paraId="0EE4B201" w14:textId="2BDD843B" w:rsidR="001F23C9" w:rsidRPr="00DA2123" w:rsidRDefault="008204C9" w:rsidP="008204C9">
      <w:pPr>
        <w:jc w:val="both"/>
        <w:rPr>
          <w:rFonts w:ascii="Arial" w:hAnsi="Arial" w:cs="Arial"/>
          <w:sz w:val="22"/>
          <w:szCs w:val="22"/>
        </w:rPr>
      </w:pPr>
      <w:r w:rsidRPr="00DA2123">
        <w:rPr>
          <w:rFonts w:ascii="Arial" w:hAnsi="Arial" w:cs="Arial"/>
          <w:sz w:val="22"/>
          <w:szCs w:val="22"/>
        </w:rPr>
        <w:t>We propose this because today, some NCAs do not issue invoices and management companies that do not pay spontaneously are exposed to reminders or administrative measures from the NCAs. This is difficult to manage, so having clear elements on the subject would make it possible to build a more secure automatic calculation and payment process.</w:t>
      </w:r>
    </w:p>
    <w:permEnd w:id="1723492748"/>
    <w:p w14:paraId="768D899B" w14:textId="77777777" w:rsidR="001F23C9" w:rsidRDefault="001F23C9" w:rsidP="001F23C9">
      <w:pPr>
        <w:rPr>
          <w:rFonts w:ascii="Arial" w:hAnsi="Arial" w:cs="Arial"/>
        </w:rPr>
      </w:pPr>
      <w:r>
        <w:rPr>
          <w:rFonts w:ascii="Arial" w:hAnsi="Arial" w:cs="Arial"/>
        </w:rPr>
        <w:t>&lt;ESMA_QUESTION_PFG_4&gt;</w:t>
      </w:r>
    </w:p>
    <w:p w14:paraId="2EE4F6D2" w14:textId="77777777" w:rsidR="001F23C9" w:rsidRDefault="001F23C9" w:rsidP="001F23C9">
      <w:pPr>
        <w:rPr>
          <w:rFonts w:ascii="Arial" w:hAnsi="Arial" w:cs="Arial"/>
        </w:rPr>
      </w:pPr>
    </w:p>
    <w:p w14:paraId="20DDA557" w14:textId="7DB209F7" w:rsidR="001F23C9" w:rsidRPr="00AA4D70" w:rsidRDefault="001F23C9" w:rsidP="001F23C9">
      <w:pPr>
        <w:pStyle w:val="Questionstyle"/>
        <w:numPr>
          <w:ilvl w:val="0"/>
          <w:numId w:val="9"/>
        </w:numPr>
        <w:spacing w:after="250" w:line="276" w:lineRule="auto"/>
        <w:rPr>
          <w:bCs/>
        </w:rPr>
      </w:pPr>
      <w:r>
        <w:t>:</w:t>
      </w:r>
      <w:r w:rsidRPr="000F104A">
        <w:t xml:space="preserve"> </w:t>
      </w:r>
      <w:r w:rsidR="00AA4D70" w:rsidRPr="00AA4D70">
        <w:rPr>
          <w:rFonts w:asciiTheme="majorHAnsi" w:hAnsiTheme="majorHAnsi" w:cstheme="majorHAnsi"/>
          <w:bCs/>
        </w:rPr>
        <w:t>Do you agree that the publication to be made by NCAs under this ITS should be made in the form of a table? If not, do you have any alternative suggestion on the format of the publication on regulatory fees and charges?</w:t>
      </w:r>
    </w:p>
    <w:p w14:paraId="721CC648" w14:textId="77777777" w:rsidR="001F23C9" w:rsidRDefault="001F23C9" w:rsidP="001F23C9">
      <w:pPr>
        <w:rPr>
          <w:rFonts w:ascii="Arial" w:hAnsi="Arial" w:cs="Arial"/>
        </w:rPr>
      </w:pPr>
      <w:r>
        <w:rPr>
          <w:rFonts w:ascii="Arial" w:hAnsi="Arial" w:cs="Arial"/>
        </w:rPr>
        <w:t>&lt;ESMA_QUESTION_PFG_5&gt;</w:t>
      </w:r>
    </w:p>
    <w:p w14:paraId="54EFA387" w14:textId="53CE6E40" w:rsidR="001F23C9" w:rsidRPr="00DA2123" w:rsidRDefault="00575214" w:rsidP="00575214">
      <w:pPr>
        <w:jc w:val="both"/>
        <w:rPr>
          <w:rFonts w:ascii="Arial" w:hAnsi="Arial" w:cs="Arial"/>
          <w:sz w:val="22"/>
          <w:szCs w:val="22"/>
        </w:rPr>
      </w:pPr>
      <w:permStart w:id="377302903" w:edGrp="everyone"/>
      <w:r w:rsidRPr="00DA2123">
        <w:rPr>
          <w:rFonts w:ascii="Arial" w:hAnsi="Arial" w:cs="Arial"/>
          <w:sz w:val="22"/>
          <w:szCs w:val="22"/>
        </w:rPr>
        <w:t xml:space="preserve">  </w:t>
      </w:r>
      <w:r w:rsidR="008204C9" w:rsidRPr="00DA2123">
        <w:rPr>
          <w:rFonts w:ascii="Arial" w:hAnsi="Arial" w:cs="Arial"/>
          <w:sz w:val="22"/>
          <w:szCs w:val="22"/>
        </w:rPr>
        <w:t>We agree that the publication by NCAs under this ITS should be made in the form of a table with certain mandatory lines. The mandatory lines proposed in the consultation at point 24 of 4.2 seem appropriate.</w:t>
      </w:r>
    </w:p>
    <w:permEnd w:id="377302903"/>
    <w:p w14:paraId="08615720" w14:textId="77777777" w:rsidR="001F23C9" w:rsidRDefault="001F23C9" w:rsidP="001F23C9">
      <w:pPr>
        <w:rPr>
          <w:rFonts w:ascii="Arial" w:hAnsi="Arial" w:cs="Arial"/>
        </w:rPr>
      </w:pPr>
      <w:r>
        <w:rPr>
          <w:rFonts w:ascii="Arial" w:hAnsi="Arial" w:cs="Arial"/>
        </w:rPr>
        <w:t>&lt;ESMA_QUESTION_PFG_5&gt;</w:t>
      </w:r>
    </w:p>
    <w:p w14:paraId="19581B61" w14:textId="77777777" w:rsidR="001F23C9" w:rsidRDefault="001F23C9" w:rsidP="001F23C9">
      <w:pPr>
        <w:rPr>
          <w:rFonts w:ascii="Arial" w:hAnsi="Arial" w:cs="Arial"/>
        </w:rPr>
      </w:pPr>
    </w:p>
    <w:p w14:paraId="641F06EB" w14:textId="1A559B82" w:rsidR="001F23C9" w:rsidRPr="00AA4D70" w:rsidRDefault="001F23C9" w:rsidP="001F23C9">
      <w:pPr>
        <w:pStyle w:val="Questionstyle"/>
        <w:numPr>
          <w:ilvl w:val="0"/>
          <w:numId w:val="9"/>
        </w:numPr>
        <w:spacing w:after="250" w:line="276" w:lineRule="auto"/>
        <w:rPr>
          <w:bCs/>
        </w:rPr>
      </w:pPr>
      <w:r>
        <w:t>:</w:t>
      </w:r>
      <w:r w:rsidRPr="000F104A">
        <w:t xml:space="preserve"> </w:t>
      </w:r>
      <w:r w:rsidR="00AA4D70" w:rsidRPr="00AA4D70">
        <w:rPr>
          <w:bCs/>
        </w:rPr>
        <w:t>Do you agree that NCAs have the option to supplement the tables setting out the details of the fees and charges with a full text providing detailed information on the fees and the fee calculation, if a table would risk giving incomplete or misleading information?</w:t>
      </w:r>
    </w:p>
    <w:p w14:paraId="1559456F" w14:textId="77777777" w:rsidR="001F23C9" w:rsidRDefault="001F23C9" w:rsidP="001F23C9">
      <w:pPr>
        <w:rPr>
          <w:rFonts w:ascii="Arial" w:hAnsi="Arial" w:cs="Arial"/>
        </w:rPr>
      </w:pPr>
      <w:r>
        <w:rPr>
          <w:rFonts w:ascii="Arial" w:hAnsi="Arial" w:cs="Arial"/>
        </w:rPr>
        <w:t>&lt;ESMA_QUESTION_PFG_6&gt;</w:t>
      </w:r>
    </w:p>
    <w:p w14:paraId="7E2D5CE8" w14:textId="77777777" w:rsidR="008204C9" w:rsidRPr="00DA2123" w:rsidRDefault="008204C9" w:rsidP="008204C9">
      <w:pPr>
        <w:rPr>
          <w:rFonts w:ascii="Arial" w:hAnsi="Arial" w:cs="Arial"/>
          <w:sz w:val="22"/>
          <w:szCs w:val="22"/>
        </w:rPr>
      </w:pPr>
      <w:permStart w:id="1290170203" w:edGrp="everyone"/>
      <w:r w:rsidRPr="00DA2123">
        <w:rPr>
          <w:rFonts w:ascii="Arial" w:hAnsi="Arial" w:cs="Arial"/>
          <w:sz w:val="22"/>
          <w:szCs w:val="22"/>
        </w:rPr>
        <w:t>We totally agree but this must not dispense NCAs to be as clear as possible in the table.</w:t>
      </w:r>
    </w:p>
    <w:p w14:paraId="7EE88022" w14:textId="77777777" w:rsidR="008204C9" w:rsidRPr="00DA2123" w:rsidRDefault="008204C9" w:rsidP="001F23C9">
      <w:pPr>
        <w:rPr>
          <w:rFonts w:ascii="Arial" w:hAnsi="Arial" w:cs="Arial"/>
          <w:sz w:val="22"/>
          <w:szCs w:val="22"/>
        </w:rPr>
      </w:pPr>
      <w:r w:rsidRPr="00DA2123">
        <w:rPr>
          <w:rFonts w:ascii="Arial" w:hAnsi="Arial" w:cs="Arial"/>
          <w:sz w:val="22"/>
          <w:szCs w:val="22"/>
        </w:rPr>
        <w:t>If the NCAs feel that they are not clear enough in the table, they can explain the lines by cross-referencing within the mandatory lines. These explanations should in no case be the subject of a large separate text without reference to the table as this could remove any usefulness of the table and thus any clarity in the publication of costs and fees charged by the NCAs.</w:t>
      </w:r>
    </w:p>
    <w:permEnd w:id="1290170203"/>
    <w:p w14:paraId="74B06132" w14:textId="429F9373" w:rsidR="001F23C9" w:rsidRDefault="001F23C9" w:rsidP="001F23C9">
      <w:pPr>
        <w:rPr>
          <w:rFonts w:ascii="Arial" w:hAnsi="Arial" w:cs="Arial"/>
        </w:rPr>
      </w:pPr>
      <w:r>
        <w:rPr>
          <w:rFonts w:ascii="Arial" w:hAnsi="Arial" w:cs="Arial"/>
        </w:rPr>
        <w:t>&lt;ESMA_QUESTION_PFG_6&gt;</w:t>
      </w:r>
    </w:p>
    <w:p w14:paraId="2D8DA87C" w14:textId="77777777" w:rsidR="001F23C9" w:rsidRDefault="001F23C9" w:rsidP="001F23C9">
      <w:pPr>
        <w:rPr>
          <w:rFonts w:ascii="Arial" w:hAnsi="Arial" w:cs="Arial"/>
        </w:rPr>
      </w:pPr>
    </w:p>
    <w:p w14:paraId="2E85777D" w14:textId="371B298E" w:rsidR="001F23C9" w:rsidRPr="00AA4D70" w:rsidRDefault="001F23C9" w:rsidP="001F23C9">
      <w:pPr>
        <w:pStyle w:val="Questionstyle"/>
        <w:numPr>
          <w:ilvl w:val="0"/>
          <w:numId w:val="9"/>
        </w:numPr>
        <w:spacing w:after="250" w:line="276" w:lineRule="auto"/>
        <w:rPr>
          <w:bCs/>
        </w:rPr>
      </w:pPr>
      <w:r>
        <w:t xml:space="preserve">: </w:t>
      </w:r>
      <w:r w:rsidR="00AA4D70" w:rsidRPr="00AA4D70">
        <w:rPr>
          <w:bCs/>
        </w:rPr>
        <w:t>Do you agree with the content of the table? Do you think any other information should be published by NCAs in relation to the regulatory fees and charges?</w:t>
      </w:r>
    </w:p>
    <w:p w14:paraId="5145B31A" w14:textId="77777777" w:rsidR="001F23C9" w:rsidRDefault="001F23C9" w:rsidP="001F23C9">
      <w:pPr>
        <w:rPr>
          <w:rFonts w:ascii="Arial" w:hAnsi="Arial" w:cs="Arial"/>
        </w:rPr>
      </w:pPr>
      <w:r>
        <w:rPr>
          <w:rFonts w:ascii="Arial" w:hAnsi="Arial" w:cs="Arial"/>
        </w:rPr>
        <w:t>&lt;ESMA_QUESTION_PFG_7&gt;</w:t>
      </w:r>
    </w:p>
    <w:p w14:paraId="79F4CB3A" w14:textId="7EE1D670" w:rsidR="001F23C9" w:rsidRPr="00DA2123" w:rsidRDefault="00575214" w:rsidP="001F23C9">
      <w:pPr>
        <w:rPr>
          <w:rFonts w:ascii="Arial" w:hAnsi="Arial" w:cs="Arial"/>
          <w:sz w:val="22"/>
          <w:szCs w:val="22"/>
        </w:rPr>
      </w:pPr>
      <w:permStart w:id="463824392" w:edGrp="everyone"/>
      <w:r w:rsidRPr="00DA2123">
        <w:rPr>
          <w:rFonts w:ascii="Arial" w:hAnsi="Arial" w:cs="Arial"/>
          <w:sz w:val="22"/>
          <w:szCs w:val="22"/>
        </w:rPr>
        <w:t xml:space="preserve">  We fully agree with the mandatory table lines proposed by the point 24 of this consultation. </w:t>
      </w:r>
    </w:p>
    <w:permEnd w:id="463824392"/>
    <w:p w14:paraId="3F2567A8" w14:textId="77777777" w:rsidR="001F23C9" w:rsidRDefault="001F23C9" w:rsidP="001F23C9">
      <w:pPr>
        <w:rPr>
          <w:rFonts w:ascii="Arial" w:hAnsi="Arial" w:cs="Arial"/>
        </w:rPr>
      </w:pPr>
      <w:r>
        <w:rPr>
          <w:rFonts w:ascii="Arial" w:hAnsi="Arial" w:cs="Arial"/>
        </w:rPr>
        <w:t>&lt;ESMA_QUESTION_PFG_7&gt;</w:t>
      </w:r>
    </w:p>
    <w:p w14:paraId="19066DFA" w14:textId="77777777" w:rsidR="001F23C9" w:rsidRDefault="001F23C9" w:rsidP="001F23C9">
      <w:pPr>
        <w:rPr>
          <w:rFonts w:ascii="Arial" w:hAnsi="Arial" w:cs="Arial"/>
        </w:rPr>
      </w:pPr>
    </w:p>
    <w:p w14:paraId="26B5D069" w14:textId="281FA1F9" w:rsidR="001F23C9" w:rsidRPr="00AA4D70" w:rsidRDefault="001F23C9" w:rsidP="001F23C9">
      <w:pPr>
        <w:pStyle w:val="Questionstyle"/>
        <w:numPr>
          <w:ilvl w:val="0"/>
          <w:numId w:val="9"/>
        </w:numPr>
        <w:spacing w:after="250" w:line="276" w:lineRule="auto"/>
        <w:rPr>
          <w:bCs/>
        </w:rPr>
      </w:pPr>
      <w:r>
        <w:lastRenderedPageBreak/>
        <w:t xml:space="preserve">: </w:t>
      </w:r>
      <w:r w:rsidR="00AA4D70" w:rsidRPr="00AA4D70">
        <w:rPr>
          <w:bCs/>
        </w:rPr>
        <w:t>Please specify the use you would make of the information to be contained in the central database listing UCITS and AIFs marketed on a cross-border basis. Do you have any suggestion regarding the format of this central database?</w:t>
      </w:r>
    </w:p>
    <w:p w14:paraId="280915A7" w14:textId="77777777" w:rsidR="001F23C9" w:rsidRDefault="001F23C9" w:rsidP="001F23C9">
      <w:pPr>
        <w:rPr>
          <w:rFonts w:ascii="Arial" w:hAnsi="Arial" w:cs="Arial"/>
        </w:rPr>
      </w:pPr>
      <w:r>
        <w:rPr>
          <w:rFonts w:ascii="Arial" w:hAnsi="Arial" w:cs="Arial"/>
        </w:rPr>
        <w:t>&lt;ESMA_QUESTION_PFG_8&gt;</w:t>
      </w:r>
    </w:p>
    <w:p w14:paraId="43D69307" w14:textId="77777777" w:rsidR="008204C9" w:rsidRPr="00DA2123" w:rsidRDefault="008204C9" w:rsidP="008204C9">
      <w:pPr>
        <w:jc w:val="both"/>
        <w:rPr>
          <w:rFonts w:ascii="Arial" w:hAnsi="Arial" w:cs="Arial"/>
          <w:sz w:val="22"/>
          <w:szCs w:val="22"/>
        </w:rPr>
      </w:pPr>
      <w:permStart w:id="71388718" w:edGrp="everyone"/>
      <w:r w:rsidRPr="00DA2123">
        <w:rPr>
          <w:rFonts w:ascii="Arial" w:hAnsi="Arial" w:cs="Arial"/>
          <w:sz w:val="22"/>
          <w:szCs w:val="22"/>
        </w:rPr>
        <w:t>We are in favour of the creation of such a database provided by ESMA that it includes the ISIN / LEI codes of the funds, that it is an official database that could be taken as a reference point and therefore enforceable against the co-contractors of the management companies and that it is constantly updated. This database must then have a legal value, in order to give legal safety [or certainty] for the players involved in the value chain. It would also be useful for investment companies to be involved in this project.</w:t>
      </w:r>
    </w:p>
    <w:p w14:paraId="19D3546E" w14:textId="77777777" w:rsidR="008204C9" w:rsidRPr="00DA2123" w:rsidRDefault="008204C9" w:rsidP="008204C9">
      <w:pPr>
        <w:jc w:val="both"/>
        <w:rPr>
          <w:rFonts w:ascii="Arial" w:hAnsi="Arial" w:cs="Arial"/>
          <w:sz w:val="22"/>
          <w:szCs w:val="22"/>
        </w:rPr>
      </w:pPr>
    </w:p>
    <w:p w14:paraId="5B5AAE1E" w14:textId="77777777" w:rsidR="008204C9" w:rsidRPr="00DA2123" w:rsidRDefault="008204C9" w:rsidP="008204C9">
      <w:pPr>
        <w:jc w:val="both"/>
        <w:rPr>
          <w:rFonts w:ascii="Arial" w:hAnsi="Arial" w:cs="Arial"/>
          <w:sz w:val="22"/>
          <w:szCs w:val="22"/>
        </w:rPr>
      </w:pPr>
      <w:r w:rsidRPr="00DA2123">
        <w:rPr>
          <w:rFonts w:ascii="Arial" w:hAnsi="Arial" w:cs="Arial"/>
          <w:sz w:val="22"/>
          <w:szCs w:val="22"/>
        </w:rPr>
        <w:t>For example, one of the possible uses of an official and constantly updated crossborder fund marketing database is to settle the case of marketing platforms that sell to clients from countries in which the management companies has not marketed its fund. Indeed, marketing platforms are now absolving themselves of any responsibility for the marketing of funds in unauthorized countries by arguing with management companies that they do not have information on the countries of marketing. With such a database, a contractual clause could be inserted in the contracts with these platforms, referring to this database for the countries in which the marketing of funds is authorised. This would prevent the risk of funds misselling.</w:t>
      </w:r>
    </w:p>
    <w:p w14:paraId="40D68A8B" w14:textId="77777777" w:rsidR="008204C9" w:rsidRPr="00DA2123" w:rsidRDefault="008204C9" w:rsidP="008204C9">
      <w:pPr>
        <w:jc w:val="both"/>
        <w:rPr>
          <w:rFonts w:ascii="Arial" w:hAnsi="Arial" w:cs="Arial"/>
          <w:sz w:val="22"/>
          <w:szCs w:val="22"/>
        </w:rPr>
      </w:pPr>
    </w:p>
    <w:p w14:paraId="018DC194" w14:textId="77777777" w:rsidR="008204C9" w:rsidRPr="00DA2123" w:rsidRDefault="008204C9" w:rsidP="008204C9">
      <w:pPr>
        <w:jc w:val="both"/>
        <w:rPr>
          <w:rFonts w:ascii="Arial" w:hAnsi="Arial" w:cs="Arial"/>
          <w:sz w:val="22"/>
          <w:szCs w:val="22"/>
        </w:rPr>
      </w:pPr>
      <w:r w:rsidRPr="00DA2123">
        <w:rPr>
          <w:rFonts w:ascii="Arial" w:hAnsi="Arial" w:cs="Arial"/>
          <w:sz w:val="22"/>
          <w:szCs w:val="22"/>
        </w:rPr>
        <w:t>In addition to that, the Investment Managers will be able to match on a regular basis their own database of registration as per their internal system to ensure that both comply. This will enable the Investment Managers to strengthen this information provided either directly or through data providers to sub-distributors.</w:t>
      </w:r>
    </w:p>
    <w:p w14:paraId="3647FE64" w14:textId="77777777" w:rsidR="008204C9" w:rsidRPr="00DA2123" w:rsidRDefault="008204C9" w:rsidP="008204C9">
      <w:pPr>
        <w:jc w:val="both"/>
        <w:rPr>
          <w:rFonts w:ascii="Arial" w:hAnsi="Arial" w:cs="Arial"/>
          <w:sz w:val="22"/>
          <w:szCs w:val="22"/>
        </w:rPr>
      </w:pPr>
    </w:p>
    <w:p w14:paraId="7F906268" w14:textId="02F721F1" w:rsidR="001F23C9" w:rsidRPr="00DA2123" w:rsidRDefault="008204C9" w:rsidP="008204C9">
      <w:pPr>
        <w:jc w:val="both"/>
        <w:rPr>
          <w:rFonts w:ascii="Arial" w:hAnsi="Arial" w:cs="Arial"/>
          <w:sz w:val="22"/>
          <w:szCs w:val="22"/>
        </w:rPr>
      </w:pPr>
      <w:r w:rsidRPr="00DA2123">
        <w:rPr>
          <w:rFonts w:ascii="Arial" w:hAnsi="Arial" w:cs="Arial"/>
          <w:sz w:val="22"/>
          <w:szCs w:val="22"/>
        </w:rPr>
        <w:t xml:space="preserve">More generally, this database could be used by investment managers of funds or portfolios and / or investment advisers and / or clients themselves to check whether the fund they are about to invest in are registered or not in their country, preventing misselling. </w:t>
      </w:r>
      <w:r w:rsidR="00575214" w:rsidRPr="00DA2123">
        <w:rPr>
          <w:rFonts w:ascii="Arial" w:hAnsi="Arial" w:cs="Arial"/>
          <w:sz w:val="22"/>
          <w:szCs w:val="22"/>
        </w:rPr>
        <w:t xml:space="preserve"> </w:t>
      </w:r>
    </w:p>
    <w:permEnd w:id="71388718"/>
    <w:p w14:paraId="611C3F91" w14:textId="77777777" w:rsidR="001F23C9" w:rsidRDefault="001F23C9" w:rsidP="001F23C9">
      <w:pPr>
        <w:rPr>
          <w:rFonts w:ascii="Arial" w:hAnsi="Arial" w:cs="Arial"/>
        </w:rPr>
      </w:pPr>
      <w:r>
        <w:rPr>
          <w:rFonts w:ascii="Arial" w:hAnsi="Arial" w:cs="Arial"/>
        </w:rPr>
        <w:t>&lt;ESMA_QUESTION_PFG_8&gt;</w:t>
      </w:r>
    </w:p>
    <w:p w14:paraId="13BF8D66" w14:textId="77777777" w:rsidR="001F23C9" w:rsidRDefault="001F23C9" w:rsidP="001F23C9">
      <w:pPr>
        <w:rPr>
          <w:rFonts w:ascii="Arial" w:hAnsi="Arial" w:cs="Arial"/>
        </w:rPr>
      </w:pPr>
    </w:p>
    <w:p w14:paraId="15BEDAE4" w14:textId="77777777" w:rsidR="001F23C9" w:rsidRDefault="001F23C9" w:rsidP="001F23C9">
      <w:pPr>
        <w:rPr>
          <w:rFonts w:ascii="Arial" w:hAnsi="Arial" w:cs="Arial"/>
        </w:rPr>
      </w:pPr>
    </w:p>
    <w:bookmarkEnd w:id="1"/>
    <w:p w14:paraId="0FF02D24" w14:textId="77777777" w:rsidR="002156A3" w:rsidRDefault="002156A3" w:rsidP="00C1698A">
      <w:pPr>
        <w:spacing w:line="276" w:lineRule="auto"/>
        <w:rPr>
          <w:rFonts w:asciiTheme="minorHAnsi" w:hAnsiTheme="minorHAnsi" w:cstheme="minorHAnsi"/>
          <w:b/>
          <w:sz w:val="28"/>
          <w:szCs w:val="28"/>
        </w:rPr>
      </w:pPr>
    </w:p>
    <w:sectPr w:rsidR="002156A3"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FA1D6" w14:textId="77777777" w:rsidR="00C14B4A" w:rsidRDefault="00C14B4A" w:rsidP="007E7997">
      <w:r>
        <w:separator/>
      </w:r>
    </w:p>
  </w:endnote>
  <w:endnote w:type="continuationSeparator" w:id="0">
    <w:p w14:paraId="29D1E46F" w14:textId="77777777" w:rsidR="00C14B4A" w:rsidRDefault="00C14B4A" w:rsidP="007E7997">
      <w:r>
        <w:continuationSeparator/>
      </w:r>
    </w:p>
  </w:endnote>
  <w:endnote w:type="continuationNotice" w:id="1">
    <w:p w14:paraId="3B17DB07" w14:textId="77777777" w:rsidR="00C14B4A" w:rsidRDefault="00C14B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78F29B5C"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04778B">
      <w:rPr>
        <w:rFonts w:asciiTheme="majorHAnsi" w:hAnsiTheme="majorHAnsi"/>
        <w:color w:val="FFFFFF" w:themeColor="background1"/>
      </w:rPr>
      <w:t>3</w:t>
    </w:r>
    <w:r w:rsidR="00E35FC3" w:rsidRPr="0004778B">
      <w:rPr>
        <w:rFonts w:asciiTheme="majorHAnsi" w:hAnsiTheme="majorHAnsi"/>
        <w:color w:val="FFFFFF" w:themeColor="background1"/>
      </w:rPr>
      <w:t xml:space="preserve">1 </w:t>
    </w:r>
    <w:r w:rsidR="0004778B">
      <w:rPr>
        <w:rFonts w:asciiTheme="majorHAnsi" w:hAnsiTheme="majorHAnsi"/>
        <w:color w:val="FFFFFF" w:themeColor="background1"/>
      </w:rPr>
      <w:t xml:space="preserve">March </w:t>
    </w:r>
    <w:r w:rsidR="00333811" w:rsidRPr="0004778B">
      <w:rPr>
        <w:rFonts w:asciiTheme="majorHAnsi" w:hAnsiTheme="majorHAnsi"/>
        <w:color w:val="FFFFFF" w:themeColor="background1"/>
      </w:rPr>
      <w:t>2020</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r w:rsidR="00F714F3">
      <w:rPr>
        <w:rFonts w:asciiTheme="majorHAnsi" w:hAnsiTheme="majorHAnsi"/>
        <w:color w:val="FFFFFF" w:themeColor="background1"/>
      </w:rPr>
      <w:t>34-</w:t>
    </w:r>
    <w:r w:rsidR="00E35FC3">
      <w:rPr>
        <w:rFonts w:asciiTheme="majorHAnsi" w:hAnsiTheme="majorHAnsi"/>
        <w:color w:val="FFFFFF" w:themeColor="background1"/>
      </w:rPr>
      <w:t>45</w:t>
    </w:r>
    <w:r w:rsidR="00F714F3">
      <w:rPr>
        <w:rFonts w:asciiTheme="majorHAnsi" w:hAnsiTheme="majorHAnsi"/>
        <w:color w:val="FFFFFF" w:themeColor="background1"/>
      </w:rPr>
      <w:t>-</w:t>
    </w:r>
    <w:r w:rsidR="00E35FC3">
      <w:rPr>
        <w:rFonts w:asciiTheme="majorHAnsi" w:hAnsiTheme="majorHAnsi"/>
        <w:color w:val="FFFFFF" w:themeColor="background1"/>
      </w:rPr>
      <w:t>893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D78A1B8" w:rsidR="00E36813" w:rsidRDefault="00E36813">
        <w:pPr>
          <w:pStyle w:val="Footer"/>
          <w:jc w:val="center"/>
        </w:pPr>
        <w:r>
          <w:fldChar w:fldCharType="begin"/>
        </w:r>
        <w:r>
          <w:instrText xml:space="preserve"> PAGE   \* MERGEFORMAT </w:instrText>
        </w:r>
        <w:r>
          <w:fldChar w:fldCharType="separate"/>
        </w:r>
        <w:r w:rsidR="004673C2">
          <w:rPr>
            <w:noProof/>
          </w:rPr>
          <w:t>5</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EC0B7" w14:textId="77777777" w:rsidR="00C14B4A" w:rsidRDefault="00C14B4A" w:rsidP="007E7997">
      <w:r>
        <w:separator/>
      </w:r>
    </w:p>
  </w:footnote>
  <w:footnote w:type="continuationSeparator" w:id="0">
    <w:p w14:paraId="37670D49" w14:textId="77777777" w:rsidR="00C14B4A" w:rsidRDefault="00C14B4A" w:rsidP="007E7997">
      <w:r>
        <w:continuationSeparator/>
      </w:r>
    </w:p>
  </w:footnote>
  <w:footnote w:type="continuationNotice" w:id="1">
    <w:p w14:paraId="40C4A309" w14:textId="77777777" w:rsidR="00C14B4A" w:rsidRDefault="00C14B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lang w:val="fr-FR" w:eastAsia="fr-FR"/>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lang w:val="fr-FR" w:eastAsia="fr-FR"/>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A4052C9"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fr-FR" w:eastAsia="fr-FR"/>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2DD50EA7"/>
    <w:multiLevelType w:val="hybridMultilevel"/>
    <w:tmpl w:val="9E4C5FB4"/>
    <w:lvl w:ilvl="0" w:tplc="67DE064A">
      <w:numFmt w:val="bullet"/>
      <w:lvlText w:val="-"/>
      <w:lvlJc w:val="left"/>
      <w:pPr>
        <w:ind w:left="1477" w:hanging="360"/>
      </w:pPr>
      <w:rPr>
        <w:rFonts w:ascii="Arial" w:eastAsia="Arial" w:hAnsi="Arial" w:cs="Arial" w:hint="default"/>
      </w:rPr>
    </w:lvl>
    <w:lvl w:ilvl="1" w:tplc="040C0003" w:tentative="1">
      <w:start w:val="1"/>
      <w:numFmt w:val="bullet"/>
      <w:lvlText w:val="o"/>
      <w:lvlJc w:val="left"/>
      <w:pPr>
        <w:ind w:left="2197" w:hanging="360"/>
      </w:pPr>
      <w:rPr>
        <w:rFonts w:ascii="Courier New" w:hAnsi="Courier New" w:cs="Courier New" w:hint="default"/>
      </w:rPr>
    </w:lvl>
    <w:lvl w:ilvl="2" w:tplc="040C0005" w:tentative="1">
      <w:start w:val="1"/>
      <w:numFmt w:val="bullet"/>
      <w:lvlText w:val=""/>
      <w:lvlJc w:val="left"/>
      <w:pPr>
        <w:ind w:left="2917" w:hanging="360"/>
      </w:pPr>
      <w:rPr>
        <w:rFonts w:ascii="Wingdings" w:hAnsi="Wingdings" w:hint="default"/>
      </w:rPr>
    </w:lvl>
    <w:lvl w:ilvl="3" w:tplc="040C0001" w:tentative="1">
      <w:start w:val="1"/>
      <w:numFmt w:val="bullet"/>
      <w:lvlText w:val=""/>
      <w:lvlJc w:val="left"/>
      <w:pPr>
        <w:ind w:left="3637" w:hanging="360"/>
      </w:pPr>
      <w:rPr>
        <w:rFonts w:ascii="Symbol" w:hAnsi="Symbol" w:hint="default"/>
      </w:rPr>
    </w:lvl>
    <w:lvl w:ilvl="4" w:tplc="040C0003" w:tentative="1">
      <w:start w:val="1"/>
      <w:numFmt w:val="bullet"/>
      <w:lvlText w:val="o"/>
      <w:lvlJc w:val="left"/>
      <w:pPr>
        <w:ind w:left="4357" w:hanging="360"/>
      </w:pPr>
      <w:rPr>
        <w:rFonts w:ascii="Courier New" w:hAnsi="Courier New" w:cs="Courier New" w:hint="default"/>
      </w:rPr>
    </w:lvl>
    <w:lvl w:ilvl="5" w:tplc="040C0005" w:tentative="1">
      <w:start w:val="1"/>
      <w:numFmt w:val="bullet"/>
      <w:lvlText w:val=""/>
      <w:lvlJc w:val="left"/>
      <w:pPr>
        <w:ind w:left="5077" w:hanging="360"/>
      </w:pPr>
      <w:rPr>
        <w:rFonts w:ascii="Wingdings" w:hAnsi="Wingdings" w:hint="default"/>
      </w:rPr>
    </w:lvl>
    <w:lvl w:ilvl="6" w:tplc="040C0001" w:tentative="1">
      <w:start w:val="1"/>
      <w:numFmt w:val="bullet"/>
      <w:lvlText w:val=""/>
      <w:lvlJc w:val="left"/>
      <w:pPr>
        <w:ind w:left="5797" w:hanging="360"/>
      </w:pPr>
      <w:rPr>
        <w:rFonts w:ascii="Symbol" w:hAnsi="Symbol" w:hint="default"/>
      </w:rPr>
    </w:lvl>
    <w:lvl w:ilvl="7" w:tplc="040C0003" w:tentative="1">
      <w:start w:val="1"/>
      <w:numFmt w:val="bullet"/>
      <w:lvlText w:val="o"/>
      <w:lvlJc w:val="left"/>
      <w:pPr>
        <w:ind w:left="6517" w:hanging="360"/>
      </w:pPr>
      <w:rPr>
        <w:rFonts w:ascii="Courier New" w:hAnsi="Courier New" w:cs="Courier New" w:hint="default"/>
      </w:rPr>
    </w:lvl>
    <w:lvl w:ilvl="8" w:tplc="040C0005" w:tentative="1">
      <w:start w:val="1"/>
      <w:numFmt w:val="bullet"/>
      <w:lvlText w:val=""/>
      <w:lvlJc w:val="left"/>
      <w:pPr>
        <w:ind w:left="7237" w:hanging="360"/>
      </w:pPr>
      <w:rPr>
        <w:rFonts w:ascii="Wingdings" w:hAnsi="Wingdings" w:hint="default"/>
      </w:rPr>
    </w:lvl>
  </w:abstractNum>
  <w:abstractNum w:abstractNumId="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2D85812"/>
    <w:multiLevelType w:val="hybridMultilevel"/>
    <w:tmpl w:val="87508234"/>
    <w:lvl w:ilvl="0" w:tplc="67DE064A">
      <w:numFmt w:val="bullet"/>
      <w:lvlText w:val="-"/>
      <w:lvlJc w:val="left"/>
      <w:pPr>
        <w:ind w:left="1440" w:hanging="360"/>
      </w:pPr>
      <w:rPr>
        <w:rFonts w:ascii="Arial" w:eastAsia="Arial"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9552E2"/>
    <w:multiLevelType w:val="hybridMultilevel"/>
    <w:tmpl w:val="2A2422CE"/>
    <w:lvl w:ilvl="0" w:tplc="040C0001">
      <w:start w:val="1"/>
      <w:numFmt w:val="bullet"/>
      <w:lvlText w:val=""/>
      <w:lvlJc w:val="left"/>
      <w:pPr>
        <w:ind w:left="757" w:hanging="360"/>
      </w:pPr>
      <w:rPr>
        <w:rFonts w:ascii="Symbol" w:hAnsi="Symbol" w:hint="default"/>
      </w:rPr>
    </w:lvl>
    <w:lvl w:ilvl="1" w:tplc="040C0003">
      <w:start w:val="1"/>
      <w:numFmt w:val="bullet"/>
      <w:lvlText w:val="o"/>
      <w:lvlJc w:val="left"/>
      <w:pPr>
        <w:ind w:left="1477" w:hanging="360"/>
      </w:pPr>
      <w:rPr>
        <w:rFonts w:ascii="Courier New" w:hAnsi="Courier New" w:cs="Courier New" w:hint="default"/>
      </w:rPr>
    </w:lvl>
    <w:lvl w:ilvl="2" w:tplc="040C0005">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9" w15:restartNumberingAfterBreak="0">
    <w:nsid w:val="3E8117A2"/>
    <w:multiLevelType w:val="hybridMultilevel"/>
    <w:tmpl w:val="79F8A0B4"/>
    <w:lvl w:ilvl="0" w:tplc="9328D2F0">
      <w:start w:val="1"/>
      <w:numFmt w:val="bullet"/>
      <w:pStyle w:val="ListParagraph"/>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93F3DEF"/>
    <w:multiLevelType w:val="hybridMultilevel"/>
    <w:tmpl w:val="8F0E8E50"/>
    <w:lvl w:ilvl="0" w:tplc="67DE064A">
      <w:numFmt w:val="bullet"/>
      <w:lvlText w:val="-"/>
      <w:lvlJc w:val="left"/>
      <w:pPr>
        <w:ind w:left="108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3"/>
  </w:num>
  <w:num w:numId="4">
    <w:abstractNumId w:val="1"/>
  </w:num>
  <w:num w:numId="5">
    <w:abstractNumId w:val="11"/>
  </w:num>
  <w:num w:numId="6">
    <w:abstractNumId w:val="15"/>
  </w:num>
  <w:num w:numId="7">
    <w:abstractNumId w:val="10"/>
  </w:num>
  <w:num w:numId="8">
    <w:abstractNumId w:val="2"/>
  </w:num>
  <w:num w:numId="9">
    <w:abstractNumId w:val="7"/>
  </w:num>
  <w:num w:numId="10">
    <w:abstractNumId w:val="6"/>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2"/>
  </w:num>
  <w:num w:numId="16">
    <w:abstractNumId w:val="1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5"/>
  </w:num>
  <w:num w:numId="20">
    <w:abstractNumId w:val="8"/>
  </w:num>
  <w:num w:numId="21">
    <w:abstractNumId w:val="3"/>
  </w:num>
  <w:num w:numId="2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ttachedTemplate r:id="rId1"/>
  <w:documentProtection w:edit="readOnly" w:enforcement="1" w:cryptProviderType="rsaAES" w:cryptAlgorithmClass="hash" w:cryptAlgorithmType="typeAny" w:cryptAlgorithmSid="14" w:cryptSpinCount="100000" w:hash="hBBJm00Bhj1w2UV2zcydGQ49BhsIYByxu65JnGquKVca65Lyd/gkDiYawrE4oWNCwr80yJDI0PuHWzw6Q1E4VA==" w:salt="/fZkX4ShBMtHpVZVuyrep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78B"/>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6C2A"/>
    <w:rsid w:val="000F7998"/>
    <w:rsid w:val="001000D7"/>
    <w:rsid w:val="0010062A"/>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58B9"/>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723"/>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3811"/>
    <w:rsid w:val="0033587C"/>
    <w:rsid w:val="00336BF9"/>
    <w:rsid w:val="003371E8"/>
    <w:rsid w:val="00337471"/>
    <w:rsid w:val="0034151D"/>
    <w:rsid w:val="00342B5B"/>
    <w:rsid w:val="00343532"/>
    <w:rsid w:val="00345469"/>
    <w:rsid w:val="003454ED"/>
    <w:rsid w:val="00345EB9"/>
    <w:rsid w:val="0035030F"/>
    <w:rsid w:val="00350DD1"/>
    <w:rsid w:val="003519DD"/>
    <w:rsid w:val="00353C4B"/>
    <w:rsid w:val="003545A6"/>
    <w:rsid w:val="00356391"/>
    <w:rsid w:val="00356C60"/>
    <w:rsid w:val="003578D1"/>
    <w:rsid w:val="00363639"/>
    <w:rsid w:val="00366D42"/>
    <w:rsid w:val="0036748C"/>
    <w:rsid w:val="00372615"/>
    <w:rsid w:val="00372EA3"/>
    <w:rsid w:val="00373A3C"/>
    <w:rsid w:val="003750F3"/>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749"/>
    <w:rsid w:val="00465EAA"/>
    <w:rsid w:val="004673C2"/>
    <w:rsid w:val="004708CA"/>
    <w:rsid w:val="004709E7"/>
    <w:rsid w:val="00470ADE"/>
    <w:rsid w:val="004712C7"/>
    <w:rsid w:val="004759EB"/>
    <w:rsid w:val="00477919"/>
    <w:rsid w:val="00482611"/>
    <w:rsid w:val="00482A27"/>
    <w:rsid w:val="00487DCE"/>
    <w:rsid w:val="004932CA"/>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214"/>
    <w:rsid w:val="00575DCC"/>
    <w:rsid w:val="005821B0"/>
    <w:rsid w:val="0058799B"/>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4714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2656"/>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BC3"/>
    <w:rsid w:val="0081028F"/>
    <w:rsid w:val="008107D9"/>
    <w:rsid w:val="0081093B"/>
    <w:rsid w:val="008116D9"/>
    <w:rsid w:val="00811936"/>
    <w:rsid w:val="00813059"/>
    <w:rsid w:val="008157C8"/>
    <w:rsid w:val="008173E2"/>
    <w:rsid w:val="008201C3"/>
    <w:rsid w:val="00820422"/>
    <w:rsid w:val="008204C9"/>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D7F"/>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2663"/>
    <w:rsid w:val="00987A75"/>
    <w:rsid w:val="00991A8A"/>
    <w:rsid w:val="00992611"/>
    <w:rsid w:val="00994303"/>
    <w:rsid w:val="0099526D"/>
    <w:rsid w:val="00996C8B"/>
    <w:rsid w:val="009A0054"/>
    <w:rsid w:val="009A0F6E"/>
    <w:rsid w:val="009A371D"/>
    <w:rsid w:val="009A5548"/>
    <w:rsid w:val="009B25C1"/>
    <w:rsid w:val="009B7B79"/>
    <w:rsid w:val="009C0383"/>
    <w:rsid w:val="009C145B"/>
    <w:rsid w:val="009C223D"/>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A4D70"/>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368"/>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2ACC"/>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4B4A"/>
    <w:rsid w:val="00C1698A"/>
    <w:rsid w:val="00C17E6C"/>
    <w:rsid w:val="00C21555"/>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599"/>
    <w:rsid w:val="00D84C2A"/>
    <w:rsid w:val="00D9064B"/>
    <w:rsid w:val="00D978C6"/>
    <w:rsid w:val="00DA03F6"/>
    <w:rsid w:val="00DA134A"/>
    <w:rsid w:val="00DA1A2E"/>
    <w:rsid w:val="00DA2123"/>
    <w:rsid w:val="00DA3413"/>
    <w:rsid w:val="00DA426E"/>
    <w:rsid w:val="00DA4339"/>
    <w:rsid w:val="00DA4B1B"/>
    <w:rsid w:val="00DA4EFC"/>
    <w:rsid w:val="00DA648D"/>
    <w:rsid w:val="00DA726D"/>
    <w:rsid w:val="00DA79A6"/>
    <w:rsid w:val="00DB3DEA"/>
    <w:rsid w:val="00DB40BD"/>
    <w:rsid w:val="00DB4B8E"/>
    <w:rsid w:val="00DB4F4B"/>
    <w:rsid w:val="00DB55FA"/>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0690"/>
    <w:rsid w:val="00E240F5"/>
    <w:rsid w:val="00E30004"/>
    <w:rsid w:val="00E333AC"/>
    <w:rsid w:val="00E3456B"/>
    <w:rsid w:val="00E35C16"/>
    <w:rsid w:val="00E35FC3"/>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3DF8"/>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14F3"/>
    <w:rsid w:val="00F72AEE"/>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Normal Nivel 1,List Paragraph Main,List first level,List Paragraph_Sections"/>
    <w:basedOn w:val="Normal"/>
    <w:link w:val="ListParagraphChar"/>
    <w:autoRedefine/>
    <w:uiPriority w:val="34"/>
    <w:qFormat/>
    <w:rsid w:val="00DA2123"/>
    <w:pPr>
      <w:numPr>
        <w:numId w:val="22"/>
      </w:numPr>
      <w:tabs>
        <w:tab w:val="left" w:pos="0"/>
        <w:tab w:val="left" w:pos="142"/>
        <w:tab w:val="left" w:pos="284"/>
        <w:tab w:val="left" w:pos="567"/>
      </w:tabs>
      <w:autoSpaceDE w:val="0"/>
      <w:autoSpaceDN w:val="0"/>
      <w:adjustRightInd w:val="0"/>
      <w:spacing w:after="250" w:line="276"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unhideWhenUsed/>
    <w:rsid w:val="00044C5A"/>
  </w:style>
  <w:style w:type="character" w:customStyle="1" w:styleId="BodyTextChar">
    <w:name w:val="Body Text Char"/>
    <w:basedOn w:val="DefaultParagraphFont"/>
    <w:link w:val="BodyText"/>
    <w:uiPriority w:val="99"/>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Normal Nivel 1 Char,List Paragraph Main Char,List first level Char,List Paragraph_Sections Char"/>
    <w:basedOn w:val="DefaultParagraphFont"/>
    <w:link w:val="ListParagraph"/>
    <w:uiPriority w:val="34"/>
    <w:rsid w:val="00DA2123"/>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ESMA34-45-893</_dlc_DocId>
    <TaxCatchAll xmlns="35c8e399-07b8-49e4-91bf-01a20105d4df">
      <Value>194</Value>
      <Value>15</Value>
      <Value>130</Value>
      <Value>87</Value>
      <Value>38</Value>
    </TaxCatchAll>
    <_dlc_DocIdUrl xmlns="35c8e399-07b8-49e4-91bf-01a20105d4df">
      <Url>https://sherpa.esma.europa.eu/sites/INIIVM/_layouts/15/DocIdRedir.aspx?ID=ESMA34-45-893</Url>
      <Description>ESMA34-45-893</Description>
    </_dlc_DocIdUrl>
    <Year xmlns="35c8e399-07b8-49e4-91bf-01a20105d4df">2020</Year>
    <MeetingDate xmlns="35c8e399-07b8-49e4-91bf-01a20105d4df" xsi:nil="true"/>
    <k9db3a09612944c49e649e0ff38a506b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f1a52b52-917d-42ef-9667-945839604bb2</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oa4fe03ffd8943c1880fe290404e8de7>
  </documentManagement>
</p:properties>
</file>

<file path=customXml/item2.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35c8e399-07b8-49e4-91bf-01a20105d4df"/>
  </ds:schemaRefs>
</ds:datastoreItem>
</file>

<file path=customXml/itemProps2.xml><?xml version="1.0" encoding="utf-8"?>
<ds:datastoreItem xmlns:ds="http://schemas.openxmlformats.org/officeDocument/2006/customXml" ds:itemID="{6FA68B91-39BE-4C56-9D33-0BD06BA84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A96BEF83-402E-43E5-8DA3-C4194FB28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11</Pages>
  <Words>3020</Words>
  <Characters>17217</Characters>
  <Application>Microsoft Office Word</Application>
  <DocSecurity>8</DocSecurity>
  <Lines>143</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ESMA</Company>
  <LinksUpToDate>false</LinksUpToDate>
  <CharactersWithSpaces>20197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Suire</dc:creator>
  <cp:keywords/>
  <cp:lastModifiedBy>Louis Suire</cp:lastModifiedBy>
  <cp:revision>2</cp:revision>
  <cp:lastPrinted>2017-07-24T14:47:00Z</cp:lastPrinted>
  <dcterms:created xsi:type="dcterms:W3CDTF">2020-07-03T11:26:00Z</dcterms:created>
  <dcterms:modified xsi:type="dcterms:W3CDTF">2020-07-03T11:26:00Z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194;#Public|902c1e7c-3957-48c1-abbe-acf26525b3f2</vt:lpwstr>
  </property>
  <property fmtid="{D5CDD505-2E9C-101B-9397-08002B2CF9AE}" pid="3" name="ConfidentialityLevel">
    <vt:lpwstr>15;#Regular|07f1e362-856b-423d-bea6-a14079762141</vt:lpwstr>
  </property>
  <property fmtid="{D5CDD505-2E9C-101B-9397-08002B2CF9AE}" pid="4" name="ContentTypeId">
    <vt:lpwstr>0x010100DD70E92362DEE14191597B20A60D97FF021000965AB77F8A9CDA4F84DF757DE0E7E0EB</vt:lpwstr>
  </property>
  <property fmtid="{D5CDD505-2E9C-101B-9397-08002B2CF9AE}" pid="5" name="_dlc_DocIdItemGuid">
    <vt:lpwstr>c04ed4c0-fb21-47c9-a7d5-6cb9f3e52e03</vt:lpwstr>
  </property>
  <property fmtid="{D5CDD505-2E9C-101B-9397-08002B2CF9AE}" pid="6" name="DocumentType">
    <vt:lpwstr>130;#Consultation Paper|c6238baf-c3d7-4bb8-8cf2-f28a89601f52</vt:lpwstr>
  </property>
  <property fmtid="{D5CDD505-2E9C-101B-9397-08002B2CF9AE}" pid="7" name="Topic">
    <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38;#Investment Management|9630b78b-e81c-4ffd-baef-5f8b4aeb7ac5</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83;#CSDR Guidelines|3766e6b8-c718-4d18-ace1-7788cb47febc</vt:lpwstr>
  </property>
  <property fmtid="{D5CDD505-2E9C-101B-9397-08002B2CF9AE}" pid="18" name="TeamTopic">
    <vt:lpwstr>87;#Other Work|f1a52b52-917d-42ef-9667-945839604bb2</vt:lpwstr>
  </property>
</Properties>
</file>