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58D3465" w14:textId="77777777" w:rsidTr="00315E96">
        <w:trPr>
          <w:trHeight w:val="284"/>
        </w:trPr>
        <w:tc>
          <w:tcPr>
            <w:tcW w:w="9412" w:type="dxa"/>
          </w:tcPr>
          <w:p w14:paraId="619AAA89" w14:textId="5C9F47C5" w:rsidR="00C2094B" w:rsidRPr="00583885" w:rsidRDefault="00A52EBB" w:rsidP="0071740A">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151FCC61" w14:textId="5480C78E"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B7C619D" w14:textId="77777777" w:rsidTr="005B77D2">
        <w:trPr>
          <w:trHeight w:hRule="exact" w:val="1985"/>
        </w:trPr>
        <w:tc>
          <w:tcPr>
            <w:tcW w:w="9397" w:type="dxa"/>
            <w:vAlign w:val="bottom"/>
          </w:tcPr>
          <w:p w14:paraId="02EA8EFE" w14:textId="47632661"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09DB4A26" w14:textId="77777777" w:rsidTr="005B77D2">
        <w:trPr>
          <w:trHeight w:hRule="exact" w:val="605"/>
        </w:trPr>
        <w:tc>
          <w:tcPr>
            <w:tcW w:w="9397" w:type="dxa"/>
            <w:tcMar>
              <w:top w:w="142" w:type="dxa"/>
            </w:tcMar>
          </w:tcPr>
          <w:p w14:paraId="6DB9BED8"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54388B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A344258" w14:textId="77777777" w:rsidTr="00315E96">
        <w:trPr>
          <w:trHeight w:hRule="exact" w:val="964"/>
        </w:trPr>
        <w:tc>
          <w:tcPr>
            <w:tcW w:w="2325" w:type="dxa"/>
          </w:tcPr>
          <w:p w14:paraId="3E5066E0"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185EDC40" w14:textId="536E86F9" w:rsidR="002E0B20" w:rsidRPr="00A52EBB" w:rsidRDefault="002E0B20" w:rsidP="00B1467D">
            <w:pPr>
              <w:pStyle w:val="02Date"/>
              <w:rPr>
                <w:rFonts w:cs="Arial"/>
              </w:rPr>
            </w:pPr>
            <w:r w:rsidRPr="002E0B20">
              <w:rPr>
                <w:rFonts w:cs="Arial"/>
              </w:rPr>
              <w:t>ESMA70-156-2</w:t>
            </w:r>
            <w:r>
              <w:rPr>
                <w:rFonts w:cs="Arial"/>
              </w:rPr>
              <w:t xml:space="preserve">803: </w:t>
            </w:r>
          </w:p>
        </w:tc>
      </w:tr>
    </w:tbl>
    <w:p w14:paraId="11E1DB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DBF93E" w14:textId="5590C8A1"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20A2F3F8" w14:textId="674E533B" w:rsidR="00F574D0" w:rsidRPr="00EF0769" w:rsidRDefault="00F574D0" w:rsidP="00F574D0">
      <w:pPr>
        <w:pStyle w:val="04BodyText"/>
        <w:spacing w:before="120" w:after="120"/>
        <w:rPr>
          <w:rFonts w:cs="Arial"/>
        </w:rPr>
      </w:pPr>
    </w:p>
    <w:p w14:paraId="26762CAA" w14:textId="77777777" w:rsidR="001D000A" w:rsidRDefault="001D000A" w:rsidP="00F574D0">
      <w:pPr>
        <w:autoSpaceDE w:val="0"/>
        <w:autoSpaceDN w:val="0"/>
        <w:adjustRightInd w:val="0"/>
        <w:spacing w:before="120" w:after="120" w:line="276" w:lineRule="auto"/>
        <w:jc w:val="both"/>
        <w:rPr>
          <w:rStyle w:val="Strong4"/>
          <w:rFonts w:cs="Arial"/>
          <w:i/>
        </w:rPr>
      </w:pPr>
    </w:p>
    <w:p w14:paraId="1E9C38B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A39B9B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395D85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6699C3BE"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33F74211"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FAE4B30"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C872F14"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925E668"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E05234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66286D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7FEE076" w14:textId="77777777" w:rsidR="001D000A" w:rsidRDefault="001D000A" w:rsidP="000D17AA">
      <w:pPr>
        <w:pStyle w:val="04BodyText"/>
        <w:spacing w:before="120" w:after="120"/>
        <w:jc w:val="left"/>
        <w:rPr>
          <w:rFonts w:cs="Arial"/>
          <w:b/>
        </w:rPr>
      </w:pPr>
    </w:p>
    <w:p w14:paraId="47F5D17A" w14:textId="77777777" w:rsidR="000D17AA" w:rsidRPr="00EF0769" w:rsidRDefault="00606240" w:rsidP="000D17AA">
      <w:pPr>
        <w:pStyle w:val="04BodyText"/>
        <w:spacing w:before="120" w:after="120"/>
        <w:jc w:val="left"/>
        <w:rPr>
          <w:rFonts w:cs="Arial"/>
          <w:b/>
        </w:rPr>
      </w:pPr>
      <w:r>
        <w:rPr>
          <w:rFonts w:cs="Arial"/>
          <w:b/>
        </w:rPr>
        <w:t>Naming protocol</w:t>
      </w:r>
    </w:p>
    <w:p w14:paraId="3C72218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17CA9E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268E1048"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3135115"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071A571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188B5E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5A9374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7BBA80E" w14:textId="4B8E8DE3"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352AF4D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4C00523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36008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3EE9C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9C604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82722F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0764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5702F1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BCAD5D9" w14:textId="77777777" w:rsidR="00332304" w:rsidRDefault="00332304">
      <w:pPr>
        <w:rPr>
          <w:rFonts w:cs="Arial"/>
          <w:b/>
          <w:bCs/>
          <w:kern w:val="32"/>
          <w:sz w:val="24"/>
          <w:szCs w:val="32"/>
        </w:rPr>
      </w:pPr>
      <w:r>
        <w:br w:type="page"/>
      </w:r>
    </w:p>
    <w:p w14:paraId="0F7ADFE5"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E44113A" w14:textId="77777777" w:rsidTr="00FA5524">
        <w:tc>
          <w:tcPr>
            <w:tcW w:w="3929" w:type="dxa"/>
            <w:shd w:val="clear" w:color="auto" w:fill="auto"/>
          </w:tcPr>
          <w:p w14:paraId="77EC038B" w14:textId="77777777" w:rsidR="00C2682A" w:rsidRPr="00E40A5C" w:rsidRDefault="00C2682A" w:rsidP="00FA5524">
            <w:pPr>
              <w:rPr>
                <w:rFonts w:cs="Arial"/>
                <w:sz w:val="22"/>
              </w:rPr>
            </w:pPr>
            <w:permStart w:id="374029489"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3450E3E8" w14:textId="4A0D8B0F" w:rsidR="00C2682A" w:rsidRPr="00AB6D88" w:rsidRDefault="00FB251C" w:rsidP="00FA5524">
                <w:pPr>
                  <w:rPr>
                    <w:rStyle w:val="Platzhaltertext"/>
                    <w:rFonts w:cs="Arial"/>
                  </w:rPr>
                </w:pPr>
                <w:r>
                  <w:rPr>
                    <w:rStyle w:val="Platzhaltertext"/>
                    <w:rFonts w:cs="Arial"/>
                  </w:rPr>
                  <w:t>Börse München</w:t>
                </w:r>
              </w:p>
            </w:tc>
          </w:sdtContent>
        </w:sdt>
      </w:tr>
      <w:tr w:rsidR="00C2682A" w:rsidRPr="00AB6D88" w14:paraId="4F0E92A9" w14:textId="77777777" w:rsidTr="00FA5524">
        <w:tc>
          <w:tcPr>
            <w:tcW w:w="3929" w:type="dxa"/>
            <w:shd w:val="clear" w:color="auto" w:fill="auto"/>
          </w:tcPr>
          <w:p w14:paraId="34559EA9" w14:textId="77777777" w:rsidR="00C2682A" w:rsidRPr="00E40A5C" w:rsidRDefault="00C2682A" w:rsidP="00FA5524">
            <w:pPr>
              <w:rPr>
                <w:rFonts w:cs="Arial"/>
                <w:sz w:val="22"/>
              </w:rPr>
            </w:pPr>
            <w:permStart w:id="547750455" w:edGrp="everyone" w:colFirst="1" w:colLast="1"/>
            <w:permEnd w:id="374029489"/>
            <w:r w:rsidRPr="00E40A5C">
              <w:rPr>
                <w:rFonts w:cs="Arial"/>
                <w:sz w:val="22"/>
              </w:rPr>
              <w:t>Activity</w:t>
            </w:r>
          </w:p>
        </w:tc>
        <w:tc>
          <w:tcPr>
            <w:tcW w:w="5595" w:type="dxa"/>
            <w:shd w:val="clear" w:color="auto" w:fill="auto"/>
          </w:tcPr>
          <w:p w14:paraId="53B482E6" w14:textId="654D6D29" w:rsidR="00C2682A" w:rsidRPr="00AB6D88" w:rsidRDefault="000D2F7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B251C">
                  <w:rPr>
                    <w:rFonts w:cs="Arial"/>
                  </w:rPr>
                  <w:t>Regulated markets/Exchanges/Trading Systems</w:t>
                </w:r>
              </w:sdtContent>
            </w:sdt>
          </w:p>
        </w:tc>
      </w:tr>
      <w:tr w:rsidR="00C2682A" w:rsidRPr="00AB6D88" w14:paraId="1E864065" w14:textId="77777777" w:rsidTr="00FA5524">
        <w:tc>
          <w:tcPr>
            <w:tcW w:w="3929" w:type="dxa"/>
            <w:shd w:val="clear" w:color="auto" w:fill="auto"/>
          </w:tcPr>
          <w:p w14:paraId="7D1D46D1" w14:textId="77777777" w:rsidR="00C2682A" w:rsidRPr="00E40A5C" w:rsidRDefault="00C2682A" w:rsidP="00FA5524">
            <w:pPr>
              <w:rPr>
                <w:rFonts w:cs="Arial"/>
                <w:sz w:val="22"/>
              </w:rPr>
            </w:pPr>
            <w:permStart w:id="1311585204" w:edGrp="everyone" w:colFirst="1" w:colLast="1"/>
            <w:permEnd w:id="547750455"/>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6732AF9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466F247F" w14:textId="77777777" w:rsidTr="00FA5524">
        <w:tc>
          <w:tcPr>
            <w:tcW w:w="3929" w:type="dxa"/>
            <w:shd w:val="clear" w:color="auto" w:fill="auto"/>
          </w:tcPr>
          <w:p w14:paraId="1F6119B1" w14:textId="77777777" w:rsidR="00C2682A" w:rsidRPr="00E40A5C" w:rsidRDefault="00C2682A" w:rsidP="00FA5524">
            <w:pPr>
              <w:rPr>
                <w:rFonts w:cs="Arial"/>
                <w:sz w:val="22"/>
              </w:rPr>
            </w:pPr>
            <w:permStart w:id="1446795094" w:edGrp="everyone" w:colFirst="1" w:colLast="1"/>
            <w:permEnd w:id="1311585204"/>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235B36" w14:textId="06F24B03" w:rsidR="00C2682A" w:rsidRPr="00AB6D88" w:rsidRDefault="00FB251C" w:rsidP="00FA5524">
                <w:pPr>
                  <w:rPr>
                    <w:rFonts w:cs="Arial"/>
                  </w:rPr>
                </w:pPr>
                <w:r>
                  <w:rPr>
                    <w:rFonts w:cs="Arial"/>
                  </w:rPr>
                  <w:t>Germany</w:t>
                </w:r>
              </w:p>
            </w:tc>
          </w:sdtContent>
        </w:sdt>
      </w:tr>
      <w:permEnd w:id="1446795094"/>
    </w:tbl>
    <w:p w14:paraId="30D7FBF9" w14:textId="77777777" w:rsidR="00C2682A" w:rsidRDefault="00C2682A" w:rsidP="00F87897">
      <w:pPr>
        <w:spacing w:after="120" w:line="264" w:lineRule="auto"/>
      </w:pPr>
    </w:p>
    <w:p w14:paraId="68EA3F25" w14:textId="77777777" w:rsidR="00F87897" w:rsidRDefault="00F87897" w:rsidP="00F87897">
      <w:pPr>
        <w:spacing w:after="120" w:line="264" w:lineRule="auto"/>
      </w:pPr>
    </w:p>
    <w:p w14:paraId="7D85576A" w14:textId="77777777" w:rsidR="00F87897" w:rsidRDefault="00F87897" w:rsidP="00F87897">
      <w:pPr>
        <w:pStyle w:val="berschrift1"/>
        <w:numPr>
          <w:ilvl w:val="0"/>
          <w:numId w:val="0"/>
        </w:numPr>
        <w:ind w:left="431" w:hanging="431"/>
      </w:pPr>
      <w:r>
        <w:t>Introduction</w:t>
      </w:r>
    </w:p>
    <w:p w14:paraId="7F7769B3"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231F0352" w14:textId="77777777" w:rsidR="00F87897" w:rsidRPr="00BF28DA" w:rsidRDefault="00F87897" w:rsidP="00F87897"/>
    <w:p w14:paraId="77CF2E09" w14:textId="77777777" w:rsidR="00F87897" w:rsidRPr="006F4535" w:rsidRDefault="00F87897" w:rsidP="00F87897">
      <w:r w:rsidRPr="006F4535">
        <w:t>&lt;ESMA_COMMENT_</w:t>
      </w:r>
      <w:r w:rsidR="00227C1A">
        <w:t>CP</w:t>
      </w:r>
      <w:r w:rsidR="00D72869">
        <w:t>_SME_</w:t>
      </w:r>
      <w:r w:rsidRPr="006F4535">
        <w:t>1&gt;</w:t>
      </w:r>
    </w:p>
    <w:p w14:paraId="228F7EF4" w14:textId="1D5898D3" w:rsidR="00393377" w:rsidRPr="005F74BD" w:rsidRDefault="00393377" w:rsidP="00393377">
      <w:pPr>
        <w:pStyle w:val="CPQuestions"/>
        <w:numPr>
          <w:ilvl w:val="0"/>
          <w:numId w:val="0"/>
        </w:numPr>
        <w:rPr>
          <w:b w:val="0"/>
          <w:sz w:val="20"/>
        </w:rPr>
      </w:pPr>
      <w:permStart w:id="426801697" w:edGrp="everyone"/>
      <w:r w:rsidRPr="005F74BD">
        <w:rPr>
          <w:b w:val="0"/>
          <w:sz w:val="20"/>
        </w:rPr>
        <w:t xml:space="preserve">Börse München (Munich Stock Exchange), a German stock exchange under public law, expressly welcomes the EU Commission's plan to promote capital market financing of companies in the EU. This applies in particular to capital market financing of SMEs and the regulation of the framework conditions for SME GM, which are the subject of ESMA’s current consultation. </w:t>
      </w:r>
    </w:p>
    <w:p w14:paraId="76061EDE" w14:textId="2527EB63" w:rsidR="00393377" w:rsidRDefault="00393377" w:rsidP="00393377">
      <w:pPr>
        <w:pStyle w:val="CPQuestions"/>
        <w:numPr>
          <w:ilvl w:val="0"/>
          <w:numId w:val="0"/>
        </w:numPr>
        <w:rPr>
          <w:b w:val="0"/>
          <w:sz w:val="20"/>
        </w:rPr>
      </w:pPr>
      <w:r w:rsidRPr="005F74BD">
        <w:rPr>
          <w:b w:val="0"/>
          <w:sz w:val="20"/>
        </w:rPr>
        <w:t xml:space="preserve">Especially for SMEs, the appropriate financing mix of equity financing, bank financing and capital market financing is of crucial importance when these companies are exposed to a crisis situation. This applies to crises due to internal events as well as to external factors and has been demonstrated very clearly by the banking and public debt crisis that followed the financial crisis and its impact on the real economy. In our view, companies that have relied on a balanced financing mix have proven themselves much more robust in the multiple crises of recent years than those that have relied on only one type of financing, especially those relying on bank loans. This is also very likely to prove true in the aftermath of the COVID-19 pandemic. </w:t>
      </w:r>
    </w:p>
    <w:p w14:paraId="648C4878" w14:textId="08959CF1" w:rsidR="0038325C" w:rsidRPr="005F74BD" w:rsidRDefault="0038325C" w:rsidP="00393377">
      <w:pPr>
        <w:pStyle w:val="CPQuestions"/>
        <w:numPr>
          <w:ilvl w:val="0"/>
          <w:numId w:val="0"/>
        </w:numPr>
        <w:rPr>
          <w:b w:val="0"/>
          <w:sz w:val="20"/>
        </w:rPr>
      </w:pPr>
      <w:r w:rsidRPr="0038325C">
        <w:rPr>
          <w:b w:val="0"/>
          <w:sz w:val="20"/>
        </w:rPr>
        <w:t>In order to foster capital market financing for SMEs it is extremely important to address the needs of (institutional) investors and make such investments as att</w:t>
      </w:r>
      <w:r>
        <w:rPr>
          <w:b w:val="0"/>
          <w:sz w:val="20"/>
        </w:rPr>
        <w:t>r</w:t>
      </w:r>
      <w:r w:rsidRPr="0038325C">
        <w:rPr>
          <w:b w:val="0"/>
          <w:sz w:val="20"/>
        </w:rPr>
        <w:t>active as possible. Tax incentives for investments in SMEs have proven a successful contribution in that regard, e.g. at the Alternative Investment Market (AIM) of the London Stock Exchange. However we recognize that taxation of investments lies within the competence of member states rather than the EU.</w:t>
      </w:r>
    </w:p>
    <w:p w14:paraId="63DB2EBF" w14:textId="3E8E1C45" w:rsidR="00393377" w:rsidRPr="005F74BD" w:rsidRDefault="00393377" w:rsidP="00393377">
      <w:pPr>
        <w:pStyle w:val="CPQuestions"/>
        <w:numPr>
          <w:ilvl w:val="0"/>
          <w:numId w:val="0"/>
        </w:numPr>
        <w:rPr>
          <w:b w:val="0"/>
          <w:sz w:val="20"/>
        </w:rPr>
      </w:pPr>
      <w:r w:rsidRPr="005F74BD">
        <w:rPr>
          <w:b w:val="0"/>
          <w:sz w:val="20"/>
        </w:rPr>
        <w:t xml:space="preserve">Following the goal of a functioning capital market financing for SMEs, Börse München has been operating a special segment for SMEs called </w:t>
      </w:r>
      <w:proofErr w:type="gramStart"/>
      <w:r w:rsidRPr="005F74BD">
        <w:rPr>
          <w:b w:val="0"/>
          <w:sz w:val="20"/>
        </w:rPr>
        <w:t>m:access</w:t>
      </w:r>
      <w:proofErr w:type="gramEnd"/>
      <w:r w:rsidRPr="005F74BD">
        <w:rPr>
          <w:b w:val="0"/>
          <w:sz w:val="20"/>
        </w:rPr>
        <w:t xml:space="preserve">, a segment within its open market that qualifies as a Multilateral Trading Facility (MIC: MUNB), since 2005. In context of its admission requirements and ongoing obligations, the segment </w:t>
      </w:r>
      <w:proofErr w:type="gramStart"/>
      <w:r w:rsidRPr="005F74BD">
        <w:rPr>
          <w:b w:val="0"/>
          <w:sz w:val="20"/>
        </w:rPr>
        <w:t>m:access</w:t>
      </w:r>
      <w:proofErr w:type="gramEnd"/>
      <w:r w:rsidRPr="005F74BD">
        <w:rPr>
          <w:b w:val="0"/>
          <w:sz w:val="20"/>
        </w:rPr>
        <w:t xml:space="preserve"> takes into account the special needs of SMEs in terms of reasonable effort and adequate costs of listing. The transparency requirements applicable to the companies listed in </w:t>
      </w:r>
      <w:proofErr w:type="gramStart"/>
      <w:r w:rsidRPr="005F74BD">
        <w:rPr>
          <w:b w:val="0"/>
          <w:sz w:val="20"/>
        </w:rPr>
        <w:t>m:access</w:t>
      </w:r>
      <w:proofErr w:type="gramEnd"/>
      <w:r w:rsidRPr="005F74BD">
        <w:rPr>
          <w:b w:val="0"/>
          <w:sz w:val="20"/>
        </w:rPr>
        <w:t xml:space="preserve"> also fulfil the provision of information required for SME investors when making an investment decision. In addition issuers in </w:t>
      </w:r>
      <w:proofErr w:type="gramStart"/>
      <w:r w:rsidRPr="005F74BD">
        <w:rPr>
          <w:b w:val="0"/>
          <w:sz w:val="20"/>
        </w:rPr>
        <w:t>m:access</w:t>
      </w:r>
      <w:proofErr w:type="gramEnd"/>
      <w:r w:rsidRPr="005F74BD">
        <w:rPr>
          <w:b w:val="0"/>
          <w:sz w:val="20"/>
        </w:rPr>
        <w:t xml:space="preserve"> are subject to the Market Abuse Regulation (MAR).</w:t>
      </w:r>
    </w:p>
    <w:p w14:paraId="6A9D3837" w14:textId="77777777" w:rsidR="00393377" w:rsidRPr="005F74BD" w:rsidRDefault="00393377" w:rsidP="00393377">
      <w:pPr>
        <w:pStyle w:val="CPQuestions"/>
        <w:numPr>
          <w:ilvl w:val="0"/>
          <w:numId w:val="0"/>
        </w:numPr>
        <w:rPr>
          <w:b w:val="0"/>
          <w:sz w:val="20"/>
        </w:rPr>
      </w:pPr>
      <w:r w:rsidRPr="005F74BD">
        <w:rPr>
          <w:b w:val="0"/>
          <w:sz w:val="20"/>
        </w:rPr>
        <w:t xml:space="preserve">Although the supply of credit by banks in Germany has traditionally been comparatively good and stable, even during the crisis, the segment </w:t>
      </w:r>
      <w:proofErr w:type="gramStart"/>
      <w:r w:rsidRPr="005F74BD">
        <w:rPr>
          <w:b w:val="0"/>
          <w:sz w:val="20"/>
        </w:rPr>
        <w:t>m:access</w:t>
      </w:r>
      <w:proofErr w:type="gramEnd"/>
      <w:r w:rsidRPr="005F74BD">
        <w:rPr>
          <w:b w:val="0"/>
          <w:sz w:val="20"/>
        </w:rPr>
        <w:t xml:space="preserve"> has developed very successfully. Historically, a total of more than 100 companies were listed in </w:t>
      </w:r>
      <w:proofErr w:type="gramStart"/>
      <w:r w:rsidRPr="005F74BD">
        <w:rPr>
          <w:b w:val="0"/>
          <w:sz w:val="20"/>
        </w:rPr>
        <w:t>m:access</w:t>
      </w:r>
      <w:proofErr w:type="gramEnd"/>
      <w:r w:rsidRPr="005F74BD">
        <w:rPr>
          <w:b w:val="0"/>
          <w:sz w:val="20"/>
        </w:rPr>
        <w:t xml:space="preserve"> having carried out more than 100 public capital increases (IPOs and secondaries). Currently, 65 issuers with an overall market capitalisation of ca. EUR 15bn are listed there, which regularly acquire equity funding by capital measures. The growth of the segment has accelerated in recent years which, in our view, indicates that the concept of </w:t>
      </w:r>
      <w:proofErr w:type="gramStart"/>
      <w:r w:rsidRPr="005F74BD">
        <w:rPr>
          <w:b w:val="0"/>
          <w:sz w:val="20"/>
        </w:rPr>
        <w:t>m:access</w:t>
      </w:r>
      <w:proofErr w:type="gramEnd"/>
      <w:r w:rsidRPr="005F74BD">
        <w:rPr>
          <w:b w:val="0"/>
          <w:sz w:val="20"/>
        </w:rPr>
        <w:t xml:space="preserve"> is both appropriate and attractive for companies and investors. </w:t>
      </w:r>
    </w:p>
    <w:p w14:paraId="2C828639" w14:textId="77777777" w:rsidR="00393377" w:rsidRPr="005F74BD" w:rsidRDefault="00393377" w:rsidP="00393377">
      <w:pPr>
        <w:pStyle w:val="CPQuestions"/>
        <w:numPr>
          <w:ilvl w:val="0"/>
          <w:numId w:val="0"/>
        </w:numPr>
        <w:rPr>
          <w:b w:val="0"/>
          <w:sz w:val="20"/>
        </w:rPr>
      </w:pPr>
      <w:r w:rsidRPr="005F74BD">
        <w:rPr>
          <w:b w:val="0"/>
          <w:sz w:val="20"/>
        </w:rPr>
        <w:lastRenderedPageBreak/>
        <w:t xml:space="preserve">Since </w:t>
      </w:r>
      <w:proofErr w:type="gramStart"/>
      <w:r w:rsidRPr="005F74BD">
        <w:rPr>
          <w:b w:val="0"/>
          <w:sz w:val="20"/>
        </w:rPr>
        <w:t>m:access</w:t>
      </w:r>
      <w:proofErr w:type="gramEnd"/>
      <w:r w:rsidRPr="005F74BD">
        <w:rPr>
          <w:b w:val="0"/>
          <w:sz w:val="20"/>
        </w:rPr>
        <w:t xml:space="preserve"> is an established and proven concept in the German market that is favoured by market participants, Börse München has so far deliberately refrained from registering m:access as an SME GM. Nevertheless, we would like to contribute the knowledge gained from our many years of experience in this area to the current discussion on improving the framework conditions for SME financing.</w:t>
      </w:r>
    </w:p>
    <w:p w14:paraId="622619E3" w14:textId="32E2E94B" w:rsidR="00F87897" w:rsidRPr="005F74BD" w:rsidRDefault="00393377" w:rsidP="00F87897">
      <w:pPr>
        <w:rPr>
          <w:rFonts w:cs="Arial"/>
          <w:szCs w:val="20"/>
        </w:rPr>
      </w:pPr>
      <w:r w:rsidRPr="005F74BD">
        <w:rPr>
          <w:rFonts w:cs="Arial"/>
          <w:szCs w:val="20"/>
        </w:rPr>
        <w:t>Having said this, we would like to respond to the questions in the consultation paper as follows.</w:t>
      </w:r>
    </w:p>
    <w:permEnd w:id="426801697"/>
    <w:p w14:paraId="461CA036" w14:textId="77777777" w:rsidR="00F87897" w:rsidRDefault="00F87897" w:rsidP="00F87897"/>
    <w:p w14:paraId="6ABBF4CD" w14:textId="77777777" w:rsidR="00F87897" w:rsidRPr="00BF28DA" w:rsidRDefault="00F87897" w:rsidP="00F87897">
      <w:r w:rsidRPr="00BF28DA">
        <w:t>&lt;ESMA_COMMENT_</w:t>
      </w:r>
      <w:r w:rsidR="00227C1A">
        <w:t>CP</w:t>
      </w:r>
      <w:r w:rsidR="00D72869">
        <w:t>_SME_</w:t>
      </w:r>
      <w:r w:rsidRPr="00BF28DA">
        <w:t>1&gt;</w:t>
      </w:r>
    </w:p>
    <w:p w14:paraId="47AB466C" w14:textId="77777777" w:rsidR="00F87897" w:rsidRDefault="00F87897">
      <w:pPr>
        <w:rPr>
          <w:rFonts w:eastAsiaTheme="minorEastAsia" w:cstheme="minorBidi"/>
          <w:b/>
          <w:sz w:val="22"/>
          <w:szCs w:val="20"/>
          <w:lang w:eastAsia="en-US"/>
        </w:rPr>
      </w:pPr>
      <w:r>
        <w:br w:type="page"/>
      </w:r>
    </w:p>
    <w:p w14:paraId="10B970EF" w14:textId="30386EF5"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352E302E" w14:textId="77777777" w:rsidR="00A8728B" w:rsidRDefault="00A8728B" w:rsidP="00A8728B">
      <w:r>
        <w:t>&lt;ESMA_QUESTION</w:t>
      </w:r>
      <w:r w:rsidR="00D920D1">
        <w:t>_</w:t>
      </w:r>
      <w:r w:rsidR="00227C1A">
        <w:t>CP</w:t>
      </w:r>
      <w:r w:rsidR="00D72869">
        <w:t>_SME_</w:t>
      </w:r>
      <w:r>
        <w:t>1&gt;</w:t>
      </w:r>
    </w:p>
    <w:p w14:paraId="49C63613" w14:textId="77777777" w:rsidR="00393377" w:rsidRPr="005F74BD" w:rsidRDefault="00393377" w:rsidP="00393377">
      <w:pPr>
        <w:pStyle w:val="CPQuestions"/>
        <w:numPr>
          <w:ilvl w:val="0"/>
          <w:numId w:val="0"/>
        </w:numPr>
        <w:rPr>
          <w:b w:val="0"/>
          <w:sz w:val="20"/>
        </w:rPr>
      </w:pPr>
      <w:permStart w:id="1472079269" w:edGrp="everyone"/>
      <w:r w:rsidRPr="005F74BD">
        <w:rPr>
          <w:b w:val="0"/>
          <w:sz w:val="20"/>
        </w:rPr>
        <w:t xml:space="preserve">Börse München believes that the German market for SME corporate bonds is well developed and that there is currently no need for further incentives. </w:t>
      </w:r>
    </w:p>
    <w:p w14:paraId="54154B32" w14:textId="77777777" w:rsidR="00393377" w:rsidRPr="005F74BD" w:rsidRDefault="00393377" w:rsidP="00393377">
      <w:pPr>
        <w:pStyle w:val="CPQuestions"/>
        <w:numPr>
          <w:ilvl w:val="0"/>
          <w:numId w:val="0"/>
        </w:numPr>
        <w:rPr>
          <w:b w:val="0"/>
          <w:sz w:val="20"/>
        </w:rPr>
      </w:pPr>
      <w:r w:rsidRPr="005F74BD">
        <w:rPr>
          <w:b w:val="0"/>
          <w:sz w:val="20"/>
        </w:rPr>
        <w:t>In the last ten years, more than 200 offerings with an average volume of approximately EUR 10 million to EUR 150 million per issuance have been carried out with subsequent listings on various stock exchanges in Germany. These bonds are labelled as “</w:t>
      </w:r>
      <w:proofErr w:type="spellStart"/>
      <w:r w:rsidRPr="005F74BD">
        <w:rPr>
          <w:b w:val="0"/>
          <w:i/>
          <w:sz w:val="20"/>
        </w:rPr>
        <w:t>Mittelstandsanleihen</w:t>
      </w:r>
      <w:proofErr w:type="spellEnd"/>
      <w:r w:rsidRPr="005F74BD">
        <w:rPr>
          <w:b w:val="0"/>
          <w:sz w:val="20"/>
        </w:rPr>
        <w:t>” or “</w:t>
      </w:r>
      <w:r w:rsidRPr="005F74BD">
        <w:rPr>
          <w:b w:val="0"/>
          <w:i/>
          <w:sz w:val="20"/>
        </w:rPr>
        <w:t>Mini Bonds</w:t>
      </w:r>
      <w:r w:rsidRPr="005F74BD">
        <w:rPr>
          <w:b w:val="0"/>
          <w:sz w:val="20"/>
        </w:rPr>
        <w:t>”.</w:t>
      </w:r>
    </w:p>
    <w:p w14:paraId="4FF2A444" w14:textId="77777777" w:rsidR="00393377" w:rsidRPr="005F74BD" w:rsidRDefault="00393377" w:rsidP="00393377">
      <w:pPr>
        <w:pStyle w:val="CPQuestions"/>
        <w:numPr>
          <w:ilvl w:val="0"/>
          <w:numId w:val="0"/>
        </w:numPr>
        <w:rPr>
          <w:b w:val="0"/>
          <w:sz w:val="20"/>
        </w:rPr>
      </w:pPr>
      <w:r w:rsidRPr="005F74BD">
        <w:rPr>
          <w:b w:val="0"/>
          <w:sz w:val="20"/>
        </w:rPr>
        <w:t xml:space="preserve">Today, these instruments are mainly listed on MTFs operated by incumbent stock exchanges. The issuers are classified as MTF issuers. Hence, the ongoing obligations set out by the Market Abuse Regulation (MAR) apply as transparency standards. Special segments within the open market created in past with additional initial requirements and ongoing obligations have not proven successful on the market. They are not required by investors, for whom the (relative) liquidity of these bonds is of particular importance. It is also worth noting that some issuers of Mini Bonds have their shares admitted to trading on SME segments like </w:t>
      </w:r>
      <w:proofErr w:type="gramStart"/>
      <w:r w:rsidRPr="005F74BD">
        <w:rPr>
          <w:b w:val="0"/>
          <w:sz w:val="20"/>
        </w:rPr>
        <w:t>m:access</w:t>
      </w:r>
      <w:proofErr w:type="gramEnd"/>
      <w:r w:rsidRPr="005F74BD">
        <w:rPr>
          <w:b w:val="0"/>
          <w:sz w:val="20"/>
        </w:rPr>
        <w:t xml:space="preserve">, SME GMs like Scale (of Deutsche Börse AG) or regulated markets and are therefore already subject to increased transparency obligations. </w:t>
      </w:r>
    </w:p>
    <w:p w14:paraId="64D587B4" w14:textId="1D2B82A9" w:rsidR="00393377" w:rsidRPr="005F74BD" w:rsidRDefault="0093055A" w:rsidP="00393377">
      <w:pPr>
        <w:pStyle w:val="CPQuestions"/>
        <w:numPr>
          <w:ilvl w:val="0"/>
          <w:numId w:val="0"/>
        </w:numPr>
        <w:rPr>
          <w:b w:val="0"/>
          <w:sz w:val="20"/>
        </w:rPr>
      </w:pPr>
      <w:r>
        <w:rPr>
          <w:b w:val="0"/>
          <w:sz w:val="20"/>
        </w:rPr>
        <w:t>The fact that</w:t>
      </w:r>
      <w:r w:rsidR="00393377" w:rsidRPr="005F74BD">
        <w:rPr>
          <w:b w:val="0"/>
          <w:sz w:val="20"/>
        </w:rPr>
        <w:t xml:space="preserve"> the total number of SME issues falls significantly short of the issues of large caps is due to the size and, above all, the potentially reduced creditworthiness of SME issuers and not to the general market conditions.</w:t>
      </w:r>
    </w:p>
    <w:permEnd w:id="1472079269"/>
    <w:p w14:paraId="47FB26C2" w14:textId="14137DDC" w:rsidR="00A8728B" w:rsidRDefault="00A8728B" w:rsidP="00A8728B"/>
    <w:p w14:paraId="090AB659" w14:textId="77777777" w:rsidR="00A8728B" w:rsidRDefault="00A8728B" w:rsidP="00A8728B">
      <w:r>
        <w:t>&lt;ESMA_QUESTION</w:t>
      </w:r>
      <w:r w:rsidR="00D920D1">
        <w:t>_</w:t>
      </w:r>
      <w:r w:rsidR="00227C1A">
        <w:t>CP</w:t>
      </w:r>
      <w:r w:rsidR="00D72869">
        <w:t>_SME_</w:t>
      </w:r>
      <w:r>
        <w:t>1&gt;</w:t>
      </w:r>
    </w:p>
    <w:p w14:paraId="7B022DF3" w14:textId="77777777" w:rsidR="00C228C1" w:rsidRDefault="00C228C1" w:rsidP="00A8728B"/>
    <w:p w14:paraId="1DA9B745" w14:textId="3AFE610A"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12E88C70" w14:textId="77777777" w:rsidR="00A8728B" w:rsidRDefault="00A8728B" w:rsidP="00A8728B">
      <w:r>
        <w:t>&lt;ESMA_QUESTION</w:t>
      </w:r>
      <w:r w:rsidR="00D920D1">
        <w:t>_</w:t>
      </w:r>
      <w:r w:rsidR="00227C1A">
        <w:t>CP</w:t>
      </w:r>
      <w:r w:rsidR="00D72869">
        <w:t>_SME_</w:t>
      </w:r>
      <w:r>
        <w:t>2&gt;</w:t>
      </w:r>
    </w:p>
    <w:p w14:paraId="7A38BF5E" w14:textId="4F4CA9D7" w:rsidR="00393377" w:rsidRPr="005F74BD" w:rsidRDefault="00393377" w:rsidP="00393377">
      <w:pPr>
        <w:pStyle w:val="CPQuestions"/>
        <w:numPr>
          <w:ilvl w:val="0"/>
          <w:numId w:val="0"/>
        </w:numPr>
        <w:rPr>
          <w:b w:val="0"/>
          <w:sz w:val="20"/>
        </w:rPr>
      </w:pPr>
      <w:bookmarkStart w:id="3" w:name="_Hlk44497294"/>
      <w:permStart w:id="1018121392" w:edGrp="everyone"/>
      <w:r w:rsidRPr="005F74BD">
        <w:rPr>
          <w:b w:val="0"/>
          <w:sz w:val="20"/>
        </w:rPr>
        <w:t>Börse München believes that measures to foster capital market financing for SMEs should be taken on the level of the SME and not necessarily on the level of SME GMs; the individual companies should benefit from regulatory easing regardless of where they are listed</w:t>
      </w:r>
    </w:p>
    <w:p w14:paraId="6E1272AE" w14:textId="77777777" w:rsidR="00393377" w:rsidRPr="005F74BD" w:rsidRDefault="00393377" w:rsidP="00393377">
      <w:pPr>
        <w:pStyle w:val="CPQuestions"/>
        <w:numPr>
          <w:ilvl w:val="0"/>
          <w:numId w:val="0"/>
        </w:numPr>
        <w:rPr>
          <w:b w:val="0"/>
          <w:sz w:val="20"/>
        </w:rPr>
      </w:pPr>
      <w:r w:rsidRPr="005F74BD">
        <w:rPr>
          <w:b w:val="0"/>
          <w:sz w:val="20"/>
        </w:rPr>
        <w:t xml:space="preserve">The segment </w:t>
      </w:r>
      <w:proofErr w:type="gramStart"/>
      <w:r w:rsidRPr="005F74BD">
        <w:rPr>
          <w:b w:val="0"/>
          <w:sz w:val="20"/>
        </w:rPr>
        <w:t>m:access</w:t>
      </w:r>
      <w:proofErr w:type="gramEnd"/>
      <w:r w:rsidRPr="005F74BD">
        <w:rPr>
          <w:b w:val="0"/>
          <w:sz w:val="20"/>
        </w:rPr>
        <w:t xml:space="preserve"> mainly comprises companies from Germany and some companies from the German speaking countries like Austria and Switzerland (in German called the “</w:t>
      </w:r>
      <w:r w:rsidRPr="005F74BD">
        <w:rPr>
          <w:b w:val="0"/>
          <w:i/>
          <w:sz w:val="20"/>
        </w:rPr>
        <w:t>DACH-Region</w:t>
      </w:r>
      <w:r w:rsidRPr="005F74BD">
        <w:rPr>
          <w:b w:val="0"/>
          <w:sz w:val="20"/>
        </w:rPr>
        <w:t xml:space="preserve">”). The investors are also predominantly investors located in Germany or the </w:t>
      </w:r>
      <w:r w:rsidRPr="005F74BD">
        <w:rPr>
          <w:b w:val="0"/>
          <w:i/>
          <w:sz w:val="20"/>
        </w:rPr>
        <w:t>DACH-Region</w:t>
      </w:r>
      <w:r w:rsidRPr="005F74BD">
        <w:rPr>
          <w:b w:val="0"/>
          <w:sz w:val="20"/>
        </w:rPr>
        <w:t xml:space="preserve">. We assume that also retail investors play a major role in SMEs. These investors traditionally have strong ties to their home market so that the widespread understanding in the financial world "equity is local" is thus realised, in our view. However, as can be seen with some specific issuers in </w:t>
      </w:r>
      <w:proofErr w:type="gramStart"/>
      <w:r w:rsidRPr="005F74BD">
        <w:rPr>
          <w:b w:val="0"/>
          <w:sz w:val="20"/>
        </w:rPr>
        <w:t>m:access</w:t>
      </w:r>
      <w:proofErr w:type="gramEnd"/>
      <w:r w:rsidRPr="005F74BD">
        <w:rPr>
          <w:b w:val="0"/>
          <w:sz w:val="20"/>
        </w:rPr>
        <w:t>, this does not prevent international investors (predominantly based in the UK) from investing in these companies despite not being listed on an SME GM in the investor's home country.</w:t>
      </w:r>
    </w:p>
    <w:bookmarkEnd w:id="3"/>
    <w:permEnd w:id="1018121392"/>
    <w:p w14:paraId="7E606B44" w14:textId="6D24CC4D" w:rsidR="00A8728B" w:rsidRDefault="00A8728B" w:rsidP="00A8728B"/>
    <w:p w14:paraId="540013F3" w14:textId="77777777" w:rsidR="00A8728B" w:rsidRDefault="00A8728B" w:rsidP="00A8728B">
      <w:r>
        <w:t>&lt;ESMA_QUESTION</w:t>
      </w:r>
      <w:r w:rsidR="00D920D1">
        <w:t>_</w:t>
      </w:r>
      <w:r w:rsidR="00227C1A">
        <w:t>CP</w:t>
      </w:r>
      <w:r w:rsidR="00D72869">
        <w:t>_SME_</w:t>
      </w:r>
      <w:r>
        <w:t>2&gt;</w:t>
      </w:r>
    </w:p>
    <w:p w14:paraId="220A420C" w14:textId="77777777" w:rsidR="002E1760" w:rsidRDefault="002E1760" w:rsidP="00A8728B"/>
    <w:p w14:paraId="7E9487FE" w14:textId="27C6832F" w:rsidR="002E1760" w:rsidRPr="00431DA4" w:rsidRDefault="00EC5B27" w:rsidP="00293D78">
      <w:pPr>
        <w:pStyle w:val="CPQuestions"/>
      </w:pPr>
      <w:r w:rsidRPr="00EC5B27">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3321FF9" w14:textId="77777777" w:rsidR="002E1760" w:rsidRDefault="002E1760" w:rsidP="002E1760">
      <w:r>
        <w:t>&lt;ESMA_QUESTION_</w:t>
      </w:r>
      <w:r w:rsidR="00227C1A">
        <w:t>CP</w:t>
      </w:r>
      <w:r w:rsidR="00D72869">
        <w:t>_SME_</w:t>
      </w:r>
      <w:r>
        <w:t>3&gt;</w:t>
      </w:r>
    </w:p>
    <w:p w14:paraId="32411ADC" w14:textId="1AFB10EC" w:rsidR="00393377" w:rsidRPr="005F74BD" w:rsidRDefault="00393377" w:rsidP="00393377">
      <w:pPr>
        <w:pStyle w:val="CPQuestions"/>
        <w:numPr>
          <w:ilvl w:val="0"/>
          <w:numId w:val="0"/>
        </w:numPr>
        <w:rPr>
          <w:b w:val="0"/>
          <w:sz w:val="20"/>
        </w:rPr>
      </w:pPr>
      <w:permStart w:id="1430405890" w:edGrp="everyone"/>
      <w:r w:rsidRPr="005F74BD">
        <w:rPr>
          <w:b w:val="0"/>
          <w:sz w:val="20"/>
        </w:rPr>
        <w:t xml:space="preserve">Börse München is of the opinion that the 50% threshold is certainly an appropriate criterion in the short term. </w:t>
      </w:r>
    </w:p>
    <w:p w14:paraId="06B0324E" w14:textId="77777777" w:rsidR="00393377" w:rsidRPr="005F74BD" w:rsidRDefault="00393377" w:rsidP="00393377">
      <w:pPr>
        <w:pStyle w:val="CPQuestions"/>
        <w:numPr>
          <w:ilvl w:val="0"/>
          <w:numId w:val="0"/>
        </w:numPr>
        <w:rPr>
          <w:b w:val="0"/>
          <w:sz w:val="20"/>
        </w:rPr>
      </w:pPr>
      <w:r w:rsidRPr="005F74BD">
        <w:rPr>
          <w:b w:val="0"/>
          <w:sz w:val="20"/>
        </w:rPr>
        <w:t xml:space="preserve">In the medium term, it could be advisable to create a more focused SME GM regime, e.g. by a broader definition of SMEs (e.g. to issuers with a market cap of up to EUR 500 million or even EUR 1 bn) with a corresponding reduction of the share of permissible non-SMEs at the same time. </w:t>
      </w:r>
    </w:p>
    <w:p w14:paraId="30869FA5" w14:textId="77777777" w:rsidR="00393377" w:rsidRPr="005F74BD" w:rsidRDefault="00393377" w:rsidP="00393377">
      <w:pPr>
        <w:pStyle w:val="CPQuestions"/>
        <w:numPr>
          <w:ilvl w:val="0"/>
          <w:numId w:val="0"/>
        </w:numPr>
        <w:rPr>
          <w:b w:val="0"/>
          <w:sz w:val="20"/>
        </w:rPr>
      </w:pPr>
      <w:r w:rsidRPr="005F74BD">
        <w:rPr>
          <w:b w:val="0"/>
          <w:sz w:val="20"/>
        </w:rPr>
        <w:t>Concentrating on the issuer characteristics would lead to a stronger contouring of the SME GM. This is justified in order to ensure that in the long term only SMEs benefit from the exemptions granted to SME GMs and not non-SMEs, for which this market category was not created per se.</w:t>
      </w:r>
    </w:p>
    <w:permEnd w:id="1430405890"/>
    <w:p w14:paraId="5501614E" w14:textId="1A65197B" w:rsidR="002E1760" w:rsidRDefault="002E1760" w:rsidP="002E1760"/>
    <w:p w14:paraId="30FEE2F9" w14:textId="77777777" w:rsidR="002E1760" w:rsidRDefault="002E1760" w:rsidP="002E1760">
      <w:r>
        <w:t>&lt;ESMA_QUESTION_</w:t>
      </w:r>
      <w:r w:rsidR="00227C1A">
        <w:t>CP</w:t>
      </w:r>
      <w:r w:rsidR="00D72869">
        <w:t>_SME_</w:t>
      </w:r>
      <w:r>
        <w:t>3&gt;</w:t>
      </w:r>
    </w:p>
    <w:p w14:paraId="3D564B0A" w14:textId="77777777" w:rsidR="002E1760" w:rsidRDefault="002E1760" w:rsidP="00A8728B"/>
    <w:p w14:paraId="32899DA5" w14:textId="3F2F3D76"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647182B4" w14:textId="77777777" w:rsidR="002E1760" w:rsidRDefault="002E1760" w:rsidP="002E1760">
      <w:r>
        <w:t>&lt;ESMA_QUESTION_</w:t>
      </w:r>
      <w:r w:rsidR="00227C1A">
        <w:t>CP</w:t>
      </w:r>
      <w:r w:rsidR="00D72869">
        <w:t>_SME_</w:t>
      </w:r>
      <w:r>
        <w:t>4&gt;</w:t>
      </w:r>
    </w:p>
    <w:p w14:paraId="1C32044E" w14:textId="28219B38" w:rsidR="00393377" w:rsidRPr="005F74BD" w:rsidRDefault="00393377" w:rsidP="00393377">
      <w:pPr>
        <w:pStyle w:val="CPQuestions"/>
        <w:numPr>
          <w:ilvl w:val="0"/>
          <w:numId w:val="0"/>
        </w:numPr>
        <w:rPr>
          <w:b w:val="0"/>
          <w:sz w:val="20"/>
        </w:rPr>
      </w:pPr>
      <w:permStart w:id="815333937" w:edGrp="everyone"/>
      <w:r w:rsidRPr="005F74BD">
        <w:rPr>
          <w:b w:val="0"/>
          <w:sz w:val="20"/>
        </w:rPr>
        <w:t>A uniform definition of an SME across all parts of regulation is reasonable in order to avoid different legal consequences and thus inconsistencies of assessment, depending on the subject matter dealt with. As mentioned in our answer to Q3 the definition of an SME should have a broader scope, i.e. issuers with a market cap of up to EUR 500 million or even EUR 1bn.</w:t>
      </w:r>
    </w:p>
    <w:permEnd w:id="815333937"/>
    <w:p w14:paraId="71B02355" w14:textId="7CC278EE" w:rsidR="002E1760" w:rsidRDefault="002E1760" w:rsidP="002E1760"/>
    <w:p w14:paraId="0D485BF5" w14:textId="77777777" w:rsidR="002E1760" w:rsidRDefault="002E1760" w:rsidP="002E1760">
      <w:r>
        <w:t>&lt;ESMA_QUESTION_</w:t>
      </w:r>
      <w:r w:rsidR="00227C1A">
        <w:t>CP</w:t>
      </w:r>
      <w:r w:rsidR="00D72869">
        <w:t>_SME_</w:t>
      </w:r>
      <w:r>
        <w:t>4&gt;</w:t>
      </w:r>
    </w:p>
    <w:p w14:paraId="2BFC8505" w14:textId="77777777" w:rsidR="002E1760" w:rsidRDefault="002E1760" w:rsidP="002E1760"/>
    <w:p w14:paraId="1187E171" w14:textId="5ED84054"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24E0709D" w14:textId="77777777" w:rsidR="00227C1A" w:rsidRDefault="00227C1A" w:rsidP="00227C1A">
      <w:r>
        <w:t>&lt;ESMA_QUESTION_CP</w:t>
      </w:r>
      <w:r w:rsidR="00D72869">
        <w:t>_SME_</w:t>
      </w:r>
      <w:r w:rsidR="0062022D">
        <w:t>5</w:t>
      </w:r>
      <w:r>
        <w:t>&gt;</w:t>
      </w:r>
    </w:p>
    <w:p w14:paraId="01621932" w14:textId="7533E955" w:rsidR="00393377" w:rsidRPr="005F74BD" w:rsidRDefault="00393377" w:rsidP="00393377">
      <w:pPr>
        <w:pStyle w:val="CPQuestions"/>
        <w:numPr>
          <w:ilvl w:val="0"/>
          <w:numId w:val="0"/>
        </w:numPr>
        <w:rPr>
          <w:b w:val="0"/>
          <w:sz w:val="20"/>
        </w:rPr>
      </w:pPr>
      <w:permStart w:id="1998791765" w:edGrp="everyone"/>
      <w:r w:rsidRPr="005F74BD">
        <w:rPr>
          <w:b w:val="0"/>
          <w:sz w:val="20"/>
        </w:rPr>
        <w:t xml:space="preserve">Börse München supports ESMA’s assessment that at this stage further fundamental changes to the SME GM set up are not necessary.  </w:t>
      </w:r>
    </w:p>
    <w:p w14:paraId="2B6D3BDA" w14:textId="77777777" w:rsidR="00393377" w:rsidRPr="005F74BD" w:rsidRDefault="00393377" w:rsidP="00393377">
      <w:pPr>
        <w:pStyle w:val="CPQuestions"/>
        <w:numPr>
          <w:ilvl w:val="0"/>
          <w:numId w:val="0"/>
        </w:numPr>
        <w:rPr>
          <w:b w:val="0"/>
          <w:sz w:val="20"/>
        </w:rPr>
      </w:pPr>
      <w:r w:rsidRPr="005F74BD">
        <w:rPr>
          <w:b w:val="0"/>
          <w:sz w:val="20"/>
        </w:rPr>
        <w:t>It should be left up to the respective market operators of the SME GMs how they define their admission requirements and ongoing obligations in detail. This also makes sense as the relevant MTF operators are most familiar with their home markets and the needs of the issuers and investors using their platforms.</w:t>
      </w:r>
    </w:p>
    <w:permEnd w:id="1998791765"/>
    <w:p w14:paraId="514CF23A" w14:textId="58126288" w:rsidR="00227C1A" w:rsidRDefault="00227C1A" w:rsidP="00227C1A"/>
    <w:p w14:paraId="0FF587F2" w14:textId="77777777" w:rsidR="00227C1A" w:rsidRDefault="00227C1A" w:rsidP="00227C1A">
      <w:r>
        <w:t>&lt;ESMA_QUESTION_CP</w:t>
      </w:r>
      <w:r w:rsidR="00D72869">
        <w:t>_SME_</w:t>
      </w:r>
      <w:r w:rsidR="0062022D">
        <w:t>5</w:t>
      </w:r>
      <w:r>
        <w:t>&gt;</w:t>
      </w:r>
    </w:p>
    <w:p w14:paraId="596CFF77" w14:textId="77777777" w:rsidR="002E1760" w:rsidRDefault="002E1760" w:rsidP="002E1760"/>
    <w:p w14:paraId="45916D0B" w14:textId="1CF70B06"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77111FA7" w14:textId="77777777" w:rsidR="0062022D" w:rsidRDefault="0062022D" w:rsidP="0062022D">
      <w:r>
        <w:t>&lt;ESMA_QUESTION_CP</w:t>
      </w:r>
      <w:r w:rsidR="00D72869">
        <w:t>_SME_</w:t>
      </w:r>
      <w:r w:rsidR="00A263DF">
        <w:t>6</w:t>
      </w:r>
      <w:r>
        <w:t>&gt;</w:t>
      </w:r>
    </w:p>
    <w:p w14:paraId="0CE28096" w14:textId="77777777" w:rsidR="00393377" w:rsidRPr="005F74BD" w:rsidRDefault="00393377" w:rsidP="00393377">
      <w:pPr>
        <w:pStyle w:val="CPQuestions"/>
        <w:numPr>
          <w:ilvl w:val="0"/>
          <w:numId w:val="0"/>
        </w:numPr>
        <w:rPr>
          <w:b w:val="0"/>
          <w:sz w:val="20"/>
        </w:rPr>
      </w:pPr>
      <w:permStart w:id="893603295" w:edGrp="everyone"/>
      <w:r w:rsidRPr="005F74BD">
        <w:rPr>
          <w:b w:val="0"/>
          <w:sz w:val="20"/>
        </w:rPr>
        <w:t xml:space="preserve">Börse München is of the opinion that mandatory harmonized accounting standards are not necessary but would create a further burden for SMEs to access SME GMs. </w:t>
      </w:r>
    </w:p>
    <w:p w14:paraId="686BBDDA" w14:textId="77777777" w:rsidR="00393377" w:rsidRPr="005F74BD" w:rsidRDefault="00393377" w:rsidP="00393377">
      <w:pPr>
        <w:pStyle w:val="CPQuestions"/>
        <w:numPr>
          <w:ilvl w:val="0"/>
          <w:numId w:val="0"/>
        </w:numPr>
        <w:rPr>
          <w:b w:val="0"/>
          <w:sz w:val="20"/>
        </w:rPr>
      </w:pPr>
      <w:r w:rsidRPr="005F74BD">
        <w:rPr>
          <w:b w:val="0"/>
          <w:sz w:val="20"/>
        </w:rPr>
        <w:t xml:space="preserve">A mandatory uniform accounting standard (such as IFRS at the international level) for all European SMEs would put an unnecessary burden on smaller SMEs. This would above all result in increased costs and, as a result, would create a further hurdle for these smaller issuers to access the capital markets. This cannot be the aim of the Capital Market Union and the creation of SME GMs. </w:t>
      </w:r>
    </w:p>
    <w:p w14:paraId="085F395A" w14:textId="77777777" w:rsidR="00393377" w:rsidRPr="005F74BD" w:rsidRDefault="00393377" w:rsidP="00393377">
      <w:pPr>
        <w:pStyle w:val="CPQuestions"/>
        <w:numPr>
          <w:ilvl w:val="0"/>
          <w:numId w:val="0"/>
        </w:numPr>
        <w:rPr>
          <w:b w:val="0"/>
          <w:sz w:val="20"/>
        </w:rPr>
      </w:pPr>
      <w:r w:rsidRPr="005F74BD">
        <w:rPr>
          <w:b w:val="0"/>
          <w:sz w:val="20"/>
        </w:rPr>
        <w:t xml:space="preserve">Our segment </w:t>
      </w:r>
      <w:proofErr w:type="gramStart"/>
      <w:r w:rsidRPr="005F74BD">
        <w:rPr>
          <w:b w:val="0"/>
          <w:sz w:val="20"/>
        </w:rPr>
        <w:t>m:access</w:t>
      </w:r>
      <w:proofErr w:type="gramEnd"/>
      <w:r w:rsidRPr="005F74BD">
        <w:rPr>
          <w:b w:val="0"/>
          <w:sz w:val="20"/>
        </w:rPr>
        <w:t xml:space="preserve"> relies on a flexible solution. Accounting in accordance with national accounting standards is sufficient for disclosure purposes. Alternatively, issuers can voluntarily prepare their accounts in accordance with international accounting standards and thus also meet the requirements of </w:t>
      </w:r>
      <w:proofErr w:type="gramStart"/>
      <w:r w:rsidRPr="005F74BD">
        <w:rPr>
          <w:b w:val="0"/>
          <w:sz w:val="20"/>
        </w:rPr>
        <w:t>m:access</w:t>
      </w:r>
      <w:proofErr w:type="gramEnd"/>
      <w:r w:rsidRPr="005F74BD">
        <w:rPr>
          <w:b w:val="0"/>
          <w:sz w:val="20"/>
        </w:rPr>
        <w:t>.</w:t>
      </w:r>
    </w:p>
    <w:p w14:paraId="4827ED6A" w14:textId="77777777" w:rsidR="00393377" w:rsidRPr="005F74BD" w:rsidRDefault="00393377" w:rsidP="00393377">
      <w:pPr>
        <w:pStyle w:val="CPQuestions"/>
        <w:numPr>
          <w:ilvl w:val="0"/>
          <w:numId w:val="0"/>
        </w:numPr>
        <w:rPr>
          <w:b w:val="0"/>
          <w:sz w:val="20"/>
        </w:rPr>
      </w:pPr>
      <w:r w:rsidRPr="005F74BD">
        <w:rPr>
          <w:b w:val="0"/>
          <w:sz w:val="20"/>
        </w:rPr>
        <w:t xml:space="preserve">Börse München has had good experience with this flexible concept. In choosing the appropriate market segment, it was decisive for many companies that </w:t>
      </w:r>
      <w:proofErr w:type="gramStart"/>
      <w:r w:rsidRPr="005F74BD">
        <w:rPr>
          <w:b w:val="0"/>
          <w:sz w:val="20"/>
        </w:rPr>
        <w:t>m:access</w:t>
      </w:r>
      <w:proofErr w:type="gramEnd"/>
      <w:r w:rsidRPr="005F74BD">
        <w:rPr>
          <w:b w:val="0"/>
          <w:sz w:val="20"/>
        </w:rPr>
        <w:t xml:space="preserve"> allows accounting in accordance with national accounting standards and does not require IFRS, for example. Correspondingly, 51 out of currently 65 companies prepare their accounts in accordance with German HGB or comparable national accounting standards while only 14 have opted for IFRS accounts. As explained above, these issuers have predominantly national or local investors. These investors have a good understanding of national accounting standards. </w:t>
      </w:r>
    </w:p>
    <w:p w14:paraId="3ECBCC6E" w14:textId="77777777" w:rsidR="00393377" w:rsidRPr="005F74BD" w:rsidRDefault="00393377" w:rsidP="00393377">
      <w:pPr>
        <w:pStyle w:val="CPQuestions"/>
        <w:numPr>
          <w:ilvl w:val="0"/>
          <w:numId w:val="0"/>
        </w:numPr>
        <w:rPr>
          <w:b w:val="0"/>
          <w:sz w:val="20"/>
        </w:rPr>
      </w:pPr>
      <w:r w:rsidRPr="005F74BD">
        <w:rPr>
          <w:b w:val="0"/>
          <w:sz w:val="20"/>
        </w:rPr>
        <w:t>At the same time, it makes sense to allow reporting in accordance with IFRS, where the company considers it necessary with regard to international investors.</w:t>
      </w:r>
    </w:p>
    <w:p w14:paraId="2B6E7865" w14:textId="77777777" w:rsidR="00393377" w:rsidRPr="005F74BD" w:rsidRDefault="00393377" w:rsidP="00393377">
      <w:pPr>
        <w:pStyle w:val="CPQuestions"/>
        <w:numPr>
          <w:ilvl w:val="0"/>
          <w:numId w:val="0"/>
        </w:numPr>
        <w:rPr>
          <w:b w:val="0"/>
          <w:sz w:val="20"/>
        </w:rPr>
      </w:pPr>
      <w:r w:rsidRPr="005F74BD">
        <w:rPr>
          <w:b w:val="0"/>
          <w:sz w:val="20"/>
        </w:rPr>
        <w:t>This concept is flexible and leaves it up to companies to choose the accounting standard that suits them best.</w:t>
      </w:r>
    </w:p>
    <w:permEnd w:id="893603295"/>
    <w:p w14:paraId="66F82FA5" w14:textId="6ACA644C" w:rsidR="0062022D" w:rsidRDefault="0062022D" w:rsidP="0062022D"/>
    <w:p w14:paraId="5A48AF05" w14:textId="77777777" w:rsidR="0062022D" w:rsidRDefault="0062022D" w:rsidP="0062022D">
      <w:r>
        <w:t>&lt;ESMA_QUESTION_CP</w:t>
      </w:r>
      <w:r w:rsidR="00D72869">
        <w:t>_SME_</w:t>
      </w:r>
      <w:r w:rsidR="00A263DF">
        <w:t>6</w:t>
      </w:r>
      <w:r>
        <w:t>&gt;</w:t>
      </w:r>
    </w:p>
    <w:p w14:paraId="157AA7E2" w14:textId="7947DA3B" w:rsidR="002E1760" w:rsidRPr="00431DA4" w:rsidRDefault="00EC5B27" w:rsidP="00293D78">
      <w:pPr>
        <w:pStyle w:val="CPQuestions"/>
      </w:pPr>
      <w:r w:rsidRPr="00EC5B27">
        <w:t>Should ESMA propose to create homogeneous admission requirements for issuers admitted to trading on SME GMs? Should such requirements be tailored depending on the size of the issuer (e.g. providing less burdensome requirements for Micro-SMEs)</w:t>
      </w:r>
      <w:r>
        <w:t>?</w:t>
      </w:r>
    </w:p>
    <w:p w14:paraId="1D8733D0" w14:textId="77777777" w:rsidR="00A263DF" w:rsidRDefault="00A263DF" w:rsidP="00A263DF">
      <w:r>
        <w:t>&lt;ESMA_QUESTION_CP</w:t>
      </w:r>
      <w:r w:rsidR="00D72869">
        <w:t>_SME_</w:t>
      </w:r>
      <w:r>
        <w:t>7&gt;</w:t>
      </w:r>
    </w:p>
    <w:p w14:paraId="6391A5E4" w14:textId="77777777" w:rsidR="00393377" w:rsidRPr="005F74BD" w:rsidRDefault="00393377" w:rsidP="00393377">
      <w:pPr>
        <w:pStyle w:val="CPQuestions"/>
        <w:numPr>
          <w:ilvl w:val="0"/>
          <w:numId w:val="0"/>
        </w:numPr>
        <w:rPr>
          <w:b w:val="0"/>
          <w:sz w:val="20"/>
        </w:rPr>
      </w:pPr>
      <w:permStart w:id="1517158952" w:edGrp="everyone"/>
      <w:r w:rsidRPr="005F74BD">
        <w:rPr>
          <w:b w:val="0"/>
          <w:sz w:val="20"/>
        </w:rPr>
        <w:t>Börse München thinks that it is not necessary that ESMA create homogeneous admission requirements for issuers admitted to trading on SME GMs and to be disclosed to investors.</w:t>
      </w:r>
    </w:p>
    <w:p w14:paraId="6595FE0F" w14:textId="77777777" w:rsidR="00393377" w:rsidRPr="005F74BD" w:rsidRDefault="00393377" w:rsidP="00393377">
      <w:pPr>
        <w:pStyle w:val="CPQuestions"/>
        <w:numPr>
          <w:ilvl w:val="0"/>
          <w:numId w:val="0"/>
        </w:numPr>
        <w:rPr>
          <w:b w:val="0"/>
          <w:sz w:val="20"/>
        </w:rPr>
      </w:pPr>
      <w:r w:rsidRPr="005F74BD">
        <w:rPr>
          <w:b w:val="0"/>
          <w:sz w:val="20"/>
        </w:rPr>
        <w:t>The general requirement of Article 33 (3) (c) of MiFID II stating that sufficient information should be published on initial admission to trading “</w:t>
      </w:r>
      <w:r w:rsidRPr="005F74BD">
        <w:rPr>
          <w:b w:val="0"/>
          <w:i/>
          <w:sz w:val="20"/>
        </w:rPr>
        <w:t>to enable investors to make an informed judgement about whether or not to invest in the financial instruments</w:t>
      </w:r>
      <w:r w:rsidRPr="005F74BD">
        <w:rPr>
          <w:b w:val="0"/>
          <w:sz w:val="20"/>
        </w:rPr>
        <w:t xml:space="preserve">” is fully sufficient. </w:t>
      </w:r>
    </w:p>
    <w:p w14:paraId="4640644F" w14:textId="77777777" w:rsidR="00393377" w:rsidRPr="005F74BD" w:rsidRDefault="00393377" w:rsidP="00393377">
      <w:pPr>
        <w:pStyle w:val="CPQuestions"/>
        <w:numPr>
          <w:ilvl w:val="0"/>
          <w:numId w:val="0"/>
        </w:numPr>
        <w:rPr>
          <w:b w:val="0"/>
          <w:sz w:val="20"/>
        </w:rPr>
      </w:pPr>
      <w:r w:rsidRPr="005F74BD">
        <w:rPr>
          <w:b w:val="0"/>
          <w:sz w:val="20"/>
        </w:rPr>
        <w:lastRenderedPageBreak/>
        <w:t>This leaves it up to the market operator how these requirements are actually met. This approach is adequate, as market operators should be well aware of the overall markets and the requirements of the investors specifically using their markets.</w:t>
      </w:r>
    </w:p>
    <w:p w14:paraId="2F5502E4" w14:textId="77777777" w:rsidR="00393377" w:rsidRPr="005F74BD" w:rsidRDefault="00393377" w:rsidP="00393377">
      <w:pPr>
        <w:pStyle w:val="CPQuestions"/>
        <w:numPr>
          <w:ilvl w:val="0"/>
          <w:numId w:val="0"/>
        </w:numPr>
        <w:rPr>
          <w:b w:val="0"/>
          <w:sz w:val="20"/>
        </w:rPr>
      </w:pPr>
      <w:r w:rsidRPr="005F74BD">
        <w:rPr>
          <w:b w:val="0"/>
          <w:sz w:val="20"/>
        </w:rPr>
        <w:t>At the same time, it should be left to the market operator to decide whether to differentiate in the requirements according to the size of the issuer. Börse München is generally against too much differentiation within existing flexible concepts, so that the contours of special SME segments do not blur and complexity is not increased.</w:t>
      </w:r>
    </w:p>
    <w:permEnd w:id="1517158952"/>
    <w:p w14:paraId="66DB7A91" w14:textId="7739BA8E" w:rsidR="00A263DF" w:rsidRDefault="00A263DF" w:rsidP="00A263DF"/>
    <w:p w14:paraId="0CF9FBDF" w14:textId="77777777" w:rsidR="00A263DF" w:rsidRDefault="00A263DF" w:rsidP="00A263DF">
      <w:r>
        <w:t>&lt;ESMA_QUESTION_CP</w:t>
      </w:r>
      <w:r w:rsidR="00D72869">
        <w:t>_SME_</w:t>
      </w:r>
      <w:r>
        <w:t>7&gt;</w:t>
      </w:r>
    </w:p>
    <w:p w14:paraId="6D4062C4" w14:textId="77777777" w:rsidR="00C228C1" w:rsidRDefault="00C228C1" w:rsidP="00A263DF"/>
    <w:p w14:paraId="5A19E15A" w14:textId="4A3AFB41"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2DE7261E" w14:textId="77777777" w:rsidR="00A263DF" w:rsidRDefault="00A263DF" w:rsidP="00A263DF">
      <w:r>
        <w:t>&lt;ESMA_QUESTION_CP</w:t>
      </w:r>
      <w:r w:rsidR="00D72869">
        <w:t>_SME_</w:t>
      </w:r>
      <w:r w:rsidR="00C228C1">
        <w:t>8</w:t>
      </w:r>
      <w:r>
        <w:t>&gt;</w:t>
      </w:r>
    </w:p>
    <w:p w14:paraId="6ED8DF26" w14:textId="73D524FB" w:rsidR="00912E00" w:rsidRPr="005F74BD" w:rsidRDefault="00912E00" w:rsidP="00912E00">
      <w:pPr>
        <w:pStyle w:val="CPQuestions"/>
        <w:numPr>
          <w:ilvl w:val="0"/>
          <w:numId w:val="0"/>
        </w:numPr>
        <w:rPr>
          <w:b w:val="0"/>
          <w:sz w:val="20"/>
        </w:rPr>
      </w:pPr>
      <w:permStart w:id="1657668776" w:edGrp="everyone"/>
      <w:r w:rsidRPr="005F74BD">
        <w:rPr>
          <w:b w:val="0"/>
          <w:sz w:val="20"/>
        </w:rPr>
        <w:t xml:space="preserve">Börse München opposes such an obligation, as a corresponding obligation already arises from other provisions: </w:t>
      </w:r>
    </w:p>
    <w:p w14:paraId="10F5B9BB" w14:textId="77777777" w:rsidR="00912E00" w:rsidRPr="005F74BD" w:rsidRDefault="00912E00" w:rsidP="00912E00">
      <w:pPr>
        <w:pStyle w:val="CPQuestions"/>
        <w:numPr>
          <w:ilvl w:val="0"/>
          <w:numId w:val="0"/>
        </w:numPr>
        <w:rPr>
          <w:b w:val="0"/>
          <w:sz w:val="20"/>
        </w:rPr>
      </w:pPr>
      <w:r w:rsidRPr="005F74BD">
        <w:rPr>
          <w:b w:val="0"/>
          <w:sz w:val="20"/>
        </w:rPr>
        <w:t xml:space="preserve">For example, financial information must be published in the prospectus in the context of public offerings, and national legislation requires financial reports to be made publicly available (e.g. in Germany by the transmission to the </w:t>
      </w:r>
      <w:proofErr w:type="spellStart"/>
      <w:r w:rsidRPr="005F74BD">
        <w:rPr>
          <w:b w:val="0"/>
          <w:i/>
          <w:sz w:val="20"/>
        </w:rPr>
        <w:t>Elektronischer</w:t>
      </w:r>
      <w:proofErr w:type="spellEnd"/>
      <w:r w:rsidRPr="005F74BD">
        <w:rPr>
          <w:b w:val="0"/>
          <w:i/>
          <w:sz w:val="20"/>
        </w:rPr>
        <w:t xml:space="preserve"> </w:t>
      </w:r>
      <w:proofErr w:type="spellStart"/>
      <w:r w:rsidRPr="005F74BD">
        <w:rPr>
          <w:b w:val="0"/>
          <w:i/>
          <w:sz w:val="20"/>
        </w:rPr>
        <w:t>Bundesanzeiger</w:t>
      </w:r>
      <w:proofErr w:type="spellEnd"/>
      <w:r w:rsidRPr="005F74BD">
        <w:rPr>
          <w:b w:val="0"/>
          <w:sz w:val="20"/>
        </w:rPr>
        <w:t>). If, in exceptional cases, publication is not required by law, it should be left to the issuer whether to voluntarily publish their previous financial reports for the purpose of informing and/or attracting investors.</w:t>
      </w:r>
    </w:p>
    <w:permEnd w:id="1657668776"/>
    <w:p w14:paraId="17AE205F" w14:textId="7AEBF802" w:rsidR="00A263DF" w:rsidRDefault="00A263DF" w:rsidP="00A263DF"/>
    <w:p w14:paraId="0E1C9D54" w14:textId="77777777" w:rsidR="00A263DF" w:rsidRDefault="00A263DF" w:rsidP="00A263DF">
      <w:r>
        <w:t>&lt;ESMA_QUESTION_CP</w:t>
      </w:r>
      <w:r w:rsidR="00D72869">
        <w:t>_SME_</w:t>
      </w:r>
      <w:r w:rsidR="00C228C1">
        <w:t>8</w:t>
      </w:r>
      <w:r>
        <w:t>&gt;</w:t>
      </w:r>
    </w:p>
    <w:p w14:paraId="7ACC578F" w14:textId="77777777" w:rsidR="00C228C1" w:rsidRDefault="00C228C1" w:rsidP="00A263DF"/>
    <w:p w14:paraId="0C48040F" w14:textId="49802E3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41D077B6" w14:textId="77777777" w:rsidR="002E1760" w:rsidRDefault="002E1760" w:rsidP="002E1760">
      <w:r>
        <w:t>&lt;ESMA_QUESTION_</w:t>
      </w:r>
      <w:r w:rsidR="00227C1A">
        <w:t>CP</w:t>
      </w:r>
      <w:r w:rsidR="00D72869">
        <w:t>_SME_</w:t>
      </w:r>
      <w:r>
        <w:t>9&gt;</w:t>
      </w:r>
    </w:p>
    <w:p w14:paraId="4DA05165" w14:textId="6F809483" w:rsidR="00912E00" w:rsidRPr="005F74BD" w:rsidRDefault="00912E00" w:rsidP="00912E00">
      <w:pPr>
        <w:pStyle w:val="CPQuestions"/>
        <w:numPr>
          <w:ilvl w:val="0"/>
          <w:numId w:val="0"/>
        </w:numPr>
        <w:rPr>
          <w:b w:val="0"/>
          <w:sz w:val="20"/>
        </w:rPr>
      </w:pPr>
      <w:permStart w:id="1982217876" w:edGrp="everyone"/>
      <w:r w:rsidRPr="005F74BD">
        <w:rPr>
          <w:b w:val="0"/>
          <w:sz w:val="20"/>
        </w:rPr>
        <w:t xml:space="preserve">Börse München thinks that it is not useful to make the periodic financial information under Article 33(3)(d) available in a more standardised format as increased requirements might impose a further cost burden on SMEs where it is, in fact, not necessary. </w:t>
      </w:r>
    </w:p>
    <w:p w14:paraId="1A5F666C" w14:textId="02F81285" w:rsidR="00912E00" w:rsidRPr="005F74BD" w:rsidRDefault="00912E00" w:rsidP="00912E00">
      <w:pPr>
        <w:pStyle w:val="CPQuestions"/>
        <w:numPr>
          <w:ilvl w:val="0"/>
          <w:numId w:val="0"/>
        </w:numPr>
        <w:rPr>
          <w:b w:val="0"/>
          <w:sz w:val="20"/>
        </w:rPr>
      </w:pPr>
      <w:r w:rsidRPr="005F74BD">
        <w:rPr>
          <w:b w:val="0"/>
          <w:sz w:val="20"/>
        </w:rPr>
        <w:t>In our view, both SMEs and investors in SMEs are so multi-layered that a standardised view of these groups is not appropriate. It should rather be left to the companies how they fulfil the obligation of "</w:t>
      </w:r>
      <w:r w:rsidRPr="005F74BD">
        <w:rPr>
          <w:b w:val="0"/>
          <w:i/>
          <w:sz w:val="20"/>
        </w:rPr>
        <w:t>appropriate ongoing periodic financial reporting</w:t>
      </w:r>
      <w:r w:rsidRPr="005F74BD">
        <w:rPr>
          <w:b w:val="0"/>
          <w:sz w:val="20"/>
        </w:rPr>
        <w:t xml:space="preserve">" in order to meet the expectations of their investors. </w:t>
      </w:r>
    </w:p>
    <w:p w14:paraId="58E8F67A" w14:textId="77777777" w:rsidR="00912E00" w:rsidRPr="005F74BD" w:rsidRDefault="00912E00" w:rsidP="00912E00">
      <w:pPr>
        <w:pStyle w:val="CPQuestions"/>
        <w:numPr>
          <w:ilvl w:val="0"/>
          <w:numId w:val="0"/>
        </w:numPr>
        <w:rPr>
          <w:b w:val="0"/>
          <w:sz w:val="20"/>
        </w:rPr>
      </w:pPr>
      <w:r w:rsidRPr="005F74BD">
        <w:rPr>
          <w:b w:val="0"/>
          <w:sz w:val="20"/>
        </w:rPr>
        <w:t>The flexible solution provided by Article 33(3)(d) MiFID II should therefore be retained.</w:t>
      </w:r>
    </w:p>
    <w:permEnd w:id="1982217876"/>
    <w:p w14:paraId="758D46CC" w14:textId="71CF573F" w:rsidR="002E1760" w:rsidRDefault="002E1760" w:rsidP="002E1760"/>
    <w:p w14:paraId="47E1FD77" w14:textId="77777777" w:rsidR="002E1760" w:rsidRDefault="002E1760" w:rsidP="002E1760">
      <w:r>
        <w:t>&lt;ESMA_QUESTION_</w:t>
      </w:r>
      <w:r w:rsidR="00227C1A">
        <w:t>CP</w:t>
      </w:r>
      <w:r w:rsidR="00D72869">
        <w:t>_SME_</w:t>
      </w:r>
      <w:r>
        <w:t>9&gt;</w:t>
      </w:r>
    </w:p>
    <w:p w14:paraId="43C593B9" w14:textId="77777777" w:rsidR="00C228C1" w:rsidRDefault="00C228C1" w:rsidP="002E1760"/>
    <w:p w14:paraId="0DC103B7" w14:textId="7B3B3697" w:rsidR="002E1760" w:rsidRPr="00431DA4" w:rsidRDefault="00EC5B27" w:rsidP="00293D78">
      <w:pPr>
        <w:pStyle w:val="CPQuestions"/>
      </w:pPr>
      <w:r w:rsidRPr="00EC5B27">
        <w:lastRenderedPageBreak/>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40B83F59" w14:textId="77777777" w:rsidR="008418E3" w:rsidRDefault="008418E3" w:rsidP="008418E3">
      <w:r>
        <w:t>&lt;ESMA_QUESTION_CP</w:t>
      </w:r>
      <w:r w:rsidR="00D72869">
        <w:t>_SME_</w:t>
      </w:r>
      <w:r>
        <w:t>10&gt;</w:t>
      </w:r>
    </w:p>
    <w:p w14:paraId="1C232AA2" w14:textId="55DEEE5B" w:rsidR="00912E00" w:rsidRPr="005F74BD" w:rsidRDefault="00912E00" w:rsidP="00912E00">
      <w:pPr>
        <w:pStyle w:val="CPQuestions"/>
        <w:numPr>
          <w:ilvl w:val="0"/>
          <w:numId w:val="0"/>
        </w:numPr>
        <w:rPr>
          <w:b w:val="0"/>
          <w:sz w:val="20"/>
        </w:rPr>
      </w:pPr>
      <w:permStart w:id="986606513" w:edGrp="everyone"/>
      <w:r w:rsidRPr="005F74BD">
        <w:rPr>
          <w:b w:val="0"/>
          <w:sz w:val="20"/>
        </w:rPr>
        <w:t>Börse München is of the opinion that a two-tier SME regime with additional alleviations for micro-SMEs is not the right approach to incentivise such issuers to seek funding from capital markets.</w:t>
      </w:r>
    </w:p>
    <w:p w14:paraId="0C275AAD" w14:textId="77777777" w:rsidR="00912E00" w:rsidRPr="005F74BD" w:rsidRDefault="00912E00" w:rsidP="00912E00">
      <w:pPr>
        <w:pStyle w:val="CPQuestions"/>
        <w:numPr>
          <w:ilvl w:val="0"/>
          <w:numId w:val="0"/>
        </w:numPr>
        <w:rPr>
          <w:b w:val="0"/>
          <w:sz w:val="20"/>
        </w:rPr>
      </w:pPr>
      <w:r w:rsidRPr="005F74BD">
        <w:rPr>
          <w:b w:val="0"/>
          <w:sz w:val="20"/>
        </w:rPr>
        <w:t>A two-tier SME regime would undermine and ultimately jeopardise the objective of a uniform regime for SME markets. The intensification of micro-SME issuers should rather be achieved by making the general requirements as flexible as possible in order to allow such issuers access to the SME GMs. A further fragmentation of the segment is not necessary.</w:t>
      </w:r>
    </w:p>
    <w:p w14:paraId="5CCE5FCF" w14:textId="77777777" w:rsidR="00912E00" w:rsidRPr="005F74BD" w:rsidRDefault="00912E00" w:rsidP="00912E00">
      <w:pPr>
        <w:pStyle w:val="CPQuestions"/>
        <w:numPr>
          <w:ilvl w:val="0"/>
          <w:numId w:val="0"/>
        </w:numPr>
        <w:rPr>
          <w:b w:val="0"/>
          <w:sz w:val="20"/>
        </w:rPr>
      </w:pPr>
      <w:r w:rsidRPr="005F74BD">
        <w:rPr>
          <w:b w:val="0"/>
          <w:sz w:val="20"/>
        </w:rPr>
        <w:t>At the same time in a system as described, larger SMEs are free to fulfil or exceed requirements on a voluntary basis.</w:t>
      </w:r>
    </w:p>
    <w:permEnd w:id="986606513"/>
    <w:p w14:paraId="77631830" w14:textId="52191D4E" w:rsidR="008418E3" w:rsidRDefault="008418E3" w:rsidP="008418E3"/>
    <w:p w14:paraId="2FA3E7FE" w14:textId="77777777" w:rsidR="008418E3" w:rsidRDefault="008418E3" w:rsidP="008418E3">
      <w:r>
        <w:t>&lt;ESMA_QUESTION_CP</w:t>
      </w:r>
      <w:r w:rsidR="00D72869">
        <w:t>_SME_</w:t>
      </w:r>
      <w:r>
        <w:t>10&gt;</w:t>
      </w:r>
    </w:p>
    <w:p w14:paraId="3E07CD2C" w14:textId="77777777" w:rsidR="00C228C1" w:rsidRDefault="00C228C1" w:rsidP="008418E3"/>
    <w:p w14:paraId="4C56D8EA" w14:textId="65DE8680"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3ACC713C" w14:textId="77777777" w:rsidR="00F469F8" w:rsidRDefault="00F469F8" w:rsidP="00F469F8">
      <w:r>
        <w:t>&lt;ESMA_QUESTION_CP</w:t>
      </w:r>
      <w:r w:rsidR="00D72869">
        <w:t>_SME_</w:t>
      </w:r>
      <w:r>
        <w:t>11&gt;</w:t>
      </w:r>
    </w:p>
    <w:p w14:paraId="092F0980" w14:textId="77777777" w:rsidR="00912E00" w:rsidRPr="005F74BD" w:rsidRDefault="00912E00" w:rsidP="00912E00">
      <w:pPr>
        <w:pStyle w:val="CPQuestions"/>
        <w:numPr>
          <w:ilvl w:val="0"/>
          <w:numId w:val="0"/>
        </w:numPr>
        <w:rPr>
          <w:b w:val="0"/>
          <w:sz w:val="20"/>
        </w:rPr>
      </w:pPr>
      <w:permStart w:id="836447976" w:edGrp="everyone"/>
      <w:r w:rsidRPr="005F74BD">
        <w:rPr>
          <w:b w:val="0"/>
          <w:sz w:val="20"/>
        </w:rPr>
        <w:t>From the perspective of Börse München requiring SME GMs to have in place mandatory liquidity provision schemes is not suitable to provide SMEs an incentive to go public.</w:t>
      </w:r>
    </w:p>
    <w:p w14:paraId="25023DE0" w14:textId="77777777" w:rsidR="00912E00" w:rsidRPr="005F74BD" w:rsidRDefault="00912E00" w:rsidP="00912E00">
      <w:pPr>
        <w:pStyle w:val="CPQuestions"/>
        <w:numPr>
          <w:ilvl w:val="0"/>
          <w:numId w:val="0"/>
        </w:numPr>
        <w:rPr>
          <w:rFonts w:cs="Arial"/>
          <w:b w:val="0"/>
          <w:sz w:val="20"/>
        </w:rPr>
      </w:pPr>
      <w:r w:rsidRPr="005F74BD">
        <w:rPr>
          <w:b w:val="0"/>
          <w:sz w:val="20"/>
        </w:rPr>
        <w:t xml:space="preserve">The implementation of mandatory liquidity provision schemes would lead to an overall increase in the cost of being public, </w:t>
      </w:r>
      <w:r w:rsidRPr="005F74BD">
        <w:rPr>
          <w:rFonts w:cs="Arial"/>
          <w:b w:val="0"/>
          <w:sz w:val="20"/>
        </w:rPr>
        <w:t xml:space="preserve">since the liquidity provider's service must be paid for. There is a potential risk that part of the costs - from an economic point of view - will nevertheless be incurred by the issuer or increase costs for MTFs respectively. This would lead to negative incentives, which obviously are not intended. </w:t>
      </w:r>
    </w:p>
    <w:p w14:paraId="68DEDFA4" w14:textId="553673B8" w:rsidR="00912E00" w:rsidRPr="005F74BD" w:rsidRDefault="00912E00" w:rsidP="00912E00">
      <w:pPr>
        <w:pStyle w:val="CPQuestions"/>
        <w:numPr>
          <w:ilvl w:val="0"/>
          <w:numId w:val="0"/>
        </w:numPr>
        <w:rPr>
          <w:b w:val="0"/>
          <w:sz w:val="20"/>
        </w:rPr>
      </w:pPr>
      <w:r w:rsidRPr="005F74BD">
        <w:rPr>
          <w:b w:val="0"/>
          <w:sz w:val="20"/>
        </w:rPr>
        <w:t xml:space="preserve">A voluntary system, on the other hand, would leave it up to the issuers to decide whether they want to invest in the liquidity of their securities and thus make the share more attractive for investors.  </w:t>
      </w:r>
    </w:p>
    <w:p w14:paraId="4936962E" w14:textId="79C181C6" w:rsidR="00912E00" w:rsidRPr="005F74BD" w:rsidRDefault="00912E00" w:rsidP="00912E00">
      <w:pPr>
        <w:pStyle w:val="CPQuestions"/>
        <w:numPr>
          <w:ilvl w:val="0"/>
          <w:numId w:val="0"/>
        </w:numPr>
        <w:rPr>
          <w:b w:val="0"/>
          <w:sz w:val="20"/>
        </w:rPr>
      </w:pPr>
      <w:r w:rsidRPr="005F74BD">
        <w:rPr>
          <w:b w:val="0"/>
          <w:sz w:val="20"/>
        </w:rPr>
        <w:t>It should be left to market participants, in particular to issuers themselves, to enter into liquidity contracts in order to provide for adequate liquidity in their securities. For this purpose, issuers can be granted a general permission by the regulation of SME GMs and, if necessary, certain general conditions can be set up which, if fulfilled, prevent the risk of market manipulation. These general conditions should not, however, make any specific stipulations with regard to limits on resources (see Q15), limits on volumes (see Q16), trading during periodic auctions (see Q17) and the restriction of large orders (see Q18). These details should be left to the bilateral agreements between issuer and liquidity provider in order to enable agreements that are as precise as possible and thus cost-effective.</w:t>
      </w:r>
    </w:p>
    <w:permEnd w:id="836447976"/>
    <w:p w14:paraId="5020D7AC" w14:textId="67C8938F" w:rsidR="00F469F8" w:rsidRDefault="00F469F8" w:rsidP="00F469F8"/>
    <w:p w14:paraId="16FEC943" w14:textId="77777777" w:rsidR="00F469F8" w:rsidRDefault="00F469F8" w:rsidP="00F469F8">
      <w:r>
        <w:t>&lt;ESMA_QUESTION_CP</w:t>
      </w:r>
      <w:r w:rsidR="00D72869">
        <w:t>_SME_</w:t>
      </w:r>
      <w:r>
        <w:t>11&gt;</w:t>
      </w:r>
    </w:p>
    <w:p w14:paraId="477BD8C5" w14:textId="77777777" w:rsidR="00C228C1" w:rsidRDefault="00C228C1" w:rsidP="00F469F8"/>
    <w:p w14:paraId="7537D7B4" w14:textId="1C99ED4D" w:rsidR="00F469F8" w:rsidRDefault="00EC5B27" w:rsidP="00F469F8">
      <w:pPr>
        <w:pStyle w:val="CPQuestions"/>
      </w:pPr>
      <w:r w:rsidRPr="00EC5B27">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7A5B01EF" w14:textId="77777777" w:rsidR="00F469F8" w:rsidRDefault="00F469F8" w:rsidP="00F469F8">
      <w:r>
        <w:t>&lt;ESMA_QUESTION_CP</w:t>
      </w:r>
      <w:r w:rsidR="00D72869">
        <w:t>_SME_</w:t>
      </w:r>
      <w:r>
        <w:t>1</w:t>
      </w:r>
      <w:r w:rsidR="002868FC">
        <w:t>2</w:t>
      </w:r>
      <w:r>
        <w:t>&gt;</w:t>
      </w:r>
    </w:p>
    <w:p w14:paraId="0E0D57A8" w14:textId="37799326" w:rsidR="00912E00" w:rsidRPr="005F74BD" w:rsidRDefault="00912E00" w:rsidP="00912E00">
      <w:pPr>
        <w:pStyle w:val="CPQuestions"/>
        <w:numPr>
          <w:ilvl w:val="0"/>
          <w:numId w:val="0"/>
        </w:numPr>
        <w:rPr>
          <w:b w:val="0"/>
          <w:sz w:val="20"/>
        </w:rPr>
      </w:pPr>
      <w:permStart w:id="1246451605" w:edGrp="everyone"/>
      <w:r w:rsidRPr="005F74BD">
        <w:rPr>
          <w:b w:val="0"/>
          <w:sz w:val="20"/>
        </w:rPr>
        <w:t xml:space="preserve">The requirement in Article 33(7) of MiFID II should </w:t>
      </w:r>
      <w:r w:rsidRPr="005F74BD">
        <w:rPr>
          <w:b w:val="0"/>
          <w:sz w:val="20"/>
          <w:u w:val="single"/>
        </w:rPr>
        <w:t>not</w:t>
      </w:r>
      <w:r w:rsidRPr="005F74BD">
        <w:rPr>
          <w:b w:val="0"/>
          <w:sz w:val="20"/>
        </w:rPr>
        <w:t xml:space="preserve"> be extended to any trading venues other than SME GMs.</w:t>
      </w:r>
    </w:p>
    <w:p w14:paraId="30E88699" w14:textId="7DC11D4B" w:rsidR="00912E00" w:rsidRPr="005F74BD" w:rsidRDefault="00912E00" w:rsidP="00912E00">
      <w:pPr>
        <w:pStyle w:val="CPQuestions"/>
        <w:numPr>
          <w:ilvl w:val="0"/>
          <w:numId w:val="0"/>
        </w:numPr>
        <w:rPr>
          <w:b w:val="0"/>
          <w:sz w:val="20"/>
        </w:rPr>
      </w:pPr>
      <w:r w:rsidRPr="005F74BD">
        <w:rPr>
          <w:b w:val="0"/>
          <w:sz w:val="20"/>
        </w:rPr>
        <w:t xml:space="preserve">Such a provision is also not necessary from a liquidity point of view. The fear that the liquidity of shares being split between too many venues follows a perception of markets, venues and market participants being isolated or separated from each other. Given the deep interconnectedness of these capital market players, the focus should lie on an overall market assessment </w:t>
      </w:r>
      <w:proofErr w:type="gramStart"/>
      <w:r w:rsidRPr="005F74BD">
        <w:rPr>
          <w:b w:val="0"/>
          <w:sz w:val="20"/>
        </w:rPr>
        <w:t>taking</w:t>
      </w:r>
      <w:r w:rsidR="00AD1B42">
        <w:rPr>
          <w:b w:val="0"/>
          <w:sz w:val="20"/>
        </w:rPr>
        <w:t xml:space="preserve"> </w:t>
      </w:r>
      <w:r w:rsidRPr="005F74BD">
        <w:rPr>
          <w:b w:val="0"/>
          <w:sz w:val="20"/>
        </w:rPr>
        <w:t>into</w:t>
      </w:r>
      <w:r w:rsidR="00AD1B42">
        <w:rPr>
          <w:b w:val="0"/>
          <w:sz w:val="20"/>
        </w:rPr>
        <w:t xml:space="preserve"> </w:t>
      </w:r>
      <w:r w:rsidRPr="005F74BD">
        <w:rPr>
          <w:b w:val="0"/>
          <w:sz w:val="20"/>
        </w:rPr>
        <w:t>account</w:t>
      </w:r>
      <w:proofErr w:type="gramEnd"/>
      <w:r w:rsidRPr="005F74BD">
        <w:rPr>
          <w:b w:val="0"/>
          <w:sz w:val="20"/>
        </w:rPr>
        <w:t xml:space="preserve"> the overall liquidity in the market. In consequence, the total liquidity is independent of where the respective instrument is traded and how many venues are used to conclude transactions of the respective instrument. In our opinion a detrimental split of liquidity does not exist.</w:t>
      </w:r>
    </w:p>
    <w:permEnd w:id="1246451605"/>
    <w:p w14:paraId="10661D3F" w14:textId="42BCA6E2" w:rsidR="00F469F8" w:rsidRDefault="00F469F8" w:rsidP="00F469F8"/>
    <w:p w14:paraId="387CB142" w14:textId="77777777" w:rsidR="00F469F8" w:rsidRDefault="00F469F8" w:rsidP="00F469F8">
      <w:r>
        <w:t>&lt;ESMA_QUESTION_CP</w:t>
      </w:r>
      <w:r w:rsidR="00D72869">
        <w:t>_SME_</w:t>
      </w:r>
      <w:r>
        <w:t>1</w:t>
      </w:r>
      <w:r w:rsidR="002868FC">
        <w:t>2</w:t>
      </w:r>
      <w:r>
        <w:t>&gt;</w:t>
      </w:r>
    </w:p>
    <w:p w14:paraId="22A913BC" w14:textId="77777777" w:rsidR="009003B8" w:rsidRDefault="009003B8" w:rsidP="002E1760"/>
    <w:p w14:paraId="4B66D635" w14:textId="0E8F310A" w:rsidR="00646C30" w:rsidRDefault="00EC5B27" w:rsidP="00646C30">
      <w:pPr>
        <w:pStyle w:val="CPQuestions"/>
      </w:pPr>
      <w:r w:rsidRPr="00EC5B27">
        <w:t>Do you think that it should be specified that obligations relating to corporate governance or initial, ongoing or ad hoc disclosure should still hold in case of admission to trading in multiple jurisdiction</w:t>
      </w:r>
      <w:r w:rsidR="00C228C1">
        <w:t>?</w:t>
      </w:r>
    </w:p>
    <w:p w14:paraId="433490F6" w14:textId="77777777" w:rsidR="00646C30" w:rsidRDefault="00646C30" w:rsidP="00646C30">
      <w:r>
        <w:t>&lt;ESMA_QUESTION_CP</w:t>
      </w:r>
      <w:r w:rsidR="00D72869">
        <w:t>_SME_</w:t>
      </w:r>
      <w:r>
        <w:t>1</w:t>
      </w:r>
      <w:r w:rsidR="00101BF1">
        <w:t>3</w:t>
      </w:r>
      <w:r>
        <w:t>&gt;</w:t>
      </w:r>
    </w:p>
    <w:p w14:paraId="52AA01D0" w14:textId="4FF6C48A" w:rsidR="00646C30" w:rsidRDefault="00912E00" w:rsidP="00646C30">
      <w:permStart w:id="1809603952" w:edGrp="everyone"/>
      <w:r>
        <w:t>Yes.</w:t>
      </w:r>
      <w:permEnd w:id="1809603952"/>
    </w:p>
    <w:p w14:paraId="5F14573C" w14:textId="77777777" w:rsidR="00646C30" w:rsidRDefault="00646C30" w:rsidP="00646C30">
      <w:r>
        <w:t>&lt;ESMA_QUESTION_CP</w:t>
      </w:r>
      <w:r w:rsidR="00D72869">
        <w:t>_SME_</w:t>
      </w:r>
      <w:r>
        <w:t>1</w:t>
      </w:r>
      <w:r w:rsidR="002F1683">
        <w:t>3</w:t>
      </w:r>
      <w:r>
        <w:t>&gt;</w:t>
      </w:r>
    </w:p>
    <w:p w14:paraId="2A638E5C" w14:textId="77777777" w:rsidR="002868FC" w:rsidRDefault="002868FC" w:rsidP="002E1760"/>
    <w:p w14:paraId="48593909" w14:textId="38A1A906" w:rsidR="00646C30" w:rsidRDefault="00EC5B27" w:rsidP="00646C30">
      <w:pPr>
        <w:pStyle w:val="CPQuestions"/>
      </w:pPr>
      <w:r w:rsidRPr="00EC5B27">
        <w:t>How do you think the availability of research on SMEs could be increased</w:t>
      </w:r>
      <w:r w:rsidR="00C228C1">
        <w:t>?</w:t>
      </w:r>
    </w:p>
    <w:p w14:paraId="21EDF167" w14:textId="77777777" w:rsidR="00646C30" w:rsidRDefault="00646C30" w:rsidP="00646C30">
      <w:r>
        <w:t>&lt;ESMA_QUESTION_CP</w:t>
      </w:r>
      <w:r w:rsidR="00D72869">
        <w:t>_SME_</w:t>
      </w:r>
      <w:r>
        <w:t>1</w:t>
      </w:r>
      <w:r w:rsidR="00101BF1">
        <w:t>4</w:t>
      </w:r>
      <w:r>
        <w:t>&gt;</w:t>
      </w:r>
    </w:p>
    <w:p w14:paraId="48DECE7B" w14:textId="77777777" w:rsidR="00912E00" w:rsidRPr="005F74BD" w:rsidRDefault="00912E00" w:rsidP="00912E00">
      <w:pPr>
        <w:pStyle w:val="CPQuestions"/>
        <w:numPr>
          <w:ilvl w:val="0"/>
          <w:numId w:val="0"/>
        </w:numPr>
        <w:rPr>
          <w:b w:val="0"/>
          <w:sz w:val="20"/>
        </w:rPr>
      </w:pPr>
      <w:permStart w:id="1911234748" w:edGrp="everyone"/>
      <w:r w:rsidRPr="005F74BD">
        <w:rPr>
          <w:b w:val="0"/>
          <w:sz w:val="20"/>
        </w:rPr>
        <w:t>Börse München has already taken a stand on this issue in its response to the “</w:t>
      </w:r>
      <w:r w:rsidRPr="005F74BD">
        <w:rPr>
          <w:b w:val="0"/>
          <w:i/>
          <w:sz w:val="20"/>
        </w:rPr>
        <w:t xml:space="preserve">Public consultation on the review of the </w:t>
      </w:r>
      <w:proofErr w:type="spellStart"/>
      <w:r w:rsidRPr="005F74BD">
        <w:rPr>
          <w:b w:val="0"/>
          <w:i/>
          <w:sz w:val="20"/>
        </w:rPr>
        <w:t>MiFIDII</w:t>
      </w:r>
      <w:proofErr w:type="spellEnd"/>
      <w:r w:rsidRPr="005F74BD">
        <w:rPr>
          <w:b w:val="0"/>
          <w:i/>
          <w:sz w:val="20"/>
        </w:rPr>
        <w:t>/</w:t>
      </w:r>
      <w:proofErr w:type="spellStart"/>
      <w:r w:rsidRPr="005F74BD">
        <w:rPr>
          <w:b w:val="0"/>
          <w:i/>
          <w:sz w:val="20"/>
        </w:rPr>
        <w:t>MiFIR</w:t>
      </w:r>
      <w:proofErr w:type="spellEnd"/>
      <w:r w:rsidRPr="005F74BD">
        <w:rPr>
          <w:b w:val="0"/>
          <w:i/>
          <w:sz w:val="20"/>
        </w:rPr>
        <w:t xml:space="preserve"> regulatory framework</w:t>
      </w:r>
      <w:r w:rsidRPr="005F74BD">
        <w:rPr>
          <w:b w:val="0"/>
          <w:sz w:val="20"/>
        </w:rPr>
        <w:t>" conducted by the European Commission.</w:t>
      </w:r>
    </w:p>
    <w:p w14:paraId="26A41130" w14:textId="77777777" w:rsidR="00912E00" w:rsidRPr="005F74BD" w:rsidRDefault="00912E00" w:rsidP="00912E00">
      <w:pPr>
        <w:pStyle w:val="CPQuestions"/>
        <w:numPr>
          <w:ilvl w:val="0"/>
          <w:numId w:val="0"/>
        </w:numPr>
        <w:rPr>
          <w:b w:val="0"/>
          <w:sz w:val="20"/>
        </w:rPr>
      </w:pPr>
      <w:r w:rsidRPr="005F74BD">
        <w:rPr>
          <w:b w:val="0"/>
          <w:sz w:val="20"/>
        </w:rPr>
        <w:t>It was argued there that the availability of research on SMEs could especially be increased by revising MiFID II unbundling rules and allow bundling of SME research, whereby the threshold defining an SME should be set at a market cap below EUR 1bn.</w:t>
      </w:r>
    </w:p>
    <w:p w14:paraId="7F34235E" w14:textId="76E95F34" w:rsidR="00912E00" w:rsidRPr="005F74BD" w:rsidRDefault="00912E00" w:rsidP="00912E00">
      <w:pPr>
        <w:pStyle w:val="CPQuestions"/>
        <w:numPr>
          <w:ilvl w:val="0"/>
          <w:numId w:val="0"/>
        </w:numPr>
        <w:rPr>
          <w:b w:val="0"/>
          <w:sz w:val="20"/>
        </w:rPr>
      </w:pPr>
      <w:r w:rsidRPr="005F74BD">
        <w:rPr>
          <w:b w:val="0"/>
          <w:sz w:val="20"/>
        </w:rPr>
        <w:t>With regard to the details of the statement, we refer to the attached response to the European Commission</w:t>
      </w:r>
      <w:r w:rsidR="006C65A5">
        <w:rPr>
          <w:b w:val="0"/>
          <w:sz w:val="20"/>
        </w:rPr>
        <w:t xml:space="preserve"> (Q58 – Q68)</w:t>
      </w:r>
      <w:bookmarkStart w:id="4" w:name="_GoBack"/>
      <w:bookmarkEnd w:id="4"/>
      <w:r w:rsidRPr="005F74BD">
        <w:rPr>
          <w:b w:val="0"/>
          <w:sz w:val="20"/>
        </w:rPr>
        <w:t>.</w:t>
      </w:r>
    </w:p>
    <w:permEnd w:id="1911234748"/>
    <w:p w14:paraId="4052BBCF" w14:textId="2D2AE37E" w:rsidR="00646C30" w:rsidRDefault="00646C30" w:rsidP="00646C30"/>
    <w:p w14:paraId="40FBC14D" w14:textId="77777777" w:rsidR="00646C30" w:rsidRDefault="00646C30" w:rsidP="00646C30">
      <w:r>
        <w:t>&lt;ESMA_QUESTION_CP</w:t>
      </w:r>
      <w:r w:rsidR="00D72869">
        <w:t>_SME_</w:t>
      </w:r>
      <w:r>
        <w:t>1</w:t>
      </w:r>
      <w:r w:rsidR="00101BF1">
        <w:t>4</w:t>
      </w:r>
      <w:r>
        <w:t>&gt;</w:t>
      </w:r>
    </w:p>
    <w:p w14:paraId="15337D4B" w14:textId="77777777" w:rsidR="002868FC" w:rsidRDefault="002868FC" w:rsidP="002E1760"/>
    <w:p w14:paraId="735A634F" w14:textId="241CFCEC" w:rsidR="00646C30" w:rsidRDefault="00EC5B27" w:rsidP="00646C30">
      <w:pPr>
        <w:pStyle w:val="CPQuestions"/>
      </w:pPr>
      <w:r w:rsidRPr="00EC5B27">
        <w:t>Do you agree with the proposed limits on resources or would you propose different ones? If so, please provide a justification</w:t>
      </w:r>
      <w:r w:rsidR="00292E82">
        <w:t>.</w:t>
      </w:r>
    </w:p>
    <w:p w14:paraId="6DA0CF53" w14:textId="77777777" w:rsidR="00646C30" w:rsidRDefault="00646C30" w:rsidP="00646C30">
      <w:r>
        <w:t>&lt;ESMA_QUESTION_CP</w:t>
      </w:r>
      <w:r w:rsidR="00D72869">
        <w:t>_SME_</w:t>
      </w:r>
      <w:r>
        <w:t>1</w:t>
      </w:r>
      <w:r w:rsidR="00101BF1">
        <w:t>5</w:t>
      </w:r>
      <w:r>
        <w:t>&gt;</w:t>
      </w:r>
    </w:p>
    <w:p w14:paraId="28ECDFFE" w14:textId="38324CD2" w:rsidR="00912E00" w:rsidRPr="005F74BD" w:rsidRDefault="00912E00" w:rsidP="00912E00">
      <w:pPr>
        <w:pStyle w:val="CPQuestions"/>
        <w:numPr>
          <w:ilvl w:val="0"/>
          <w:numId w:val="0"/>
        </w:numPr>
        <w:rPr>
          <w:b w:val="0"/>
          <w:sz w:val="20"/>
        </w:rPr>
      </w:pPr>
      <w:permStart w:id="548804830" w:edGrp="everyone"/>
      <w:r w:rsidRPr="005F74BD">
        <w:rPr>
          <w:b w:val="0"/>
          <w:sz w:val="20"/>
        </w:rPr>
        <w:t>See Q11.</w:t>
      </w:r>
    </w:p>
    <w:permEnd w:id="548804830"/>
    <w:p w14:paraId="4D3E8648" w14:textId="3F6E7FC4" w:rsidR="00646C30" w:rsidRDefault="00646C30" w:rsidP="00646C30"/>
    <w:p w14:paraId="72B25DFB" w14:textId="77777777" w:rsidR="00646C30" w:rsidRDefault="00646C30" w:rsidP="00646C30">
      <w:r>
        <w:t>&lt;ESMA_QUESTION_CP</w:t>
      </w:r>
      <w:r w:rsidR="00D72869">
        <w:t>_SME_</w:t>
      </w:r>
      <w:r>
        <w:t>1</w:t>
      </w:r>
      <w:r w:rsidR="00101BF1">
        <w:t>5</w:t>
      </w:r>
      <w:r>
        <w:t>&gt;</w:t>
      </w:r>
    </w:p>
    <w:p w14:paraId="3FCC609E" w14:textId="77777777" w:rsidR="002868FC" w:rsidRDefault="002868FC" w:rsidP="002E1760"/>
    <w:p w14:paraId="1EA35FBF" w14:textId="38FC0CEA"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7C9CEDC3" w14:textId="77777777" w:rsidR="00646C30" w:rsidRDefault="00646C30" w:rsidP="00646C30">
      <w:r>
        <w:t>&lt;ESMA_QUESTION_CP</w:t>
      </w:r>
      <w:r w:rsidR="00D72869">
        <w:t>_SME_</w:t>
      </w:r>
      <w:r>
        <w:t>1</w:t>
      </w:r>
      <w:r w:rsidR="00101BF1">
        <w:t>6</w:t>
      </w:r>
      <w:r>
        <w:t>&gt;</w:t>
      </w:r>
    </w:p>
    <w:p w14:paraId="4FEB090B" w14:textId="77777777" w:rsidR="005F74BD" w:rsidRPr="005F74BD" w:rsidRDefault="005F74BD" w:rsidP="005F74BD">
      <w:pPr>
        <w:pStyle w:val="CPQuestions"/>
        <w:numPr>
          <w:ilvl w:val="0"/>
          <w:numId w:val="0"/>
        </w:numPr>
        <w:rPr>
          <w:b w:val="0"/>
          <w:sz w:val="20"/>
        </w:rPr>
      </w:pPr>
      <w:permStart w:id="742271790" w:edGrp="everyone"/>
      <w:r w:rsidRPr="005F74BD">
        <w:rPr>
          <w:b w:val="0"/>
          <w:sz w:val="20"/>
        </w:rPr>
        <w:t>See Q11.</w:t>
      </w:r>
    </w:p>
    <w:permEnd w:id="742271790"/>
    <w:p w14:paraId="2B5A47B4" w14:textId="1503BA30" w:rsidR="00646C30" w:rsidRDefault="00646C30" w:rsidP="00646C30"/>
    <w:p w14:paraId="417D9397" w14:textId="77777777" w:rsidR="00646C30" w:rsidRDefault="00646C30" w:rsidP="00646C30">
      <w:r>
        <w:t>&lt;ESMA_QUESTION_CP</w:t>
      </w:r>
      <w:r w:rsidR="00D72869">
        <w:t>_SME_</w:t>
      </w:r>
      <w:r>
        <w:t>1</w:t>
      </w:r>
      <w:r w:rsidR="00101BF1">
        <w:t>6</w:t>
      </w:r>
      <w:r>
        <w:t>&gt;</w:t>
      </w:r>
    </w:p>
    <w:p w14:paraId="0993E179" w14:textId="77777777" w:rsidR="002868FC" w:rsidRDefault="002868FC" w:rsidP="002E1760"/>
    <w:p w14:paraId="093D9BBA" w14:textId="340A0B18" w:rsidR="00646C30" w:rsidRDefault="00EC5B27" w:rsidP="00646C30">
      <w:pPr>
        <w:pStyle w:val="CPQuestions"/>
      </w:pPr>
      <w:r w:rsidRPr="00EC5B27">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1B8BEDF6" w14:textId="77777777" w:rsidR="00646C30" w:rsidRDefault="00646C30" w:rsidP="00646C30">
      <w:r>
        <w:t>&lt;ESMA_QUESTION_CP</w:t>
      </w:r>
      <w:r w:rsidR="00D72869">
        <w:t>_SME_</w:t>
      </w:r>
      <w:r>
        <w:t>1</w:t>
      </w:r>
      <w:r w:rsidR="00101BF1">
        <w:t>7</w:t>
      </w:r>
      <w:r>
        <w:t>&gt;</w:t>
      </w:r>
    </w:p>
    <w:p w14:paraId="43B3C9CE" w14:textId="07638559" w:rsidR="00912E00" w:rsidRPr="005F74BD" w:rsidRDefault="00912E00" w:rsidP="00912E00">
      <w:pPr>
        <w:pStyle w:val="CPQuestions"/>
        <w:numPr>
          <w:ilvl w:val="0"/>
          <w:numId w:val="0"/>
        </w:numPr>
        <w:rPr>
          <w:b w:val="0"/>
          <w:sz w:val="20"/>
        </w:rPr>
      </w:pPr>
      <w:permStart w:id="159910378" w:edGrp="everyone"/>
      <w:r w:rsidRPr="005F74BD">
        <w:rPr>
          <w:b w:val="0"/>
          <w:sz w:val="20"/>
        </w:rPr>
        <w:t>See Q11.</w:t>
      </w:r>
    </w:p>
    <w:permEnd w:id="159910378"/>
    <w:p w14:paraId="6234C377" w14:textId="3E5847CC" w:rsidR="00646C30" w:rsidRDefault="00646C30" w:rsidP="00646C30"/>
    <w:p w14:paraId="1D3BA8EA" w14:textId="77777777" w:rsidR="00646C30" w:rsidRDefault="00646C30" w:rsidP="00646C30">
      <w:r>
        <w:t>&lt;ESMA_QUESTION_CP</w:t>
      </w:r>
      <w:r w:rsidR="00D72869">
        <w:t>_SME_</w:t>
      </w:r>
      <w:r>
        <w:t>1</w:t>
      </w:r>
      <w:r w:rsidR="00101BF1">
        <w:t>7</w:t>
      </w:r>
      <w:r>
        <w:t>&gt;</w:t>
      </w:r>
    </w:p>
    <w:p w14:paraId="6AE0722A" w14:textId="67872D7E" w:rsidR="00646C30" w:rsidRDefault="00EC5B27" w:rsidP="00646C30">
      <w:pPr>
        <w:pStyle w:val="CPQuestions"/>
      </w:pPr>
      <w:r w:rsidRPr="00EC5B27">
        <w:t>Do you agree with ESMA’s view that the liquidity contract may cover large orders only in limited circumstances as described in paragraph 118</w:t>
      </w:r>
      <w:r>
        <w:t>?</w:t>
      </w:r>
    </w:p>
    <w:p w14:paraId="3F88983D" w14:textId="77777777" w:rsidR="00646C30" w:rsidRDefault="00646C30" w:rsidP="00646C30">
      <w:r>
        <w:t>&lt;ESMA_QUESTION_CP</w:t>
      </w:r>
      <w:r w:rsidR="00D72869">
        <w:t>_SME_</w:t>
      </w:r>
      <w:r>
        <w:t>1</w:t>
      </w:r>
      <w:r w:rsidR="00101BF1">
        <w:t>8</w:t>
      </w:r>
      <w:r>
        <w:t>&gt;</w:t>
      </w:r>
    </w:p>
    <w:p w14:paraId="5BC73141" w14:textId="78B761D6" w:rsidR="00912E00" w:rsidRPr="005F74BD" w:rsidRDefault="00912E00" w:rsidP="00912E00">
      <w:pPr>
        <w:pStyle w:val="CPQuestions"/>
        <w:numPr>
          <w:ilvl w:val="0"/>
          <w:numId w:val="0"/>
        </w:numPr>
        <w:rPr>
          <w:b w:val="0"/>
          <w:sz w:val="20"/>
        </w:rPr>
      </w:pPr>
      <w:permStart w:id="503998741" w:edGrp="everyone"/>
      <w:r w:rsidRPr="005F74BD">
        <w:rPr>
          <w:b w:val="0"/>
          <w:sz w:val="20"/>
        </w:rPr>
        <w:t>See Q11.</w:t>
      </w:r>
    </w:p>
    <w:permEnd w:id="503998741"/>
    <w:p w14:paraId="7645340C" w14:textId="027D6E44" w:rsidR="00646C30" w:rsidRDefault="00646C30" w:rsidP="00646C30"/>
    <w:p w14:paraId="57EAB308" w14:textId="77777777" w:rsidR="00646C30" w:rsidRDefault="00646C30" w:rsidP="00646C30">
      <w:r>
        <w:t>&lt;ESMA_QUESTION_CP</w:t>
      </w:r>
      <w:r w:rsidR="00D72869">
        <w:t>_SME_</w:t>
      </w:r>
      <w:r>
        <w:t>1</w:t>
      </w:r>
      <w:r w:rsidR="00101BF1">
        <w:t>8</w:t>
      </w:r>
      <w:r>
        <w:t>&gt;</w:t>
      </w:r>
    </w:p>
    <w:p w14:paraId="61E331B7" w14:textId="77777777" w:rsidR="002868FC" w:rsidRDefault="002868FC" w:rsidP="002E1760"/>
    <w:p w14:paraId="63F72454" w14:textId="41A7021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B39851B" w14:textId="77777777" w:rsidR="00646C30" w:rsidRDefault="00646C30" w:rsidP="00646C30">
      <w:r>
        <w:lastRenderedPageBreak/>
        <w:t>&lt;ESMA_QUESTION_CP</w:t>
      </w:r>
      <w:r w:rsidR="00D72869">
        <w:t>_SME_</w:t>
      </w:r>
      <w:r>
        <w:t>1</w:t>
      </w:r>
      <w:r w:rsidR="00101BF1">
        <w:t>9</w:t>
      </w:r>
      <w:r>
        <w:t>&gt;</w:t>
      </w:r>
    </w:p>
    <w:p w14:paraId="08B42771" w14:textId="20ED1E65" w:rsidR="00646C30" w:rsidRDefault="00912E00" w:rsidP="00646C30">
      <w:permStart w:id="324808430" w:edGrp="everyone"/>
      <w:r>
        <w:t>Yes.</w:t>
      </w:r>
      <w:permEnd w:id="324808430"/>
    </w:p>
    <w:p w14:paraId="0259CA3C" w14:textId="77777777" w:rsidR="00646C30" w:rsidRDefault="00646C30" w:rsidP="00646C30">
      <w:r>
        <w:t>&lt;ESMA_QUESTION_CP</w:t>
      </w:r>
      <w:r w:rsidR="00D72869">
        <w:t>_SME_</w:t>
      </w:r>
      <w:r>
        <w:t>1</w:t>
      </w:r>
      <w:r w:rsidR="00101BF1">
        <w:t>9</w:t>
      </w:r>
      <w:r>
        <w:t>&gt;</w:t>
      </w:r>
    </w:p>
    <w:p w14:paraId="49B00B68" w14:textId="77777777" w:rsidR="002868FC" w:rsidRDefault="002868FC" w:rsidP="002E1760"/>
    <w:p w14:paraId="6B296609" w14:textId="1DE7E18C" w:rsidR="006D4E38" w:rsidRDefault="006D4E38" w:rsidP="006D4E38">
      <w:pPr>
        <w:pStyle w:val="CPQuestions"/>
      </w:pPr>
      <w:r>
        <w:t xml:space="preserve">CBA: </w:t>
      </w:r>
      <w:r w:rsidRPr="006D4E38">
        <w:t>Can you identify any other costs and benefits? Please elaborate</w:t>
      </w:r>
      <w:r>
        <w:t>.</w:t>
      </w:r>
    </w:p>
    <w:p w14:paraId="2E3C5D35" w14:textId="2DE1883E" w:rsidR="006D4E38" w:rsidRDefault="006D4E38" w:rsidP="006D4E38">
      <w:r>
        <w:t>&lt;ESMA_QUESTION_CP_SME_</w:t>
      </w:r>
      <w:r w:rsidR="00FB1F11">
        <w:t>20</w:t>
      </w:r>
      <w:r>
        <w:t>&gt;</w:t>
      </w:r>
    </w:p>
    <w:p w14:paraId="5CD0907F" w14:textId="77777777" w:rsidR="006D4E38" w:rsidRDefault="006D4E38" w:rsidP="006D4E38">
      <w:permStart w:id="966160956" w:edGrp="everyone"/>
      <w:r>
        <w:t>TYPE YOUR TEXT HERE</w:t>
      </w:r>
      <w:permEnd w:id="966160956"/>
    </w:p>
    <w:p w14:paraId="48443499" w14:textId="18B800F1" w:rsidR="006D4E38" w:rsidRDefault="006D4E38" w:rsidP="006D4E38">
      <w:r>
        <w:t>&lt;ESMA_QUESTION_CP_SME_</w:t>
      </w:r>
      <w:r w:rsidR="00FB1F11">
        <w:t>20</w:t>
      </w:r>
      <w:r>
        <w:t>&gt;</w:t>
      </w:r>
    </w:p>
    <w:p w14:paraId="01B263B0"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CFBBA" w14:textId="77777777" w:rsidR="0093055A" w:rsidRDefault="0093055A">
      <w:r>
        <w:separator/>
      </w:r>
    </w:p>
    <w:p w14:paraId="0C01DFCC" w14:textId="77777777" w:rsidR="0093055A" w:rsidRDefault="0093055A"/>
  </w:endnote>
  <w:endnote w:type="continuationSeparator" w:id="0">
    <w:p w14:paraId="159EFAE4" w14:textId="77777777" w:rsidR="0093055A" w:rsidRDefault="0093055A">
      <w:r>
        <w:continuationSeparator/>
      </w:r>
    </w:p>
    <w:p w14:paraId="0F0BC656" w14:textId="77777777" w:rsidR="0093055A" w:rsidRDefault="0093055A"/>
  </w:endnote>
  <w:endnote w:type="continuationNotice" w:id="1">
    <w:p w14:paraId="7C3B2BF8" w14:textId="77777777" w:rsidR="0093055A" w:rsidRDefault="0093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3055A" w:rsidRPr="00616B9B" w14:paraId="35C1E92C" w14:textId="77777777" w:rsidTr="00315E96">
      <w:trPr>
        <w:trHeight w:val="284"/>
      </w:trPr>
      <w:tc>
        <w:tcPr>
          <w:tcW w:w="8460" w:type="dxa"/>
        </w:tcPr>
        <w:p w14:paraId="7DE21B2A" w14:textId="77777777" w:rsidR="0093055A" w:rsidRPr="00315E96" w:rsidRDefault="0093055A" w:rsidP="00315E96">
          <w:pPr>
            <w:pStyle w:val="00Footer"/>
            <w:rPr>
              <w:lang w:val="fr-FR"/>
            </w:rPr>
          </w:pPr>
        </w:p>
      </w:tc>
      <w:tc>
        <w:tcPr>
          <w:tcW w:w="952" w:type="dxa"/>
        </w:tcPr>
        <w:p w14:paraId="66390D58" w14:textId="77777777" w:rsidR="0093055A" w:rsidRPr="00616B9B" w:rsidRDefault="0093055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6B1B0EA7" w14:textId="77777777" w:rsidR="0093055A" w:rsidRDefault="009305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8CA2" w14:textId="77777777" w:rsidR="0093055A" w:rsidRDefault="0093055A"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DF87" w14:textId="77777777" w:rsidR="0093055A" w:rsidRDefault="009305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4A693" w14:textId="77777777" w:rsidR="0093055A" w:rsidRDefault="0093055A">
      <w:r>
        <w:separator/>
      </w:r>
    </w:p>
    <w:p w14:paraId="7BE72499" w14:textId="77777777" w:rsidR="0093055A" w:rsidRDefault="0093055A"/>
  </w:footnote>
  <w:footnote w:type="continuationSeparator" w:id="0">
    <w:p w14:paraId="166CAE15" w14:textId="77777777" w:rsidR="0093055A" w:rsidRDefault="0093055A">
      <w:r>
        <w:continuationSeparator/>
      </w:r>
    </w:p>
    <w:p w14:paraId="625F1B17" w14:textId="77777777" w:rsidR="0093055A" w:rsidRDefault="0093055A"/>
  </w:footnote>
  <w:footnote w:type="continuationNotice" w:id="1">
    <w:p w14:paraId="78C58693" w14:textId="77777777" w:rsidR="0093055A" w:rsidRDefault="00930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5836" w14:textId="77777777" w:rsidR="0093055A" w:rsidRDefault="0093055A">
    <w:pPr>
      <w:pStyle w:val="Kopfzeile"/>
    </w:pPr>
    <w:r>
      <w:rPr>
        <w:noProof/>
        <w:lang w:eastAsia="en-GB"/>
      </w:rPr>
      <w:drawing>
        <wp:anchor distT="0" distB="0" distL="114300" distR="114300" simplePos="0" relativeHeight="251658240" behindDoc="0" locked="0" layoutInCell="1" allowOverlap="1" wp14:anchorId="5F91B41D" wp14:editId="73B7B53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9B0FD43" wp14:editId="45F0E95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6D5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2989" w14:textId="77777777" w:rsidR="0093055A" w:rsidRDefault="0093055A" w:rsidP="00013CCE">
    <w:pPr>
      <w:pStyle w:val="Kopfzeile"/>
      <w:jc w:val="right"/>
    </w:pPr>
    <w:r>
      <w:rPr>
        <w:noProof/>
        <w:lang w:eastAsia="en-GB"/>
      </w:rPr>
      <w:drawing>
        <wp:anchor distT="0" distB="0" distL="114300" distR="114300" simplePos="0" relativeHeight="251657216" behindDoc="0" locked="0" layoutInCell="1" allowOverlap="1" wp14:anchorId="4634FEC2" wp14:editId="7A1E22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2CF9BC" wp14:editId="6575A5F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B962" w14:textId="77777777" w:rsidR="0093055A" w:rsidRDefault="009305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3055A" w:rsidRPr="002F4496" w14:paraId="4B31F082" w14:textId="77777777" w:rsidTr="000C06C9">
      <w:trPr>
        <w:trHeight w:val="284"/>
      </w:trPr>
      <w:tc>
        <w:tcPr>
          <w:tcW w:w="8460" w:type="dxa"/>
        </w:tcPr>
        <w:p w14:paraId="3D380F51" w14:textId="77777777" w:rsidR="0093055A" w:rsidRPr="000C3B6D" w:rsidRDefault="0093055A" w:rsidP="000C06C9">
          <w:pPr>
            <w:pStyle w:val="00Footer"/>
            <w:rPr>
              <w:lang w:val="fr-FR"/>
            </w:rPr>
          </w:pPr>
        </w:p>
      </w:tc>
      <w:tc>
        <w:tcPr>
          <w:tcW w:w="952" w:type="dxa"/>
        </w:tcPr>
        <w:p w14:paraId="2AB05ECF" w14:textId="77777777" w:rsidR="0093055A" w:rsidRPr="00146B34" w:rsidRDefault="0093055A" w:rsidP="000C06C9">
          <w:pPr>
            <w:pStyle w:val="00aPagenumber"/>
            <w:rPr>
              <w:lang w:val="fr-FR"/>
            </w:rPr>
          </w:pPr>
        </w:p>
      </w:tc>
    </w:tr>
  </w:tbl>
  <w:p w14:paraId="55E485BD" w14:textId="77777777" w:rsidR="0093055A" w:rsidRPr="00DB46C3" w:rsidRDefault="0093055A">
    <w:pPr>
      <w:rPr>
        <w:lang w:val="fr-FR"/>
      </w:rPr>
    </w:pPr>
  </w:p>
  <w:p w14:paraId="3AEB8DAF" w14:textId="77777777" w:rsidR="0093055A" w:rsidRPr="002F4496" w:rsidRDefault="0093055A">
    <w:pPr>
      <w:pStyle w:val="Kopfzeile"/>
      <w:rPr>
        <w:lang w:val="fr-FR"/>
      </w:rPr>
    </w:pPr>
  </w:p>
  <w:p w14:paraId="79A74D3C" w14:textId="77777777" w:rsidR="0093055A" w:rsidRPr="002F4496" w:rsidRDefault="0093055A" w:rsidP="000C06C9">
    <w:pPr>
      <w:pStyle w:val="Kopfzeile"/>
      <w:tabs>
        <w:tab w:val="clear" w:pos="4536"/>
        <w:tab w:val="clear" w:pos="9072"/>
        <w:tab w:val="left" w:pos="8227"/>
      </w:tabs>
      <w:rPr>
        <w:lang w:val="fr-FR"/>
      </w:rPr>
    </w:pPr>
  </w:p>
  <w:p w14:paraId="224AEEC2" w14:textId="77777777" w:rsidR="0093055A" w:rsidRPr="002F4496" w:rsidRDefault="0093055A" w:rsidP="00583885">
    <w:pPr>
      <w:pStyle w:val="Kopfzeile"/>
      <w:jc w:val="right"/>
      <w:rPr>
        <w:lang w:val="fr-FR"/>
      </w:rPr>
    </w:pPr>
  </w:p>
  <w:p w14:paraId="2FB65AF9" w14:textId="77777777" w:rsidR="0093055A" w:rsidRPr="002F4496" w:rsidRDefault="0093055A">
    <w:pPr>
      <w:pStyle w:val="Kopfzeile"/>
      <w:rPr>
        <w:lang w:val="fr-FR"/>
      </w:rPr>
    </w:pPr>
  </w:p>
  <w:p w14:paraId="01CCDBC7" w14:textId="77777777" w:rsidR="0093055A" w:rsidRPr="002F4496" w:rsidRDefault="0093055A">
    <w:pPr>
      <w:pStyle w:val="Kopfzeile"/>
      <w:rPr>
        <w:lang w:val="fr-FR"/>
      </w:rPr>
    </w:pPr>
  </w:p>
  <w:p w14:paraId="2B180230" w14:textId="77777777" w:rsidR="0093055A" w:rsidRPr="002F4496" w:rsidRDefault="0093055A">
    <w:pPr>
      <w:pStyle w:val="Kopfzeile"/>
      <w:rPr>
        <w:lang w:val="fr-FR"/>
      </w:rPr>
    </w:pPr>
  </w:p>
  <w:p w14:paraId="5318BB50" w14:textId="77777777" w:rsidR="0093055A" w:rsidRPr="002F4496" w:rsidRDefault="0093055A">
    <w:pPr>
      <w:pStyle w:val="Kopfzeile"/>
      <w:rPr>
        <w:highlight w:val="yellow"/>
        <w:lang w:val="fr-FR"/>
      </w:rPr>
    </w:pPr>
  </w:p>
  <w:p w14:paraId="76D6CEAA" w14:textId="77777777" w:rsidR="0093055A" w:rsidRDefault="0093055A">
    <w:pPr>
      <w:pStyle w:val="Kopfzeile"/>
    </w:pPr>
    <w:r>
      <w:rPr>
        <w:noProof/>
        <w:lang w:eastAsia="en-GB"/>
      </w:rPr>
      <mc:AlternateContent>
        <mc:Choice Requires="wps">
          <w:drawing>
            <wp:anchor distT="0" distB="0" distL="114299" distR="114299" simplePos="0" relativeHeight="251660288" behindDoc="0" locked="0" layoutInCell="1" allowOverlap="1" wp14:anchorId="6D6DF57C" wp14:editId="2E6F8BB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4F6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84E994F" wp14:editId="4A5C324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2F78"/>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1D3C"/>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25C"/>
    <w:rsid w:val="00383D7D"/>
    <w:rsid w:val="00384CCE"/>
    <w:rsid w:val="003865E5"/>
    <w:rsid w:val="003926C1"/>
    <w:rsid w:val="00392900"/>
    <w:rsid w:val="00393357"/>
    <w:rsid w:val="0039337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5ED"/>
    <w:rsid w:val="005B4079"/>
    <w:rsid w:val="005B428E"/>
    <w:rsid w:val="005B5B3C"/>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5F74BD"/>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5A5"/>
    <w:rsid w:val="006D399F"/>
    <w:rsid w:val="006D4E38"/>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8B0"/>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2E00"/>
    <w:rsid w:val="00913401"/>
    <w:rsid w:val="00913567"/>
    <w:rsid w:val="009137B6"/>
    <w:rsid w:val="00915EBA"/>
    <w:rsid w:val="00917093"/>
    <w:rsid w:val="0092030E"/>
    <w:rsid w:val="009217B1"/>
    <w:rsid w:val="00921A42"/>
    <w:rsid w:val="009223BB"/>
    <w:rsid w:val="00922491"/>
    <w:rsid w:val="00923BCF"/>
    <w:rsid w:val="00925AEC"/>
    <w:rsid w:val="0092751A"/>
    <w:rsid w:val="0093055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B42"/>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B27"/>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5797E"/>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1F11"/>
    <w:rsid w:val="00FB251C"/>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36E3BA5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Untertitel">
    <w:name w:val="Subtitle"/>
    <w:basedOn w:val="Standard"/>
    <w:next w:val="Standard"/>
    <w:link w:val="UntertitelZchn"/>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5B77D2"/>
    <w:rPr>
      <w:rFonts w:asciiTheme="minorHAnsi" w:eastAsiaTheme="minorEastAsia" w:hAnsiTheme="minorHAnsi" w:cstheme="minorBidi"/>
      <w:color w:val="5A5A5A" w:themeColor="text1" w:themeTint="A5"/>
      <w:spacing w:val="1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sharepoint/v3"/>
    <ds:schemaRef ds:uri="http://schemas.openxmlformats.org/package/2006/metadata/core-properties"/>
    <ds:schemaRef ds:uri="http://schemas.microsoft.com/office/2006/metadata/properties"/>
    <ds:schemaRef ds:uri="http://purl.org/dc/terms/"/>
    <ds:schemaRef ds:uri="http://schemas.microsoft.com/sharepoint/v4"/>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20fbe147-bbda-4e53-b6b1-7e8bbff3fe19"/>
  </ds:schemaRefs>
</ds:datastoreItem>
</file>

<file path=customXml/itemProps3.xml><?xml version="1.0" encoding="utf-8"?>
<ds:datastoreItem xmlns:ds="http://schemas.openxmlformats.org/officeDocument/2006/customXml" ds:itemID="{FD37B357-3C59-43CF-8EE0-A5DBA72C79D0}">
  <ds:schemaRefs>
    <ds:schemaRef ds:uri="http://schemas.openxmlformats.org/officeDocument/2006/bibliography"/>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B6902FFD-53B0-46C5-BC54-EB69808F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3C63161A.dotm</Template>
  <TotalTime>0</TotalTime>
  <Pages>13</Pages>
  <Words>3663</Words>
  <Characters>20040</Characters>
  <Application>Microsoft Office Word</Application>
  <DocSecurity>8</DocSecurity>
  <Lines>167</Lines>
  <Paragraphs>47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23656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Feiler, Marc</cp:lastModifiedBy>
  <cp:revision>4</cp:revision>
  <cp:lastPrinted>2015-02-18T11:01:00Z</cp:lastPrinted>
  <dcterms:created xsi:type="dcterms:W3CDTF">2020-07-03T06:30:00Z</dcterms:created>
  <dcterms:modified xsi:type="dcterms:W3CDTF">2020-07-07T12:30:00Z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ies>
</file>