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F19A7">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EF19A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446876E3" w:rsidR="00C85C8B" w:rsidRPr="00C85C8B" w:rsidRDefault="00EF19A7" w:rsidP="00C85C8B">
                <w:pPr>
                  <w:rPr>
                    <w:rFonts w:ascii="Arial" w:hAnsi="Arial" w:cs="Arial"/>
                    <w:color w:val="808080"/>
                    <w:sz w:val="20"/>
                    <w:lang w:eastAsia="de-DE"/>
                  </w:rPr>
                </w:pPr>
                <w:r>
                  <w:rPr>
                    <w:rFonts w:ascii="Arial" w:hAnsi="Arial" w:cs="Arial"/>
                    <w:color w:val="808080"/>
                    <w:sz w:val="20"/>
                    <w:lang w:eastAsia="de-DE"/>
                  </w:rPr>
                  <w:t>Chatham Financial</w:t>
                </w:r>
              </w:p>
            </w:tc>
          </w:sdtContent>
        </w:sdt>
      </w:tr>
      <w:tr w:rsidR="00C85C8B" w:rsidRPr="00C85C8B" w14:paraId="216F3E57" w14:textId="77777777" w:rsidTr="00EF19A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DB3B444" w:rsidR="00C85C8B" w:rsidRPr="00C85C8B" w:rsidRDefault="00EF19A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ascii="Arial" w:hAnsi="Arial" w:cs="Arial"/>
                    <w:sz w:val="20"/>
                    <w:lang w:eastAsia="de-DE"/>
                  </w:rPr>
                  <w:t>Investment Services</w:t>
                </w:r>
              </w:sdtContent>
            </w:sdt>
          </w:p>
        </w:tc>
      </w:tr>
      <w:tr w:rsidR="00C85C8B" w:rsidRPr="00C85C8B" w14:paraId="0D216581" w14:textId="77777777" w:rsidTr="00EF19A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14234184" w:rsidR="00C85C8B" w:rsidRPr="00C85C8B" w:rsidRDefault="00EF19A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EF19A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032BA0C" w:rsidR="00C85C8B" w:rsidRPr="00C85C8B" w:rsidRDefault="00EF19A7"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23AC6FA3" w14:textId="02E125B5" w:rsidR="00EF19A7" w:rsidRPr="00E62367" w:rsidRDefault="00EF19A7" w:rsidP="00EF19A7">
      <w:pPr>
        <w:spacing w:after="250"/>
        <w:jc w:val="both"/>
        <w:rPr>
          <w:rFonts w:asciiTheme="minorHAnsi" w:eastAsiaTheme="minorEastAsia" w:hAnsiTheme="minorHAnsi" w:cstheme="minorHAnsi"/>
          <w:sz w:val="22"/>
          <w:szCs w:val="22"/>
          <w:lang w:eastAsia="en-US"/>
        </w:rPr>
      </w:pPr>
      <w:permStart w:id="885457707" w:edGrp="everyone"/>
      <w:r w:rsidRPr="00E62367">
        <w:rPr>
          <w:rFonts w:asciiTheme="minorHAnsi" w:eastAsiaTheme="minorEastAsia" w:hAnsiTheme="minorHAnsi" w:cstheme="minorHAnsi"/>
          <w:sz w:val="22"/>
          <w:szCs w:val="22"/>
          <w:lang w:eastAsia="en-US"/>
        </w:rPr>
        <w:t xml:space="preserve">Chatham Financial (“Chatham”) is pleased to provide comments in response to ESMA’s consultation paper on technical standards on reporting, data quality, data access and registration of trade repositories under EMIR Refit. Chatham supports the overall objectives of ESMA as it seeks to streamline derivatives reporting requirements for smaller end users and improve the quality of derivatives data for better systemic risk mitigation and market transparency. </w:t>
      </w:r>
    </w:p>
    <w:p w14:paraId="02AF2FF9" w14:textId="598AD6B1" w:rsidR="00C85C8B" w:rsidRPr="00EF19A7" w:rsidRDefault="00EF19A7" w:rsidP="00EF19A7">
      <w:pPr>
        <w:spacing w:after="250"/>
        <w:jc w:val="both"/>
        <w:rPr>
          <w:rFonts w:asciiTheme="minorHAnsi" w:eastAsiaTheme="minorEastAsia" w:hAnsiTheme="minorHAnsi" w:cstheme="minorHAnsi"/>
          <w:sz w:val="22"/>
          <w:szCs w:val="22"/>
          <w:lang w:eastAsia="en-US"/>
        </w:rPr>
      </w:pPr>
      <w:r w:rsidRPr="00E62367">
        <w:rPr>
          <w:rFonts w:asciiTheme="minorHAnsi" w:eastAsiaTheme="minorEastAsia" w:hAnsiTheme="minorHAnsi" w:cstheme="minorHAnsi"/>
          <w:sz w:val="22"/>
          <w:szCs w:val="22"/>
          <w:lang w:eastAsia="en-US"/>
        </w:rPr>
        <w:t xml:space="preserve">As a global financial advisory services and technology solutions firm, Chatham specializes in the debt and derivatives markets. Advising and providing services to more than 3,000 clients annually on interest rate, currency, and commodity hedging, Chatham is a global firm with operations in Europe, North America, Australia, and Asia. Chatham is currently engaged as a third-party reporter for over </w:t>
      </w:r>
      <w:r w:rsidRPr="00E70249">
        <w:rPr>
          <w:rFonts w:asciiTheme="minorHAnsi" w:eastAsiaTheme="minorEastAsia" w:hAnsiTheme="minorHAnsi" w:cstheme="minorHAnsi"/>
          <w:sz w:val="22"/>
          <w:szCs w:val="22"/>
          <w:lang w:eastAsia="en-US"/>
        </w:rPr>
        <w:t xml:space="preserve">2,600 legal entities </w:t>
      </w:r>
      <w:r w:rsidRPr="00E62367">
        <w:rPr>
          <w:rFonts w:asciiTheme="minorHAnsi" w:eastAsiaTheme="minorEastAsia" w:hAnsiTheme="minorHAnsi" w:cstheme="minorHAnsi"/>
          <w:sz w:val="22"/>
          <w:szCs w:val="22"/>
          <w:lang w:eastAsia="en-US"/>
        </w:rPr>
        <w:t>who have EMIR reporting obligations. In addition to reporting transactions on behalf of our clients, Chatham has also assisted globally active derivative dealers in assessing and improving their compliance with derivatives data reporting requirements. Our comments reflect our comprehensive expertise supporting both buy- and sell-side market participants with their derivatives reporting obligations.</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EF19A7"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320AD06E" w:rsidR="008D4AEE" w:rsidRDefault="00EF19A7" w:rsidP="008D4AEE">
      <w:pPr>
        <w:rPr>
          <w:rFonts w:ascii="Arial" w:hAnsi="Arial" w:cs="Arial"/>
        </w:rPr>
      </w:pPr>
      <w:permStart w:id="1700739651" w:edGrp="everyone"/>
      <w:r w:rsidRPr="00E62367">
        <w:rPr>
          <w:rFonts w:asciiTheme="minorHAnsi" w:hAnsiTheme="minorHAnsi" w:cstheme="minorHAnsi"/>
          <w:sz w:val="22"/>
          <w:szCs w:val="22"/>
        </w:rPr>
        <w:t>Chatham does not envision any significant challenges in the FC becoming aware of a change in the NFC status. In Chatham’s experience, if an entity is an NFC-, its status rarely changes because most clients classified as an NFC- engage only in hedging transactions. Thus, they remain below the threshold necessary to change from an NFC- to an NFC+.</w:t>
      </w:r>
      <w:r>
        <w:rPr>
          <w:rFonts w:asciiTheme="minorHAnsi" w:hAnsiTheme="minorHAnsi" w:cstheme="minorHAnsi"/>
          <w:sz w:val="22"/>
          <w:szCs w:val="22"/>
        </w:rPr>
        <w:t xml:space="preserve"> As a change in an entity’s EMIR classification from NFC- to NFC+ would trigger additional compliance obligations, most banks include a representation in the trading documentation that requires the entity to notify the bank of that classification change.  </w:t>
      </w:r>
      <w:r w:rsidRPr="00E62367">
        <w:rPr>
          <w:rFonts w:asciiTheme="minorHAnsi" w:hAnsiTheme="minorHAnsi" w:cstheme="minorHAnsi"/>
          <w:sz w:val="22"/>
          <w:szCs w:val="22"/>
        </w:rPr>
        <w:t xml:space="preserve"> Therefore, there should be adequate mechanisms in place for the bank to be notified if </w:t>
      </w:r>
      <w:r>
        <w:rPr>
          <w:rFonts w:asciiTheme="minorHAnsi" w:hAnsiTheme="minorHAnsi" w:cstheme="minorHAnsi"/>
          <w:sz w:val="22"/>
          <w:szCs w:val="22"/>
        </w:rPr>
        <w:t>an entity’s EMIR classification changes</w:t>
      </w:r>
      <w:r w:rsidRPr="00E62367">
        <w:rPr>
          <w:rFonts w:asciiTheme="minorHAnsi" w:hAnsiTheme="minorHAnsi" w:cstheme="minorHAnsi"/>
          <w:sz w:val="22"/>
          <w:szCs w:val="22"/>
        </w:rPr>
        <w:t>.</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EF19A7"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EF19A7"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EF19A7"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62E34576" w:rsidR="008D4AEE" w:rsidRDefault="00EF19A7" w:rsidP="008D4AEE">
      <w:pPr>
        <w:rPr>
          <w:rFonts w:ascii="Arial" w:hAnsi="Arial" w:cs="Arial"/>
        </w:rPr>
      </w:pPr>
      <w:permStart w:id="859575107" w:edGrp="everyone"/>
      <w:r w:rsidRPr="00E62367">
        <w:rPr>
          <w:rFonts w:asciiTheme="minorHAnsi" w:hAnsiTheme="minorHAnsi" w:cstheme="minorHAnsi"/>
          <w:sz w:val="22"/>
          <w:szCs w:val="22"/>
        </w:rPr>
        <w:t xml:space="preserve">Chatham believes that where an NFC- </w:t>
      </w:r>
      <w:r>
        <w:rPr>
          <w:rFonts w:asciiTheme="minorHAnsi" w:hAnsiTheme="minorHAnsi" w:cstheme="minorHAnsi"/>
          <w:sz w:val="22"/>
          <w:szCs w:val="22"/>
        </w:rPr>
        <w:t xml:space="preserve">does not delegate reporting to an FC counterparty,  ESMA should make voluntary </w:t>
      </w:r>
      <w:r w:rsidRPr="00E62367">
        <w:rPr>
          <w:rFonts w:asciiTheme="minorHAnsi" w:hAnsiTheme="minorHAnsi" w:cstheme="minorHAnsi"/>
          <w:sz w:val="22"/>
          <w:szCs w:val="22"/>
        </w:rPr>
        <w:t>the additional fields regarding the nature of the non-reporting counterparty</w:t>
      </w:r>
      <w:r>
        <w:rPr>
          <w:rFonts w:asciiTheme="minorHAnsi" w:hAnsiTheme="minorHAnsi" w:cstheme="minorHAnsi"/>
          <w:sz w:val="22"/>
          <w:szCs w:val="22"/>
        </w:rPr>
        <w:t>:</w:t>
      </w:r>
      <w:r w:rsidRPr="00E62367">
        <w:rPr>
          <w:rFonts w:asciiTheme="minorHAnsi" w:hAnsiTheme="minorHAnsi" w:cstheme="minorHAnsi"/>
          <w:sz w:val="22"/>
          <w:szCs w:val="22"/>
        </w:rPr>
        <w:t xml:space="preserve"> the corporate sector of the non-reporting counterparty, the clearing threshold of the non-reporting counterparty and the reporting obligation of the non-reporting counterparty (i.e., proposed fields 11-14)</w:t>
      </w:r>
      <w:r>
        <w:rPr>
          <w:rFonts w:asciiTheme="minorHAnsi" w:hAnsiTheme="minorHAnsi" w:cstheme="minorHAnsi"/>
          <w:sz w:val="22"/>
          <w:szCs w:val="22"/>
        </w:rPr>
        <w:t xml:space="preserve">. </w:t>
      </w:r>
      <w:r w:rsidRPr="00E62367">
        <w:rPr>
          <w:rFonts w:asciiTheme="minorHAnsi" w:hAnsiTheme="minorHAnsi" w:cstheme="minorHAnsi"/>
          <w:sz w:val="22"/>
          <w:szCs w:val="22"/>
        </w:rPr>
        <w:t xml:space="preserve">  NFC-s that have chosen to continue reporting </w:t>
      </w:r>
      <w:r>
        <w:rPr>
          <w:rFonts w:asciiTheme="minorHAnsi" w:hAnsiTheme="minorHAnsi" w:cstheme="minorHAnsi"/>
          <w:sz w:val="22"/>
          <w:szCs w:val="22"/>
        </w:rPr>
        <w:t xml:space="preserve">would be required to not only make system changes to add proposed fields 11-14 to their submissions, </w:t>
      </w:r>
      <w:r>
        <w:rPr>
          <w:rFonts w:asciiTheme="minorHAnsi" w:hAnsiTheme="minorHAnsi" w:cstheme="minorHAnsi"/>
          <w:sz w:val="22"/>
          <w:szCs w:val="22"/>
        </w:rPr>
        <w:lastRenderedPageBreak/>
        <w:t>but also to obtain and store this information about their FC counterparties.</w:t>
      </w:r>
      <w:r w:rsidRPr="00E62367">
        <w:rPr>
          <w:rFonts w:asciiTheme="minorHAnsi" w:hAnsiTheme="minorHAnsi" w:cstheme="minorHAnsi"/>
          <w:sz w:val="22"/>
          <w:szCs w:val="22"/>
        </w:rPr>
        <w:t xml:space="preserve">  It would be extremely onerous on NFC-s to obtain </w:t>
      </w:r>
      <w:r>
        <w:rPr>
          <w:rFonts w:asciiTheme="minorHAnsi" w:hAnsiTheme="minorHAnsi" w:cstheme="minorHAnsi"/>
          <w:sz w:val="22"/>
          <w:szCs w:val="22"/>
        </w:rPr>
        <w:t xml:space="preserve">and continuously validate </w:t>
      </w:r>
      <w:r w:rsidRPr="00E62367">
        <w:rPr>
          <w:rFonts w:asciiTheme="minorHAnsi" w:hAnsiTheme="minorHAnsi" w:cstheme="minorHAnsi"/>
          <w:sz w:val="22"/>
          <w:szCs w:val="22"/>
        </w:rPr>
        <w:t>this information from their FC counterparties</w:t>
      </w:r>
      <w:r>
        <w:rPr>
          <w:rFonts w:asciiTheme="minorHAnsi" w:hAnsiTheme="minorHAnsi" w:cstheme="minorHAnsi"/>
          <w:sz w:val="22"/>
          <w:szCs w:val="22"/>
        </w:rPr>
        <w:t>. As ESMA will be able to obtain the relevant information from the FC’s submission, when an NFC- and an FC are both reporting a transaction, the non-reporting counterparty fields should be optional.</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EF19A7"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EF19A7"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EF19A7"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77777777" w:rsidR="008D4AEE" w:rsidRDefault="008D4AEE" w:rsidP="008D4AEE">
      <w:pPr>
        <w:rPr>
          <w:rFonts w:ascii="Arial" w:hAnsi="Arial" w:cs="Arial"/>
        </w:rPr>
      </w:pPr>
      <w:permStart w:id="735321313" w:edGrp="everyone"/>
      <w:r>
        <w:rPr>
          <w:rFonts w:ascii="Arial" w:hAnsi="Arial" w:cs="Arial"/>
        </w:rPr>
        <w:t>TYPE YOUR TEXT HERE</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EF19A7"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1329DD31" w14:textId="77777777" w:rsidR="002637CC" w:rsidRPr="00E62367" w:rsidRDefault="002637CC" w:rsidP="002637CC">
      <w:pPr>
        <w:jc w:val="both"/>
        <w:rPr>
          <w:rFonts w:asciiTheme="minorHAnsi" w:hAnsiTheme="minorHAnsi" w:cstheme="minorHAnsi"/>
          <w:sz w:val="22"/>
          <w:szCs w:val="22"/>
        </w:rPr>
      </w:pPr>
      <w:permStart w:id="1998397961" w:edGrp="everyone"/>
      <w:r w:rsidRPr="00E62367">
        <w:rPr>
          <w:rFonts w:asciiTheme="minorHAnsi" w:hAnsiTheme="minorHAnsi" w:cstheme="minorHAnsi"/>
          <w:sz w:val="22"/>
          <w:szCs w:val="22"/>
        </w:rPr>
        <w:t>Chatham believes that a legal mandate to impose mandatory reconciliation of trade data would impose significant burdens on reporting counterparties.  First, this mandate would require a significant adjustment of documentation and paperwork for the parties and would impose significant additional ongoing obligations on parties to review and reconcile data on an ongoing basis</w:t>
      </w:r>
      <w:r>
        <w:rPr>
          <w:rFonts w:asciiTheme="minorHAnsi" w:hAnsiTheme="minorHAnsi" w:cstheme="minorHAnsi"/>
          <w:sz w:val="22"/>
          <w:szCs w:val="22"/>
        </w:rPr>
        <w:t xml:space="preserve"> and maintain a log of this activity</w:t>
      </w:r>
      <w:r w:rsidRPr="00E62367">
        <w:rPr>
          <w:rFonts w:asciiTheme="minorHAnsi" w:hAnsiTheme="minorHAnsi" w:cstheme="minorHAnsi"/>
          <w:sz w:val="22"/>
          <w:szCs w:val="22"/>
        </w:rPr>
        <w:t>.  Additionally, due to the bespoke nature of certain types of derivatives, reporting parties may be required to make certain assumptions about how a trade report should be submitted</w:t>
      </w:r>
      <w:r>
        <w:rPr>
          <w:rFonts w:asciiTheme="minorHAnsi" w:hAnsiTheme="minorHAnsi" w:cstheme="minorHAnsi"/>
          <w:sz w:val="22"/>
          <w:szCs w:val="22"/>
        </w:rPr>
        <w:t xml:space="preserve"> to a trade repository</w:t>
      </w:r>
      <w:r w:rsidRPr="00E62367">
        <w:rPr>
          <w:rFonts w:asciiTheme="minorHAnsi" w:hAnsiTheme="minorHAnsi" w:cstheme="minorHAnsi"/>
          <w:sz w:val="22"/>
          <w:szCs w:val="22"/>
        </w:rPr>
        <w:t xml:space="preserve"> in the absence of direct guidance.  If the other counterparty has </w:t>
      </w:r>
      <w:r>
        <w:rPr>
          <w:rFonts w:asciiTheme="minorHAnsi" w:hAnsiTheme="minorHAnsi" w:cstheme="minorHAnsi"/>
          <w:sz w:val="22"/>
          <w:szCs w:val="22"/>
        </w:rPr>
        <w:t>a different interpretation regarding</w:t>
      </w:r>
      <w:r w:rsidRPr="00E62367">
        <w:rPr>
          <w:rFonts w:asciiTheme="minorHAnsi" w:hAnsiTheme="minorHAnsi" w:cstheme="minorHAnsi"/>
          <w:sz w:val="22"/>
          <w:szCs w:val="22"/>
        </w:rPr>
        <w:t xml:space="preserve"> how the fields should be </w:t>
      </w:r>
      <w:r>
        <w:rPr>
          <w:rFonts w:asciiTheme="minorHAnsi" w:hAnsiTheme="minorHAnsi" w:cstheme="minorHAnsi"/>
          <w:sz w:val="22"/>
          <w:szCs w:val="22"/>
        </w:rPr>
        <w:t>populated</w:t>
      </w:r>
      <w:r w:rsidRPr="00E62367">
        <w:rPr>
          <w:rFonts w:asciiTheme="minorHAnsi" w:hAnsiTheme="minorHAnsi" w:cstheme="minorHAnsi"/>
          <w:sz w:val="22"/>
          <w:szCs w:val="22"/>
        </w:rPr>
        <w:t>, there will not be a clear way for the parties to resolve the discrepancies in the trade reports.</w:t>
      </w:r>
      <w:r>
        <w:rPr>
          <w:rFonts w:asciiTheme="minorHAnsi" w:hAnsiTheme="minorHAnsi" w:cstheme="minorHAnsi"/>
          <w:sz w:val="22"/>
          <w:szCs w:val="22"/>
        </w:rPr>
        <w:t xml:space="preserve"> We have already seen this borne out in certain existing reports made available by the trade repositories that attempt to pair and match trades among reporting counterparties.</w:t>
      </w:r>
      <w:r w:rsidRPr="00E62367">
        <w:rPr>
          <w:rFonts w:asciiTheme="minorHAnsi" w:hAnsiTheme="minorHAnsi" w:cstheme="minorHAnsi"/>
          <w:sz w:val="22"/>
          <w:szCs w:val="22"/>
        </w:rPr>
        <w:t xml:space="preserve"> Moreover, market participants are unable to reconcile a trade report submitted to a trade repository</w:t>
      </w:r>
      <w:r>
        <w:rPr>
          <w:rFonts w:asciiTheme="minorHAnsi" w:hAnsiTheme="minorHAnsi" w:cstheme="minorHAnsi"/>
          <w:sz w:val="22"/>
          <w:szCs w:val="22"/>
        </w:rPr>
        <w:t xml:space="preserve"> different from their own</w:t>
      </w:r>
      <w:r w:rsidRPr="00E62367">
        <w:rPr>
          <w:rFonts w:asciiTheme="minorHAnsi" w:hAnsiTheme="minorHAnsi" w:cstheme="minorHAnsi"/>
          <w:sz w:val="22"/>
          <w:szCs w:val="22"/>
        </w:rPr>
        <w:t>.  Market participants can only</w:t>
      </w:r>
      <w:r>
        <w:rPr>
          <w:rFonts w:asciiTheme="minorHAnsi" w:hAnsiTheme="minorHAnsi" w:cstheme="minorHAnsi"/>
          <w:sz w:val="22"/>
          <w:szCs w:val="22"/>
        </w:rPr>
        <w:t xml:space="preserve"> view</w:t>
      </w:r>
      <w:r w:rsidRPr="00E62367">
        <w:rPr>
          <w:rFonts w:asciiTheme="minorHAnsi" w:hAnsiTheme="minorHAnsi" w:cstheme="minorHAnsi"/>
          <w:sz w:val="22"/>
          <w:szCs w:val="22"/>
        </w:rPr>
        <w:t xml:space="preserve"> trade reports submitted to the trade repository </w:t>
      </w:r>
      <w:r>
        <w:rPr>
          <w:rFonts w:asciiTheme="minorHAnsi" w:hAnsiTheme="minorHAnsi" w:cstheme="minorHAnsi"/>
          <w:sz w:val="22"/>
          <w:szCs w:val="22"/>
        </w:rPr>
        <w:t xml:space="preserve">with </w:t>
      </w:r>
      <w:proofErr w:type="gramStart"/>
      <w:r>
        <w:rPr>
          <w:rFonts w:asciiTheme="minorHAnsi" w:hAnsiTheme="minorHAnsi" w:cstheme="minorHAnsi"/>
          <w:sz w:val="22"/>
          <w:szCs w:val="22"/>
        </w:rPr>
        <w:t xml:space="preserve">which </w:t>
      </w:r>
      <w:r w:rsidRPr="00E62367">
        <w:rPr>
          <w:rFonts w:asciiTheme="minorHAnsi" w:hAnsiTheme="minorHAnsi" w:cstheme="minorHAnsi"/>
          <w:sz w:val="22"/>
          <w:szCs w:val="22"/>
        </w:rPr>
        <w:t xml:space="preserve"> the</w:t>
      </w:r>
      <w:proofErr w:type="gramEnd"/>
      <w:r w:rsidRPr="00E62367">
        <w:rPr>
          <w:rFonts w:asciiTheme="minorHAnsi" w:hAnsiTheme="minorHAnsi" w:cstheme="minorHAnsi"/>
          <w:sz w:val="22"/>
          <w:szCs w:val="22"/>
        </w:rPr>
        <w:t xml:space="preserve"> market participant </w:t>
      </w:r>
      <w:r>
        <w:rPr>
          <w:rFonts w:asciiTheme="minorHAnsi" w:hAnsiTheme="minorHAnsi" w:cstheme="minorHAnsi"/>
          <w:sz w:val="22"/>
          <w:szCs w:val="22"/>
        </w:rPr>
        <w:t>has</w:t>
      </w:r>
      <w:r w:rsidRPr="00E62367">
        <w:rPr>
          <w:rFonts w:asciiTheme="minorHAnsi" w:hAnsiTheme="minorHAnsi" w:cstheme="minorHAnsi"/>
          <w:sz w:val="22"/>
          <w:szCs w:val="22"/>
        </w:rPr>
        <w:t xml:space="preserve"> onboarded. </w:t>
      </w:r>
      <w:r>
        <w:rPr>
          <w:rFonts w:asciiTheme="minorHAnsi" w:hAnsiTheme="minorHAnsi" w:cstheme="minorHAnsi"/>
          <w:sz w:val="22"/>
          <w:szCs w:val="22"/>
        </w:rPr>
        <w:t xml:space="preserve">If this obligation were to be imposed on the repository </w:t>
      </w:r>
      <w:proofErr w:type="gramStart"/>
      <w:r>
        <w:rPr>
          <w:rFonts w:asciiTheme="minorHAnsi" w:hAnsiTheme="minorHAnsi" w:cstheme="minorHAnsi"/>
          <w:sz w:val="22"/>
          <w:szCs w:val="22"/>
        </w:rPr>
        <w:t xml:space="preserve">level, </w:t>
      </w:r>
      <w:r w:rsidRPr="00E62367">
        <w:rPr>
          <w:rFonts w:asciiTheme="minorHAnsi" w:hAnsiTheme="minorHAnsi" w:cstheme="minorHAnsi"/>
          <w:sz w:val="22"/>
          <w:szCs w:val="22"/>
        </w:rPr>
        <w:t xml:space="preserve"> trade</w:t>
      </w:r>
      <w:proofErr w:type="gramEnd"/>
      <w:r w:rsidRPr="00E62367">
        <w:rPr>
          <w:rFonts w:asciiTheme="minorHAnsi" w:hAnsiTheme="minorHAnsi" w:cstheme="minorHAnsi"/>
          <w:sz w:val="22"/>
          <w:szCs w:val="22"/>
        </w:rPr>
        <w:t xml:space="preserve"> repositories </w:t>
      </w:r>
      <w:r>
        <w:rPr>
          <w:rFonts w:asciiTheme="minorHAnsi" w:hAnsiTheme="minorHAnsi" w:cstheme="minorHAnsi"/>
          <w:sz w:val="22"/>
          <w:szCs w:val="22"/>
        </w:rPr>
        <w:t>could</w:t>
      </w:r>
      <w:r w:rsidRPr="00E62367">
        <w:rPr>
          <w:rFonts w:asciiTheme="minorHAnsi" w:hAnsiTheme="minorHAnsi" w:cstheme="minorHAnsi"/>
          <w:sz w:val="22"/>
          <w:szCs w:val="22"/>
        </w:rPr>
        <w:t xml:space="preserve"> easily build out systems to match trade reports </w:t>
      </w:r>
      <w:r>
        <w:rPr>
          <w:rFonts w:asciiTheme="minorHAnsi" w:hAnsiTheme="minorHAnsi" w:cstheme="minorHAnsi"/>
          <w:sz w:val="22"/>
          <w:szCs w:val="22"/>
        </w:rPr>
        <w:t>as</w:t>
      </w:r>
      <w:r w:rsidRPr="00E62367">
        <w:rPr>
          <w:rFonts w:asciiTheme="minorHAnsi" w:hAnsiTheme="minorHAnsi" w:cstheme="minorHAnsi"/>
          <w:sz w:val="22"/>
          <w:szCs w:val="22"/>
        </w:rPr>
        <w:t xml:space="preserve"> there are only a couple of authorised trade repositories under EMIR</w:t>
      </w:r>
      <w:r>
        <w:rPr>
          <w:rFonts w:asciiTheme="minorHAnsi" w:hAnsiTheme="minorHAnsi" w:cstheme="minorHAnsi"/>
          <w:sz w:val="22"/>
          <w:szCs w:val="22"/>
        </w:rPr>
        <w:t>. T</w:t>
      </w:r>
      <w:r w:rsidRPr="00E62367">
        <w:rPr>
          <w:rFonts w:asciiTheme="minorHAnsi" w:hAnsiTheme="minorHAnsi" w:cstheme="minorHAnsi"/>
          <w:sz w:val="22"/>
          <w:szCs w:val="22"/>
        </w:rPr>
        <w:t xml:space="preserve">he mechanics of having market participants build out </w:t>
      </w:r>
      <w:r>
        <w:rPr>
          <w:rFonts w:asciiTheme="minorHAnsi" w:hAnsiTheme="minorHAnsi" w:cstheme="minorHAnsi"/>
          <w:sz w:val="22"/>
          <w:szCs w:val="22"/>
        </w:rPr>
        <w:t xml:space="preserve">proprietary </w:t>
      </w:r>
      <w:r w:rsidRPr="00E62367">
        <w:rPr>
          <w:rFonts w:asciiTheme="minorHAnsi" w:hAnsiTheme="minorHAnsi" w:cstheme="minorHAnsi"/>
          <w:sz w:val="22"/>
          <w:szCs w:val="22"/>
        </w:rPr>
        <w:t xml:space="preserve">systems to </w:t>
      </w:r>
      <w:r>
        <w:rPr>
          <w:rFonts w:asciiTheme="minorHAnsi" w:hAnsiTheme="minorHAnsi" w:cstheme="minorHAnsi"/>
          <w:sz w:val="22"/>
          <w:szCs w:val="22"/>
        </w:rPr>
        <w:t>reconcile</w:t>
      </w:r>
      <w:r w:rsidRPr="00E62367">
        <w:rPr>
          <w:rFonts w:asciiTheme="minorHAnsi" w:hAnsiTheme="minorHAnsi" w:cstheme="minorHAnsi"/>
          <w:sz w:val="22"/>
          <w:szCs w:val="22"/>
        </w:rPr>
        <w:t xml:space="preserve"> trades </w:t>
      </w:r>
      <w:r w:rsidRPr="00E62367">
        <w:rPr>
          <w:rFonts w:asciiTheme="minorHAnsi" w:hAnsiTheme="minorHAnsi" w:cstheme="minorHAnsi"/>
          <w:sz w:val="22"/>
          <w:szCs w:val="22"/>
        </w:rPr>
        <w:lastRenderedPageBreak/>
        <w:t>market participant to market participant would be exponentially more difficult and time consuming</w:t>
      </w:r>
      <w:r>
        <w:rPr>
          <w:rFonts w:asciiTheme="minorHAnsi" w:hAnsiTheme="minorHAnsi" w:cstheme="minorHAnsi"/>
          <w:sz w:val="22"/>
          <w:szCs w:val="22"/>
        </w:rPr>
        <w:t>, creating inefficiencies in the market</w:t>
      </w:r>
      <w:r w:rsidRPr="00E62367">
        <w:rPr>
          <w:rFonts w:asciiTheme="minorHAnsi" w:hAnsiTheme="minorHAnsi" w:cstheme="minorHAnsi"/>
          <w:sz w:val="22"/>
          <w:szCs w:val="22"/>
        </w:rPr>
        <w:t>.</w:t>
      </w:r>
      <w:r>
        <w:rPr>
          <w:rFonts w:asciiTheme="minorHAnsi" w:hAnsiTheme="minorHAnsi" w:cstheme="minorHAnsi"/>
          <w:sz w:val="22"/>
          <w:szCs w:val="22"/>
        </w:rPr>
        <w:t xml:space="preserve"> </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EF19A7"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EF19A7"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77777777" w:rsidR="008D4AEE" w:rsidRDefault="008D4AEE" w:rsidP="008D4AEE">
      <w:pPr>
        <w:rPr>
          <w:rFonts w:ascii="Arial" w:hAnsi="Arial" w:cs="Arial"/>
        </w:rPr>
      </w:pPr>
      <w:permStart w:id="4403910" w:edGrp="everyone"/>
      <w:r>
        <w:rPr>
          <w:rFonts w:ascii="Arial" w:hAnsi="Arial" w:cs="Arial"/>
        </w:rPr>
        <w:t>TYPE YOUR 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EF19A7"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EF19A7"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3FB5150" w:rsidR="008D4AEE" w:rsidRDefault="00EF19A7" w:rsidP="008D4AEE">
      <w:pPr>
        <w:rPr>
          <w:rFonts w:ascii="Arial" w:hAnsi="Arial" w:cs="Arial"/>
        </w:rPr>
      </w:pPr>
      <w:permStart w:id="1519548536" w:edGrp="everyone"/>
      <w:r w:rsidRPr="00E62367">
        <w:rPr>
          <w:rFonts w:asciiTheme="minorHAnsi" w:hAnsiTheme="minorHAnsi" w:cstheme="minorHAnsi"/>
          <w:sz w:val="22"/>
          <w:szCs w:val="22"/>
        </w:rPr>
        <w:t>Chatham believes that the UTI generation flowchart may be overly complicated and difficult to implement in practice. Specifically, requiring market participants to conduct a legal analysis to confirm the UTI generation requirements across all potential jurisdictions in the event of cross-jurisdictional transactions would be incredibly burdensome and impose ongoing monitoring requirements to potentially update the logic in the event that other jurisdictions changed their timelines for generating UTIs.</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EF19A7"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EF19A7"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lastRenderedPageBreak/>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EF19A7"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EF19A7"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EF19A7"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EF19A7"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EF19A7"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EF19A7"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lastRenderedPageBreak/>
        <w:t>&lt;ESMA_QUESTION_TSTR_21&gt;</w:t>
      </w:r>
    </w:p>
    <w:p w14:paraId="52000C38" w14:textId="5A899A81" w:rsidR="008D4AEE" w:rsidRDefault="00EF19A7" w:rsidP="008D4AEE">
      <w:pPr>
        <w:rPr>
          <w:rFonts w:ascii="Arial" w:hAnsi="Arial" w:cs="Arial"/>
        </w:rPr>
      </w:pPr>
      <w:permStart w:id="75703674" w:edGrp="everyone"/>
      <w:r w:rsidRPr="00E62367">
        <w:rPr>
          <w:rFonts w:asciiTheme="minorHAnsi" w:hAnsiTheme="minorHAnsi" w:cstheme="minorHAnsi"/>
          <w:sz w:val="22"/>
          <w:szCs w:val="22"/>
        </w:rPr>
        <w:t xml:space="preserve">Yes, Chatham supports more specific rules around the timing of UTI generation. In Chatham’s experience, it can sometimes take the party to the trade who is responsible for generating the UTI up to a week to generate the UTI and inform the counterparty to the trade of the UTI. This delay obviously impedes the ability of the </w:t>
      </w:r>
      <w:r>
        <w:rPr>
          <w:rFonts w:asciiTheme="minorHAnsi" w:hAnsiTheme="minorHAnsi" w:cstheme="minorHAnsi"/>
          <w:sz w:val="22"/>
          <w:szCs w:val="22"/>
        </w:rPr>
        <w:t>non-UTI generating</w:t>
      </w:r>
      <w:r w:rsidRPr="00E62367">
        <w:rPr>
          <w:rFonts w:asciiTheme="minorHAnsi" w:hAnsiTheme="minorHAnsi" w:cstheme="minorHAnsi"/>
          <w:sz w:val="22"/>
          <w:szCs w:val="22"/>
        </w:rPr>
        <w:t xml:space="preserve"> party to be able to report the trade.  Chatham believes that there should be specific guidance around not only how quickly the UTI is generated but also in how quickly that UTI should be delivered to the other party to the trade.</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EF19A7"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EF19A7"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777777" w:rsidR="008D4AEE" w:rsidRDefault="008D4AEE" w:rsidP="008D4AEE">
      <w:pPr>
        <w:rPr>
          <w:rFonts w:ascii="Arial" w:hAnsi="Arial" w:cs="Arial"/>
        </w:rPr>
      </w:pPr>
      <w:permStart w:id="2066573421" w:edGrp="everyone"/>
      <w:r>
        <w:rPr>
          <w:rFonts w:ascii="Arial" w:hAnsi="Arial" w:cs="Arial"/>
        </w:rPr>
        <w:t>TYPE YOUR TEXT HERE</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EF19A7"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4E4EF213" w:rsidR="008D4AEE" w:rsidRDefault="00EF19A7" w:rsidP="008D4AEE">
      <w:pPr>
        <w:rPr>
          <w:rFonts w:ascii="Arial" w:hAnsi="Arial" w:cs="Arial"/>
        </w:rPr>
      </w:pPr>
      <w:permStart w:id="1216759637" w:edGrp="everyone"/>
      <w:r w:rsidRPr="00E70249">
        <w:rPr>
          <w:rFonts w:asciiTheme="minorHAnsi" w:hAnsiTheme="minorHAnsi" w:cstheme="minorHAnsi"/>
          <w:sz w:val="22"/>
          <w:szCs w:val="22"/>
        </w:rPr>
        <w:t>Yes, Chatham has concerns regarding the use of ISINs as product identifiers under EMIR, specifically in relation to the use of an ISIN for floating rates. Due to MiFID regulations, entities have become familiar with using ESMA’s FIRDS Database to identify product ISIN</w:t>
      </w:r>
      <w:r w:rsidR="002637CC">
        <w:rPr>
          <w:rFonts w:asciiTheme="minorHAnsi" w:hAnsiTheme="minorHAnsi" w:cstheme="minorHAnsi"/>
          <w:sz w:val="22"/>
          <w:szCs w:val="22"/>
        </w:rPr>
        <w:t>s</w:t>
      </w:r>
      <w:r w:rsidRPr="00E70249">
        <w:rPr>
          <w:rFonts w:asciiTheme="minorHAnsi" w:hAnsiTheme="minorHAnsi" w:cstheme="minorHAnsi"/>
          <w:sz w:val="22"/>
          <w:szCs w:val="22"/>
        </w:rPr>
        <w:t xml:space="preserve"> for transactions eligible to be traded on a trading venue but executed off venue. For this reason, Chatham thinks it is fair for ESMA to require market participants to include the ISIN of the overall product in report submissions, but has concerns with the additional effort and systems upgrade required to also include the ISINs associated with the floating rate associated with legs 1 and 2 (Fields 2.78 and 2.95). Chatham believes that the costs associated with obtaining, capturing, and submitting this information exceed any margi</w:t>
      </w:r>
      <w:r w:rsidRPr="00E62367">
        <w:rPr>
          <w:rFonts w:asciiTheme="minorHAnsi" w:hAnsiTheme="minorHAnsi" w:cstheme="minorHAnsi"/>
          <w:sz w:val="22"/>
          <w:szCs w:val="22"/>
        </w:rPr>
        <w:t xml:space="preserve">nal benefits </w:t>
      </w:r>
      <w:r>
        <w:rPr>
          <w:rFonts w:asciiTheme="minorHAnsi" w:hAnsiTheme="minorHAnsi" w:cstheme="minorHAnsi"/>
          <w:sz w:val="22"/>
          <w:szCs w:val="22"/>
        </w:rPr>
        <w:t>gained by ESMA receiving it.</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EF19A7"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7777777" w:rsidR="008D4AEE" w:rsidRDefault="008D4AEE" w:rsidP="008D4AEE">
      <w:pPr>
        <w:rPr>
          <w:rFonts w:ascii="Arial" w:hAnsi="Arial" w:cs="Arial"/>
        </w:rPr>
      </w:pPr>
      <w:permStart w:id="132121669" w:edGrp="everyone"/>
      <w:r>
        <w:rPr>
          <w:rFonts w:ascii="Arial" w:hAnsi="Arial" w:cs="Arial"/>
        </w:rPr>
        <w:t>TYPE YOUR TEXT HERE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EF19A7"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EF19A7"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EF19A7"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5C5281CF" w:rsidR="008D4AEE" w:rsidRDefault="00EF19A7" w:rsidP="008D4AEE">
      <w:pPr>
        <w:rPr>
          <w:rFonts w:ascii="Arial" w:hAnsi="Arial" w:cs="Arial"/>
        </w:rPr>
      </w:pPr>
      <w:permStart w:id="105922360" w:edGrp="everyone"/>
      <w:r w:rsidRPr="00E62367">
        <w:rPr>
          <w:rFonts w:asciiTheme="minorHAnsi" w:hAnsiTheme="minorHAnsi" w:cstheme="minorHAnsi"/>
          <w:sz w:val="22"/>
          <w:szCs w:val="22"/>
        </w:rPr>
        <w:t xml:space="preserve">Chatham believes that </w:t>
      </w:r>
      <w:proofErr w:type="gramStart"/>
      <w:r w:rsidRPr="00E62367">
        <w:rPr>
          <w:rFonts w:asciiTheme="minorHAnsi" w:hAnsiTheme="minorHAnsi" w:cstheme="minorHAnsi"/>
          <w:sz w:val="22"/>
          <w:szCs w:val="22"/>
        </w:rPr>
        <w:t>an</w:t>
      </w:r>
      <w:proofErr w:type="gramEnd"/>
      <w:r w:rsidRPr="00E62367">
        <w:rPr>
          <w:rFonts w:asciiTheme="minorHAnsi" w:hAnsiTheme="minorHAnsi" w:cstheme="minorHAnsi"/>
          <w:sz w:val="22"/>
          <w:szCs w:val="22"/>
        </w:rPr>
        <w:t xml:space="preserve"> LEI status of pending transfer should also be permitted in addition to an active LEI status.  Over the past year, price differences in the cost of obtaining and renewing </w:t>
      </w:r>
      <w:proofErr w:type="gramStart"/>
      <w:r w:rsidRPr="00E62367">
        <w:rPr>
          <w:rFonts w:asciiTheme="minorHAnsi" w:hAnsiTheme="minorHAnsi" w:cstheme="minorHAnsi"/>
          <w:sz w:val="22"/>
          <w:szCs w:val="22"/>
        </w:rPr>
        <w:t>an</w:t>
      </w:r>
      <w:proofErr w:type="gramEnd"/>
      <w:r w:rsidRPr="00E62367">
        <w:rPr>
          <w:rFonts w:asciiTheme="minorHAnsi" w:hAnsiTheme="minorHAnsi" w:cstheme="minorHAnsi"/>
          <w:sz w:val="22"/>
          <w:szCs w:val="22"/>
        </w:rPr>
        <w:t xml:space="preserve"> LEI have emerged and certain market participants desire to renew their LEIs through lower cost LOUs.  Because market participants are required to confirm the information provided to obtain the LEI as a part of the transfer process, </w:t>
      </w:r>
      <w:r w:rsidR="002637CC">
        <w:rPr>
          <w:rFonts w:asciiTheme="minorHAnsi" w:hAnsiTheme="minorHAnsi" w:cstheme="minorHAnsi"/>
          <w:sz w:val="22"/>
          <w:szCs w:val="22"/>
        </w:rPr>
        <w:t xml:space="preserve">which may take several business days, </w:t>
      </w:r>
      <w:r w:rsidRPr="00E62367">
        <w:rPr>
          <w:rFonts w:asciiTheme="minorHAnsi" w:hAnsiTheme="minorHAnsi" w:cstheme="minorHAnsi"/>
          <w:sz w:val="22"/>
          <w:szCs w:val="22"/>
        </w:rPr>
        <w:t>Chatham believes that an LEI status of pending transfer should also be accepted as a part of the new reporting standard.</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EF19A7"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EF19A7"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EF19A7"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777777" w:rsidR="008D4AEE" w:rsidRDefault="008D4AEE" w:rsidP="008D4AEE">
      <w:pPr>
        <w:rPr>
          <w:rFonts w:ascii="Arial" w:hAnsi="Arial" w:cs="Arial"/>
        </w:rPr>
      </w:pPr>
      <w:permStart w:id="758653477" w:edGrp="everyone"/>
      <w:r>
        <w:rPr>
          <w:rFonts w:ascii="Arial" w:hAnsi="Arial" w:cs="Arial"/>
        </w:rPr>
        <w:t>TYPE YOUR TEXT HERE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EF19A7"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EF19A7"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EF19A7"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EF19A7"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EF19A7"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EF19A7"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3D91EA6A" w:rsidR="008D4AEE" w:rsidRDefault="00EF19A7" w:rsidP="008D4AEE">
      <w:pPr>
        <w:rPr>
          <w:rFonts w:ascii="Arial" w:hAnsi="Arial" w:cs="Arial"/>
        </w:rPr>
      </w:pPr>
      <w:permStart w:id="1574257390" w:edGrp="everyone"/>
      <w:r w:rsidRPr="00E62367">
        <w:rPr>
          <w:rFonts w:asciiTheme="minorHAnsi" w:hAnsiTheme="minorHAnsi" w:cstheme="minorHAnsi"/>
          <w:sz w:val="22"/>
          <w:szCs w:val="22"/>
        </w:rPr>
        <w:lastRenderedPageBreak/>
        <w:t xml:space="preserve">Chatham welcomes the addition of Action Type “Revive” to reopen a derivative that was cancelled with action type “Error” or terminated by mistake. Mistakes in error notices and terminations do happen, and it can then become problematic when the </w:t>
      </w:r>
      <w:r w:rsidR="002637CC">
        <w:rPr>
          <w:rFonts w:asciiTheme="minorHAnsi" w:hAnsiTheme="minorHAnsi" w:cstheme="minorHAnsi"/>
          <w:sz w:val="22"/>
          <w:szCs w:val="22"/>
        </w:rPr>
        <w:t>trade repository</w:t>
      </w:r>
      <w:r w:rsidRPr="00E62367">
        <w:rPr>
          <w:rFonts w:asciiTheme="minorHAnsi" w:hAnsiTheme="minorHAnsi" w:cstheme="minorHAnsi"/>
          <w:sz w:val="22"/>
          <w:szCs w:val="22"/>
        </w:rPr>
        <w:t xml:space="preserve"> no longer accepts any report for that UTI. Chatham believes it is a useful feature that this new action type would then enable the </w:t>
      </w:r>
      <w:r w:rsidR="002637CC">
        <w:rPr>
          <w:rFonts w:asciiTheme="minorHAnsi" w:hAnsiTheme="minorHAnsi" w:cstheme="minorHAnsi"/>
          <w:sz w:val="22"/>
          <w:szCs w:val="22"/>
        </w:rPr>
        <w:t xml:space="preserve">timely </w:t>
      </w:r>
      <w:r w:rsidRPr="00E62367">
        <w:rPr>
          <w:rFonts w:asciiTheme="minorHAnsi" w:hAnsiTheme="minorHAnsi" w:cstheme="minorHAnsi"/>
          <w:sz w:val="22"/>
          <w:szCs w:val="22"/>
        </w:rPr>
        <w:t>submission of reports for that UTI again, such as modifications or collateral updates.</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EF19A7"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EF19A7"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EF19A7"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EF19A7"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AEB4839" w14:textId="13A57897" w:rsidR="00EF19A7" w:rsidRPr="00E62367" w:rsidRDefault="00EF19A7" w:rsidP="00EF19A7">
      <w:pPr>
        <w:jc w:val="both"/>
        <w:rPr>
          <w:rFonts w:asciiTheme="minorHAnsi" w:hAnsiTheme="minorHAnsi" w:cstheme="minorHAnsi"/>
          <w:sz w:val="22"/>
          <w:szCs w:val="22"/>
        </w:rPr>
      </w:pPr>
      <w:permStart w:id="58078574" w:edGrp="everyone"/>
      <w:r w:rsidRPr="00E62367">
        <w:rPr>
          <w:rFonts w:asciiTheme="minorHAnsi" w:hAnsiTheme="minorHAnsi" w:cstheme="minorHAnsi"/>
          <w:sz w:val="22"/>
          <w:szCs w:val="22"/>
        </w:rPr>
        <w:t xml:space="preserve">Chatham notes that there are </w:t>
      </w:r>
      <w:proofErr w:type="gramStart"/>
      <w:r w:rsidRPr="00E62367">
        <w:rPr>
          <w:rFonts w:asciiTheme="minorHAnsi" w:hAnsiTheme="minorHAnsi" w:cstheme="minorHAnsi"/>
          <w:sz w:val="22"/>
          <w:szCs w:val="22"/>
        </w:rPr>
        <w:t>a number of</w:t>
      </w:r>
      <w:proofErr w:type="gramEnd"/>
      <w:r w:rsidRPr="00E62367">
        <w:rPr>
          <w:rFonts w:asciiTheme="minorHAnsi" w:hAnsiTheme="minorHAnsi" w:cstheme="minorHAnsi"/>
          <w:sz w:val="22"/>
          <w:szCs w:val="22"/>
        </w:rPr>
        <w:t xml:space="preserve"> new fields which are not currently </w:t>
      </w:r>
      <w:r w:rsidR="002637CC">
        <w:rPr>
          <w:rFonts w:asciiTheme="minorHAnsi" w:hAnsiTheme="minorHAnsi" w:cstheme="minorHAnsi"/>
          <w:sz w:val="22"/>
          <w:szCs w:val="22"/>
        </w:rPr>
        <w:t xml:space="preserve">typically </w:t>
      </w:r>
      <w:r w:rsidRPr="00E62367">
        <w:rPr>
          <w:rFonts w:asciiTheme="minorHAnsi" w:hAnsiTheme="minorHAnsi" w:cstheme="minorHAnsi"/>
          <w:sz w:val="22"/>
          <w:szCs w:val="22"/>
        </w:rPr>
        <w:t>tracked in internal data management systems and reporting frameworks which would require significant resources to populate and update. One example is the fields related to the master agreement (Fields 2.29, 2.30, and 2.31). Many market participants do not track this information in their systems as it is a required field for very few jurisdictions.  Therefore, updating systems to capture and report this information</w:t>
      </w:r>
      <w:r w:rsidR="002637CC">
        <w:rPr>
          <w:rFonts w:asciiTheme="minorHAnsi" w:hAnsiTheme="minorHAnsi" w:cstheme="minorHAnsi"/>
          <w:sz w:val="22"/>
          <w:szCs w:val="22"/>
        </w:rPr>
        <w:t>, which we view as having minimal value to ESMA</w:t>
      </w:r>
      <w:r w:rsidRPr="00E62367">
        <w:rPr>
          <w:rFonts w:asciiTheme="minorHAnsi" w:hAnsiTheme="minorHAnsi" w:cstheme="minorHAnsi"/>
          <w:sz w:val="22"/>
          <w:szCs w:val="22"/>
        </w:rPr>
        <w:t xml:space="preserve"> would be an expensive </w:t>
      </w:r>
      <w:r w:rsidR="002637CC">
        <w:rPr>
          <w:rFonts w:asciiTheme="minorHAnsi" w:hAnsiTheme="minorHAnsi" w:cstheme="minorHAnsi"/>
          <w:sz w:val="22"/>
          <w:szCs w:val="22"/>
        </w:rPr>
        <w:t>undertaking</w:t>
      </w:r>
      <w:r w:rsidRPr="00E62367">
        <w:rPr>
          <w:rFonts w:asciiTheme="minorHAnsi" w:hAnsiTheme="minorHAnsi" w:cstheme="minorHAnsi"/>
          <w:sz w:val="22"/>
          <w:szCs w:val="22"/>
        </w:rPr>
        <w:t>.</w:t>
      </w:r>
    </w:p>
    <w:p w14:paraId="4F3E814E" w14:textId="77777777" w:rsidR="00EF19A7" w:rsidRPr="00E62367" w:rsidRDefault="00EF19A7" w:rsidP="00EF19A7">
      <w:pPr>
        <w:jc w:val="both"/>
        <w:rPr>
          <w:rFonts w:asciiTheme="minorHAnsi" w:hAnsiTheme="minorHAnsi" w:cstheme="minorHAnsi"/>
          <w:sz w:val="22"/>
          <w:szCs w:val="22"/>
        </w:rPr>
      </w:pPr>
    </w:p>
    <w:p w14:paraId="1B0E7828" w14:textId="65F11C62" w:rsidR="008D4AEE" w:rsidRDefault="00EF19A7" w:rsidP="00EF19A7">
      <w:pPr>
        <w:jc w:val="both"/>
        <w:rPr>
          <w:rFonts w:ascii="Arial" w:hAnsi="Arial" w:cs="Arial"/>
        </w:rPr>
      </w:pPr>
      <w:r w:rsidRPr="00E62367">
        <w:rPr>
          <w:rFonts w:asciiTheme="minorHAnsi" w:hAnsiTheme="minorHAnsi" w:cstheme="minorHAnsi"/>
          <w:sz w:val="22"/>
          <w:szCs w:val="22"/>
        </w:rPr>
        <w:t xml:space="preserve">Chatham believes that ESMA should make clear that market participants are not required to retroactively amend transactions executed prior to the implementation date of these changes. Rather, </w:t>
      </w:r>
      <w:r w:rsidR="002637CC">
        <w:rPr>
          <w:rFonts w:asciiTheme="minorHAnsi" w:hAnsiTheme="minorHAnsi" w:cstheme="minorHAnsi"/>
          <w:sz w:val="22"/>
          <w:szCs w:val="22"/>
        </w:rPr>
        <w:t xml:space="preserve">if implemented, </w:t>
      </w:r>
      <w:r w:rsidRPr="00E62367">
        <w:rPr>
          <w:rFonts w:asciiTheme="minorHAnsi" w:hAnsiTheme="minorHAnsi" w:cstheme="minorHAnsi"/>
          <w:sz w:val="22"/>
          <w:szCs w:val="22"/>
        </w:rPr>
        <w:t>these changes should only apply to new transactions executed on or after the effective date of the new technical standards.</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EF19A7"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EF19A7"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77777777" w:rsidR="008D4AEE" w:rsidRDefault="008D4AEE" w:rsidP="008D4AEE">
      <w:pPr>
        <w:rPr>
          <w:rFonts w:ascii="Arial" w:hAnsi="Arial" w:cs="Arial"/>
        </w:rPr>
      </w:pPr>
      <w:permStart w:id="1876325810" w:edGrp="everyone"/>
      <w:r>
        <w:rPr>
          <w:rFonts w:ascii="Arial" w:hAnsi="Arial" w:cs="Arial"/>
        </w:rPr>
        <w:t>TYPE YOUR TEXT HERE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EF19A7"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EF19A7"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EF19A7"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EF19A7"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EF19A7"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lastRenderedPageBreak/>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EF19A7"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EF19A7"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EF19A7"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EF19A7"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EF19A7"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EF19A7"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EF19A7"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EF19A7"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EF19A7"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6CBA1435" w:rsidR="008D4AEE" w:rsidRPr="00EF19A7" w:rsidRDefault="00EF19A7" w:rsidP="00EF19A7">
      <w:pPr>
        <w:jc w:val="both"/>
        <w:rPr>
          <w:rFonts w:asciiTheme="minorHAnsi" w:hAnsiTheme="minorHAnsi" w:cstheme="minorHAnsi"/>
          <w:sz w:val="22"/>
          <w:szCs w:val="22"/>
        </w:rPr>
      </w:pPr>
      <w:permStart w:id="120933197" w:edGrp="everyone"/>
      <w:r w:rsidRPr="00E62367">
        <w:rPr>
          <w:rFonts w:asciiTheme="minorHAnsi" w:hAnsiTheme="minorHAnsi" w:cstheme="minorHAnsi"/>
          <w:sz w:val="22"/>
          <w:szCs w:val="22"/>
        </w:rPr>
        <w:t>Chatham believes that the “Direction of trade” reporting fields is unnecessary.  Overall, market participants provide ESMA with significant information about each trade and Chatham does not believe that this additional field provides ESMA with significant additional information that about the trade which it does not already possess.  Given the build time and expense associated with capturing this information, Chatham believes that the costs associated with this information exceed any marginal benefits associated with the information gleaned from it.</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EF19A7"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EF19A7"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EF19A7"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77777777" w:rsidR="008D4AEE" w:rsidRDefault="008D4AEE" w:rsidP="008D4AEE">
      <w:pPr>
        <w:rPr>
          <w:rFonts w:ascii="Arial" w:hAnsi="Arial" w:cs="Arial"/>
        </w:rPr>
      </w:pPr>
      <w:permStart w:id="2065195868" w:edGrp="everyone"/>
      <w:r>
        <w:rPr>
          <w:rFonts w:ascii="Arial" w:hAnsi="Arial" w:cs="Arial"/>
        </w:rPr>
        <w:t>TYPE YOUR TEXT HERE</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EF19A7"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EF19A7"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EF19A7"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1B6D058E" w:rsidR="008D4AEE" w:rsidRPr="00EF19A7" w:rsidRDefault="00EF19A7" w:rsidP="00EF19A7">
      <w:pPr>
        <w:jc w:val="both"/>
        <w:rPr>
          <w:rFonts w:asciiTheme="minorHAnsi" w:hAnsiTheme="minorHAnsi" w:cstheme="minorHAnsi"/>
          <w:sz w:val="22"/>
          <w:szCs w:val="22"/>
        </w:rPr>
      </w:pPr>
      <w:permStart w:id="1178864638" w:edGrp="everyone"/>
      <w:r w:rsidRPr="00E62367">
        <w:rPr>
          <w:rFonts w:asciiTheme="minorHAnsi" w:hAnsiTheme="minorHAnsi" w:cstheme="minorHAnsi"/>
          <w:sz w:val="22"/>
          <w:szCs w:val="22"/>
        </w:rPr>
        <w:t>Chatham would suggest that</w:t>
      </w:r>
      <w:r w:rsidR="0033402E">
        <w:rPr>
          <w:rFonts w:asciiTheme="minorHAnsi" w:hAnsiTheme="minorHAnsi" w:cstheme="minorHAnsi"/>
          <w:sz w:val="22"/>
          <w:szCs w:val="22"/>
        </w:rPr>
        <w:t xml:space="preserve"> ESMA should not change the allowable values of the existing fields proposed additional fields 79-81 and 95-97</w:t>
      </w:r>
      <w:r w:rsidRPr="00E62367">
        <w:rPr>
          <w:rFonts w:asciiTheme="minorHAnsi" w:hAnsiTheme="minorHAnsi" w:cstheme="minorHAnsi"/>
          <w:sz w:val="22"/>
          <w:szCs w:val="22"/>
        </w:rPr>
        <w:t xml:space="preserve"> are unnecessary and duplicative of existing fields.  Because this information is already provided, Chatham believes that ESMA should not expand the scope of the existing fields to capture this additional information as the marginal benefit provided by these fields is outweighed by the cost to market participants to update their systems to capture it.</w:t>
      </w:r>
    </w:p>
    <w:permEnd w:id="1178864638"/>
    <w:p w14:paraId="33960937" w14:textId="77777777" w:rsidR="008D4AEE" w:rsidRDefault="008D4AEE" w:rsidP="008D4AEE">
      <w:pPr>
        <w:rPr>
          <w:rFonts w:ascii="Arial" w:hAnsi="Arial" w:cs="Arial"/>
        </w:rPr>
      </w:pPr>
      <w:r>
        <w:rPr>
          <w:rFonts w:ascii="Arial" w:hAnsi="Arial" w:cs="Arial"/>
        </w:rPr>
        <w:lastRenderedPageBreak/>
        <w:t>&lt;ESMA_QUESTION_TSTR_65&gt;</w:t>
      </w:r>
    </w:p>
    <w:p w14:paraId="1DEC5BB3" w14:textId="77777777" w:rsidR="008D4AEE" w:rsidRDefault="008D4AEE" w:rsidP="008D4AEE">
      <w:pPr>
        <w:rPr>
          <w:rFonts w:ascii="Arial" w:hAnsi="Arial" w:cs="Arial"/>
        </w:rPr>
      </w:pPr>
    </w:p>
    <w:p w14:paraId="0F8697E7" w14:textId="77777777" w:rsidR="008D4AEE" w:rsidRDefault="00EF19A7"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EF19A7"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EF19A7"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EF19A7"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EF19A7"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EF19A7"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6D785A8F" w:rsidR="008D4AEE" w:rsidRPr="00EF19A7" w:rsidRDefault="00EF19A7" w:rsidP="00EF19A7">
      <w:pPr>
        <w:jc w:val="both"/>
        <w:rPr>
          <w:rFonts w:asciiTheme="minorHAnsi" w:hAnsiTheme="minorHAnsi" w:cstheme="minorHAnsi"/>
          <w:sz w:val="22"/>
          <w:szCs w:val="22"/>
        </w:rPr>
      </w:pPr>
      <w:permStart w:id="1845848393" w:edGrp="everyone"/>
      <w:r w:rsidRPr="00E62367">
        <w:rPr>
          <w:rFonts w:asciiTheme="minorHAnsi" w:hAnsiTheme="minorHAnsi" w:cstheme="minorHAnsi"/>
          <w:sz w:val="22"/>
          <w:szCs w:val="22"/>
        </w:rPr>
        <w:t xml:space="preserve">Chatham agrees with the format of the collateralisation field but would suggest further clarifying the term “regularly” in the description of many of the fields.  For example, it is a fairly common practice for market participants to </w:t>
      </w:r>
      <w:proofErr w:type="gramStart"/>
      <w:r w:rsidRPr="00E62367">
        <w:rPr>
          <w:rFonts w:asciiTheme="minorHAnsi" w:hAnsiTheme="minorHAnsi" w:cstheme="minorHAnsi"/>
          <w:sz w:val="22"/>
          <w:szCs w:val="22"/>
        </w:rPr>
        <w:t>enter into</w:t>
      </w:r>
      <w:proofErr w:type="gramEnd"/>
      <w:r w:rsidRPr="00E62367">
        <w:rPr>
          <w:rFonts w:asciiTheme="minorHAnsi" w:hAnsiTheme="minorHAnsi" w:cstheme="minorHAnsi"/>
          <w:sz w:val="22"/>
          <w:szCs w:val="22"/>
        </w:rPr>
        <w:t xml:space="preserve"> a dual credit support annex trading relationship. Under this dual CSA structure, trades that are subject to the regulatory initial margin / variation margin rules are subject to a margin compliant CSA (i.e., bilateral zero threshold, minimum transfer amount less than EUR 500,000, etc.) with any trades that are exempt from the margin rules being subject to the non-margin compliant CSA.  In this CSA, banks may extend a </w:t>
      </w:r>
      <w:r w:rsidRPr="00E62367">
        <w:rPr>
          <w:rFonts w:asciiTheme="minorHAnsi" w:hAnsiTheme="minorHAnsi" w:cstheme="minorHAnsi"/>
          <w:sz w:val="22"/>
          <w:szCs w:val="22"/>
        </w:rPr>
        <w:lastRenderedPageBreak/>
        <w:t xml:space="preserve">threshold to the market participant for a certain level of credit exposure that the bank is willing to take on the market participant’s derivative liability before the bank requires the market participant to begin posting collateral to the bank.  In this situation, it is unclear whether there is a regular posting of variation </w:t>
      </w:r>
      <w:proofErr w:type="gramStart"/>
      <w:r w:rsidRPr="00E62367">
        <w:rPr>
          <w:rFonts w:asciiTheme="minorHAnsi" w:hAnsiTheme="minorHAnsi" w:cstheme="minorHAnsi"/>
          <w:sz w:val="22"/>
          <w:szCs w:val="22"/>
        </w:rPr>
        <w:t>margin, since</w:t>
      </w:r>
      <w:proofErr w:type="gramEnd"/>
      <w:r w:rsidRPr="00E62367">
        <w:rPr>
          <w:rFonts w:asciiTheme="minorHAnsi" w:hAnsiTheme="minorHAnsi" w:cstheme="minorHAnsi"/>
          <w:sz w:val="22"/>
          <w:szCs w:val="22"/>
        </w:rPr>
        <w:t xml:space="preserve"> it is subject to a threshold before being collateralized.  Chatham would suggest modifying the “regularly” posts to also include the scenario where collateralization is contemplated but may not be currently exchanged due to the liabilities being less than the agreed threshold.</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EF19A7"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EF19A7"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EF19A7"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77777777" w:rsidR="008D4AEE" w:rsidRDefault="008D4AEE" w:rsidP="008D4AEE">
      <w:pPr>
        <w:rPr>
          <w:rFonts w:ascii="Arial" w:hAnsi="Arial" w:cs="Arial"/>
        </w:rPr>
      </w:pPr>
      <w:permStart w:id="1652767139" w:edGrp="everyone"/>
      <w:r>
        <w:rPr>
          <w:rFonts w:ascii="Arial" w:hAnsi="Arial" w:cs="Arial"/>
        </w:rPr>
        <w:t>TYPE YOUR TEXT HERE</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EF19A7"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EF19A7"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EF19A7" w:rsidP="008D4AEE">
      <w:pPr>
        <w:pStyle w:val="Questionstyle"/>
        <w:numPr>
          <w:ilvl w:val="0"/>
          <w:numId w:val="9"/>
        </w:numPr>
        <w:spacing w:after="250" w:line="276" w:lineRule="auto"/>
      </w:pPr>
      <w:hyperlink w:anchor="_Toc34747752" w:history="1">
        <w:r w:rsidR="008D4AEE">
          <w:t xml:space="preserve">: </w:t>
        </w:r>
        <w:r w:rsidR="008D4AEE" w:rsidRPr="005960C1">
          <w:t xml:space="preserve">Are there any further pieces of clarification in relation to these fields (beyond the information in the definitions in the annex) which could be added to the amended standards to ensure reporting is done in a consistent manner? If so, please expand on </w:t>
        </w:r>
        <w:r w:rsidR="008D4AEE" w:rsidRPr="005960C1">
          <w:lastRenderedPageBreak/>
          <w:t>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EF19A7"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EF19A7"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EF19A7"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EF19A7"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EF19A7"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EF19A7"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EF19A7"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287049C3" w:rsidR="008D4AEE" w:rsidRPr="00EF19A7" w:rsidRDefault="00EF19A7" w:rsidP="00EF19A7">
      <w:pPr>
        <w:jc w:val="both"/>
        <w:rPr>
          <w:rFonts w:asciiTheme="minorHAnsi" w:hAnsiTheme="minorHAnsi" w:cstheme="minorHAnsi"/>
          <w:sz w:val="22"/>
          <w:szCs w:val="22"/>
        </w:rPr>
      </w:pPr>
      <w:permStart w:id="243153239" w:edGrp="everyone"/>
      <w:r w:rsidRPr="00E62367">
        <w:rPr>
          <w:rFonts w:asciiTheme="minorHAnsi" w:hAnsiTheme="minorHAnsi" w:cstheme="minorHAnsi"/>
          <w:sz w:val="22"/>
          <w:szCs w:val="22"/>
        </w:rPr>
        <w:t>Chatham supports ESMA’s proposal that Delta only needs to be updated when an entity is required to submit a valuation update (meaning that only financial counterparties and NFC+ counterparties are required to provide updated delta values).</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EF19A7"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EF19A7"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EF19A7"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EF19A7"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EF19A7"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lastRenderedPageBreak/>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EF19A7"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EF19A7"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EF19A7"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EF19A7"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EF19A7"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EF19A7"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07246F23" w:rsidR="008D4AEE" w:rsidRDefault="00EF19A7" w:rsidP="00EF19A7">
      <w:pPr>
        <w:jc w:val="both"/>
        <w:rPr>
          <w:rFonts w:ascii="Arial" w:hAnsi="Arial" w:cs="Arial"/>
        </w:rPr>
      </w:pPr>
      <w:permStart w:id="188624231" w:edGrp="everyone"/>
      <w:r w:rsidRPr="00E62367">
        <w:rPr>
          <w:rFonts w:asciiTheme="minorHAnsi" w:hAnsiTheme="minorHAnsi" w:cstheme="minorHAnsi"/>
          <w:sz w:val="22"/>
          <w:szCs w:val="22"/>
        </w:rPr>
        <w:t xml:space="preserve">Chatham prefers reporting delivery internal times in UTC time. Capturing information in UTC time is a common feature of many reporting regimes, and market participants already have </w:t>
      </w:r>
      <w:r w:rsidRPr="00E62367">
        <w:rPr>
          <w:rFonts w:asciiTheme="minorHAnsi" w:hAnsiTheme="minorHAnsi" w:cstheme="minorHAnsi"/>
          <w:sz w:val="22"/>
          <w:szCs w:val="22"/>
        </w:rPr>
        <w:lastRenderedPageBreak/>
        <w:t>built out their systems to capture this information in UTC.  Accordingly, Chatham supports reporting this information in UTC rather than local time.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EF19A7"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EF19A7"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EF19A7"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7B98BD2F" w14:textId="77777777" w:rsidR="00EF19A7" w:rsidRPr="00E62367" w:rsidRDefault="00EF19A7" w:rsidP="00EF19A7">
      <w:pPr>
        <w:jc w:val="both"/>
        <w:rPr>
          <w:rFonts w:asciiTheme="minorHAnsi" w:hAnsiTheme="minorHAnsi" w:cstheme="minorHAnsi"/>
          <w:sz w:val="22"/>
          <w:szCs w:val="22"/>
        </w:rPr>
      </w:pPr>
      <w:permStart w:id="799877977" w:edGrp="everyone"/>
      <w:r w:rsidRPr="00E62367">
        <w:rPr>
          <w:rFonts w:asciiTheme="minorHAnsi" w:hAnsiTheme="minorHAnsi" w:cstheme="minorHAnsi"/>
          <w:sz w:val="22"/>
          <w:szCs w:val="22"/>
        </w:rPr>
        <w:t xml:space="preserve">As described above, Chatham does not support the proposal to require updates of all outstanding derivatives </w:t>
      </w:r>
      <w:proofErr w:type="gramStart"/>
      <w:r w:rsidRPr="00E62367">
        <w:rPr>
          <w:rFonts w:asciiTheme="minorHAnsi" w:hAnsiTheme="minorHAnsi" w:cstheme="minorHAnsi"/>
          <w:sz w:val="22"/>
          <w:szCs w:val="22"/>
        </w:rPr>
        <w:t>entered into</w:t>
      </w:r>
      <w:proofErr w:type="gramEnd"/>
      <w:r w:rsidRPr="00E62367">
        <w:rPr>
          <w:rFonts w:asciiTheme="minorHAnsi" w:hAnsiTheme="minorHAnsi" w:cstheme="minorHAnsi"/>
          <w:sz w:val="22"/>
          <w:szCs w:val="22"/>
        </w:rPr>
        <w:t xml:space="preserve"> prior to the adoption of these new standards.  Market participants generally load trade data into their system manually.  Because of the number of new fields, market participants first will have to update their systems to capture this additional information. Second, after this technical build has been completed, market participants would likely have to assign personnel to reopen legacy trades to load this additional information into their systems so that it could be reported.  These would be hugely burdensome and time consuming. While not ideal from the perspective that certain legacy trades would have less data, the cost and expense associated with re-reporting legacy trades would be a massive undertaking.</w:t>
      </w:r>
    </w:p>
    <w:p w14:paraId="2D9E9CAD" w14:textId="77777777" w:rsidR="00EF19A7" w:rsidRPr="00E62367" w:rsidRDefault="00EF19A7" w:rsidP="00EF19A7">
      <w:pPr>
        <w:jc w:val="both"/>
        <w:rPr>
          <w:rFonts w:asciiTheme="minorHAnsi" w:hAnsiTheme="minorHAnsi" w:cstheme="minorHAnsi"/>
          <w:sz w:val="22"/>
          <w:szCs w:val="22"/>
        </w:rPr>
      </w:pPr>
    </w:p>
    <w:p w14:paraId="535334DB" w14:textId="52564AC3" w:rsidR="008D4AEE" w:rsidRPr="002637CC" w:rsidRDefault="00EF19A7" w:rsidP="002637CC">
      <w:pPr>
        <w:jc w:val="both"/>
        <w:rPr>
          <w:rFonts w:asciiTheme="minorHAnsi" w:hAnsiTheme="minorHAnsi" w:cstheme="minorHAnsi"/>
          <w:sz w:val="22"/>
          <w:szCs w:val="22"/>
        </w:rPr>
      </w:pPr>
      <w:r w:rsidRPr="00E62367">
        <w:rPr>
          <w:rFonts w:asciiTheme="minorHAnsi" w:hAnsiTheme="minorHAnsi" w:cstheme="minorHAnsi"/>
          <w:sz w:val="22"/>
          <w:szCs w:val="22"/>
        </w:rPr>
        <w:t xml:space="preserve">Chatham would analogize this to the situation when EMIR reporting first came into effect.  When the EMIR reporting rules first became effective, there was a requirement for market participants to report certain legacy transactions </w:t>
      </w:r>
      <w:proofErr w:type="gramStart"/>
      <w:r w:rsidRPr="00E62367">
        <w:rPr>
          <w:rFonts w:asciiTheme="minorHAnsi" w:hAnsiTheme="minorHAnsi" w:cstheme="minorHAnsi"/>
          <w:sz w:val="22"/>
          <w:szCs w:val="22"/>
        </w:rPr>
        <w:t>entered into</w:t>
      </w:r>
      <w:proofErr w:type="gramEnd"/>
      <w:r w:rsidRPr="00E62367">
        <w:rPr>
          <w:rFonts w:asciiTheme="minorHAnsi" w:hAnsiTheme="minorHAnsi" w:cstheme="minorHAnsi"/>
          <w:sz w:val="22"/>
          <w:szCs w:val="22"/>
        </w:rPr>
        <w:t xml:space="preserve"> prior to the implementation date of the technical standards. This requirement was subsequently delayed multiple times. Ultimately, EMIR Refit eliminated this requirement.  Instead of starting down what could be a similar path, Chatham would suggest only applying these requirements on a prospective basis.</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EF19A7"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lastRenderedPageBreak/>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EF19A7"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6F7B51D3" w:rsidR="008D4AEE" w:rsidRPr="002637CC" w:rsidRDefault="002637CC" w:rsidP="002637CC">
      <w:pPr>
        <w:jc w:val="both"/>
        <w:rPr>
          <w:rFonts w:asciiTheme="minorHAnsi" w:hAnsiTheme="minorHAnsi" w:cstheme="minorHAnsi"/>
          <w:sz w:val="22"/>
          <w:szCs w:val="22"/>
        </w:rPr>
      </w:pPr>
      <w:permStart w:id="342188178" w:edGrp="everyone"/>
      <w:r w:rsidRPr="00E62367">
        <w:rPr>
          <w:rFonts w:asciiTheme="minorHAnsi" w:hAnsiTheme="minorHAnsi" w:cstheme="minorHAnsi"/>
          <w:sz w:val="22"/>
          <w:szCs w:val="22"/>
        </w:rPr>
        <w:t xml:space="preserve">If the final decision is made to require updates of all outstanding derivatives </w:t>
      </w:r>
      <w:proofErr w:type="gramStart"/>
      <w:r w:rsidRPr="00E62367">
        <w:rPr>
          <w:rFonts w:asciiTheme="minorHAnsi" w:hAnsiTheme="minorHAnsi" w:cstheme="minorHAnsi"/>
          <w:sz w:val="22"/>
          <w:szCs w:val="22"/>
        </w:rPr>
        <w:t>entered into</w:t>
      </w:r>
      <w:proofErr w:type="gramEnd"/>
      <w:r w:rsidRPr="00E62367">
        <w:rPr>
          <w:rFonts w:asciiTheme="minorHAnsi" w:hAnsiTheme="minorHAnsi" w:cstheme="minorHAnsi"/>
          <w:sz w:val="22"/>
          <w:szCs w:val="22"/>
        </w:rPr>
        <w:t xml:space="preserve"> prior to these new rules, Chatham would support giving extra time for implementation of this requirement. Chatham recommends that a minimum of an additional 24 months</w:t>
      </w:r>
      <w:r w:rsidRPr="00E62367">
        <w:rPr>
          <w:rFonts w:asciiTheme="minorHAnsi" w:hAnsiTheme="minorHAnsi" w:cstheme="minorHAnsi"/>
          <w:color w:val="FF0000"/>
          <w:sz w:val="22"/>
          <w:szCs w:val="22"/>
        </w:rPr>
        <w:t xml:space="preserve"> </w:t>
      </w:r>
      <w:r w:rsidRPr="00E62367">
        <w:rPr>
          <w:rFonts w:asciiTheme="minorHAnsi" w:hAnsiTheme="minorHAnsi" w:cstheme="minorHAnsi"/>
          <w:sz w:val="22"/>
          <w:szCs w:val="22"/>
        </w:rPr>
        <w:t>after the effective date of these new standards to update outstanding transactions.</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EF19A7"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19AB34AB" w:rsidR="008D4AEE" w:rsidRPr="002637CC" w:rsidRDefault="002637CC" w:rsidP="002637CC">
      <w:pPr>
        <w:jc w:val="both"/>
        <w:rPr>
          <w:rFonts w:asciiTheme="minorHAnsi" w:hAnsiTheme="minorHAnsi" w:cstheme="minorHAnsi"/>
          <w:sz w:val="22"/>
          <w:szCs w:val="22"/>
        </w:rPr>
      </w:pPr>
      <w:permStart w:id="732370368" w:edGrp="everyone"/>
      <w:r w:rsidRPr="00E62367">
        <w:rPr>
          <w:rFonts w:asciiTheme="minorHAnsi" w:eastAsiaTheme="minorEastAsia" w:hAnsiTheme="minorHAnsi" w:cstheme="minorHAnsi"/>
          <w:sz w:val="22"/>
          <w:szCs w:val="22"/>
          <w:lang w:eastAsia="en-US"/>
        </w:rPr>
        <w:t>Chatham supports the inclusion of an implementation period of 18 months</w:t>
      </w:r>
      <w:r w:rsidRPr="00E62367">
        <w:rPr>
          <w:rFonts w:asciiTheme="minorHAnsi" w:eastAsiaTheme="minorEastAsia" w:hAnsiTheme="minorHAnsi" w:cstheme="minorHAnsi"/>
          <w:color w:val="FF0000"/>
          <w:sz w:val="22"/>
          <w:szCs w:val="22"/>
          <w:lang w:eastAsia="en-US"/>
        </w:rPr>
        <w:t xml:space="preserve"> </w:t>
      </w:r>
      <w:r w:rsidRPr="00E62367">
        <w:rPr>
          <w:rFonts w:asciiTheme="minorHAnsi" w:eastAsiaTheme="minorEastAsia" w:hAnsiTheme="minorHAnsi" w:cstheme="minorHAnsi"/>
          <w:sz w:val="22"/>
          <w:szCs w:val="22"/>
          <w:lang w:eastAsia="en-US"/>
        </w:rPr>
        <w:t>following publication of the final RTS. Chatham agrees and echoes the sentiments expressed by other stakeholders during the EC’s Fitness Check. The extent of proposed changes and additions to reporting fields would require significant resources and time to rework the derivatives data management and reporting systems used by reporting entities to submit information to trade repositories. This 18-month implementation period would likely allow sufficient time for most reporting entities to update their systems correctly and help to improve the data quality of initially submitted reports under the new requirements.</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EF19A7"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EF19A7"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EF19A7"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lastRenderedPageBreak/>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EF19A7"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EF19A7"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EF19A7"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EF19A7"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EF19A7"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EF19A7"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EF19A7"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EF19A7"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EF19A7"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EF19A7"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EF19A7"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EF19A7"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EF19A7"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lastRenderedPageBreak/>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EF19A7"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EF19A7"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EF19A7"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EF19A7"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EF19A7"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EF19A7"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lastRenderedPageBreak/>
        <w:t>&lt;ESMA_QUESTION_TSTR_123&gt;</w:t>
      </w:r>
    </w:p>
    <w:p w14:paraId="74F4B882" w14:textId="77777777" w:rsidR="008D4AEE" w:rsidRDefault="008D4AEE" w:rsidP="008D4AEE">
      <w:pPr>
        <w:rPr>
          <w:rFonts w:ascii="Arial" w:hAnsi="Arial" w:cs="Arial"/>
        </w:rPr>
      </w:pPr>
    </w:p>
    <w:p w14:paraId="6B574C62" w14:textId="77777777" w:rsidR="008D4AEE" w:rsidRDefault="00EF19A7"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EF19A7"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EF19A7"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EF19A7"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7936" w14:textId="77777777" w:rsidR="00EF19A7" w:rsidRDefault="00EF19A7" w:rsidP="007E7997">
      <w:r>
        <w:separator/>
      </w:r>
    </w:p>
  </w:endnote>
  <w:endnote w:type="continuationSeparator" w:id="0">
    <w:p w14:paraId="63BE16BB" w14:textId="77777777" w:rsidR="00EF19A7" w:rsidRDefault="00EF19A7" w:rsidP="007E7997">
      <w:r>
        <w:continuationSeparator/>
      </w:r>
    </w:p>
  </w:endnote>
  <w:endnote w:type="continuationNotice" w:id="1">
    <w:p w14:paraId="1E665AE4" w14:textId="77777777" w:rsidR="00EF19A7" w:rsidRDefault="00EF1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38B" w14:textId="77777777" w:rsidR="00EF19A7" w:rsidRDefault="00EF1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F19A7" w:rsidRDefault="00EF19A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EF19A7" w:rsidRDefault="00EF1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EF19A7" w:rsidRPr="00514DFA" w:rsidRDefault="00EF19A7"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EF19A7" w:rsidRPr="008F1DCF" w:rsidRDefault="00EF19A7"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F19A7" w:rsidRDefault="00EF19A7"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EF19A7" w:rsidRDefault="00EF19A7"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6EA72" w14:textId="77777777" w:rsidR="00EF19A7" w:rsidRDefault="00EF19A7" w:rsidP="007E7997">
      <w:r>
        <w:separator/>
      </w:r>
    </w:p>
  </w:footnote>
  <w:footnote w:type="continuationSeparator" w:id="0">
    <w:p w14:paraId="54F4F3D2" w14:textId="77777777" w:rsidR="00EF19A7" w:rsidRDefault="00EF19A7" w:rsidP="007E7997">
      <w:r>
        <w:continuationSeparator/>
      </w:r>
    </w:p>
  </w:footnote>
  <w:footnote w:type="continuationNotice" w:id="1">
    <w:p w14:paraId="6A2AB4F7" w14:textId="77777777" w:rsidR="00EF19A7" w:rsidRDefault="00EF1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B86A" w14:textId="77777777" w:rsidR="00EF19A7" w:rsidRDefault="00EF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F19A7" w:rsidRDefault="00EF19A7">
    <w:pPr>
      <w:pStyle w:val="Header"/>
    </w:pPr>
  </w:p>
  <w:p w14:paraId="59FA3C9D" w14:textId="77777777" w:rsidR="00EF19A7" w:rsidRDefault="00EF1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F19A7" w:rsidRDefault="00EF19A7">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EF19A7" w:rsidRPr="003669AC" w:rsidRDefault="00EF19A7" w:rsidP="00EF19A7">
    <w:pPr>
      <w:pStyle w:val="Header"/>
      <w:ind w:left="708"/>
      <w:jc w:val="right"/>
    </w:pPr>
  </w:p>
  <w:p w14:paraId="4E70851B" w14:textId="77777777" w:rsidR="00EF19A7" w:rsidRPr="003669AC" w:rsidRDefault="00EF19A7" w:rsidP="00EF19A7">
    <w:pPr>
      <w:pStyle w:val="Header"/>
      <w:ind w:left="708"/>
      <w:jc w:val="right"/>
    </w:pPr>
  </w:p>
  <w:p w14:paraId="4DAF4C00" w14:textId="68E09EF4" w:rsidR="00EF19A7" w:rsidRPr="008F1DCF" w:rsidRDefault="00EF19A7" w:rsidP="00EF19A7">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EF19A7" w:rsidRPr="008F1DCF" w14:paraId="3C1246A2" w14:textId="77777777" w:rsidTr="00EF19A7">
      <w:trPr>
        <w:trHeight w:hRule="exact" w:val="589"/>
      </w:trPr>
      <w:tc>
        <w:tcPr>
          <w:tcW w:w="2377" w:type="dxa"/>
        </w:tcPr>
        <w:p w14:paraId="59038B1E" w14:textId="4F80DE86" w:rsidR="00EF19A7" w:rsidRPr="008F1DCF" w:rsidRDefault="00EF19A7" w:rsidP="00EF19A7">
          <w:pPr>
            <w:pStyle w:val="02Date"/>
            <w:rPr>
              <w:rFonts w:asciiTheme="majorHAnsi" w:hAnsiTheme="majorHAnsi" w:cstheme="majorHAnsi"/>
            </w:rPr>
          </w:pPr>
          <w:r>
            <w:rPr>
              <w:rFonts w:asciiTheme="majorHAnsi" w:hAnsiTheme="majorHAnsi" w:cstheme="majorHAnsi"/>
            </w:rPr>
            <w:t>26 March 2020</w:t>
          </w:r>
        </w:p>
        <w:p w14:paraId="77FCE60C" w14:textId="578388CA" w:rsidR="00EF19A7" w:rsidRPr="008F1DCF" w:rsidRDefault="00EF19A7" w:rsidP="00EF19A7">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EF19A7" w:rsidRDefault="00EF19A7" w:rsidP="00EF19A7">
    <w:pPr>
      <w:pStyle w:val="Header"/>
      <w:ind w:left="6663"/>
      <w:rPr>
        <w:color w:val="FF0000"/>
        <w:sz w:val="20"/>
      </w:rPr>
    </w:pPr>
  </w:p>
  <w:p w14:paraId="5962D0E4" w14:textId="77777777" w:rsidR="00EF19A7" w:rsidRDefault="00EF19A7">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EF19A7" w:rsidRDefault="00EF19A7">
    <w:pPr>
      <w:pStyle w:val="Header"/>
    </w:pPr>
  </w:p>
  <w:p w14:paraId="462F1DD4" w14:textId="77777777" w:rsidR="00EF19A7" w:rsidRDefault="00EF19A7">
    <w:pPr>
      <w:pStyle w:val="Header"/>
    </w:pPr>
  </w:p>
  <w:p w14:paraId="18981FB1" w14:textId="77777777" w:rsidR="00EF19A7" w:rsidRDefault="00EF19A7">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F19A7" w:rsidRDefault="00EF19A7"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F19A7" w:rsidRPr="00D13661" w:rsidRDefault="00EF19A7"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F19A7" w:rsidRPr="00C3170E" w:rsidRDefault="00EF19A7" w:rsidP="00B50534">
    <w:pPr>
      <w:pStyle w:val="Header"/>
      <w:jc w:val="right"/>
      <w:rPr>
        <w:color w:val="2F5496" w:themeColor="accent5" w:themeShade="BF"/>
        <w:sz w:val="20"/>
      </w:rPr>
    </w:pPr>
  </w:p>
  <w:p w14:paraId="5EAB6EC6" w14:textId="77777777" w:rsidR="00EF19A7" w:rsidRPr="00B50534" w:rsidRDefault="00EF19A7"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37CC"/>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402E"/>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9A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schemas.openxmlformats.org/package/2006/metadata/core-properties"/>
    <ds:schemaRef ds:uri="20fbe147-bbda-4e53-b6b1-7e8bbff3fe19"/>
    <ds:schemaRef ds:uri="http://www.w3.org/XML/1998/namespace"/>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771D8A-7557-4DFB-8E03-4CE345B7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28</Pages>
  <Words>8015</Words>
  <Characters>45692</Characters>
  <Application>Microsoft Office Word</Application>
  <DocSecurity>8</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Christopher Bender</cp:lastModifiedBy>
  <cp:revision>2</cp:revision>
  <cp:lastPrinted>2017-07-24T14:47:00Z</cp:lastPrinted>
  <dcterms:created xsi:type="dcterms:W3CDTF">2020-06-29T14:25:00Z</dcterms:created>
  <dcterms:modified xsi:type="dcterms:W3CDTF">2020-06-29T14:25:00Z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