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ooter"/>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7521E52A" w:rsidR="00C2682A" w:rsidRPr="00AB6D88" w:rsidRDefault="00F867A4" w:rsidP="00FA5524">
                <w:pPr>
                  <w:rPr>
                    <w:rStyle w:val="PlaceholderText"/>
                    <w:rFonts w:cs="Arial"/>
                  </w:rPr>
                </w:pPr>
                <w:r>
                  <w:rPr>
                    <w:rStyle w:val="PlaceholderText"/>
                    <w:rFonts w:cs="Arial"/>
                  </w:rPr>
                  <w:t>IHS Markit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AA84A1D" w:rsidR="00C2682A" w:rsidRPr="00AB6D88" w:rsidRDefault="00FD6F2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15FEA">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19C58AC5" w:rsidR="00C2682A" w:rsidRPr="00AB6D88" w:rsidRDefault="00D15FEA" w:rsidP="00FA5524">
                <w:pPr>
                  <w:rPr>
                    <w:rFonts w:cs="Arial"/>
                  </w:rPr>
                </w:pPr>
                <w:r>
                  <w:rPr>
                    <w:rFonts w:cs="Arial"/>
                  </w:rPr>
                  <w:t>UK</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418EB7B8" w14:textId="77777777" w:rsidR="006F3D16" w:rsidRDefault="006F3D16" w:rsidP="00AA241F">
      <w:pPr>
        <w:spacing w:after="250" w:line="276" w:lineRule="auto"/>
        <w:jc w:val="both"/>
        <w:rPr>
          <w:rFonts w:eastAsiaTheme="minorEastAsia" w:cs="Arial"/>
          <w:szCs w:val="20"/>
          <w:lang w:eastAsia="en-US"/>
        </w:rPr>
      </w:pPr>
      <w:permStart w:id="1454525006" w:edGrp="everyone"/>
    </w:p>
    <w:p w14:paraId="3A4D5A8A" w14:textId="33FE65A8" w:rsidR="00AA241F" w:rsidRPr="00C92909" w:rsidRDefault="00AA241F" w:rsidP="00AA241F">
      <w:pPr>
        <w:spacing w:after="250" w:line="276" w:lineRule="auto"/>
        <w:jc w:val="both"/>
        <w:rPr>
          <w:rFonts w:eastAsiaTheme="minorEastAsia" w:cs="Arial"/>
          <w:szCs w:val="20"/>
          <w:lang w:eastAsia="en-US"/>
        </w:rPr>
      </w:pPr>
      <w:r w:rsidRPr="00C92909">
        <w:rPr>
          <w:rFonts w:eastAsiaTheme="minorEastAsia" w:cs="Arial"/>
          <w:szCs w:val="20"/>
          <w:lang w:eastAsia="en-US"/>
        </w:rPr>
        <w:t>Headquartered in London with offices in 1</w:t>
      </w:r>
      <w:r w:rsidR="00EC453A" w:rsidRPr="00C92909">
        <w:rPr>
          <w:rFonts w:eastAsiaTheme="minorEastAsia" w:cs="Arial"/>
          <w:szCs w:val="20"/>
          <w:lang w:eastAsia="en-US"/>
        </w:rPr>
        <w:t>0</w:t>
      </w:r>
      <w:r w:rsidRPr="00C92909">
        <w:rPr>
          <w:rFonts w:eastAsiaTheme="minorEastAsia" w:cs="Arial"/>
          <w:szCs w:val="20"/>
          <w:lang w:eastAsia="en-US"/>
        </w:rPr>
        <w:t xml:space="preserve"> EU Member States, IHS Markit (NYSE: INFO) is a world leader in critical information, analytics and solutions for the major industries and markets that drive economies worldwide. The company delivers next-generation information, analytics and solutions to customers in business, finance and government, improving their operational efficiency and providing deep insights that lead to well-informed, confident decisions. IHS Markit has more than 50,000 business and government customers, including 80 percent of the Fortune Global 500 and the world’s leading financial institutions. </w:t>
      </w:r>
    </w:p>
    <w:p w14:paraId="2921F885" w14:textId="56D43642" w:rsidR="00E2166A" w:rsidRPr="00C92909" w:rsidRDefault="00E57A01" w:rsidP="00AA241F">
      <w:pPr>
        <w:spacing w:after="250" w:line="276" w:lineRule="auto"/>
        <w:jc w:val="both"/>
        <w:rPr>
          <w:rFonts w:eastAsiaTheme="minorEastAsia" w:cs="Arial"/>
          <w:szCs w:val="20"/>
          <w:lang w:eastAsia="en-US"/>
        </w:rPr>
      </w:pPr>
      <w:r w:rsidRPr="00C92909">
        <w:rPr>
          <w:rFonts w:eastAsiaTheme="minorEastAsia" w:cs="Arial"/>
          <w:szCs w:val="20"/>
          <w:lang w:eastAsia="en-US"/>
        </w:rPr>
        <w:t>IHS Markit’s derivatives trade processing platform, MarkitSERV</w:t>
      </w:r>
      <w:r w:rsidR="004566FB" w:rsidRPr="00C92909">
        <w:rPr>
          <w:rFonts w:eastAsiaTheme="minorEastAsia" w:cs="Arial"/>
          <w:szCs w:val="20"/>
          <w:lang w:eastAsia="en-US"/>
        </w:rPr>
        <w:t xml:space="preserve"> </w:t>
      </w:r>
      <w:r w:rsidRPr="00C92909">
        <w:rPr>
          <w:rFonts w:eastAsiaTheme="minorEastAsia" w:cs="Arial"/>
          <w:szCs w:val="20"/>
          <w:lang w:eastAsia="en-US"/>
        </w:rPr>
        <w:t xml:space="preserve">plays an important role in </w:t>
      </w:r>
      <w:r w:rsidR="0013667B" w:rsidRPr="00C92909">
        <w:rPr>
          <w:rFonts w:eastAsiaTheme="minorEastAsia" w:cs="Arial"/>
          <w:szCs w:val="20"/>
          <w:lang w:eastAsia="en-US"/>
        </w:rPr>
        <w:t>EU and global derivatives markets</w:t>
      </w:r>
      <w:r w:rsidRPr="00C92909">
        <w:rPr>
          <w:rFonts w:eastAsiaTheme="minorEastAsia" w:cs="Arial"/>
          <w:szCs w:val="20"/>
          <w:lang w:eastAsia="en-US"/>
        </w:rPr>
        <w:t xml:space="preserve">. The platform </w:t>
      </w:r>
      <w:r w:rsidR="00112B3A" w:rsidRPr="00C92909">
        <w:rPr>
          <w:rFonts w:eastAsiaTheme="minorEastAsia" w:cs="Arial"/>
          <w:szCs w:val="20"/>
          <w:lang w:eastAsia="en-US"/>
        </w:rPr>
        <w:t xml:space="preserve">offers </w:t>
      </w:r>
      <w:r w:rsidR="0013667B" w:rsidRPr="00C92909">
        <w:rPr>
          <w:rFonts w:eastAsiaTheme="minorEastAsia" w:cs="Arial"/>
          <w:szCs w:val="20"/>
          <w:lang w:eastAsia="en-US"/>
        </w:rPr>
        <w:t xml:space="preserve">processing and reporting </w:t>
      </w:r>
      <w:r w:rsidRPr="00C92909">
        <w:rPr>
          <w:rFonts w:eastAsiaTheme="minorEastAsia" w:cs="Arial"/>
          <w:szCs w:val="20"/>
          <w:lang w:eastAsia="en-US"/>
        </w:rPr>
        <w:t>facilit</w:t>
      </w:r>
      <w:r w:rsidR="005A0DF1" w:rsidRPr="00C92909">
        <w:rPr>
          <w:rFonts w:eastAsiaTheme="minorEastAsia" w:cs="Arial"/>
          <w:szCs w:val="20"/>
          <w:lang w:eastAsia="en-US"/>
        </w:rPr>
        <w:t>i</w:t>
      </w:r>
      <w:r w:rsidRPr="00C92909">
        <w:rPr>
          <w:rFonts w:eastAsiaTheme="minorEastAsia" w:cs="Arial"/>
          <w:szCs w:val="20"/>
          <w:lang w:eastAsia="en-US"/>
        </w:rPr>
        <w:t>es</w:t>
      </w:r>
      <w:r w:rsidR="005A0DF1" w:rsidRPr="00C92909">
        <w:rPr>
          <w:rFonts w:eastAsiaTheme="minorEastAsia" w:cs="Arial"/>
          <w:szCs w:val="20"/>
          <w:lang w:eastAsia="en-US"/>
        </w:rPr>
        <w:t xml:space="preserve"> and enables</w:t>
      </w:r>
      <w:r w:rsidRPr="00C92909">
        <w:rPr>
          <w:rFonts w:eastAsiaTheme="minorEastAsia" w:cs="Arial"/>
          <w:szCs w:val="20"/>
          <w:lang w:eastAsia="en-US"/>
        </w:rPr>
        <w:t xml:space="preserve"> </w:t>
      </w:r>
      <w:r w:rsidR="00D66073" w:rsidRPr="00C92909">
        <w:rPr>
          <w:rFonts w:eastAsiaTheme="minorEastAsia" w:cs="Arial"/>
          <w:szCs w:val="20"/>
          <w:lang w:eastAsia="en-US"/>
        </w:rPr>
        <w:t xml:space="preserve">risk mitigation and </w:t>
      </w:r>
      <w:r w:rsidR="00481974" w:rsidRPr="00C92909">
        <w:rPr>
          <w:rFonts w:eastAsiaTheme="minorEastAsia" w:cs="Arial"/>
          <w:szCs w:val="20"/>
          <w:lang w:eastAsia="en-US"/>
        </w:rPr>
        <w:t xml:space="preserve">market </w:t>
      </w:r>
      <w:r w:rsidRPr="00C92909">
        <w:rPr>
          <w:rFonts w:eastAsiaTheme="minorEastAsia" w:cs="Arial"/>
          <w:szCs w:val="20"/>
          <w:lang w:eastAsia="en-US"/>
        </w:rPr>
        <w:t>connectivity</w:t>
      </w:r>
      <w:r w:rsidR="005A0DF1" w:rsidRPr="00C92909">
        <w:rPr>
          <w:rFonts w:eastAsiaTheme="minorEastAsia" w:cs="Arial"/>
          <w:szCs w:val="20"/>
          <w:lang w:eastAsia="en-US"/>
        </w:rPr>
        <w:t xml:space="preserve"> and entry</w:t>
      </w:r>
      <w:r w:rsidR="004A3254" w:rsidRPr="00C92909">
        <w:rPr>
          <w:rFonts w:eastAsiaTheme="minorEastAsia" w:cs="Arial"/>
          <w:szCs w:val="20"/>
          <w:lang w:eastAsia="en-US"/>
        </w:rPr>
        <w:t xml:space="preserve">. </w:t>
      </w:r>
      <w:r w:rsidRPr="00C92909">
        <w:rPr>
          <w:rFonts w:eastAsiaTheme="minorEastAsia" w:cs="Arial"/>
          <w:szCs w:val="20"/>
          <w:lang w:eastAsia="en-US"/>
        </w:rPr>
        <w:t>Among the specific services offered by MarkitSERV are trade confirmation, trade affirmation, allocations, submission of matched (confirmed or affirmed) trades to clearing, as well as a standard connectivity solution with customer risk systems.</w:t>
      </w:r>
      <w:r w:rsidR="00D66073" w:rsidRPr="00C92909">
        <w:rPr>
          <w:rFonts w:eastAsiaTheme="minorEastAsia" w:cs="Arial"/>
          <w:szCs w:val="20"/>
          <w:lang w:eastAsia="en-US"/>
        </w:rPr>
        <w:t xml:space="preserve"> </w:t>
      </w:r>
      <w:r w:rsidRPr="00C92909">
        <w:rPr>
          <w:rFonts w:eastAsiaTheme="minorEastAsia" w:cs="Arial"/>
          <w:szCs w:val="20"/>
          <w:lang w:eastAsia="en-US"/>
        </w:rPr>
        <w:t>Globally, over 2,000 firms use Markit</w:t>
      </w:r>
      <w:r w:rsidR="00ED2908" w:rsidRPr="00C92909">
        <w:rPr>
          <w:rFonts w:eastAsiaTheme="minorEastAsia" w:cs="Arial"/>
          <w:szCs w:val="20"/>
          <w:lang w:eastAsia="en-US"/>
        </w:rPr>
        <w:t>SERV</w:t>
      </w:r>
      <w:r w:rsidRPr="00C92909">
        <w:rPr>
          <w:rFonts w:eastAsiaTheme="minorEastAsia" w:cs="Arial"/>
          <w:szCs w:val="20"/>
          <w:lang w:eastAsia="en-US"/>
        </w:rPr>
        <w:t xml:space="preserve"> which processes</w:t>
      </w:r>
      <w:r w:rsidR="00780A8D">
        <w:rPr>
          <w:rFonts w:eastAsiaTheme="minorEastAsia" w:cs="Arial"/>
          <w:szCs w:val="20"/>
          <w:lang w:eastAsia="en-US"/>
        </w:rPr>
        <w:t xml:space="preserve"> an</w:t>
      </w:r>
      <w:r w:rsidRPr="00C92909">
        <w:rPr>
          <w:rFonts w:eastAsiaTheme="minorEastAsia" w:cs="Arial"/>
          <w:szCs w:val="20"/>
          <w:lang w:eastAsia="en-US"/>
        </w:rPr>
        <w:t xml:space="preserve"> average</w:t>
      </w:r>
      <w:r w:rsidR="00780A8D">
        <w:rPr>
          <w:rFonts w:eastAsiaTheme="minorEastAsia" w:cs="Arial"/>
          <w:szCs w:val="20"/>
          <w:lang w:eastAsia="en-US"/>
        </w:rPr>
        <w:t xml:space="preserve"> of</w:t>
      </w:r>
      <w:r w:rsidRPr="00C92909">
        <w:rPr>
          <w:rFonts w:eastAsiaTheme="minorEastAsia" w:cs="Arial"/>
          <w:szCs w:val="20"/>
          <w:lang w:eastAsia="en-US"/>
        </w:rPr>
        <w:t xml:space="preserve"> 90,000 </w:t>
      </w:r>
      <w:r w:rsidR="00ED2908" w:rsidRPr="00C92909">
        <w:rPr>
          <w:rFonts w:eastAsiaTheme="minorEastAsia" w:cs="Arial"/>
          <w:szCs w:val="20"/>
          <w:lang w:eastAsia="en-US"/>
        </w:rPr>
        <w:t>derivatives</w:t>
      </w:r>
      <w:r w:rsidRPr="00C92909">
        <w:rPr>
          <w:rFonts w:eastAsiaTheme="minorEastAsia" w:cs="Arial"/>
          <w:szCs w:val="20"/>
          <w:lang w:eastAsia="en-US"/>
        </w:rPr>
        <w:t xml:space="preserve"> transaction events every day. </w:t>
      </w:r>
    </w:p>
    <w:p w14:paraId="3F81288E" w14:textId="0C8C21B1" w:rsidR="00AA241F" w:rsidRPr="00C92909" w:rsidRDefault="00E57A01" w:rsidP="00272E10">
      <w:pPr>
        <w:spacing w:after="250" w:line="276" w:lineRule="auto"/>
        <w:jc w:val="both"/>
        <w:rPr>
          <w:rFonts w:eastAsiaTheme="minorEastAsia" w:cs="Arial"/>
          <w:szCs w:val="20"/>
          <w:lang w:eastAsia="en-US"/>
        </w:rPr>
      </w:pPr>
      <w:r w:rsidRPr="00C92909">
        <w:rPr>
          <w:rFonts w:eastAsiaTheme="minorEastAsia" w:cs="Arial"/>
          <w:szCs w:val="20"/>
          <w:lang w:eastAsia="en-US"/>
        </w:rPr>
        <w:t xml:space="preserve">We </w:t>
      </w:r>
      <w:r w:rsidR="00F66012" w:rsidRPr="00C92909">
        <w:rPr>
          <w:rFonts w:eastAsiaTheme="minorEastAsia" w:cs="Arial"/>
          <w:szCs w:val="20"/>
          <w:lang w:eastAsia="en-US"/>
        </w:rPr>
        <w:t xml:space="preserve">appreciate the opportunity to provide ESMA with our comments, which we do so from being in the </w:t>
      </w:r>
      <w:r w:rsidRPr="00C92909">
        <w:rPr>
          <w:rFonts w:eastAsiaTheme="minorEastAsia" w:cs="Arial"/>
          <w:szCs w:val="20"/>
          <w:lang w:eastAsia="en-US"/>
        </w:rPr>
        <w:t xml:space="preserve">business of producing high-quality and timely data that </w:t>
      </w:r>
      <w:r w:rsidR="000E1CDF">
        <w:rPr>
          <w:rFonts w:eastAsiaTheme="minorEastAsia" w:cs="Arial"/>
          <w:szCs w:val="20"/>
          <w:lang w:eastAsia="en-US"/>
        </w:rPr>
        <w:t>is</w:t>
      </w:r>
      <w:r w:rsidR="008C1629" w:rsidRPr="00C92909">
        <w:rPr>
          <w:rFonts w:eastAsiaTheme="minorEastAsia" w:cs="Arial"/>
          <w:szCs w:val="20"/>
          <w:lang w:eastAsia="en-US"/>
        </w:rPr>
        <w:t xml:space="preserve"> relied</w:t>
      </w:r>
      <w:r w:rsidRPr="00C92909">
        <w:rPr>
          <w:rFonts w:eastAsiaTheme="minorEastAsia" w:cs="Arial"/>
          <w:szCs w:val="20"/>
          <w:lang w:eastAsia="en-US"/>
        </w:rPr>
        <w:t xml:space="preserve"> on for regulatory, operational and other purposes</w:t>
      </w:r>
      <w:r w:rsidR="008C1629" w:rsidRPr="00C92909">
        <w:rPr>
          <w:rFonts w:eastAsiaTheme="minorEastAsia" w:cs="Arial"/>
          <w:szCs w:val="20"/>
          <w:lang w:eastAsia="en-US"/>
        </w:rPr>
        <w:t>.</w:t>
      </w:r>
      <w:r w:rsidRPr="00C92909">
        <w:rPr>
          <w:rFonts w:eastAsiaTheme="minorEastAsia" w:cs="Arial"/>
          <w:szCs w:val="20"/>
          <w:lang w:eastAsia="en-US"/>
        </w:rPr>
        <w:t xml:space="preserve"> We note that for the past three months, we have been focused on supporting our customers and systems during the COVID-19 crisis</w:t>
      </w:r>
      <w:r w:rsidR="00FF4FB4" w:rsidRPr="00C92909">
        <w:rPr>
          <w:rFonts w:eastAsiaTheme="minorEastAsia" w:cs="Arial"/>
          <w:szCs w:val="20"/>
          <w:lang w:eastAsia="en-US"/>
        </w:rPr>
        <w:t xml:space="preserve"> (during which time </w:t>
      </w:r>
      <w:r w:rsidRPr="00C92909">
        <w:rPr>
          <w:rFonts w:eastAsiaTheme="minorEastAsia" w:cs="Arial"/>
          <w:szCs w:val="20"/>
          <w:lang w:eastAsia="en-US"/>
        </w:rPr>
        <w:t>our sy</w:t>
      </w:r>
      <w:r w:rsidR="00FF4FB4" w:rsidRPr="00C92909">
        <w:rPr>
          <w:rFonts w:eastAsiaTheme="minorEastAsia" w:cs="Arial"/>
          <w:szCs w:val="20"/>
          <w:lang w:eastAsia="en-US"/>
        </w:rPr>
        <w:t>s</w:t>
      </w:r>
      <w:r w:rsidRPr="00C92909">
        <w:rPr>
          <w:rFonts w:eastAsiaTheme="minorEastAsia" w:cs="Arial"/>
          <w:szCs w:val="20"/>
          <w:lang w:eastAsia="en-US"/>
        </w:rPr>
        <w:t>tems have operated effectively and reliably</w:t>
      </w:r>
      <w:r w:rsidR="00FF4FB4" w:rsidRPr="00C92909">
        <w:rPr>
          <w:rFonts w:eastAsiaTheme="minorEastAsia" w:cs="Arial"/>
          <w:szCs w:val="20"/>
          <w:lang w:eastAsia="en-US"/>
        </w:rPr>
        <w:t>)</w:t>
      </w:r>
      <w:r w:rsidR="00EC08FA" w:rsidRPr="00C92909">
        <w:rPr>
          <w:rFonts w:eastAsiaTheme="minorEastAsia" w:cs="Arial"/>
          <w:szCs w:val="20"/>
          <w:lang w:eastAsia="en-US"/>
        </w:rPr>
        <w:t xml:space="preserve"> </w:t>
      </w:r>
      <w:r w:rsidR="00FF4FB4" w:rsidRPr="00C92909">
        <w:rPr>
          <w:rFonts w:eastAsiaTheme="minorEastAsia" w:cs="Arial"/>
          <w:szCs w:val="20"/>
          <w:lang w:eastAsia="en-US"/>
        </w:rPr>
        <w:t xml:space="preserve">but we would be happy to discuss any comments made here in greater </w:t>
      </w:r>
      <w:r w:rsidR="00272E10" w:rsidRPr="00C92909">
        <w:rPr>
          <w:rFonts w:eastAsiaTheme="minorEastAsia" w:cs="Arial"/>
          <w:szCs w:val="20"/>
          <w:lang w:eastAsia="en-US"/>
        </w:rPr>
        <w:t xml:space="preserve">detail. </w:t>
      </w:r>
    </w:p>
    <w:p w14:paraId="7E083508" w14:textId="263257C5" w:rsidR="00C92909" w:rsidRPr="00C92909" w:rsidRDefault="00351860" w:rsidP="00C92909">
      <w:pPr>
        <w:spacing w:after="250" w:line="276" w:lineRule="auto"/>
        <w:jc w:val="both"/>
        <w:rPr>
          <w:szCs w:val="20"/>
        </w:rPr>
      </w:pPr>
      <w:r>
        <w:rPr>
          <w:szCs w:val="20"/>
        </w:rPr>
        <w:t xml:space="preserve">The </w:t>
      </w:r>
      <w:r w:rsidR="00C92909" w:rsidRPr="00C92909">
        <w:rPr>
          <w:szCs w:val="20"/>
        </w:rPr>
        <w:t>MiFID 2/</w:t>
      </w:r>
      <w:proofErr w:type="spellStart"/>
      <w:r w:rsidR="00C92909" w:rsidRPr="00C92909">
        <w:rPr>
          <w:szCs w:val="20"/>
        </w:rPr>
        <w:t>MiFIR</w:t>
      </w:r>
      <w:proofErr w:type="spellEnd"/>
      <w:r w:rsidR="00C92909" w:rsidRPr="00C92909">
        <w:rPr>
          <w:szCs w:val="20"/>
        </w:rPr>
        <w:t xml:space="preserve"> framework has </w:t>
      </w:r>
      <w:r w:rsidR="00003741">
        <w:rPr>
          <w:szCs w:val="20"/>
        </w:rPr>
        <w:t>led to</w:t>
      </w:r>
      <w:r w:rsidR="00C92909" w:rsidRPr="00C92909">
        <w:rPr>
          <w:szCs w:val="20"/>
        </w:rPr>
        <w:t xml:space="preserve"> significant </w:t>
      </w:r>
      <w:r w:rsidR="007B3461">
        <w:rPr>
          <w:szCs w:val="20"/>
        </w:rPr>
        <w:t xml:space="preserve">increases in </w:t>
      </w:r>
      <w:r w:rsidR="00C92909" w:rsidRPr="00C92909">
        <w:rPr>
          <w:szCs w:val="20"/>
        </w:rPr>
        <w:t xml:space="preserve">data being available to the market </w:t>
      </w:r>
      <w:r w:rsidR="00003741">
        <w:rPr>
          <w:szCs w:val="20"/>
        </w:rPr>
        <w:t xml:space="preserve">participants and regulators. However, these data are not, in </w:t>
      </w:r>
      <w:r w:rsidR="00EC0452">
        <w:rPr>
          <w:szCs w:val="20"/>
        </w:rPr>
        <w:t>some</w:t>
      </w:r>
      <w:r w:rsidR="00003741">
        <w:rPr>
          <w:szCs w:val="20"/>
        </w:rPr>
        <w:t xml:space="preserve"> cases, providing </w:t>
      </w:r>
      <w:r w:rsidR="00EC0452">
        <w:rPr>
          <w:szCs w:val="20"/>
        </w:rPr>
        <w:t>useful</w:t>
      </w:r>
      <w:r w:rsidR="00003741">
        <w:rPr>
          <w:szCs w:val="20"/>
        </w:rPr>
        <w:t xml:space="preserve"> information </w:t>
      </w:r>
      <w:r w:rsidR="00EC0452">
        <w:rPr>
          <w:szCs w:val="20"/>
        </w:rPr>
        <w:t>to either market participants or regulators</w:t>
      </w:r>
      <w:r w:rsidR="00EC4122">
        <w:rPr>
          <w:szCs w:val="20"/>
        </w:rPr>
        <w:t xml:space="preserve">. This is because, inter alia, of the inconsistencies in the </w:t>
      </w:r>
      <w:r w:rsidR="00883987">
        <w:rPr>
          <w:szCs w:val="20"/>
        </w:rPr>
        <w:t xml:space="preserve">standards, </w:t>
      </w:r>
      <w:r w:rsidR="00EC4122">
        <w:rPr>
          <w:szCs w:val="20"/>
        </w:rPr>
        <w:t xml:space="preserve">scope and production </w:t>
      </w:r>
      <w:r w:rsidR="00FA36B1">
        <w:rPr>
          <w:szCs w:val="20"/>
        </w:rPr>
        <w:t xml:space="preserve">of these data that lead to inconsistencies </w:t>
      </w:r>
      <w:r w:rsidR="00883987">
        <w:rPr>
          <w:szCs w:val="20"/>
        </w:rPr>
        <w:t>and incomparability.</w:t>
      </w:r>
      <w:r w:rsidR="00263CD9">
        <w:rPr>
          <w:szCs w:val="20"/>
        </w:rPr>
        <w:t xml:space="preserve"> This has meant MIFID2 has fallen short on some objectives.</w:t>
      </w:r>
    </w:p>
    <w:p w14:paraId="7FFBCC2F" w14:textId="61B82FC9" w:rsidR="00C92909" w:rsidRDefault="00FF103E" w:rsidP="00C83851">
      <w:pPr>
        <w:spacing w:after="250" w:line="276" w:lineRule="auto"/>
        <w:jc w:val="both"/>
        <w:rPr>
          <w:szCs w:val="20"/>
        </w:rPr>
      </w:pPr>
      <w:r>
        <w:rPr>
          <w:szCs w:val="20"/>
        </w:rPr>
        <w:t xml:space="preserve">These </w:t>
      </w:r>
      <w:r w:rsidR="00263CD9">
        <w:rPr>
          <w:szCs w:val="20"/>
        </w:rPr>
        <w:t xml:space="preserve">problems </w:t>
      </w:r>
      <w:r>
        <w:rPr>
          <w:szCs w:val="20"/>
        </w:rPr>
        <w:t>could be addressed</w:t>
      </w:r>
      <w:r w:rsidR="0055395B">
        <w:rPr>
          <w:szCs w:val="20"/>
        </w:rPr>
        <w:t xml:space="preserve"> through a recalibration</w:t>
      </w:r>
      <w:r w:rsidR="00E92A7E">
        <w:rPr>
          <w:szCs w:val="20"/>
        </w:rPr>
        <w:t xml:space="preserve"> and clarification to</w:t>
      </w:r>
      <w:r w:rsidR="00C92909" w:rsidRPr="00C92909">
        <w:rPr>
          <w:szCs w:val="20"/>
        </w:rPr>
        <w:t xml:space="preserve"> ensure meaningful level of pre and post-trade transparency</w:t>
      </w:r>
      <w:r w:rsidR="0015371E">
        <w:rPr>
          <w:szCs w:val="20"/>
        </w:rPr>
        <w:t xml:space="preserve">. This would also help </w:t>
      </w:r>
      <w:r w:rsidR="006B079C">
        <w:rPr>
          <w:szCs w:val="20"/>
        </w:rPr>
        <w:t>encourage the development and adoption of an EU consolidated tape</w:t>
      </w:r>
      <w:r w:rsidR="00C92909" w:rsidRPr="00C92909">
        <w:rPr>
          <w:szCs w:val="20"/>
        </w:rPr>
        <w:t>.</w:t>
      </w:r>
      <w:r w:rsidR="00E92A7E">
        <w:rPr>
          <w:szCs w:val="20"/>
        </w:rPr>
        <w:t xml:space="preserve"> We would also </w:t>
      </w:r>
      <w:r w:rsidR="00C83851">
        <w:rPr>
          <w:szCs w:val="20"/>
        </w:rPr>
        <w:t xml:space="preserve">support taking the </w:t>
      </w:r>
      <w:r w:rsidR="00C92909" w:rsidRPr="00C92909">
        <w:rPr>
          <w:szCs w:val="20"/>
        </w:rPr>
        <w:t xml:space="preserve">opportunity to clarify that the scope of transactions subject to the Derivatives Trading Obligation </w:t>
      </w:r>
      <w:r w:rsidR="006E0CF4">
        <w:rPr>
          <w:szCs w:val="20"/>
        </w:rPr>
        <w:t>(DTO)</w:t>
      </w:r>
      <w:r w:rsidR="0038672F">
        <w:rPr>
          <w:szCs w:val="20"/>
        </w:rPr>
        <w:t xml:space="preserve"> </w:t>
      </w:r>
      <w:r w:rsidR="00C92909" w:rsidRPr="00C92909">
        <w:rPr>
          <w:szCs w:val="20"/>
        </w:rPr>
        <w:t>should be a subset of transactions subject to the Clearing Obligation</w:t>
      </w:r>
      <w:r w:rsidR="006E0CF4">
        <w:rPr>
          <w:szCs w:val="20"/>
        </w:rPr>
        <w:t xml:space="preserve"> (CO)</w:t>
      </w:r>
      <w:r w:rsidR="00C92909" w:rsidRPr="00C92909">
        <w:rPr>
          <w:szCs w:val="20"/>
        </w:rPr>
        <w:t xml:space="preserve"> under EMIR</w:t>
      </w:r>
      <w:r w:rsidR="009B7560">
        <w:rPr>
          <w:szCs w:val="20"/>
        </w:rPr>
        <w:t xml:space="preserve"> and that </w:t>
      </w:r>
      <w:r w:rsidR="009B3F07">
        <w:rPr>
          <w:szCs w:val="20"/>
        </w:rPr>
        <w:t>there</w:t>
      </w:r>
      <w:r w:rsidR="009B7560">
        <w:rPr>
          <w:szCs w:val="20"/>
        </w:rPr>
        <w:t xml:space="preserve"> should </w:t>
      </w:r>
      <w:r w:rsidR="009B3F07">
        <w:rPr>
          <w:szCs w:val="20"/>
        </w:rPr>
        <w:t>be</w:t>
      </w:r>
      <w:r w:rsidR="009B7560">
        <w:rPr>
          <w:szCs w:val="20"/>
        </w:rPr>
        <w:t xml:space="preserve"> a clear power to </w:t>
      </w:r>
      <w:r w:rsidR="00D9245B">
        <w:rPr>
          <w:szCs w:val="20"/>
        </w:rPr>
        <w:t xml:space="preserve">suspend the </w:t>
      </w:r>
      <w:r w:rsidR="00216BFE">
        <w:rPr>
          <w:szCs w:val="20"/>
        </w:rPr>
        <w:t>DTO</w:t>
      </w:r>
      <w:r w:rsidR="00D9245B">
        <w:rPr>
          <w:szCs w:val="20"/>
        </w:rPr>
        <w:t xml:space="preserve"> quickly during periods of market volatility</w:t>
      </w:r>
      <w:r w:rsidR="00C92909" w:rsidRPr="00C92909">
        <w:rPr>
          <w:szCs w:val="20"/>
        </w:rPr>
        <w:t>.</w:t>
      </w:r>
    </w:p>
    <w:p w14:paraId="26B8128A" w14:textId="43EFC881" w:rsidR="00EB1FDC" w:rsidRDefault="006F3D16" w:rsidP="002A4B67">
      <w:pPr>
        <w:spacing w:after="250" w:line="276" w:lineRule="auto"/>
        <w:jc w:val="both"/>
        <w:rPr>
          <w:szCs w:val="20"/>
        </w:rPr>
      </w:pPr>
      <w:r>
        <w:rPr>
          <w:szCs w:val="20"/>
        </w:rPr>
        <w:t xml:space="preserve">It is also worth highlighting </w:t>
      </w:r>
      <w:r w:rsidR="009D027F">
        <w:rPr>
          <w:szCs w:val="20"/>
        </w:rPr>
        <w:t>in t</w:t>
      </w:r>
      <w:r w:rsidR="002B09D8">
        <w:rPr>
          <w:szCs w:val="20"/>
        </w:rPr>
        <w:t xml:space="preserve">he context of </w:t>
      </w:r>
      <w:r w:rsidR="00CC75F8">
        <w:rPr>
          <w:szCs w:val="20"/>
        </w:rPr>
        <w:t>this</w:t>
      </w:r>
      <w:r w:rsidR="002B09D8">
        <w:rPr>
          <w:szCs w:val="20"/>
        </w:rPr>
        <w:t xml:space="preserve"> CP </w:t>
      </w:r>
      <w:r>
        <w:rPr>
          <w:szCs w:val="20"/>
        </w:rPr>
        <w:t>th</w:t>
      </w:r>
      <w:r w:rsidR="00FA0351">
        <w:rPr>
          <w:szCs w:val="20"/>
        </w:rPr>
        <w:t>at</w:t>
      </w:r>
      <w:r w:rsidR="00F4534D">
        <w:rPr>
          <w:szCs w:val="20"/>
        </w:rPr>
        <w:t xml:space="preserve"> the current RTS</w:t>
      </w:r>
      <w:r w:rsidR="009E7FD8">
        <w:rPr>
          <w:szCs w:val="20"/>
        </w:rPr>
        <w:t xml:space="preserve">26 </w:t>
      </w:r>
      <w:r w:rsidR="00EE16B7">
        <w:rPr>
          <w:szCs w:val="20"/>
        </w:rPr>
        <w:t>regulation</w:t>
      </w:r>
      <w:r w:rsidR="009E7FD8">
        <w:rPr>
          <w:szCs w:val="20"/>
        </w:rPr>
        <w:t xml:space="preserve"> on straight through processing </w:t>
      </w:r>
      <w:r w:rsidR="00075383">
        <w:rPr>
          <w:szCs w:val="20"/>
        </w:rPr>
        <w:t xml:space="preserve">(STP) </w:t>
      </w:r>
      <w:r w:rsidR="009E7FD8">
        <w:rPr>
          <w:szCs w:val="20"/>
        </w:rPr>
        <w:t xml:space="preserve">is </w:t>
      </w:r>
      <w:r w:rsidR="00EE16B7">
        <w:rPr>
          <w:szCs w:val="20"/>
        </w:rPr>
        <w:t>unworkable</w:t>
      </w:r>
      <w:r w:rsidR="00D9245D">
        <w:rPr>
          <w:szCs w:val="20"/>
        </w:rPr>
        <w:t xml:space="preserve"> and</w:t>
      </w:r>
      <w:r w:rsidR="009E7FD8">
        <w:rPr>
          <w:szCs w:val="20"/>
        </w:rPr>
        <w:t xml:space="preserve"> detrimental to </w:t>
      </w:r>
      <w:r w:rsidR="00D9245D">
        <w:rPr>
          <w:szCs w:val="20"/>
        </w:rPr>
        <w:t xml:space="preserve">MIFID2 objectives. </w:t>
      </w:r>
      <w:r w:rsidR="002A4B67" w:rsidRPr="002A4B67">
        <w:rPr>
          <w:szCs w:val="20"/>
        </w:rPr>
        <w:t xml:space="preserve">MIFIR Article 29 states that CCPs, </w:t>
      </w:r>
      <w:r w:rsidR="002A4B67" w:rsidRPr="002A4B67">
        <w:rPr>
          <w:szCs w:val="20"/>
        </w:rPr>
        <w:lastRenderedPageBreak/>
        <w:t>trading venues and clearing members should ensure transactions are submitted and accepted for clearing ‘as quickly as technologically possible’. RTS26 implements this by requiring that all ‘electronically traded’ cleared derivatives should be cleared within 10 seconds</w:t>
      </w:r>
      <w:r w:rsidR="00CC75F8">
        <w:rPr>
          <w:szCs w:val="20"/>
        </w:rPr>
        <w:t xml:space="preserve">, </w:t>
      </w:r>
      <w:r w:rsidR="002A4B67" w:rsidRPr="002A4B67">
        <w:rPr>
          <w:szCs w:val="20"/>
        </w:rPr>
        <w:t>or 10 minutes for non-electronically traded</w:t>
      </w:r>
      <w:r w:rsidR="00CC75F8">
        <w:rPr>
          <w:szCs w:val="20"/>
        </w:rPr>
        <w:t>,</w:t>
      </w:r>
      <w:r w:rsidR="002A4B67" w:rsidRPr="002A4B67">
        <w:rPr>
          <w:szCs w:val="20"/>
        </w:rPr>
        <w:t xml:space="preserve"> in a process known as STP. </w:t>
      </w:r>
    </w:p>
    <w:p w14:paraId="20579C0B" w14:textId="45D8059C" w:rsidR="005342C8" w:rsidRDefault="002A4B67" w:rsidP="00C30BE3">
      <w:pPr>
        <w:spacing w:after="250" w:line="276" w:lineRule="auto"/>
        <w:jc w:val="both"/>
        <w:rPr>
          <w:szCs w:val="20"/>
        </w:rPr>
      </w:pPr>
      <w:r w:rsidRPr="002A4B67">
        <w:rPr>
          <w:szCs w:val="20"/>
        </w:rPr>
        <w:t>While the principle of moving trades into clearing as soon as reasonably practicable should be supported, such overly demandin</w:t>
      </w:r>
      <w:r w:rsidR="00075383">
        <w:rPr>
          <w:szCs w:val="20"/>
        </w:rPr>
        <w:t>g, inflexible</w:t>
      </w:r>
      <w:r w:rsidRPr="002A4B67">
        <w:rPr>
          <w:szCs w:val="20"/>
        </w:rPr>
        <w:t xml:space="preserve"> requirements (i.e. 100 percent requirement – something that is impossible to comply with) damages innovation, restricts competition and potentially increases risk as firms need to take action to send trades to clearing that are erroneous because they do not have the time to check </w:t>
      </w:r>
      <w:r w:rsidR="00297400">
        <w:rPr>
          <w:szCs w:val="20"/>
        </w:rPr>
        <w:t>for</w:t>
      </w:r>
      <w:r w:rsidRPr="002A4B67">
        <w:rPr>
          <w:szCs w:val="20"/>
        </w:rPr>
        <w:t xml:space="preserve"> accuracy</w:t>
      </w:r>
      <w:r w:rsidR="00053348">
        <w:rPr>
          <w:szCs w:val="20"/>
        </w:rPr>
        <w:t>.</w:t>
      </w:r>
      <w:r w:rsidR="00386517">
        <w:rPr>
          <w:szCs w:val="20"/>
        </w:rPr>
        <w:t xml:space="preserve"> (ESMA should also note that this problem has been </w:t>
      </w:r>
      <w:r w:rsidR="00386517" w:rsidRPr="002A4B67">
        <w:rPr>
          <w:szCs w:val="20"/>
        </w:rPr>
        <w:t xml:space="preserve">exacerbated by widespread working from home </w:t>
      </w:r>
      <w:r w:rsidR="00386517">
        <w:rPr>
          <w:szCs w:val="20"/>
        </w:rPr>
        <w:t>during</w:t>
      </w:r>
      <w:r w:rsidR="00386517" w:rsidRPr="002A4B67">
        <w:rPr>
          <w:szCs w:val="20"/>
        </w:rPr>
        <w:t xml:space="preserve"> the COVID-19 crisis. With people </w:t>
      </w:r>
      <w:r w:rsidR="00BE27E3">
        <w:rPr>
          <w:szCs w:val="20"/>
        </w:rPr>
        <w:t xml:space="preserve">needing (and being encouraged) to </w:t>
      </w:r>
      <w:r w:rsidR="00386517" w:rsidRPr="002A4B67">
        <w:rPr>
          <w:szCs w:val="20"/>
        </w:rPr>
        <w:t xml:space="preserve">work from home, meeting the </w:t>
      </w:r>
      <w:r w:rsidR="006972AB">
        <w:rPr>
          <w:szCs w:val="20"/>
        </w:rPr>
        <w:t xml:space="preserve">inflexible </w:t>
      </w:r>
      <w:r w:rsidR="00386517" w:rsidRPr="002A4B67">
        <w:rPr>
          <w:szCs w:val="20"/>
        </w:rPr>
        <w:t xml:space="preserve">10 second rule </w:t>
      </w:r>
      <w:r w:rsidR="00D40EDB">
        <w:rPr>
          <w:szCs w:val="20"/>
        </w:rPr>
        <w:t>for electronic</w:t>
      </w:r>
      <w:r w:rsidR="006972AB">
        <w:rPr>
          <w:szCs w:val="20"/>
        </w:rPr>
        <w:t xml:space="preserve"> trades and </w:t>
      </w:r>
      <w:r w:rsidR="00045880" w:rsidRPr="002A4B67">
        <w:rPr>
          <w:szCs w:val="20"/>
        </w:rPr>
        <w:t>10 minute rule for non-electronically trade</w:t>
      </w:r>
      <w:r w:rsidR="00BE27E3">
        <w:rPr>
          <w:szCs w:val="20"/>
        </w:rPr>
        <w:t xml:space="preserve">s </w:t>
      </w:r>
      <w:r w:rsidR="00BE27E3" w:rsidRPr="002A4B67">
        <w:rPr>
          <w:szCs w:val="20"/>
        </w:rPr>
        <w:t>100 percent of the time</w:t>
      </w:r>
      <w:r w:rsidR="00BE27E3">
        <w:rPr>
          <w:szCs w:val="20"/>
        </w:rPr>
        <w:t xml:space="preserve"> </w:t>
      </w:r>
      <w:r w:rsidR="00045880" w:rsidRPr="002A4B67">
        <w:rPr>
          <w:szCs w:val="20"/>
        </w:rPr>
        <w:t xml:space="preserve">becomes </w:t>
      </w:r>
      <w:r w:rsidR="006972AB">
        <w:rPr>
          <w:szCs w:val="20"/>
        </w:rPr>
        <w:t xml:space="preserve">even more challenging due to technological difficulties and </w:t>
      </w:r>
      <w:r w:rsidR="00045880" w:rsidRPr="002A4B67">
        <w:rPr>
          <w:szCs w:val="20"/>
        </w:rPr>
        <w:t>the need to contact the relevant parties wherever they happen to be if any post-trade checks or corrections are needed.</w:t>
      </w:r>
      <w:r w:rsidR="006972AB">
        <w:rPr>
          <w:szCs w:val="20"/>
        </w:rPr>
        <w:t xml:space="preserve"> This means </w:t>
      </w:r>
      <w:r w:rsidR="000C3D3D">
        <w:rPr>
          <w:szCs w:val="20"/>
        </w:rPr>
        <w:t>we</w:t>
      </w:r>
      <w:r w:rsidR="00254E53">
        <w:rPr>
          <w:szCs w:val="20"/>
        </w:rPr>
        <w:t xml:space="preserve"> see more of the </w:t>
      </w:r>
      <w:r w:rsidR="00386517" w:rsidRPr="002A4B67">
        <w:rPr>
          <w:szCs w:val="20"/>
        </w:rPr>
        <w:t>detrimental effects described above</w:t>
      </w:r>
      <w:r w:rsidR="00B046C1">
        <w:rPr>
          <w:szCs w:val="20"/>
        </w:rPr>
        <w:t>.)</w:t>
      </w:r>
    </w:p>
    <w:p w14:paraId="0CBC4E57" w14:textId="5FD0A4FB" w:rsidR="005676FD" w:rsidRPr="002A4B67" w:rsidRDefault="00C30BE3" w:rsidP="005676FD">
      <w:pPr>
        <w:spacing w:after="250" w:line="276" w:lineRule="auto"/>
        <w:jc w:val="both"/>
        <w:rPr>
          <w:szCs w:val="20"/>
        </w:rPr>
      </w:pPr>
      <w:r>
        <w:rPr>
          <w:szCs w:val="20"/>
        </w:rPr>
        <w:t>T</w:t>
      </w:r>
      <w:r w:rsidR="002A4B67" w:rsidRPr="002A4B67">
        <w:rPr>
          <w:szCs w:val="20"/>
        </w:rPr>
        <w:t xml:space="preserve">he calibration of </w:t>
      </w:r>
      <w:r w:rsidR="005342C8">
        <w:rPr>
          <w:szCs w:val="20"/>
        </w:rPr>
        <w:t>RTS26</w:t>
      </w:r>
      <w:r w:rsidR="002A4B67" w:rsidRPr="002A4B67">
        <w:rPr>
          <w:szCs w:val="20"/>
        </w:rPr>
        <w:t xml:space="preserve"> rule is</w:t>
      </w:r>
      <w:r w:rsidR="005342C8">
        <w:rPr>
          <w:szCs w:val="20"/>
        </w:rPr>
        <w:t xml:space="preserve"> clearly dispropo</w:t>
      </w:r>
      <w:r w:rsidR="005676FD">
        <w:rPr>
          <w:szCs w:val="20"/>
        </w:rPr>
        <w:t>rtionate,</w:t>
      </w:r>
      <w:r w:rsidR="002A4B67" w:rsidRPr="002A4B67">
        <w:rPr>
          <w:szCs w:val="20"/>
        </w:rPr>
        <w:t xml:space="preserve"> causing negative effects without counterbalancing benefits. </w:t>
      </w:r>
      <w:r w:rsidR="005676FD" w:rsidRPr="002A4B67">
        <w:rPr>
          <w:szCs w:val="20"/>
        </w:rPr>
        <w:t xml:space="preserve">The marginal benefits of providing no flexibility appear very limited compared to the </w:t>
      </w:r>
      <w:r w:rsidR="001A314F" w:rsidRPr="002A4B67">
        <w:rPr>
          <w:szCs w:val="20"/>
        </w:rPr>
        <w:t>costs imposed</w:t>
      </w:r>
      <w:r w:rsidR="005676FD" w:rsidRPr="002A4B67">
        <w:rPr>
          <w:szCs w:val="20"/>
        </w:rPr>
        <w:t xml:space="preserve"> and it would be relatively straightforward to calibrate a more proportionate requirement</w:t>
      </w:r>
      <w:r w:rsidR="00C12619">
        <w:rPr>
          <w:szCs w:val="20"/>
        </w:rPr>
        <w:t>. F</w:t>
      </w:r>
      <w:r w:rsidR="005676FD" w:rsidRPr="002A4B67">
        <w:rPr>
          <w:szCs w:val="20"/>
        </w:rPr>
        <w:t xml:space="preserve">or </w:t>
      </w:r>
      <w:r w:rsidR="001A314F" w:rsidRPr="002A4B67">
        <w:rPr>
          <w:szCs w:val="20"/>
        </w:rPr>
        <w:t>example,</w:t>
      </w:r>
      <w:r w:rsidR="00C12619">
        <w:rPr>
          <w:szCs w:val="20"/>
        </w:rPr>
        <w:t xml:space="preserve"> the requirements could be set at</w:t>
      </w:r>
      <w:r w:rsidR="005676FD" w:rsidRPr="002A4B67">
        <w:rPr>
          <w:szCs w:val="20"/>
        </w:rPr>
        <w:t xml:space="preserve"> 80 percent of trades meeting the 10 second rule and 80 percent of trades meeting a revised </w:t>
      </w:r>
      <w:proofErr w:type="gramStart"/>
      <w:r w:rsidR="005676FD" w:rsidRPr="002A4B67">
        <w:rPr>
          <w:szCs w:val="20"/>
        </w:rPr>
        <w:t>30 minute</w:t>
      </w:r>
      <w:proofErr w:type="gramEnd"/>
      <w:r w:rsidR="005676FD" w:rsidRPr="002A4B67">
        <w:rPr>
          <w:szCs w:val="20"/>
        </w:rPr>
        <w:t xml:space="preserve"> deadline (</w:t>
      </w:r>
      <w:r w:rsidR="00F60530" w:rsidRPr="002A4B67">
        <w:rPr>
          <w:szCs w:val="20"/>
        </w:rPr>
        <w:t>for electronically executed</w:t>
      </w:r>
      <w:r w:rsidR="00F60530">
        <w:rPr>
          <w:szCs w:val="20"/>
        </w:rPr>
        <w:t xml:space="preserve"> and </w:t>
      </w:r>
      <w:r w:rsidR="005676FD" w:rsidRPr="002A4B67">
        <w:rPr>
          <w:szCs w:val="20"/>
        </w:rPr>
        <w:t>voice or hybrid trades</w:t>
      </w:r>
      <w:r w:rsidR="00F60530">
        <w:rPr>
          <w:szCs w:val="20"/>
        </w:rPr>
        <w:t xml:space="preserve"> respectively</w:t>
      </w:r>
      <w:r w:rsidR="005676FD" w:rsidRPr="002A4B67">
        <w:rPr>
          <w:szCs w:val="20"/>
        </w:rPr>
        <w:t xml:space="preserve">). Such a correction would ensure the regulatory objectives were met but introduce some flexibility to enable and encourage competition and innovation, employ proper risk mitigation and allow fintech providers to operate successfully. </w:t>
      </w:r>
    </w:p>
    <w:p w14:paraId="19447A79" w14:textId="69D3CDD3" w:rsidR="001A6A77" w:rsidRDefault="001A6A77" w:rsidP="00C83851">
      <w:pPr>
        <w:spacing w:after="250" w:line="276" w:lineRule="auto"/>
        <w:jc w:val="both"/>
        <w:rPr>
          <w:szCs w:val="20"/>
        </w:rPr>
      </w:pPr>
      <w:r w:rsidRPr="001A6A77">
        <w:rPr>
          <w:szCs w:val="20"/>
        </w:rPr>
        <w:t xml:space="preserve">This consultation is taking place against the backdrop of the COVID-19 crisis. Therefore, in this response, we have set out our high-level thoughts and principles and we </w:t>
      </w:r>
      <w:r w:rsidR="00E51348">
        <w:rPr>
          <w:szCs w:val="20"/>
        </w:rPr>
        <w:t>would be happy to discuss further with ESMA</w:t>
      </w:r>
      <w:r w:rsidRPr="001A6A77">
        <w:rPr>
          <w:szCs w:val="20"/>
        </w:rPr>
        <w:t xml:space="preserve"> up over the coming months. </w:t>
      </w:r>
    </w:p>
    <w:p w14:paraId="1B66BCB3" w14:textId="77777777" w:rsidR="00D9245B" w:rsidRPr="00C92909" w:rsidRDefault="00D9245B" w:rsidP="00C83851">
      <w:pPr>
        <w:spacing w:after="250" w:line="276" w:lineRule="auto"/>
        <w:jc w:val="both"/>
        <w:rPr>
          <w:szCs w:val="20"/>
        </w:rPr>
      </w:pPr>
    </w:p>
    <w:permEnd w:id="1454525006"/>
    <w:p w14:paraId="6A22288E" w14:textId="30AB922B" w:rsidR="00F87897" w:rsidRDefault="00F87897" w:rsidP="00F87897"/>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1A562FBA" w14:textId="36E10829" w:rsidR="004754C4" w:rsidRDefault="004754C4" w:rsidP="00A8728B">
      <w:permStart w:id="1955866996" w:edGrp="everyone"/>
    </w:p>
    <w:p w14:paraId="20DCBF46" w14:textId="30D0EBEF" w:rsidR="004C18A3" w:rsidRDefault="00D4018E" w:rsidP="008F48B5">
      <w:r>
        <w:t>D</w:t>
      </w:r>
      <w:r w:rsidR="00524E94">
        <w:t>erivative markets differ substantially from other markets that MIFID2</w:t>
      </w:r>
      <w:r w:rsidR="005230A2">
        <w:t xml:space="preserve"> covers</w:t>
      </w:r>
      <w:r w:rsidR="00524E94">
        <w:t xml:space="preserve">. </w:t>
      </w:r>
      <w:r w:rsidR="00910E0C">
        <w:t xml:space="preserve">Derivatives markets are characterised by </w:t>
      </w:r>
      <w:proofErr w:type="gramStart"/>
      <w:r w:rsidR="00910E0C">
        <w:t xml:space="preserve">a </w:t>
      </w:r>
      <w:r w:rsidR="00EB5FD0">
        <w:t>large number of</w:t>
      </w:r>
      <w:proofErr w:type="gramEnd"/>
      <w:r w:rsidR="00EB5FD0">
        <w:t xml:space="preserve"> instruments and</w:t>
      </w:r>
      <w:r w:rsidR="005230A2">
        <w:t xml:space="preserve"> relatively</w:t>
      </w:r>
      <w:r w:rsidR="00EB5FD0">
        <w:t xml:space="preserve"> little direct interaction between buyers and sellers.</w:t>
      </w:r>
      <w:r w:rsidR="008F20EB">
        <w:t xml:space="preserve"> In addition, many derivatives instruments lack liquidity</w:t>
      </w:r>
      <w:r w:rsidR="008F48B5">
        <w:t>.</w:t>
      </w:r>
    </w:p>
    <w:p w14:paraId="048BD7AD" w14:textId="77777777" w:rsidR="008F48B5" w:rsidRDefault="008F48B5" w:rsidP="008F48B5"/>
    <w:p w14:paraId="2B8B3415" w14:textId="4676F452" w:rsidR="004C18A3" w:rsidRDefault="00B0002D" w:rsidP="004C18A3">
      <w:r>
        <w:t xml:space="preserve">Given these characteristics, </w:t>
      </w:r>
      <w:r w:rsidR="00E677FF">
        <w:t xml:space="preserve">the scope for </w:t>
      </w:r>
      <w:r w:rsidR="0066657A">
        <w:t>meaningful</w:t>
      </w:r>
      <w:r w:rsidR="00E677FF">
        <w:t xml:space="preserve"> pre-trade data is limited and </w:t>
      </w:r>
      <w:r w:rsidR="000523C4">
        <w:t>MIFID2 sensibly adopts a system of pre-trade wave</w:t>
      </w:r>
      <w:r w:rsidR="00E677FF">
        <w:t>rs</w:t>
      </w:r>
      <w:r w:rsidR="007913F5">
        <w:t xml:space="preserve"> that recognise the nature of these markets (for example, LIS, RFQ, SSTI and</w:t>
      </w:r>
      <w:r w:rsidR="00A97CC7">
        <w:t xml:space="preserve"> the illiquid instrument waiver). </w:t>
      </w:r>
      <w:r w:rsidR="004C18A3">
        <w:t xml:space="preserve">We consider that this </w:t>
      </w:r>
      <w:r w:rsidR="006125A8">
        <w:t xml:space="preserve">system of waivers </w:t>
      </w:r>
      <w:r w:rsidR="0066657A">
        <w:t xml:space="preserve">is </w:t>
      </w:r>
      <w:r w:rsidR="00514C86">
        <w:t xml:space="preserve">generally </w:t>
      </w:r>
      <w:proofErr w:type="gramStart"/>
      <w:r w:rsidR="005230A2">
        <w:t>appropriate,</w:t>
      </w:r>
      <w:r w:rsidR="004B2A9D">
        <w:t xml:space="preserve"> and</w:t>
      </w:r>
      <w:proofErr w:type="gramEnd"/>
      <w:r w:rsidR="004B2A9D">
        <w:t xml:space="preserve"> would not support </w:t>
      </w:r>
      <w:r w:rsidR="006142CA">
        <w:t>changes that would diminish them</w:t>
      </w:r>
      <w:r w:rsidR="004C18A3">
        <w:t>.</w:t>
      </w:r>
    </w:p>
    <w:p w14:paraId="5E550805" w14:textId="77777777" w:rsidR="004754C4" w:rsidRDefault="004754C4" w:rsidP="00A8728B"/>
    <w:p w14:paraId="7E3FCB6C" w14:textId="77777777" w:rsidR="006142CA" w:rsidRDefault="006142CA" w:rsidP="00A8728B"/>
    <w:permEnd w:id="1955866996"/>
    <w:p w14:paraId="4A4CF699" w14:textId="706BF28E" w:rsidR="00A8728B" w:rsidRDefault="00A8728B" w:rsidP="00A8728B"/>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E0AE4E3" w14:textId="77777777" w:rsidR="001C5307" w:rsidRDefault="001C5307" w:rsidP="001C5307">
      <w:permStart w:id="1066216518" w:edGrp="everyone"/>
    </w:p>
    <w:p w14:paraId="2AFDBA29" w14:textId="114FDF23" w:rsidR="00514C86" w:rsidRDefault="00514C86" w:rsidP="00F6750B">
      <w:r>
        <w:t xml:space="preserve">As stated in our response to Q1 above, derivative </w:t>
      </w:r>
      <w:r w:rsidR="007F3183">
        <w:t xml:space="preserve">markets differ substantially from other markets that MIFID2 covers. Derivatives markets are characterised by </w:t>
      </w:r>
      <w:proofErr w:type="gramStart"/>
      <w:r w:rsidR="007F3183">
        <w:t>a large number of</w:t>
      </w:r>
      <w:proofErr w:type="gramEnd"/>
      <w:r w:rsidR="007F3183">
        <w:t xml:space="preserve"> instruments and relatively little direct interaction between buyers and sellers. In addition, many derivatives instruments lack liquidity.</w:t>
      </w:r>
      <w:r w:rsidR="001677A2">
        <w:t xml:space="preserve"> </w:t>
      </w:r>
      <w:r w:rsidR="00077EEE">
        <w:t xml:space="preserve">In such a market, we consider the current system of waivers to be generally appropriate. </w:t>
      </w:r>
    </w:p>
    <w:p w14:paraId="1A72034F" w14:textId="77777777" w:rsidR="00514C86" w:rsidRDefault="00514C86" w:rsidP="00F6750B"/>
    <w:p w14:paraId="16B8D86F" w14:textId="61ADCE9C" w:rsidR="00F6750B" w:rsidRDefault="00AC2CC1" w:rsidP="00F6750B">
      <w:r>
        <w:t xml:space="preserve">However, some aspects could be recalibrated. </w:t>
      </w:r>
      <w:r w:rsidR="00F6750B">
        <w:t xml:space="preserve">RTS 2 </w:t>
      </w:r>
      <w:r w:rsidR="00FF095D">
        <w:t xml:space="preserve">includes the </w:t>
      </w:r>
      <w:r w:rsidR="00F6750B">
        <w:t xml:space="preserve">methodology for calculating LIS thresholds and determining illiquid instruments. </w:t>
      </w:r>
      <w:r w:rsidR="00E76590">
        <w:t xml:space="preserve">However, the methodology seems crude </w:t>
      </w:r>
      <w:r w:rsidR="003E2F4D">
        <w:t xml:space="preserve">and does not seem to </w:t>
      </w:r>
      <w:r w:rsidR="00F6750B">
        <w:t xml:space="preserve">match the economic characteristics of certain </w:t>
      </w:r>
      <w:r w:rsidR="003E2F4D">
        <w:t>derivative instrument</w:t>
      </w:r>
      <w:r w:rsidR="00F6750B">
        <w:t xml:space="preserve">s </w:t>
      </w:r>
      <w:r w:rsidR="003E2F4D">
        <w:t xml:space="preserve">being </w:t>
      </w:r>
      <w:r w:rsidR="00F6750B">
        <w:t>traded and that this could significantly impair liquidity in those markets. We would</w:t>
      </w:r>
      <w:r w:rsidR="004C6106">
        <w:t>,</w:t>
      </w:r>
      <w:r w:rsidR="00F6750B">
        <w:t xml:space="preserve"> therefore</w:t>
      </w:r>
      <w:r w:rsidR="004C6106">
        <w:t>,</w:t>
      </w:r>
      <w:r w:rsidR="00F6750B">
        <w:t xml:space="preserve"> encourage ESMA to conduct liquidity assessment</w:t>
      </w:r>
      <w:r w:rsidR="003443C8">
        <w:t>s</w:t>
      </w:r>
      <w:r w:rsidR="00F6750B">
        <w:t xml:space="preserve"> based on</w:t>
      </w:r>
      <w:r w:rsidR="003443C8">
        <w:t xml:space="preserve"> </w:t>
      </w:r>
      <w:r w:rsidR="00CC1A6D">
        <w:t>price forming transaction</w:t>
      </w:r>
      <w:r w:rsidR="009A4E10">
        <w:t>s</w:t>
      </w:r>
      <w:r w:rsidR="00CC1A6D">
        <w:t xml:space="preserve"> and </w:t>
      </w:r>
      <w:r w:rsidR="003443C8">
        <w:t>actual</w:t>
      </w:r>
      <w:r w:rsidR="00F6750B">
        <w:t xml:space="preserve"> </w:t>
      </w:r>
      <w:r w:rsidR="003443C8">
        <w:t xml:space="preserve">buying </w:t>
      </w:r>
      <w:r w:rsidR="00F6750B">
        <w:t xml:space="preserve">and </w:t>
      </w:r>
      <w:r w:rsidR="003443C8">
        <w:t xml:space="preserve">selling </w:t>
      </w:r>
      <w:r w:rsidR="00F6750B">
        <w:t>interest.</w:t>
      </w:r>
      <w:r w:rsidR="00DA48EC">
        <w:t xml:space="preserve"> We discussed these issues in </w:t>
      </w:r>
      <w:r w:rsidR="0030544A">
        <w:t xml:space="preserve">detail in our response to ESMA’s 2017 Consultation </w:t>
      </w:r>
      <w:r w:rsidR="004457F1">
        <w:t xml:space="preserve">Paper (available at: </w:t>
      </w:r>
      <w:hyperlink r:id="rId18" w:history="1">
        <w:r w:rsidR="00CC1A6D" w:rsidRPr="00212793">
          <w:rPr>
            <w:rStyle w:val="Hyperlink"/>
          </w:rPr>
          <w:t>https://cdn.ihs.com/www/pdf/IHS-Markit-response-ESMA-CP-Trading-Obligation-Jul-2017.pdf</w:t>
        </w:r>
      </w:hyperlink>
      <w:r w:rsidR="00CC1A6D">
        <w:t>)</w:t>
      </w:r>
    </w:p>
    <w:p w14:paraId="21F97571" w14:textId="77777777" w:rsidR="001C5307" w:rsidRDefault="001C5307" w:rsidP="001C5307"/>
    <w:p w14:paraId="1D1A4ED6" w14:textId="77777777" w:rsidR="00C20742" w:rsidRDefault="00C20742" w:rsidP="00A8728B"/>
    <w:permEnd w:id="1066216518"/>
    <w:p w14:paraId="108232FE" w14:textId="154F18C0" w:rsidR="00A8728B" w:rsidRDefault="00A8728B" w:rsidP="00A8728B"/>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05A727CA" w14:textId="77777777" w:rsidR="009A04F0" w:rsidRDefault="009A04F0" w:rsidP="002E1760">
      <w:permStart w:id="473446270" w:edGrp="everyone"/>
    </w:p>
    <w:p w14:paraId="78AE23DB" w14:textId="2259A6CF" w:rsidR="009A04F0" w:rsidRDefault="009A04F0" w:rsidP="009A04F0">
      <w:r>
        <w:t xml:space="preserve">As stated in our response to Q1 above, </w:t>
      </w:r>
      <w:r w:rsidR="001677A2">
        <w:t xml:space="preserve">derivative markets differ substantially from other markets that MIFID2 covers. Derivatives markets are characterised by </w:t>
      </w:r>
      <w:proofErr w:type="gramStart"/>
      <w:r w:rsidR="001677A2">
        <w:t>a large number of</w:t>
      </w:r>
      <w:proofErr w:type="gramEnd"/>
      <w:r w:rsidR="001677A2">
        <w:t xml:space="preserve"> instruments and relatively little direct interaction between buyers and sellers. In addition, many derivatives instruments lack liquidity.</w:t>
      </w:r>
      <w:r w:rsidR="00C67725">
        <w:t xml:space="preserve"> </w:t>
      </w:r>
      <w:r>
        <w:t xml:space="preserve">In such a market, we consider the current system of waivers to be generally appropriate and would not support the deletion of the SSTI-waiver. </w:t>
      </w:r>
    </w:p>
    <w:p w14:paraId="4BA28098" w14:textId="77777777" w:rsidR="009A04F0" w:rsidRDefault="009A04F0" w:rsidP="009A04F0"/>
    <w:p w14:paraId="30F793CB" w14:textId="77777777" w:rsidR="009A04F0" w:rsidRDefault="009A04F0" w:rsidP="002E1760"/>
    <w:permEnd w:id="473446270"/>
    <w:p w14:paraId="27C12B76" w14:textId="24ED8E04" w:rsidR="002E1760" w:rsidRDefault="002E1760" w:rsidP="002E1760"/>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22440220" w14:textId="351C451E" w:rsidR="002E1760" w:rsidRDefault="002E1760" w:rsidP="002E1760">
      <w:permStart w:id="1101743476" w:edGrp="everyone"/>
      <w:r>
        <w:t>TYPE YOUR TEXT HERE</w:t>
      </w:r>
      <w:permEnd w:id="1101743476"/>
    </w:p>
    <w:p w14:paraId="26125AF8" w14:textId="77777777"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E6AA5B5" w14:textId="77777777" w:rsidR="00227C1A" w:rsidRDefault="00227C1A" w:rsidP="00227C1A">
      <w:permStart w:id="1725855520" w:edGrp="everyone"/>
      <w:r>
        <w:t>TYPE YOUR TEXT HERE</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77777777" w:rsidR="0062022D" w:rsidRDefault="0062022D" w:rsidP="0062022D">
      <w:permStart w:id="203298670" w:edGrp="everyone"/>
      <w:r>
        <w:t>TYPE YOUR TEXT HERE</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77777777" w:rsidR="00A263DF" w:rsidRDefault="00A263DF" w:rsidP="00A263DF">
      <w:permStart w:id="795872801" w:edGrp="everyone"/>
      <w:r>
        <w:t>TYPE YOUR TEXT HERE</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lastRenderedPageBreak/>
        <w:t>&lt;ESMA_QUESTION_CP</w:t>
      </w:r>
      <w:r w:rsidR="007254DD">
        <w:t>_MIFID_NQT</w:t>
      </w:r>
      <w:r w:rsidR="00F107EF">
        <w:t>_</w:t>
      </w:r>
      <w:r w:rsidR="00C228C1">
        <w:t>8</w:t>
      </w:r>
      <w:r>
        <w:t>&gt;</w:t>
      </w:r>
    </w:p>
    <w:p w14:paraId="5B70083B" w14:textId="77777777" w:rsidR="0097080D" w:rsidRDefault="0097080D" w:rsidP="00A263DF">
      <w:permStart w:id="1747589383" w:edGrp="everyone"/>
    </w:p>
    <w:p w14:paraId="38F2EAE0" w14:textId="7001E933" w:rsidR="0097080D" w:rsidRDefault="006550A7" w:rsidP="0097080D">
      <w:r>
        <w:t xml:space="preserve">We would support a level playing field between trading venues and SIs </w:t>
      </w:r>
      <w:r w:rsidR="00FA067A">
        <w:t xml:space="preserve">in respect of the requirement to make data </w:t>
      </w:r>
      <w:r w:rsidR="003F3CF9">
        <w:t>available under MIFID2</w:t>
      </w:r>
      <w:r w:rsidR="00F271C0">
        <w:t xml:space="preserve">, if </w:t>
      </w:r>
      <w:r w:rsidR="000F565D">
        <w:t>it</w:t>
      </w:r>
      <w:r w:rsidR="00F271C0">
        <w:t xml:space="preserve"> </w:t>
      </w:r>
      <w:r w:rsidR="000F565D">
        <w:t xml:space="preserve">involved instruments </w:t>
      </w:r>
      <w:r w:rsidR="00DD64C5">
        <w:t>‘</w:t>
      </w:r>
      <w:r w:rsidR="000F565D">
        <w:t>traded on a trading venue</w:t>
      </w:r>
      <w:r w:rsidR="00DD64C5">
        <w:t>’</w:t>
      </w:r>
      <w:r w:rsidR="000F565D">
        <w:t xml:space="preserve"> and not a</w:t>
      </w:r>
      <w:r w:rsidR="00717ACC">
        <w:t xml:space="preserve"> wider set of </w:t>
      </w:r>
      <w:r w:rsidR="00814209">
        <w:t>instruments</w:t>
      </w:r>
      <w:r w:rsidR="00717ACC">
        <w:t xml:space="preserve"> if they were</w:t>
      </w:r>
      <w:r w:rsidR="000F565D">
        <w:t xml:space="preserve"> traded by an SI</w:t>
      </w:r>
      <w:r w:rsidR="003F3CF9">
        <w:t xml:space="preserve">. </w:t>
      </w:r>
      <w:r w:rsidR="00E512A1">
        <w:t>However,</w:t>
      </w:r>
      <w:r w:rsidR="003F3CF9">
        <w:t xml:space="preserve"> we would</w:t>
      </w:r>
      <w:r w:rsidR="00DD64C5">
        <w:t xml:space="preserve"> also</w:t>
      </w:r>
      <w:r w:rsidR="003F3CF9">
        <w:t xml:space="preserve"> note that</w:t>
      </w:r>
      <w:r w:rsidR="00630CE3">
        <w:t xml:space="preserve"> </w:t>
      </w:r>
      <w:r w:rsidR="006E729C">
        <w:t>t</w:t>
      </w:r>
      <w:r w:rsidR="003F3CF9">
        <w:t xml:space="preserve">here remain significance inconsistencies around </w:t>
      </w:r>
      <w:r w:rsidR="0018461A">
        <w:t xml:space="preserve">the </w:t>
      </w:r>
      <w:r w:rsidR="001C727D">
        <w:t xml:space="preserve">general </w:t>
      </w:r>
      <w:r w:rsidR="0018461A">
        <w:t>implementation of the</w:t>
      </w:r>
      <w:r w:rsidR="00162B28">
        <w:t>se</w:t>
      </w:r>
      <w:r w:rsidR="0018461A">
        <w:t xml:space="preserve"> </w:t>
      </w:r>
      <w:r w:rsidR="005A74AB">
        <w:t xml:space="preserve">data rules </w:t>
      </w:r>
      <w:r w:rsidR="008C2A06">
        <w:t xml:space="preserve">and </w:t>
      </w:r>
      <w:r w:rsidR="005A74AB">
        <w:t>th</w:t>
      </w:r>
      <w:r w:rsidR="00814209">
        <w:t>ese</w:t>
      </w:r>
      <w:r w:rsidR="005A74AB">
        <w:t xml:space="preserve"> </w:t>
      </w:r>
      <w:r w:rsidR="00273A39">
        <w:t xml:space="preserve">should be addressed by ESMA and </w:t>
      </w:r>
      <w:r w:rsidR="00B22C4F">
        <w:t>national supervisors.</w:t>
      </w:r>
      <w:r w:rsidR="00C9275C">
        <w:t xml:space="preserve"> </w:t>
      </w:r>
      <w:r w:rsidR="009D410A">
        <w:t xml:space="preserve">This has already been </w:t>
      </w:r>
      <w:r w:rsidR="00814209">
        <w:t>considered</w:t>
      </w:r>
      <w:r w:rsidR="009D410A">
        <w:t xml:space="preserve"> in the context of ESMA’s </w:t>
      </w:r>
      <w:r w:rsidR="007C412A">
        <w:t xml:space="preserve">recent </w:t>
      </w:r>
      <w:r w:rsidR="009D410A">
        <w:t>CP on</w:t>
      </w:r>
      <w:r w:rsidR="007C412A">
        <w:t xml:space="preserve"> data and CTP</w:t>
      </w:r>
      <w:r w:rsidR="008C2A06">
        <w:t>s</w:t>
      </w:r>
      <w:r w:rsidR="007C412A">
        <w:t xml:space="preserve"> (ESMA70-156-1065)</w:t>
      </w:r>
      <w:r w:rsidR="0097080D">
        <w:t>.</w:t>
      </w:r>
    </w:p>
    <w:p w14:paraId="453A9C7B" w14:textId="77777777" w:rsidR="004D2327" w:rsidRPr="004D2327" w:rsidRDefault="004D2327" w:rsidP="00A263DF">
      <w:pPr>
        <w:rPr>
          <w:lang w:val="fr-FR"/>
        </w:rPr>
      </w:pPr>
    </w:p>
    <w:permEnd w:id="1747589383"/>
    <w:p w14:paraId="43D46422" w14:textId="1CCC3FB9" w:rsidR="00A263DF" w:rsidRDefault="00A263DF" w:rsidP="00A263DF"/>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77777777" w:rsidR="002E1760" w:rsidRDefault="002E1760" w:rsidP="002E1760">
      <w:permStart w:id="1400726192" w:edGrp="everyone"/>
      <w:r>
        <w:t>TYPE YOUR TEXT HERE</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35E3DA2C" w14:textId="77777777" w:rsidR="00C20556" w:rsidRDefault="00C20556" w:rsidP="008418E3">
      <w:permStart w:id="929114806" w:edGrp="everyone"/>
    </w:p>
    <w:p w14:paraId="6A0E8B33" w14:textId="4B7462F2" w:rsidR="001D2CF4" w:rsidRDefault="00C20556" w:rsidP="008418E3">
      <w:r>
        <w:t>We have seen little evidence that the MiFID2/</w:t>
      </w:r>
      <w:proofErr w:type="spellStart"/>
      <w:r>
        <w:t>MiFIR</w:t>
      </w:r>
      <w:proofErr w:type="spellEnd"/>
      <w:r>
        <w:t xml:space="preserve"> framework has effectively increased post-trade</w:t>
      </w:r>
      <w:r w:rsidR="004C5992">
        <w:t xml:space="preserve"> </w:t>
      </w:r>
      <w:r>
        <w:t>transparency in non-equities. These post-trade reports differ too widely and are too difficult to access to have</w:t>
      </w:r>
      <w:r w:rsidR="004C5992">
        <w:t xml:space="preserve"> </w:t>
      </w:r>
      <w:r>
        <w:t xml:space="preserve">improved transparency on a practical basis. </w:t>
      </w:r>
      <w:r w:rsidR="00B14C5A">
        <w:t>D</w:t>
      </w:r>
      <w:r>
        <w:t xml:space="preserve">ifferent approaches </w:t>
      </w:r>
      <w:r w:rsidR="00B14C5A">
        <w:t>from</w:t>
      </w:r>
      <w:r w:rsidR="00F12FF6">
        <w:t xml:space="preserve"> national competent authorities </w:t>
      </w:r>
      <w:r>
        <w:t>to post-trade transparency</w:t>
      </w:r>
      <w:r w:rsidR="00F12FF6">
        <w:t xml:space="preserve"> </w:t>
      </w:r>
      <w:r>
        <w:t>deferrals have contributed to this situation. The harmonisation of such deferrals would improve access of</w:t>
      </w:r>
      <w:r w:rsidR="00F12FF6">
        <w:t xml:space="preserve"> </w:t>
      </w:r>
      <w:r>
        <w:t>data for end users and help with the development of a consolidated tape.</w:t>
      </w:r>
    </w:p>
    <w:p w14:paraId="7F574030" w14:textId="122EF7C4" w:rsidR="008418E3" w:rsidRDefault="008418E3" w:rsidP="008418E3"/>
    <w:permEnd w:id="929114806"/>
    <w:p w14:paraId="16CF77E3" w14:textId="77777777" w:rsidR="008418E3" w:rsidRDefault="008418E3" w:rsidP="008418E3"/>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77777777" w:rsidR="00F469F8" w:rsidRDefault="00F469F8" w:rsidP="00F469F8">
      <w:permStart w:id="675495160" w:edGrp="everyone"/>
      <w:r>
        <w:t>TYPE YOUR TEXT HERE</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lastRenderedPageBreak/>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1B69D7E6" w14:textId="77777777" w:rsidR="00F469F8" w:rsidRDefault="00F469F8" w:rsidP="00F469F8">
      <w:permStart w:id="227761104" w:edGrp="everyone"/>
      <w:r>
        <w:t>TYPE YOUR TEXT HERE</w:t>
      </w:r>
      <w:permEnd w:id="227761104"/>
    </w:p>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36EE512" w14:textId="77777777" w:rsidR="00646C30" w:rsidRDefault="00646C30" w:rsidP="00646C30">
      <w:permStart w:id="308116658" w:edGrp="everyone"/>
      <w:r>
        <w:t>TYPE YOUR TEXT HERE</w:t>
      </w:r>
      <w:permEnd w:id="308116658"/>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A257108" w14:textId="4899F50F" w:rsidR="00646C30" w:rsidRDefault="00646C30" w:rsidP="00646C30">
      <w:permStart w:id="699085938" w:edGrp="everyone"/>
      <w:r>
        <w:t>TYPE YOUR TEXT HERE</w:t>
      </w:r>
      <w:permEnd w:id="699085938"/>
    </w:p>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15F6207D" w14:textId="77777777" w:rsidR="00E82CF5" w:rsidRDefault="00E82CF5" w:rsidP="00646C30">
      <w:permStart w:id="1271415520" w:edGrp="everyone"/>
    </w:p>
    <w:p w14:paraId="181E3FBD" w14:textId="19490B19" w:rsidR="003C5CAA" w:rsidRDefault="003C5CAA" w:rsidP="003C5CAA">
      <w:r>
        <w:t>We believe that the obstacles that have prevented a consolidated tape emerging include:</w:t>
      </w:r>
    </w:p>
    <w:p w14:paraId="223B9021" w14:textId="77777777" w:rsidR="000A26F4" w:rsidRDefault="000A26F4" w:rsidP="003C5CAA"/>
    <w:p w14:paraId="5B7FE3BD" w14:textId="5121AB7D" w:rsidR="003C5CAA" w:rsidRDefault="003C5CAA" w:rsidP="006F1326">
      <w:pPr>
        <w:pStyle w:val="ListParagraph"/>
        <w:numPr>
          <w:ilvl w:val="0"/>
          <w:numId w:val="39"/>
        </w:numPr>
      </w:pPr>
      <w:r>
        <w:t xml:space="preserve">A lack of clear definition or objectives from policymakers for a consolidated tape </w:t>
      </w:r>
      <w:r w:rsidR="009E2906">
        <w:t>in</w:t>
      </w:r>
      <w:r>
        <w:t xml:space="preserve"> collating or use</w:t>
      </w:r>
      <w:r w:rsidR="00536C60">
        <w:t>;</w:t>
      </w:r>
    </w:p>
    <w:p w14:paraId="4CDBD89A" w14:textId="272E4765" w:rsidR="000A26F4" w:rsidRDefault="003C5CAA" w:rsidP="00631367">
      <w:pPr>
        <w:pStyle w:val="ListParagraph"/>
        <w:numPr>
          <w:ilvl w:val="0"/>
          <w:numId w:val="39"/>
        </w:numPr>
      </w:pPr>
      <w:r>
        <w:t>Inadequate standards and OTC trade reporting rules. This means the data provided by TVs and APAs</w:t>
      </w:r>
      <w:r w:rsidR="00631367">
        <w:t xml:space="preserve"> </w:t>
      </w:r>
      <w:r>
        <w:t>is of insufficient quality or consistency</w:t>
      </w:r>
      <w:r w:rsidR="00536C60">
        <w:t>;</w:t>
      </w:r>
    </w:p>
    <w:p w14:paraId="6B3226B4" w14:textId="00A5B2E7" w:rsidR="003C5CAA" w:rsidRDefault="003C5CAA" w:rsidP="00631367">
      <w:pPr>
        <w:pStyle w:val="ListParagraph"/>
        <w:numPr>
          <w:ilvl w:val="0"/>
          <w:numId w:val="39"/>
        </w:numPr>
      </w:pPr>
      <w:r>
        <w:t>No specific rules for how TVs, APAs and SIs should make data available. Effective consolidation will</w:t>
      </w:r>
      <w:r w:rsidR="00631367">
        <w:t xml:space="preserve"> </w:t>
      </w:r>
      <w:r>
        <w:t>not be possible unless this problem addressed</w:t>
      </w:r>
      <w:r w:rsidR="00536C60">
        <w:t>;</w:t>
      </w:r>
    </w:p>
    <w:p w14:paraId="6E19117C" w14:textId="6B855272" w:rsidR="003C5CAA" w:rsidRDefault="003C5CAA" w:rsidP="00631367">
      <w:pPr>
        <w:pStyle w:val="ListParagraph"/>
        <w:numPr>
          <w:ilvl w:val="0"/>
          <w:numId w:val="39"/>
        </w:numPr>
      </w:pPr>
      <w:r>
        <w:t>The fact that a CTP needs to acquire data from over 150 sources and adapt it to make it available in</w:t>
      </w:r>
      <w:r w:rsidR="00631367">
        <w:t xml:space="preserve"> </w:t>
      </w:r>
      <w:r>
        <w:t>consolidated form at a "reasonable cost" and free of all cost under a delayed embargo</w:t>
      </w:r>
      <w:r w:rsidR="00536C60">
        <w:t>; and</w:t>
      </w:r>
    </w:p>
    <w:p w14:paraId="5A0F3750" w14:textId="4FA2326E" w:rsidR="006D0958" w:rsidRDefault="003C5CAA" w:rsidP="006F1326">
      <w:pPr>
        <w:pStyle w:val="ListParagraph"/>
        <w:numPr>
          <w:ilvl w:val="0"/>
          <w:numId w:val="39"/>
        </w:numPr>
      </w:pPr>
      <w:r>
        <w:t>A lack of specific clarity that CTPs can provide additional services in addition to a consolidated tape.</w:t>
      </w:r>
    </w:p>
    <w:p w14:paraId="1C7591DC" w14:textId="3D1F6379" w:rsidR="000A26F4" w:rsidRDefault="000A26F4" w:rsidP="003C5CAA"/>
    <w:p w14:paraId="7837DFFC" w14:textId="746C0C33" w:rsidR="000A26F4" w:rsidRDefault="000A26F4" w:rsidP="003C5CAA">
      <w:r>
        <w:t>Addressing these</w:t>
      </w:r>
      <w:r w:rsidR="006F1326">
        <w:t xml:space="preserve"> issues</w:t>
      </w:r>
      <w:r>
        <w:t xml:space="preserve"> would </w:t>
      </w:r>
      <w:r w:rsidR="006F1326">
        <w:t>help the emergence of a CTP.</w:t>
      </w:r>
    </w:p>
    <w:p w14:paraId="222EEAE9" w14:textId="11990680" w:rsidR="006D0958" w:rsidRDefault="006D0958" w:rsidP="00646C30"/>
    <w:p w14:paraId="369B28C7" w14:textId="77777777" w:rsidR="006D0958" w:rsidRDefault="006D0958" w:rsidP="00646C30"/>
    <w:permEnd w:id="1271415520"/>
    <w:p w14:paraId="0C11162E" w14:textId="1E71DF87" w:rsidR="00646C30" w:rsidRDefault="00646C30" w:rsidP="00646C30"/>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1A11EDB0" w14:textId="77777777" w:rsidR="003405C6" w:rsidRDefault="003405C6" w:rsidP="00646C30">
      <w:permStart w:id="2130212544" w:edGrp="everyone"/>
    </w:p>
    <w:p w14:paraId="315C2F02" w14:textId="77777777" w:rsidR="00414ACE" w:rsidRDefault="003405C6" w:rsidP="000B7D28">
      <w:r>
        <w:t xml:space="preserve">Regulatory reporting and </w:t>
      </w:r>
      <w:r w:rsidR="00A7034E">
        <w:t>t</w:t>
      </w:r>
      <w:r>
        <w:t>ransparency rules serve different purposes.</w:t>
      </w:r>
      <w:r w:rsidR="008F7282">
        <w:t xml:space="preserve"> Regulatory reporting aids</w:t>
      </w:r>
      <w:r>
        <w:t xml:space="preserve"> supervis</w:t>
      </w:r>
      <w:r w:rsidR="008F7282">
        <w:t xml:space="preserve">ion </w:t>
      </w:r>
      <w:r w:rsidR="00B25EE8">
        <w:t xml:space="preserve">while transparency </w:t>
      </w:r>
      <w:r>
        <w:t xml:space="preserve">aims to </w:t>
      </w:r>
      <w:r w:rsidR="00B25EE8">
        <w:t>provide information to market participants</w:t>
      </w:r>
      <w:r w:rsidR="00D65E33">
        <w:t>. T</w:t>
      </w:r>
      <w:r>
        <w:t>herefore</w:t>
      </w:r>
      <w:r w:rsidR="00362E4E">
        <w:t>,</w:t>
      </w:r>
      <w:r w:rsidR="00D65E33">
        <w:t xml:space="preserve"> </w:t>
      </w:r>
      <w:r w:rsidR="00362E4E">
        <w:t>it</w:t>
      </w:r>
      <w:r w:rsidR="004121C0">
        <w:t xml:space="preserve"> is logical for </w:t>
      </w:r>
      <w:r>
        <w:t>the</w:t>
      </w:r>
      <w:r w:rsidR="00016B01">
        <w:t>re to be different scopes</w:t>
      </w:r>
      <w:r w:rsidR="00A97DA9">
        <w:t xml:space="preserve"> </w:t>
      </w:r>
      <w:r w:rsidR="009D7384">
        <w:t>for</w:t>
      </w:r>
      <w:r w:rsidR="00A97DA9">
        <w:t xml:space="preserve"> </w:t>
      </w:r>
      <w:r w:rsidR="004F3F98">
        <w:t xml:space="preserve">regulatory reporting and </w:t>
      </w:r>
      <w:r w:rsidR="00A97DA9">
        <w:t>transparency</w:t>
      </w:r>
      <w:r w:rsidR="00016B01">
        <w:t xml:space="preserve">. </w:t>
      </w:r>
    </w:p>
    <w:p w14:paraId="4308E834" w14:textId="77777777" w:rsidR="00414ACE" w:rsidRDefault="00414ACE" w:rsidP="000B7D28"/>
    <w:p w14:paraId="00059409" w14:textId="5DA4C717" w:rsidR="003405C6" w:rsidRDefault="004D2327" w:rsidP="000B7D28">
      <w:r>
        <w:t xml:space="preserve">For </w:t>
      </w:r>
      <w:r w:rsidR="00366375">
        <w:t>clarity</w:t>
      </w:r>
      <w:r w:rsidR="00FD4255">
        <w:t>,</w:t>
      </w:r>
      <w:r w:rsidR="00C20F6F">
        <w:t xml:space="preserve"> the</w:t>
      </w:r>
      <w:r>
        <w:t xml:space="preserve"> activity subject </w:t>
      </w:r>
      <w:r w:rsidR="00C46A1E">
        <w:t xml:space="preserve">to post-trade </w:t>
      </w:r>
      <w:r w:rsidR="00733BE5">
        <w:t xml:space="preserve">transparency should be a subset of the activity subject to transaction reporting requirements </w:t>
      </w:r>
      <w:r w:rsidR="000B7D28">
        <w:t xml:space="preserve">and </w:t>
      </w:r>
      <w:r w:rsidR="00C20F6F">
        <w:t xml:space="preserve">the </w:t>
      </w:r>
      <w:r w:rsidR="000B7D28">
        <w:t xml:space="preserve">activity subject to </w:t>
      </w:r>
      <w:r w:rsidR="004F3F98">
        <w:t>p</w:t>
      </w:r>
      <w:r>
        <w:t xml:space="preserve">re-trade transparency should be a subset of the activity subject </w:t>
      </w:r>
      <w:r w:rsidR="00414ACE">
        <w:t xml:space="preserve">to </w:t>
      </w:r>
      <w:r>
        <w:t>post</w:t>
      </w:r>
      <w:r w:rsidR="000B7D28">
        <w:t>-</w:t>
      </w:r>
      <w:r>
        <w:t xml:space="preserve">trade transparency. </w:t>
      </w:r>
    </w:p>
    <w:p w14:paraId="47EED9AA" w14:textId="77777777" w:rsidR="002F467E" w:rsidRDefault="002F467E" w:rsidP="003405C6"/>
    <w:permEnd w:id="2130212544"/>
    <w:p w14:paraId="7AAD2035" w14:textId="7520BAB3" w:rsidR="00646C30" w:rsidRDefault="00646C30" w:rsidP="00646C30"/>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40CE6392" w14:textId="77777777" w:rsidR="004B7708" w:rsidRDefault="004B7708" w:rsidP="00646C30">
      <w:permStart w:id="96027498" w:edGrp="everyone"/>
    </w:p>
    <w:p w14:paraId="16B876E5" w14:textId="77777777" w:rsidR="00D41F51" w:rsidRDefault="00362E4E" w:rsidP="00D41F51">
      <w:r>
        <w:t xml:space="preserve">As set out in our response to Q16, regulatory </w:t>
      </w:r>
      <w:r w:rsidR="00D41F51">
        <w:t xml:space="preserve">reporting and transparency rules serve different purposes. Regulatory reporting aids supervision while transparency aims to provide information to market participants. Therefore, it is logical for there to be different scopes for regulatory reporting and transparency. </w:t>
      </w:r>
    </w:p>
    <w:p w14:paraId="3DB5FD0B" w14:textId="77777777" w:rsidR="00D41F51" w:rsidRDefault="00D41F51" w:rsidP="00D41F51"/>
    <w:p w14:paraId="09B95E46" w14:textId="77777777" w:rsidR="00D41F51" w:rsidRDefault="00D41F51" w:rsidP="00D41F51">
      <w:r>
        <w:t xml:space="preserve">For clarity: the activity subject to post-trade transparency should be a subset of the activity subject to transaction reporting requirements and the activity subject to pre-trade transparency should be a subset of the activity subject to post-trade transparency. </w:t>
      </w:r>
    </w:p>
    <w:p w14:paraId="03D9FEA1" w14:textId="5D0A1445" w:rsidR="00646C30" w:rsidRDefault="00646C30" w:rsidP="00646C30"/>
    <w:permEnd w:id="96027498"/>
    <w:p w14:paraId="66B8743B" w14:textId="77777777" w:rsidR="00646C30" w:rsidRDefault="00646C30" w:rsidP="00646C30"/>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2C8E07E5" w14:textId="3C7082A5" w:rsidR="00646C30" w:rsidRDefault="00646C30" w:rsidP="00646C30">
      <w:permStart w:id="70923797" w:edGrp="everyone"/>
      <w:r>
        <w:t>TYPE YOUR TEXT HERE</w:t>
      </w:r>
      <w:permEnd w:id="70923797"/>
    </w:p>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lastRenderedPageBreak/>
        <w:t>&lt;ESMA_QUESTION_CP</w:t>
      </w:r>
      <w:r w:rsidR="007254DD">
        <w:t>_MIFID_NQT</w:t>
      </w:r>
      <w:r w:rsidR="00F107EF">
        <w: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4DCE9883" w14:textId="77777777" w:rsidR="004248D9" w:rsidRDefault="004248D9" w:rsidP="001129F9">
      <w:permStart w:id="951131482" w:edGrp="everyone"/>
    </w:p>
    <w:p w14:paraId="102EDFA4" w14:textId="7A62E985" w:rsidR="006A2654" w:rsidRDefault="004D2327" w:rsidP="006A2654">
      <w:bookmarkStart w:id="3" w:name="_Hlk42618453"/>
      <w:r>
        <w:t xml:space="preserve">We believe </w:t>
      </w:r>
      <w:r w:rsidR="008123DA">
        <w:t xml:space="preserve">that it is important that the scope of the </w:t>
      </w:r>
      <w:r w:rsidR="00C3164E">
        <w:t xml:space="preserve">MIFIR </w:t>
      </w:r>
      <w:r w:rsidR="00A7342E">
        <w:t xml:space="preserve">DTO </w:t>
      </w:r>
      <w:r>
        <w:t>should be a subset of the EMIR CO</w:t>
      </w:r>
      <w:r w:rsidR="00A7342E">
        <w:t xml:space="preserve">. </w:t>
      </w:r>
      <w:r>
        <w:t xml:space="preserve">It does not make sense to have a transaction subject to the DTO unless it is subject to the CO. </w:t>
      </w:r>
      <w:bookmarkEnd w:id="3"/>
      <w:r w:rsidR="00C3164E">
        <w:t>T</w:t>
      </w:r>
      <w:r w:rsidR="006A2654">
        <w:t>he introduction of the exemption for small financial counterpart</w:t>
      </w:r>
      <w:r w:rsidR="00C3164E">
        <w:t>ies</w:t>
      </w:r>
      <w:r w:rsidR="006A2654">
        <w:t xml:space="preserve"> (SFC</w:t>
      </w:r>
      <w:r w:rsidR="006E41C6">
        <w:t>s</w:t>
      </w:r>
      <w:r w:rsidR="006A2654">
        <w:t>) from the CO regime</w:t>
      </w:r>
      <w:r w:rsidR="00025E4E">
        <w:t xml:space="preserve"> </w:t>
      </w:r>
      <w:r w:rsidR="006A2654">
        <w:t xml:space="preserve">under EMIR Refit was not matched </w:t>
      </w:r>
      <w:r w:rsidR="00792C12">
        <w:t xml:space="preserve">with an equivalent </w:t>
      </w:r>
      <w:r w:rsidR="004F3BE3">
        <w:t>regime</w:t>
      </w:r>
      <w:r w:rsidR="00792C12">
        <w:t xml:space="preserve"> for</w:t>
      </w:r>
      <w:r w:rsidR="006A2654">
        <w:t xml:space="preserve"> the DTO under MIFIR. This is likely to force SFCs back into clea</w:t>
      </w:r>
      <w:r w:rsidR="005A2737">
        <w:t>r</w:t>
      </w:r>
      <w:r w:rsidR="006A2654">
        <w:t>ing</w:t>
      </w:r>
      <w:r w:rsidR="00792C12">
        <w:t>,</w:t>
      </w:r>
      <w:r w:rsidR="006A2654">
        <w:t xml:space="preserve"> undermin</w:t>
      </w:r>
      <w:r w:rsidR="00792C12">
        <w:t>ing</w:t>
      </w:r>
      <w:r w:rsidR="006A2654">
        <w:t xml:space="preserve"> the co-legislator’s objective of making EMIR more proportionate and less onerous for</w:t>
      </w:r>
      <w:r w:rsidR="008911EB">
        <w:t xml:space="preserve"> </w:t>
      </w:r>
      <w:r w:rsidR="006A2654">
        <w:t>such</w:t>
      </w:r>
      <w:r w:rsidR="008911EB">
        <w:t xml:space="preserve"> </w:t>
      </w:r>
      <w:r w:rsidR="006A2654">
        <w:t>SFCs.</w:t>
      </w:r>
    </w:p>
    <w:p w14:paraId="1D1537B4" w14:textId="77777777" w:rsidR="005A2737" w:rsidRDefault="005A2737" w:rsidP="006A2654"/>
    <w:p w14:paraId="72918AEB" w14:textId="189B4152" w:rsidR="006A2654" w:rsidRDefault="006A2654" w:rsidP="006A2654">
      <w:r>
        <w:t xml:space="preserve">Similarly, EMIR Refit provides the ability for the Commission to suspend the CO that </w:t>
      </w:r>
      <w:r w:rsidR="006E41C6">
        <w:t>does</w:t>
      </w:r>
      <w:r>
        <w:t xml:space="preserve"> not </w:t>
      </w:r>
      <w:r w:rsidR="006E41C6">
        <w:t xml:space="preserve">seem to be </w:t>
      </w:r>
      <w:r>
        <w:t>reproduced for</w:t>
      </w:r>
      <w:r w:rsidR="006E41C6">
        <w:t xml:space="preserve"> </w:t>
      </w:r>
      <w:r>
        <w:t>the DTO. The absence of a mechanism to suspend the DTO reduces regulators’ ability to act in the event</w:t>
      </w:r>
      <w:r w:rsidR="008911EB">
        <w:t xml:space="preserve"> </w:t>
      </w:r>
      <w:r>
        <w:t>of</w:t>
      </w:r>
      <w:r w:rsidR="008911EB">
        <w:t xml:space="preserve"> </w:t>
      </w:r>
      <w:r>
        <w:t>changing liquidity and periods of market stress</w:t>
      </w:r>
      <w:r w:rsidR="00C37A73">
        <w:t xml:space="preserve"> or </w:t>
      </w:r>
      <w:r>
        <w:t>volatility (as seen</w:t>
      </w:r>
      <w:r w:rsidR="00720477">
        <w:t>, for example,</w:t>
      </w:r>
      <w:r>
        <w:t xml:space="preserve"> under COVID-19). The suspension of</w:t>
      </w:r>
      <w:r w:rsidR="008911EB">
        <w:t xml:space="preserve"> </w:t>
      </w:r>
      <w:r>
        <w:t>the CO should automatically lead to the suspension of the DTO as it should only apply to a subset of trades</w:t>
      </w:r>
      <w:r w:rsidR="005A2737">
        <w:t xml:space="preserve"> </w:t>
      </w:r>
      <w:r>
        <w:t>under the CO.</w:t>
      </w:r>
    </w:p>
    <w:p w14:paraId="548B4006" w14:textId="1B482E10" w:rsidR="006A2654" w:rsidRDefault="006A2654" w:rsidP="006A2654"/>
    <w:p w14:paraId="7D23FA52" w14:textId="77777777" w:rsidR="006A2654" w:rsidRDefault="006A2654" w:rsidP="006A2654">
      <w:r>
        <w:t>Article 28(2) of BMR requires EU supervised entities to have in place written plans setting out robust</w:t>
      </w:r>
    </w:p>
    <w:p w14:paraId="0AEFD243" w14:textId="18617610" w:rsidR="006A2654" w:rsidRDefault="006A2654" w:rsidP="006A2654">
      <w:r>
        <w:t>fallbacks relating to the discontinuance or material modification of a benchmark, including the nomination of</w:t>
      </w:r>
      <w:r w:rsidR="006E432F">
        <w:t xml:space="preserve"> </w:t>
      </w:r>
      <w:r>
        <w:t>a substitute index where feasible and appropriate. Such risk mitigation measures should not trigger the DTO.</w:t>
      </w:r>
    </w:p>
    <w:p w14:paraId="6DFB1568" w14:textId="54712F91" w:rsidR="00A17526" w:rsidRDefault="00A17526" w:rsidP="006A2654"/>
    <w:p w14:paraId="0519D190" w14:textId="77777777" w:rsidR="00A17526" w:rsidRDefault="00A17526" w:rsidP="00A17526">
      <w:r>
        <w:t>We would, therefore, recommend three key adjustments be prioritised that would make substantial improvements to the DTO regime:</w:t>
      </w:r>
    </w:p>
    <w:p w14:paraId="4A892A73" w14:textId="77777777" w:rsidR="00A17526" w:rsidRDefault="00A17526" w:rsidP="00A17526"/>
    <w:p w14:paraId="0B2E4CE8" w14:textId="77777777" w:rsidR="00A17526" w:rsidRDefault="00A17526" w:rsidP="00A17526">
      <w:pPr>
        <w:pStyle w:val="ListParagraph"/>
        <w:numPr>
          <w:ilvl w:val="0"/>
          <w:numId w:val="41"/>
        </w:numPr>
      </w:pPr>
      <w:r>
        <w:t>Amend Article 28 of MIFIR to specify that the scope of transactions subject to the DTO are a subset of transactions subject to the CO under EMIR. This would provide legal clarity, ensure that the DTO does not fall out of line with the CO and support the objectives of EMIR Refit;</w:t>
      </w:r>
    </w:p>
    <w:p w14:paraId="0A490C91" w14:textId="77777777" w:rsidR="00A17526" w:rsidRDefault="00A17526" w:rsidP="00A17526">
      <w:pPr>
        <w:pStyle w:val="ListParagraph"/>
        <w:numPr>
          <w:ilvl w:val="0"/>
          <w:numId w:val="41"/>
        </w:numPr>
      </w:pPr>
      <w:r>
        <w:t>Ensure regulators have a clear mechanism to quickly and effectively suspend the DTO; and</w:t>
      </w:r>
    </w:p>
    <w:p w14:paraId="2F73D791" w14:textId="77777777" w:rsidR="00A17526" w:rsidRDefault="00A17526" w:rsidP="00A17526">
      <w:pPr>
        <w:pStyle w:val="ListParagraph"/>
        <w:numPr>
          <w:ilvl w:val="0"/>
          <w:numId w:val="41"/>
        </w:numPr>
      </w:pPr>
      <w:r>
        <w:t>Clarify that the introduction of benchmarks fallback clauses under BMR Article 28(2) does not trigger the application of a DTO.</w:t>
      </w:r>
    </w:p>
    <w:p w14:paraId="0A2194B2" w14:textId="77777777" w:rsidR="00A17526" w:rsidRDefault="00A17526" w:rsidP="00A17526"/>
    <w:p w14:paraId="5D5695A0" w14:textId="77777777" w:rsidR="006E432F" w:rsidRDefault="006E432F" w:rsidP="006A2654"/>
    <w:p w14:paraId="32C492DF" w14:textId="1991BFE6" w:rsidR="004248D9" w:rsidRDefault="001B307E" w:rsidP="006A2654">
      <w:r>
        <w:t xml:space="preserve">Furthermore, </w:t>
      </w:r>
      <w:r w:rsidR="006A2654">
        <w:t xml:space="preserve">we would also encourage the </w:t>
      </w:r>
      <w:r w:rsidR="00381CE5">
        <w:t>ESMA</w:t>
      </w:r>
      <w:r w:rsidR="006A2654">
        <w:t xml:space="preserve"> to ensure the DTO only applies for instruments where the EU</w:t>
      </w:r>
      <w:r>
        <w:t xml:space="preserve"> </w:t>
      </w:r>
      <w:r w:rsidR="006A2654">
        <w:t>venues are the primary centre of global liquidity.</w:t>
      </w:r>
    </w:p>
    <w:p w14:paraId="6BC0B7B4" w14:textId="5B545C04" w:rsidR="00BF0577" w:rsidRDefault="00BF0577" w:rsidP="006A2654"/>
    <w:p w14:paraId="4E5AE762" w14:textId="635CEE15" w:rsidR="00BF0577" w:rsidRPr="00BF0577" w:rsidRDefault="001B307E" w:rsidP="006A2654">
      <w:proofErr w:type="gramStart"/>
      <w:r>
        <w:t>Finally</w:t>
      </w:r>
      <w:proofErr w:type="gramEnd"/>
      <w:r w:rsidR="00EB63A0">
        <w:t xml:space="preserve"> and for completeness, clarity should be provided that </w:t>
      </w:r>
      <w:r>
        <w:t>t</w:t>
      </w:r>
      <w:r w:rsidR="00BF0577" w:rsidRPr="00BF0577">
        <w:t xml:space="preserve">rades resulting from </w:t>
      </w:r>
      <w:r w:rsidR="00EB63A0">
        <w:t>post-trade risk reduction activities</w:t>
      </w:r>
      <w:r w:rsidR="003D0CA3">
        <w:t xml:space="preserve"> s</w:t>
      </w:r>
      <w:r w:rsidR="00BF0577">
        <w:t>hould not be subject to the DTO and CO</w:t>
      </w:r>
      <w:r w:rsidR="003D0CA3">
        <w:t xml:space="preserve">. We will provide details on this in our response to the ESMA CP on post-trade risk reduction </w:t>
      </w:r>
      <w:r w:rsidR="00AF08FF">
        <w:t>(</w:t>
      </w:r>
      <w:r w:rsidR="00AF08FF" w:rsidRPr="00AF08FF">
        <w:t>ESMA70-151-2852</w:t>
      </w:r>
      <w:r w:rsidR="00AF08FF">
        <w:t xml:space="preserve">) </w:t>
      </w:r>
      <w:r w:rsidR="00C02490">
        <w:t>currently open.</w:t>
      </w:r>
    </w:p>
    <w:p w14:paraId="64BD6C2C" w14:textId="77777777" w:rsidR="006E432F" w:rsidRPr="00BF0577" w:rsidRDefault="006E432F" w:rsidP="001129F9"/>
    <w:permEnd w:id="951131482"/>
    <w:p w14:paraId="2BF6DC09" w14:textId="48E41E87" w:rsidR="001129F9" w:rsidRDefault="001129F9" w:rsidP="001129F9"/>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lastRenderedPageBreak/>
        <w:t>&lt;ESMA_QUESTION_CP</w:t>
      </w:r>
      <w:r w:rsidR="007254DD">
        <w:t>_MIFID_NQT</w:t>
      </w:r>
      <w:r w:rsidR="00F107EF">
        <w:t>_</w:t>
      </w:r>
      <w:r w:rsidR="00101BF1">
        <w:t>21</w:t>
      </w:r>
      <w:r>
        <w:t>&gt;</w:t>
      </w:r>
    </w:p>
    <w:p w14:paraId="152EE7A9" w14:textId="77777777" w:rsidR="006C7BD0" w:rsidRDefault="006C7BD0" w:rsidP="00646C30">
      <w:permStart w:id="37382354" w:edGrp="everyone"/>
    </w:p>
    <w:p w14:paraId="42FBAD2A" w14:textId="73DBFE74" w:rsidR="00235C99" w:rsidRDefault="00E96DDF" w:rsidP="00235C99">
      <w:r>
        <w:t xml:space="preserve">As explained in our response to </w:t>
      </w:r>
      <w:r w:rsidR="007177F8">
        <w:t xml:space="preserve">Q20, we believe that the DTO should </w:t>
      </w:r>
      <w:r w:rsidR="00C73639">
        <w:t xml:space="preserve">apply only to </w:t>
      </w:r>
      <w:r w:rsidR="007177F8">
        <w:t>a subset of the CO</w:t>
      </w:r>
      <w:r w:rsidR="0069663B">
        <w:t xml:space="preserve">. </w:t>
      </w:r>
    </w:p>
    <w:p w14:paraId="473ECD45" w14:textId="77777777" w:rsidR="00235C99" w:rsidRDefault="00235C99" w:rsidP="00646C30"/>
    <w:permEnd w:id="37382354"/>
    <w:p w14:paraId="13C7FEA6" w14:textId="58908558" w:rsidR="00646C30" w:rsidRDefault="00646C30" w:rsidP="00646C30"/>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46CAF92" w14:textId="77777777" w:rsidR="0077780F" w:rsidRDefault="0077780F" w:rsidP="00646C30">
      <w:permStart w:id="71373738" w:edGrp="everyone"/>
    </w:p>
    <w:p w14:paraId="06DD59D4" w14:textId="68646BE7" w:rsidR="0077780F" w:rsidRDefault="00DF7A9F" w:rsidP="0077780F">
      <w:r>
        <w:t>We agree</w:t>
      </w:r>
      <w:r w:rsidR="0077780F">
        <w:t xml:space="preserve"> with the assessment that ESMA should have a standalone power to request the Commission</w:t>
      </w:r>
      <w:r w:rsidR="00C73639">
        <w:t xml:space="preserve"> </w:t>
      </w:r>
      <w:r w:rsidR="0077780F">
        <w:t>suspend the DTO</w:t>
      </w:r>
      <w:r w:rsidR="0063190B">
        <w:t xml:space="preserve"> and this</w:t>
      </w:r>
      <w:r w:rsidR="00C73639">
        <w:t xml:space="preserve"> should be</w:t>
      </w:r>
      <w:r w:rsidR="0077780F">
        <w:t xml:space="preserve"> independent of </w:t>
      </w:r>
      <w:proofErr w:type="gramStart"/>
      <w:r w:rsidR="0077780F">
        <w:t>whether or not</w:t>
      </w:r>
      <w:proofErr w:type="gramEnd"/>
      <w:r w:rsidR="0077780F">
        <w:t xml:space="preserve"> the CO has been suspended. </w:t>
      </w:r>
      <w:r w:rsidR="00C45C9F">
        <w:t>This would allow</w:t>
      </w:r>
      <w:r w:rsidR="0077780F">
        <w:t xml:space="preserve"> ESMA</w:t>
      </w:r>
      <w:r w:rsidR="00C73639">
        <w:t>,</w:t>
      </w:r>
      <w:r w:rsidR="0077780F">
        <w:t xml:space="preserve"> or the European Commission</w:t>
      </w:r>
      <w:r w:rsidR="00C73639">
        <w:t>,</w:t>
      </w:r>
      <w:r w:rsidR="0077780F">
        <w:t xml:space="preserve"> to react swiftly </w:t>
      </w:r>
      <w:r w:rsidR="00C33407">
        <w:t xml:space="preserve">and predictably </w:t>
      </w:r>
      <w:r w:rsidR="00626C21">
        <w:t xml:space="preserve">react </w:t>
      </w:r>
      <w:r w:rsidR="0077780F">
        <w:t xml:space="preserve">to market disruption. </w:t>
      </w:r>
      <w:r w:rsidR="00C33407">
        <w:t xml:space="preserve">Furthermore, although there should be a mechanism for the DTO to be suspended </w:t>
      </w:r>
      <w:r w:rsidR="007225AF">
        <w:t xml:space="preserve">independently of the CO (as there </w:t>
      </w:r>
      <w:r w:rsidR="00DA51D6">
        <w:t xml:space="preserve">are additional </w:t>
      </w:r>
      <w:r w:rsidR="007225AF">
        <w:t>test</w:t>
      </w:r>
      <w:r w:rsidR="00DA51D6">
        <w:t>s</w:t>
      </w:r>
      <w:r w:rsidR="007225AF">
        <w:t xml:space="preserve"> </w:t>
      </w:r>
      <w:r w:rsidR="005520AC">
        <w:t>over and above the</w:t>
      </w:r>
      <w:r w:rsidR="00DA51D6">
        <w:t xml:space="preserve"> CO when imposing</w:t>
      </w:r>
      <w:r w:rsidR="007225AF">
        <w:t xml:space="preserve"> a DTO</w:t>
      </w:r>
      <w:r w:rsidR="00DA51D6">
        <w:t>)</w:t>
      </w:r>
      <w:r w:rsidR="00A4380E">
        <w:t>,</w:t>
      </w:r>
      <w:r w:rsidR="00DA51D6">
        <w:t xml:space="preserve"> </w:t>
      </w:r>
      <w:r w:rsidR="00C33407">
        <w:t>there should be an assumption that the DTO will be</w:t>
      </w:r>
      <w:r w:rsidR="008E54F0">
        <w:t xml:space="preserve"> automatically</w:t>
      </w:r>
      <w:r w:rsidR="00C33407">
        <w:t xml:space="preserve"> suspended </w:t>
      </w:r>
      <w:r w:rsidR="00686E4E">
        <w:t>whenever</w:t>
      </w:r>
      <w:r w:rsidR="00DA51D6">
        <w:t xml:space="preserve"> the CO is suspended.</w:t>
      </w:r>
      <w:r w:rsidR="00C33407">
        <w:t xml:space="preserve"> </w:t>
      </w:r>
    </w:p>
    <w:p w14:paraId="5BBE9F8C" w14:textId="77777777" w:rsidR="0077780F" w:rsidRDefault="0077780F" w:rsidP="00646C30"/>
    <w:p w14:paraId="638F81D3" w14:textId="77777777" w:rsidR="0077780F" w:rsidRDefault="0077780F" w:rsidP="00646C30"/>
    <w:permEnd w:id="71373738"/>
    <w:p w14:paraId="7F090863" w14:textId="1609689A" w:rsidR="00646C30" w:rsidRDefault="00646C30" w:rsidP="00646C30"/>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635B5C83" w14:textId="77777777" w:rsidR="00ED2B4B" w:rsidRDefault="00ED2B4B" w:rsidP="00646C30">
      <w:permStart w:id="2102155623" w:edGrp="everyone"/>
    </w:p>
    <w:p w14:paraId="162EE1F6" w14:textId="6F6A9172" w:rsidR="00ED2B4B" w:rsidRDefault="00F904BD" w:rsidP="00ED12AF">
      <w:r>
        <w:t xml:space="preserve">As set out above, </w:t>
      </w:r>
      <w:r w:rsidR="00ED2B4B">
        <w:t xml:space="preserve">Article 28(2) of the EU Benchmark Regulation requires EU supervised entities to have in place written plans setting out robust fallbacks relating to the discontinuance or material modification of a benchmark, including the nomination of a substitute index where feasible and appropriate. The introduction of fallback clauses in legacy contracts should not trigger </w:t>
      </w:r>
      <w:r w:rsidR="00ED12AF">
        <w:t>a</w:t>
      </w:r>
      <w:r w:rsidR="00ED2B4B">
        <w:t xml:space="preserve"> </w:t>
      </w:r>
      <w:r w:rsidR="00ED12AF">
        <w:t xml:space="preserve">DTO. This should be clarified by ESMA. </w:t>
      </w:r>
    </w:p>
    <w:p w14:paraId="1F9F68D2" w14:textId="77777777" w:rsidR="00ED2B4B" w:rsidRDefault="00ED2B4B" w:rsidP="00ED2B4B"/>
    <w:p w14:paraId="1AB5A04E" w14:textId="12F82265" w:rsidR="00C91316" w:rsidRDefault="00C91316" w:rsidP="00C91316">
      <w:r>
        <w:t>Furthermore</w:t>
      </w:r>
      <w:r w:rsidR="00686E4E">
        <w:t>,</w:t>
      </w:r>
      <w:r>
        <w:t xml:space="preserve"> an EU DTO should only apply for instruments where the EU venues are the primary centre of global liquidity.</w:t>
      </w:r>
    </w:p>
    <w:p w14:paraId="74E9A811" w14:textId="51972541" w:rsidR="00C91316" w:rsidRDefault="00C91316" w:rsidP="00ED2B4B"/>
    <w:p w14:paraId="2E7D1BDC" w14:textId="21560524" w:rsidR="00C91316" w:rsidRPr="00C814BC" w:rsidRDefault="006E36F9" w:rsidP="00C814BC">
      <w:pPr>
        <w:spacing w:after="250" w:line="276" w:lineRule="auto"/>
        <w:jc w:val="both"/>
        <w:rPr>
          <w:szCs w:val="20"/>
        </w:rPr>
      </w:pPr>
      <w:r>
        <w:t xml:space="preserve">Finally, as set out in the introduction to our response, </w:t>
      </w:r>
      <w:r w:rsidR="006F6622">
        <w:rPr>
          <w:szCs w:val="20"/>
        </w:rPr>
        <w:t>t</w:t>
      </w:r>
      <w:r w:rsidR="006F6622" w:rsidRPr="002A4B67">
        <w:rPr>
          <w:szCs w:val="20"/>
        </w:rPr>
        <w:t>he calibration of</w:t>
      </w:r>
      <w:r w:rsidR="000B3C48">
        <w:rPr>
          <w:szCs w:val="20"/>
        </w:rPr>
        <w:t xml:space="preserve"> the STP rules in</w:t>
      </w:r>
      <w:r w:rsidR="006F6622" w:rsidRPr="002A4B67">
        <w:rPr>
          <w:szCs w:val="20"/>
        </w:rPr>
        <w:t xml:space="preserve"> </w:t>
      </w:r>
      <w:r w:rsidR="006F6622">
        <w:rPr>
          <w:szCs w:val="20"/>
        </w:rPr>
        <w:t>RTS26</w:t>
      </w:r>
      <w:r w:rsidR="006F6622" w:rsidRPr="002A4B67">
        <w:rPr>
          <w:szCs w:val="20"/>
        </w:rPr>
        <w:t xml:space="preserve"> rule is</w:t>
      </w:r>
      <w:r w:rsidR="006F6622">
        <w:rPr>
          <w:szCs w:val="20"/>
        </w:rPr>
        <w:t xml:space="preserve"> </w:t>
      </w:r>
      <w:r w:rsidR="00A76FE9">
        <w:rPr>
          <w:szCs w:val="20"/>
        </w:rPr>
        <w:t xml:space="preserve">impossible to meet and </w:t>
      </w:r>
      <w:r w:rsidR="006F6622">
        <w:rPr>
          <w:szCs w:val="20"/>
        </w:rPr>
        <w:t>clearly disproportionate,</w:t>
      </w:r>
      <w:r w:rsidR="006F6622" w:rsidRPr="002A4B67">
        <w:rPr>
          <w:szCs w:val="20"/>
        </w:rPr>
        <w:t xml:space="preserve"> causing negative effects without counterbalancing benefits. </w:t>
      </w:r>
      <w:r w:rsidR="00C60EDC">
        <w:rPr>
          <w:szCs w:val="20"/>
        </w:rPr>
        <w:t>T</w:t>
      </w:r>
      <w:r w:rsidR="006F6622">
        <w:rPr>
          <w:szCs w:val="20"/>
        </w:rPr>
        <w:t>he requirements could be set at</w:t>
      </w:r>
      <w:r w:rsidR="006F6622" w:rsidRPr="002A4B67">
        <w:rPr>
          <w:szCs w:val="20"/>
        </w:rPr>
        <w:t xml:space="preserve"> 80 percent of trades meeting the 10 second rule and 80 percent of trades meeting a revised </w:t>
      </w:r>
      <w:proofErr w:type="gramStart"/>
      <w:r w:rsidR="006F6622" w:rsidRPr="002A4B67">
        <w:rPr>
          <w:szCs w:val="20"/>
        </w:rPr>
        <w:t>30 minute</w:t>
      </w:r>
      <w:proofErr w:type="gramEnd"/>
      <w:r w:rsidR="006F6622" w:rsidRPr="002A4B67">
        <w:rPr>
          <w:szCs w:val="20"/>
        </w:rPr>
        <w:t xml:space="preserve"> deadline (for electronically executed</w:t>
      </w:r>
      <w:r w:rsidR="006F6622">
        <w:rPr>
          <w:szCs w:val="20"/>
        </w:rPr>
        <w:t xml:space="preserve"> and </w:t>
      </w:r>
      <w:r w:rsidR="006F6622" w:rsidRPr="002A4B67">
        <w:rPr>
          <w:szCs w:val="20"/>
        </w:rPr>
        <w:t>voice or hybrid trades</w:t>
      </w:r>
      <w:r w:rsidR="006F6622">
        <w:rPr>
          <w:szCs w:val="20"/>
        </w:rPr>
        <w:t xml:space="preserve"> respectively</w:t>
      </w:r>
      <w:r w:rsidR="006F6622" w:rsidRPr="002A4B67">
        <w:rPr>
          <w:szCs w:val="20"/>
        </w:rPr>
        <w:t xml:space="preserve">). Such a correction would ensure the regulatory objectives were met but introduce some flexibility to enable and encourage competition and innovation, employ proper risk mitigation and allow fintech providers to operate successfully. </w:t>
      </w:r>
    </w:p>
    <w:permEnd w:id="2102155623"/>
    <w:p w14:paraId="51834EC7" w14:textId="47E905FA" w:rsidR="00646C30" w:rsidRDefault="00646C30" w:rsidP="00646C30"/>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lastRenderedPageBreak/>
        <w:t>&lt;ESMA_QUESTION_CP</w:t>
      </w:r>
      <w:r w:rsidR="007254DD">
        <w:t>_MIFID_NQT</w:t>
      </w:r>
      <w:r w:rsidR="00F107EF">
        <w:t>_</w:t>
      </w:r>
      <w:r w:rsidR="00101BF1">
        <w:t>24</w:t>
      </w:r>
      <w:r>
        <w:t>&gt;</w:t>
      </w:r>
    </w:p>
    <w:p w14:paraId="3DB4E954" w14:textId="77777777" w:rsidR="003A10B9" w:rsidRDefault="003A10B9" w:rsidP="00646C30">
      <w:permStart w:id="160242055" w:edGrp="everyone"/>
    </w:p>
    <w:p w14:paraId="073FFAA9" w14:textId="3690013C" w:rsidR="003A10B9" w:rsidRPr="00D3567C" w:rsidRDefault="005247EE" w:rsidP="00D3567C">
      <w:r>
        <w:t xml:space="preserve">We would support </w:t>
      </w:r>
      <w:r w:rsidR="003A10B9" w:rsidRPr="00D3567C">
        <w:t>ESMA</w:t>
      </w:r>
      <w:r w:rsidR="00BF0577">
        <w:t>, or a third party on behalf of</w:t>
      </w:r>
      <w:r w:rsidR="003A10B9" w:rsidRPr="00D3567C">
        <w:t xml:space="preserve"> </w:t>
      </w:r>
      <w:r w:rsidR="00BF0577">
        <w:t>ESMA</w:t>
      </w:r>
      <w:r w:rsidR="00FD6F2F">
        <w:t>,</w:t>
      </w:r>
      <w:bookmarkStart w:id="4" w:name="_GoBack"/>
      <w:bookmarkEnd w:id="4"/>
      <w:r w:rsidR="00BF0577">
        <w:t xml:space="preserve"> </w:t>
      </w:r>
      <w:r w:rsidR="003A10B9" w:rsidRPr="00D3567C">
        <w:t xml:space="preserve">maintaining a </w:t>
      </w:r>
      <w:r w:rsidR="00BF0577">
        <w:t xml:space="preserve">single </w:t>
      </w:r>
      <w:r w:rsidR="003A10B9" w:rsidRPr="00D3567C">
        <w:t>register which includes the classes of derivatives subject to the DTO and the relevant EU and equivalent third country venues.</w:t>
      </w:r>
    </w:p>
    <w:p w14:paraId="060038AF" w14:textId="77777777" w:rsidR="003A10B9" w:rsidRDefault="003A10B9" w:rsidP="00646C30"/>
    <w:permEnd w:id="160242055"/>
    <w:p w14:paraId="34A9DFDE" w14:textId="410BD7FC" w:rsidR="00646C30" w:rsidRDefault="00646C30" w:rsidP="00646C30"/>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58197DA6" w:rsidR="00646C30" w:rsidRDefault="00646C30" w:rsidP="00646C30">
      <w:permStart w:id="203690501" w:edGrp="everyone"/>
      <w:r>
        <w:t>TYPE YOUR TEXT HERE</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77777777" w:rsidR="00646C30" w:rsidRDefault="00646C30" w:rsidP="00646C30">
      <w:permStart w:id="1935441367" w:edGrp="everyone"/>
      <w:r>
        <w:t>TYPE YOUR TEXT HERE</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07059944" w14:textId="77777777" w:rsidR="00646C30" w:rsidRDefault="00646C30" w:rsidP="00646C30">
      <w:permStart w:id="1284132493" w:edGrp="everyone"/>
      <w:r>
        <w:t>TYPE YOUR TEXT HERE</w:t>
      </w:r>
      <w:permEnd w:id="1284132493"/>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54C27ABB" w:rsidR="00646C30" w:rsidRDefault="00646C30" w:rsidP="00646C30">
      <w:permStart w:id="1113393043" w:edGrp="everyone"/>
      <w:r>
        <w:lastRenderedPageBreak/>
        <w:t>TYPE YOUR TEXT HERE</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0FB3DBAF" w14:textId="77777777" w:rsidR="00646C30" w:rsidRDefault="00646C30" w:rsidP="00646C30">
      <w:permStart w:id="547110296" w:edGrp="everyone"/>
      <w:r>
        <w:t>TYPE YOUR TEXT HERE</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593E91E6" w14:textId="60280984" w:rsidR="00B27E7B" w:rsidRDefault="00B27E7B" w:rsidP="00B27E7B">
      <w:permStart w:id="1615734835" w:edGrp="everyone"/>
      <w:r>
        <w:t>TYPE YOUR TEXT HERE</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B053D" w14:textId="77777777" w:rsidR="00C3727C" w:rsidRDefault="00C3727C">
      <w:r>
        <w:separator/>
      </w:r>
    </w:p>
    <w:p w14:paraId="7F54EB3E" w14:textId="77777777" w:rsidR="00C3727C" w:rsidRDefault="00C3727C"/>
  </w:endnote>
  <w:endnote w:type="continuationSeparator" w:id="0">
    <w:p w14:paraId="42F004BB" w14:textId="77777777" w:rsidR="00C3727C" w:rsidRDefault="00C3727C">
      <w:r>
        <w:continuationSeparator/>
      </w:r>
    </w:p>
    <w:p w14:paraId="0CF242FE" w14:textId="77777777" w:rsidR="00C3727C" w:rsidRDefault="00C3727C"/>
  </w:endnote>
  <w:endnote w:type="continuationNotice" w:id="1">
    <w:p w14:paraId="490ED9D3" w14:textId="77777777" w:rsidR="00C3727C" w:rsidRDefault="00C37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7C44D" w14:textId="77777777" w:rsidR="00C3727C" w:rsidRDefault="00C3727C">
      <w:r>
        <w:separator/>
      </w:r>
    </w:p>
    <w:p w14:paraId="6952A7B2" w14:textId="77777777" w:rsidR="00C3727C" w:rsidRDefault="00C3727C"/>
  </w:footnote>
  <w:footnote w:type="continuationSeparator" w:id="0">
    <w:p w14:paraId="28420002" w14:textId="77777777" w:rsidR="00C3727C" w:rsidRDefault="00C3727C">
      <w:r>
        <w:continuationSeparator/>
      </w:r>
    </w:p>
    <w:p w14:paraId="07071DA7" w14:textId="77777777" w:rsidR="00C3727C" w:rsidRDefault="00C3727C"/>
  </w:footnote>
  <w:footnote w:type="continuationNotice" w:id="1">
    <w:p w14:paraId="7A5EA8BB" w14:textId="77777777" w:rsidR="00C3727C" w:rsidRDefault="00C37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6ED4"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DC79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867EDC"/>
    <w:multiLevelType w:val="hybridMultilevel"/>
    <w:tmpl w:val="FFD40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C2292"/>
    <w:multiLevelType w:val="hybridMultilevel"/>
    <w:tmpl w:val="CA52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C44EE6"/>
    <w:multiLevelType w:val="hybridMultilevel"/>
    <w:tmpl w:val="F000DC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6"/>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9"/>
  </w:num>
  <w:num w:numId="29">
    <w:abstractNumId w:val="7"/>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9"/>
    <w:lvlOverride w:ilvl="0">
      <w:startOverride w:val="1"/>
    </w:lvlOverride>
  </w:num>
  <w:num w:numId="38">
    <w:abstractNumId w:val="19"/>
  </w:num>
  <w:num w:numId="39">
    <w:abstractNumId w:val="35"/>
  </w:num>
  <w:num w:numId="40">
    <w:abstractNumId w:val="6"/>
  </w:num>
  <w:num w:numId="41">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41"/>
    <w:rsid w:val="0000378E"/>
    <w:rsid w:val="00003AEB"/>
    <w:rsid w:val="00005BBA"/>
    <w:rsid w:val="00005D8C"/>
    <w:rsid w:val="00006C2B"/>
    <w:rsid w:val="00007014"/>
    <w:rsid w:val="00007968"/>
    <w:rsid w:val="0001067A"/>
    <w:rsid w:val="00013AA6"/>
    <w:rsid w:val="00013CCE"/>
    <w:rsid w:val="000140D5"/>
    <w:rsid w:val="0001410B"/>
    <w:rsid w:val="000141D6"/>
    <w:rsid w:val="00014A95"/>
    <w:rsid w:val="00015B5E"/>
    <w:rsid w:val="00015F1D"/>
    <w:rsid w:val="00016B01"/>
    <w:rsid w:val="0001774B"/>
    <w:rsid w:val="00020D0F"/>
    <w:rsid w:val="000215EB"/>
    <w:rsid w:val="00021E83"/>
    <w:rsid w:val="00023713"/>
    <w:rsid w:val="00023C4D"/>
    <w:rsid w:val="00025E4E"/>
    <w:rsid w:val="00025E71"/>
    <w:rsid w:val="00026226"/>
    <w:rsid w:val="00026269"/>
    <w:rsid w:val="00027154"/>
    <w:rsid w:val="00027ECF"/>
    <w:rsid w:val="000303BE"/>
    <w:rsid w:val="000344D6"/>
    <w:rsid w:val="00034960"/>
    <w:rsid w:val="00035DD1"/>
    <w:rsid w:val="00036FAE"/>
    <w:rsid w:val="00041858"/>
    <w:rsid w:val="00042DFA"/>
    <w:rsid w:val="0004389E"/>
    <w:rsid w:val="00045880"/>
    <w:rsid w:val="00045CA6"/>
    <w:rsid w:val="0004625B"/>
    <w:rsid w:val="000463A6"/>
    <w:rsid w:val="00046CC9"/>
    <w:rsid w:val="00046E91"/>
    <w:rsid w:val="00047350"/>
    <w:rsid w:val="000502FE"/>
    <w:rsid w:val="0005126D"/>
    <w:rsid w:val="00051992"/>
    <w:rsid w:val="00051E9A"/>
    <w:rsid w:val="000521A7"/>
    <w:rsid w:val="000523C4"/>
    <w:rsid w:val="00052F47"/>
    <w:rsid w:val="00053348"/>
    <w:rsid w:val="000537BB"/>
    <w:rsid w:val="0005399B"/>
    <w:rsid w:val="00054DE6"/>
    <w:rsid w:val="000569D7"/>
    <w:rsid w:val="00056A9B"/>
    <w:rsid w:val="000576D7"/>
    <w:rsid w:val="00060E9B"/>
    <w:rsid w:val="00060F72"/>
    <w:rsid w:val="00062592"/>
    <w:rsid w:val="000636A1"/>
    <w:rsid w:val="000649D9"/>
    <w:rsid w:val="000652BE"/>
    <w:rsid w:val="00066479"/>
    <w:rsid w:val="0006723C"/>
    <w:rsid w:val="00067F6A"/>
    <w:rsid w:val="00070376"/>
    <w:rsid w:val="00070630"/>
    <w:rsid w:val="00070974"/>
    <w:rsid w:val="00071EAD"/>
    <w:rsid w:val="00071F4E"/>
    <w:rsid w:val="00072271"/>
    <w:rsid w:val="00072B54"/>
    <w:rsid w:val="0007463D"/>
    <w:rsid w:val="00074979"/>
    <w:rsid w:val="000749F0"/>
    <w:rsid w:val="00075383"/>
    <w:rsid w:val="0007609D"/>
    <w:rsid w:val="00077C67"/>
    <w:rsid w:val="00077EEE"/>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6A3D"/>
    <w:rsid w:val="0009752D"/>
    <w:rsid w:val="00097AEE"/>
    <w:rsid w:val="000A014A"/>
    <w:rsid w:val="000A0396"/>
    <w:rsid w:val="000A04B6"/>
    <w:rsid w:val="000A0E36"/>
    <w:rsid w:val="000A1BD2"/>
    <w:rsid w:val="000A2127"/>
    <w:rsid w:val="000A26F4"/>
    <w:rsid w:val="000A358F"/>
    <w:rsid w:val="000A43CC"/>
    <w:rsid w:val="000A6E6C"/>
    <w:rsid w:val="000A7314"/>
    <w:rsid w:val="000A7B53"/>
    <w:rsid w:val="000A7B64"/>
    <w:rsid w:val="000A7CDA"/>
    <w:rsid w:val="000B275C"/>
    <w:rsid w:val="000B2C3D"/>
    <w:rsid w:val="000B3C48"/>
    <w:rsid w:val="000B4817"/>
    <w:rsid w:val="000B55C0"/>
    <w:rsid w:val="000B5DF2"/>
    <w:rsid w:val="000B7D28"/>
    <w:rsid w:val="000C06C9"/>
    <w:rsid w:val="000C1DCC"/>
    <w:rsid w:val="000C1FBC"/>
    <w:rsid w:val="000C2B6A"/>
    <w:rsid w:val="000C2F88"/>
    <w:rsid w:val="000C3D3D"/>
    <w:rsid w:val="000C544B"/>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1CDF"/>
    <w:rsid w:val="000E3937"/>
    <w:rsid w:val="000E4926"/>
    <w:rsid w:val="000E49B7"/>
    <w:rsid w:val="000E5F7F"/>
    <w:rsid w:val="000E7086"/>
    <w:rsid w:val="000E7C65"/>
    <w:rsid w:val="000F04D2"/>
    <w:rsid w:val="000F55B7"/>
    <w:rsid w:val="000F565D"/>
    <w:rsid w:val="000F604F"/>
    <w:rsid w:val="000F7399"/>
    <w:rsid w:val="00101BF1"/>
    <w:rsid w:val="001027F1"/>
    <w:rsid w:val="00104F2E"/>
    <w:rsid w:val="001072DD"/>
    <w:rsid w:val="00110D7A"/>
    <w:rsid w:val="00111464"/>
    <w:rsid w:val="0011167D"/>
    <w:rsid w:val="00111AF8"/>
    <w:rsid w:val="00112892"/>
    <w:rsid w:val="001129F9"/>
    <w:rsid w:val="00112B3A"/>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1A5F"/>
    <w:rsid w:val="00135F2B"/>
    <w:rsid w:val="0013667B"/>
    <w:rsid w:val="001372DD"/>
    <w:rsid w:val="001405BA"/>
    <w:rsid w:val="00141497"/>
    <w:rsid w:val="0014253A"/>
    <w:rsid w:val="001425C8"/>
    <w:rsid w:val="001431AE"/>
    <w:rsid w:val="00143B87"/>
    <w:rsid w:val="001459E3"/>
    <w:rsid w:val="00146A0B"/>
    <w:rsid w:val="0014761E"/>
    <w:rsid w:val="00151907"/>
    <w:rsid w:val="0015371E"/>
    <w:rsid w:val="001544C8"/>
    <w:rsid w:val="00155FAB"/>
    <w:rsid w:val="001567A1"/>
    <w:rsid w:val="00156857"/>
    <w:rsid w:val="00157E79"/>
    <w:rsid w:val="00157EED"/>
    <w:rsid w:val="0016087A"/>
    <w:rsid w:val="00160A5C"/>
    <w:rsid w:val="001613EC"/>
    <w:rsid w:val="00162B28"/>
    <w:rsid w:val="0016358A"/>
    <w:rsid w:val="001638D4"/>
    <w:rsid w:val="00164664"/>
    <w:rsid w:val="00164F15"/>
    <w:rsid w:val="001651A4"/>
    <w:rsid w:val="0016552B"/>
    <w:rsid w:val="00166B04"/>
    <w:rsid w:val="001670A6"/>
    <w:rsid w:val="001677A2"/>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461A"/>
    <w:rsid w:val="00186829"/>
    <w:rsid w:val="001868CA"/>
    <w:rsid w:val="00187304"/>
    <w:rsid w:val="001875BE"/>
    <w:rsid w:val="0019017A"/>
    <w:rsid w:val="00190B8C"/>
    <w:rsid w:val="00190FF8"/>
    <w:rsid w:val="0019311A"/>
    <w:rsid w:val="0019508A"/>
    <w:rsid w:val="001960D8"/>
    <w:rsid w:val="001A1642"/>
    <w:rsid w:val="001A314F"/>
    <w:rsid w:val="001A371B"/>
    <w:rsid w:val="001A4766"/>
    <w:rsid w:val="001A6A0D"/>
    <w:rsid w:val="001A6A77"/>
    <w:rsid w:val="001A6C51"/>
    <w:rsid w:val="001A6FAA"/>
    <w:rsid w:val="001A7D73"/>
    <w:rsid w:val="001B0363"/>
    <w:rsid w:val="001B1355"/>
    <w:rsid w:val="001B2FC9"/>
    <w:rsid w:val="001B307E"/>
    <w:rsid w:val="001B3138"/>
    <w:rsid w:val="001B4E4B"/>
    <w:rsid w:val="001B50AC"/>
    <w:rsid w:val="001B5E05"/>
    <w:rsid w:val="001B6D68"/>
    <w:rsid w:val="001B6F2E"/>
    <w:rsid w:val="001C0344"/>
    <w:rsid w:val="001C0F2A"/>
    <w:rsid w:val="001C1A59"/>
    <w:rsid w:val="001C270F"/>
    <w:rsid w:val="001C4679"/>
    <w:rsid w:val="001C5307"/>
    <w:rsid w:val="001C5770"/>
    <w:rsid w:val="001C60DB"/>
    <w:rsid w:val="001C6195"/>
    <w:rsid w:val="001C727D"/>
    <w:rsid w:val="001D000A"/>
    <w:rsid w:val="001D0883"/>
    <w:rsid w:val="001D2205"/>
    <w:rsid w:val="001D2CF4"/>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282F"/>
    <w:rsid w:val="00214FB4"/>
    <w:rsid w:val="00215940"/>
    <w:rsid w:val="00216BFE"/>
    <w:rsid w:val="00217C23"/>
    <w:rsid w:val="00220561"/>
    <w:rsid w:val="00220CE4"/>
    <w:rsid w:val="00222D9B"/>
    <w:rsid w:val="00223788"/>
    <w:rsid w:val="00223D11"/>
    <w:rsid w:val="002242D3"/>
    <w:rsid w:val="00227C1A"/>
    <w:rsid w:val="002301E6"/>
    <w:rsid w:val="0023130F"/>
    <w:rsid w:val="00232F90"/>
    <w:rsid w:val="00233B08"/>
    <w:rsid w:val="00233C3B"/>
    <w:rsid w:val="0023499C"/>
    <w:rsid w:val="002351DC"/>
    <w:rsid w:val="00235C99"/>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4E53"/>
    <w:rsid w:val="002551A4"/>
    <w:rsid w:val="00255994"/>
    <w:rsid w:val="002559F3"/>
    <w:rsid w:val="00256DFE"/>
    <w:rsid w:val="00261D56"/>
    <w:rsid w:val="00261FD3"/>
    <w:rsid w:val="00263505"/>
    <w:rsid w:val="00263CD9"/>
    <w:rsid w:val="00264077"/>
    <w:rsid w:val="00266B9A"/>
    <w:rsid w:val="00270E54"/>
    <w:rsid w:val="002712E1"/>
    <w:rsid w:val="00272E10"/>
    <w:rsid w:val="00273633"/>
    <w:rsid w:val="00273681"/>
    <w:rsid w:val="00273A39"/>
    <w:rsid w:val="002754B5"/>
    <w:rsid w:val="002764C5"/>
    <w:rsid w:val="00276A5A"/>
    <w:rsid w:val="002772AE"/>
    <w:rsid w:val="00280613"/>
    <w:rsid w:val="002819C4"/>
    <w:rsid w:val="0028274D"/>
    <w:rsid w:val="00282B96"/>
    <w:rsid w:val="002833D6"/>
    <w:rsid w:val="00283E0A"/>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6964"/>
    <w:rsid w:val="00297400"/>
    <w:rsid w:val="002A0C82"/>
    <w:rsid w:val="002A0CD8"/>
    <w:rsid w:val="002A13EB"/>
    <w:rsid w:val="002A35EF"/>
    <w:rsid w:val="002A3DE0"/>
    <w:rsid w:val="002A40EA"/>
    <w:rsid w:val="002A46E8"/>
    <w:rsid w:val="002A491C"/>
    <w:rsid w:val="002A4B67"/>
    <w:rsid w:val="002A4C8E"/>
    <w:rsid w:val="002B09D8"/>
    <w:rsid w:val="002B1FEF"/>
    <w:rsid w:val="002B24AE"/>
    <w:rsid w:val="002B2DF8"/>
    <w:rsid w:val="002B354F"/>
    <w:rsid w:val="002B3614"/>
    <w:rsid w:val="002B45D1"/>
    <w:rsid w:val="002B4ED8"/>
    <w:rsid w:val="002B4FAA"/>
    <w:rsid w:val="002B52C2"/>
    <w:rsid w:val="002B7656"/>
    <w:rsid w:val="002C0642"/>
    <w:rsid w:val="002C1492"/>
    <w:rsid w:val="002C1E8B"/>
    <w:rsid w:val="002C229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2F467E"/>
    <w:rsid w:val="00300624"/>
    <w:rsid w:val="00300F56"/>
    <w:rsid w:val="00301006"/>
    <w:rsid w:val="00301C2B"/>
    <w:rsid w:val="00304A71"/>
    <w:rsid w:val="0030544A"/>
    <w:rsid w:val="003066C8"/>
    <w:rsid w:val="0030739D"/>
    <w:rsid w:val="00307AFB"/>
    <w:rsid w:val="00311184"/>
    <w:rsid w:val="00311E05"/>
    <w:rsid w:val="00312675"/>
    <w:rsid w:val="0031305B"/>
    <w:rsid w:val="00314013"/>
    <w:rsid w:val="00314945"/>
    <w:rsid w:val="00315389"/>
    <w:rsid w:val="00315746"/>
    <w:rsid w:val="00315E96"/>
    <w:rsid w:val="00317FC8"/>
    <w:rsid w:val="003223D7"/>
    <w:rsid w:val="00323D9F"/>
    <w:rsid w:val="00324FDB"/>
    <w:rsid w:val="00325F48"/>
    <w:rsid w:val="003269D7"/>
    <w:rsid w:val="0033194F"/>
    <w:rsid w:val="00332304"/>
    <w:rsid w:val="00332406"/>
    <w:rsid w:val="00332D8D"/>
    <w:rsid w:val="00335AA7"/>
    <w:rsid w:val="00336B56"/>
    <w:rsid w:val="003405C6"/>
    <w:rsid w:val="00341B25"/>
    <w:rsid w:val="00341EC0"/>
    <w:rsid w:val="0034240C"/>
    <w:rsid w:val="003443C8"/>
    <w:rsid w:val="00344496"/>
    <w:rsid w:val="00345968"/>
    <w:rsid w:val="00345BFE"/>
    <w:rsid w:val="00347667"/>
    <w:rsid w:val="003507E2"/>
    <w:rsid w:val="00351860"/>
    <w:rsid w:val="003522B2"/>
    <w:rsid w:val="0035455E"/>
    <w:rsid w:val="00354A6F"/>
    <w:rsid w:val="00354B48"/>
    <w:rsid w:val="00354E99"/>
    <w:rsid w:val="00355789"/>
    <w:rsid w:val="003609B6"/>
    <w:rsid w:val="00361119"/>
    <w:rsid w:val="00362E4E"/>
    <w:rsid w:val="0036538D"/>
    <w:rsid w:val="00365D12"/>
    <w:rsid w:val="00366375"/>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CE5"/>
    <w:rsid w:val="00381FF6"/>
    <w:rsid w:val="00383D7D"/>
    <w:rsid w:val="00384CCE"/>
    <w:rsid w:val="00386517"/>
    <w:rsid w:val="003865E5"/>
    <w:rsid w:val="0038672F"/>
    <w:rsid w:val="00392142"/>
    <w:rsid w:val="003926C1"/>
    <w:rsid w:val="00392900"/>
    <w:rsid w:val="00393357"/>
    <w:rsid w:val="00395E7B"/>
    <w:rsid w:val="00395F4C"/>
    <w:rsid w:val="003A10B9"/>
    <w:rsid w:val="003A4F50"/>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386E"/>
    <w:rsid w:val="003C40DA"/>
    <w:rsid w:val="003C42BA"/>
    <w:rsid w:val="003C462F"/>
    <w:rsid w:val="003C4A02"/>
    <w:rsid w:val="003C4F05"/>
    <w:rsid w:val="003C5CAA"/>
    <w:rsid w:val="003C6191"/>
    <w:rsid w:val="003C6E49"/>
    <w:rsid w:val="003D07B6"/>
    <w:rsid w:val="003D0CA3"/>
    <w:rsid w:val="003D0CBF"/>
    <w:rsid w:val="003D0DD6"/>
    <w:rsid w:val="003D4B73"/>
    <w:rsid w:val="003D503B"/>
    <w:rsid w:val="003D605E"/>
    <w:rsid w:val="003D61D1"/>
    <w:rsid w:val="003D6780"/>
    <w:rsid w:val="003D6FCB"/>
    <w:rsid w:val="003E0F84"/>
    <w:rsid w:val="003E1EAD"/>
    <w:rsid w:val="003E1F01"/>
    <w:rsid w:val="003E1FF3"/>
    <w:rsid w:val="003E2F4D"/>
    <w:rsid w:val="003E3ACA"/>
    <w:rsid w:val="003E50EA"/>
    <w:rsid w:val="003E68C7"/>
    <w:rsid w:val="003E79B0"/>
    <w:rsid w:val="003F0403"/>
    <w:rsid w:val="003F1094"/>
    <w:rsid w:val="003F2E45"/>
    <w:rsid w:val="003F3CF9"/>
    <w:rsid w:val="003F3EFE"/>
    <w:rsid w:val="003F40B8"/>
    <w:rsid w:val="003F5C06"/>
    <w:rsid w:val="003F7117"/>
    <w:rsid w:val="00400195"/>
    <w:rsid w:val="0040254B"/>
    <w:rsid w:val="00403086"/>
    <w:rsid w:val="00403460"/>
    <w:rsid w:val="004040FF"/>
    <w:rsid w:val="00404284"/>
    <w:rsid w:val="004042C4"/>
    <w:rsid w:val="00406E90"/>
    <w:rsid w:val="00410240"/>
    <w:rsid w:val="00410760"/>
    <w:rsid w:val="004121C0"/>
    <w:rsid w:val="00412253"/>
    <w:rsid w:val="004142ED"/>
    <w:rsid w:val="00414ACE"/>
    <w:rsid w:val="0041634D"/>
    <w:rsid w:val="00416ABC"/>
    <w:rsid w:val="00417EF7"/>
    <w:rsid w:val="00422A7D"/>
    <w:rsid w:val="00422BFC"/>
    <w:rsid w:val="00424642"/>
    <w:rsid w:val="004248D9"/>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2B4"/>
    <w:rsid w:val="00440541"/>
    <w:rsid w:val="0044162D"/>
    <w:rsid w:val="0044277A"/>
    <w:rsid w:val="004434EF"/>
    <w:rsid w:val="004454CA"/>
    <w:rsid w:val="004456DC"/>
    <w:rsid w:val="004457F1"/>
    <w:rsid w:val="00446CB1"/>
    <w:rsid w:val="00447FBE"/>
    <w:rsid w:val="0045035E"/>
    <w:rsid w:val="0045175A"/>
    <w:rsid w:val="00451ED9"/>
    <w:rsid w:val="00452180"/>
    <w:rsid w:val="00453072"/>
    <w:rsid w:val="004539F8"/>
    <w:rsid w:val="00453F26"/>
    <w:rsid w:val="0045503F"/>
    <w:rsid w:val="00455273"/>
    <w:rsid w:val="004566FB"/>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4C4"/>
    <w:rsid w:val="00475B8E"/>
    <w:rsid w:val="0048104E"/>
    <w:rsid w:val="004814BB"/>
    <w:rsid w:val="004815DA"/>
    <w:rsid w:val="00481974"/>
    <w:rsid w:val="00482458"/>
    <w:rsid w:val="004837ED"/>
    <w:rsid w:val="00483942"/>
    <w:rsid w:val="004843CE"/>
    <w:rsid w:val="00485142"/>
    <w:rsid w:val="004852A7"/>
    <w:rsid w:val="00485AC4"/>
    <w:rsid w:val="00486C17"/>
    <w:rsid w:val="00486DE2"/>
    <w:rsid w:val="00487117"/>
    <w:rsid w:val="00487A32"/>
    <w:rsid w:val="00487A91"/>
    <w:rsid w:val="004901E5"/>
    <w:rsid w:val="0049027D"/>
    <w:rsid w:val="004903D4"/>
    <w:rsid w:val="004903D5"/>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254"/>
    <w:rsid w:val="004A357F"/>
    <w:rsid w:val="004A3DAD"/>
    <w:rsid w:val="004B0335"/>
    <w:rsid w:val="004B0F1C"/>
    <w:rsid w:val="004B1E61"/>
    <w:rsid w:val="004B21AB"/>
    <w:rsid w:val="004B2A9D"/>
    <w:rsid w:val="004B59E0"/>
    <w:rsid w:val="004B667B"/>
    <w:rsid w:val="004B6F8F"/>
    <w:rsid w:val="004B71C7"/>
    <w:rsid w:val="004B7708"/>
    <w:rsid w:val="004C03AA"/>
    <w:rsid w:val="004C0B9A"/>
    <w:rsid w:val="004C14E7"/>
    <w:rsid w:val="004C18A3"/>
    <w:rsid w:val="004C1D89"/>
    <w:rsid w:val="004C2A94"/>
    <w:rsid w:val="004C2CD0"/>
    <w:rsid w:val="004C3DAB"/>
    <w:rsid w:val="004C5766"/>
    <w:rsid w:val="004C5992"/>
    <w:rsid w:val="004C5F54"/>
    <w:rsid w:val="004C6106"/>
    <w:rsid w:val="004C6E76"/>
    <w:rsid w:val="004C77DD"/>
    <w:rsid w:val="004C7826"/>
    <w:rsid w:val="004C7B33"/>
    <w:rsid w:val="004D1410"/>
    <w:rsid w:val="004D1478"/>
    <w:rsid w:val="004D19EE"/>
    <w:rsid w:val="004D1CF2"/>
    <w:rsid w:val="004D2327"/>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0E6"/>
    <w:rsid w:val="004F05DE"/>
    <w:rsid w:val="004F3BE3"/>
    <w:rsid w:val="004F3F98"/>
    <w:rsid w:val="004F45D4"/>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C86"/>
    <w:rsid w:val="00514D10"/>
    <w:rsid w:val="00515235"/>
    <w:rsid w:val="00516783"/>
    <w:rsid w:val="005171FB"/>
    <w:rsid w:val="0051767F"/>
    <w:rsid w:val="00517EF8"/>
    <w:rsid w:val="00520083"/>
    <w:rsid w:val="0052029E"/>
    <w:rsid w:val="0052076A"/>
    <w:rsid w:val="00520A2C"/>
    <w:rsid w:val="00520E25"/>
    <w:rsid w:val="0052183D"/>
    <w:rsid w:val="00522B01"/>
    <w:rsid w:val="00522F44"/>
    <w:rsid w:val="005230A2"/>
    <w:rsid w:val="0052360A"/>
    <w:rsid w:val="005242BA"/>
    <w:rsid w:val="005243B8"/>
    <w:rsid w:val="005247EE"/>
    <w:rsid w:val="00524E94"/>
    <w:rsid w:val="005252DD"/>
    <w:rsid w:val="0052685C"/>
    <w:rsid w:val="00530A8D"/>
    <w:rsid w:val="00531C6D"/>
    <w:rsid w:val="0053258A"/>
    <w:rsid w:val="00532EF4"/>
    <w:rsid w:val="005342C8"/>
    <w:rsid w:val="005347CE"/>
    <w:rsid w:val="00535477"/>
    <w:rsid w:val="00535DEA"/>
    <w:rsid w:val="00536C60"/>
    <w:rsid w:val="0053723A"/>
    <w:rsid w:val="00537636"/>
    <w:rsid w:val="00537B1D"/>
    <w:rsid w:val="00540191"/>
    <w:rsid w:val="00540A2A"/>
    <w:rsid w:val="00541F27"/>
    <w:rsid w:val="00542297"/>
    <w:rsid w:val="005424BC"/>
    <w:rsid w:val="00542A28"/>
    <w:rsid w:val="005441D4"/>
    <w:rsid w:val="0054672D"/>
    <w:rsid w:val="00550F4E"/>
    <w:rsid w:val="00551E98"/>
    <w:rsid w:val="005520AC"/>
    <w:rsid w:val="005532B5"/>
    <w:rsid w:val="0055395B"/>
    <w:rsid w:val="00554A05"/>
    <w:rsid w:val="00555849"/>
    <w:rsid w:val="005559A8"/>
    <w:rsid w:val="00557048"/>
    <w:rsid w:val="00557FB5"/>
    <w:rsid w:val="00561AED"/>
    <w:rsid w:val="005648A8"/>
    <w:rsid w:val="00564DE3"/>
    <w:rsid w:val="00564E44"/>
    <w:rsid w:val="00566C6A"/>
    <w:rsid w:val="00566CE5"/>
    <w:rsid w:val="00566D36"/>
    <w:rsid w:val="005676FD"/>
    <w:rsid w:val="00573569"/>
    <w:rsid w:val="00573871"/>
    <w:rsid w:val="0057389E"/>
    <w:rsid w:val="005765C0"/>
    <w:rsid w:val="005778DE"/>
    <w:rsid w:val="00580B3F"/>
    <w:rsid w:val="005825F2"/>
    <w:rsid w:val="00583885"/>
    <w:rsid w:val="005860AF"/>
    <w:rsid w:val="00587F1D"/>
    <w:rsid w:val="00590348"/>
    <w:rsid w:val="00591161"/>
    <w:rsid w:val="00592318"/>
    <w:rsid w:val="00592C3B"/>
    <w:rsid w:val="00593133"/>
    <w:rsid w:val="0059575D"/>
    <w:rsid w:val="00596825"/>
    <w:rsid w:val="005A06A0"/>
    <w:rsid w:val="005A0DF1"/>
    <w:rsid w:val="005A150A"/>
    <w:rsid w:val="005A2737"/>
    <w:rsid w:val="005A2B3E"/>
    <w:rsid w:val="005A3644"/>
    <w:rsid w:val="005A4087"/>
    <w:rsid w:val="005A4B18"/>
    <w:rsid w:val="005A537E"/>
    <w:rsid w:val="005A6F43"/>
    <w:rsid w:val="005A74AB"/>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3DD3"/>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EE7"/>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5A8"/>
    <w:rsid w:val="0061263A"/>
    <w:rsid w:val="00612C41"/>
    <w:rsid w:val="006142CA"/>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6C21"/>
    <w:rsid w:val="00627999"/>
    <w:rsid w:val="00630CE3"/>
    <w:rsid w:val="00630FF7"/>
    <w:rsid w:val="00631367"/>
    <w:rsid w:val="0063190B"/>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0A7"/>
    <w:rsid w:val="00655485"/>
    <w:rsid w:val="006558B3"/>
    <w:rsid w:val="00660BF0"/>
    <w:rsid w:val="0066189C"/>
    <w:rsid w:val="006630CF"/>
    <w:rsid w:val="00663EFF"/>
    <w:rsid w:val="00664FFB"/>
    <w:rsid w:val="0066657A"/>
    <w:rsid w:val="00666F74"/>
    <w:rsid w:val="00667FEA"/>
    <w:rsid w:val="006710D2"/>
    <w:rsid w:val="00671A8B"/>
    <w:rsid w:val="00671F53"/>
    <w:rsid w:val="006725A0"/>
    <w:rsid w:val="00674628"/>
    <w:rsid w:val="0067555E"/>
    <w:rsid w:val="00677FAD"/>
    <w:rsid w:val="006802DE"/>
    <w:rsid w:val="0068032D"/>
    <w:rsid w:val="0068068C"/>
    <w:rsid w:val="00681115"/>
    <w:rsid w:val="006831B6"/>
    <w:rsid w:val="00683920"/>
    <w:rsid w:val="00685147"/>
    <w:rsid w:val="00685653"/>
    <w:rsid w:val="0068590D"/>
    <w:rsid w:val="00685A89"/>
    <w:rsid w:val="006861B3"/>
    <w:rsid w:val="00686E4E"/>
    <w:rsid w:val="00686FA2"/>
    <w:rsid w:val="006870C5"/>
    <w:rsid w:val="00690F0E"/>
    <w:rsid w:val="006911C0"/>
    <w:rsid w:val="00691B7C"/>
    <w:rsid w:val="00694B73"/>
    <w:rsid w:val="00694DF2"/>
    <w:rsid w:val="00695CCC"/>
    <w:rsid w:val="00695F80"/>
    <w:rsid w:val="0069663B"/>
    <w:rsid w:val="006966CD"/>
    <w:rsid w:val="00696735"/>
    <w:rsid w:val="006972AB"/>
    <w:rsid w:val="0069780E"/>
    <w:rsid w:val="006A2654"/>
    <w:rsid w:val="006A2CA2"/>
    <w:rsid w:val="006B079C"/>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7BD0"/>
    <w:rsid w:val="006D0958"/>
    <w:rsid w:val="006D399F"/>
    <w:rsid w:val="006D4F0C"/>
    <w:rsid w:val="006D5645"/>
    <w:rsid w:val="006E0C8A"/>
    <w:rsid w:val="006E0CF4"/>
    <w:rsid w:val="006E2A23"/>
    <w:rsid w:val="006E35E5"/>
    <w:rsid w:val="006E36F9"/>
    <w:rsid w:val="006E3C72"/>
    <w:rsid w:val="006E41C6"/>
    <w:rsid w:val="006E432F"/>
    <w:rsid w:val="006E4F20"/>
    <w:rsid w:val="006E649A"/>
    <w:rsid w:val="006E729C"/>
    <w:rsid w:val="006F08DC"/>
    <w:rsid w:val="006F1326"/>
    <w:rsid w:val="006F3948"/>
    <w:rsid w:val="006F3D16"/>
    <w:rsid w:val="006F4403"/>
    <w:rsid w:val="006F45EC"/>
    <w:rsid w:val="006F47B8"/>
    <w:rsid w:val="006F47D2"/>
    <w:rsid w:val="006F4B04"/>
    <w:rsid w:val="006F5456"/>
    <w:rsid w:val="006F57F2"/>
    <w:rsid w:val="006F6468"/>
    <w:rsid w:val="006F6622"/>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177F8"/>
    <w:rsid w:val="00717ACC"/>
    <w:rsid w:val="00720477"/>
    <w:rsid w:val="007209DD"/>
    <w:rsid w:val="007225AF"/>
    <w:rsid w:val="00722E49"/>
    <w:rsid w:val="00723A08"/>
    <w:rsid w:val="00723B5C"/>
    <w:rsid w:val="00724391"/>
    <w:rsid w:val="00724C18"/>
    <w:rsid w:val="007254DD"/>
    <w:rsid w:val="00725FB1"/>
    <w:rsid w:val="00726630"/>
    <w:rsid w:val="00727F73"/>
    <w:rsid w:val="00730705"/>
    <w:rsid w:val="00730944"/>
    <w:rsid w:val="0073248E"/>
    <w:rsid w:val="0073385F"/>
    <w:rsid w:val="00733BE5"/>
    <w:rsid w:val="00733EE9"/>
    <w:rsid w:val="00735B8E"/>
    <w:rsid w:val="00736651"/>
    <w:rsid w:val="0073673C"/>
    <w:rsid w:val="00736935"/>
    <w:rsid w:val="00743DE7"/>
    <w:rsid w:val="00744F8B"/>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7780F"/>
    <w:rsid w:val="007805B9"/>
    <w:rsid w:val="00780A8D"/>
    <w:rsid w:val="00780C3A"/>
    <w:rsid w:val="007834A1"/>
    <w:rsid w:val="007913F5"/>
    <w:rsid w:val="00791EB4"/>
    <w:rsid w:val="007928F1"/>
    <w:rsid w:val="00792C12"/>
    <w:rsid w:val="0079357D"/>
    <w:rsid w:val="007937CC"/>
    <w:rsid w:val="00793A31"/>
    <w:rsid w:val="0079485D"/>
    <w:rsid w:val="00794979"/>
    <w:rsid w:val="007956B7"/>
    <w:rsid w:val="00795F1A"/>
    <w:rsid w:val="007966A6"/>
    <w:rsid w:val="00796EDE"/>
    <w:rsid w:val="00797297"/>
    <w:rsid w:val="007974B3"/>
    <w:rsid w:val="00797875"/>
    <w:rsid w:val="007A076C"/>
    <w:rsid w:val="007A1FCC"/>
    <w:rsid w:val="007A2140"/>
    <w:rsid w:val="007A23E2"/>
    <w:rsid w:val="007A31A5"/>
    <w:rsid w:val="007A411B"/>
    <w:rsid w:val="007A45E6"/>
    <w:rsid w:val="007A4B28"/>
    <w:rsid w:val="007A5C2C"/>
    <w:rsid w:val="007A7678"/>
    <w:rsid w:val="007B0CD8"/>
    <w:rsid w:val="007B0DE0"/>
    <w:rsid w:val="007B21DE"/>
    <w:rsid w:val="007B2BB9"/>
    <w:rsid w:val="007B3461"/>
    <w:rsid w:val="007B43E8"/>
    <w:rsid w:val="007B4740"/>
    <w:rsid w:val="007B502C"/>
    <w:rsid w:val="007B5F3B"/>
    <w:rsid w:val="007B6180"/>
    <w:rsid w:val="007C02B0"/>
    <w:rsid w:val="007C063E"/>
    <w:rsid w:val="007C1901"/>
    <w:rsid w:val="007C412A"/>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183"/>
    <w:rsid w:val="007F365C"/>
    <w:rsid w:val="007F5066"/>
    <w:rsid w:val="007F621C"/>
    <w:rsid w:val="007F7155"/>
    <w:rsid w:val="00800C28"/>
    <w:rsid w:val="0080245E"/>
    <w:rsid w:val="00802E10"/>
    <w:rsid w:val="00803480"/>
    <w:rsid w:val="0080359C"/>
    <w:rsid w:val="008037AE"/>
    <w:rsid w:val="008043F4"/>
    <w:rsid w:val="00804BB4"/>
    <w:rsid w:val="00805D9F"/>
    <w:rsid w:val="00805EA7"/>
    <w:rsid w:val="00807A4D"/>
    <w:rsid w:val="00807F30"/>
    <w:rsid w:val="008103DC"/>
    <w:rsid w:val="0081119F"/>
    <w:rsid w:val="0081134D"/>
    <w:rsid w:val="00811EDA"/>
    <w:rsid w:val="008123DA"/>
    <w:rsid w:val="00812403"/>
    <w:rsid w:val="00812FD7"/>
    <w:rsid w:val="00814209"/>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563"/>
    <w:rsid w:val="008367AE"/>
    <w:rsid w:val="00836E50"/>
    <w:rsid w:val="00840477"/>
    <w:rsid w:val="0084121D"/>
    <w:rsid w:val="008416F6"/>
    <w:rsid w:val="008418E3"/>
    <w:rsid w:val="008419C1"/>
    <w:rsid w:val="00843C5C"/>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3E3"/>
    <w:rsid w:val="00865B01"/>
    <w:rsid w:val="00866D7A"/>
    <w:rsid w:val="00866EE3"/>
    <w:rsid w:val="00871F04"/>
    <w:rsid w:val="008746C1"/>
    <w:rsid w:val="00880224"/>
    <w:rsid w:val="0088244C"/>
    <w:rsid w:val="00883367"/>
    <w:rsid w:val="00883987"/>
    <w:rsid w:val="00884C47"/>
    <w:rsid w:val="00885E6F"/>
    <w:rsid w:val="008861AC"/>
    <w:rsid w:val="008868E4"/>
    <w:rsid w:val="00886A60"/>
    <w:rsid w:val="0088759B"/>
    <w:rsid w:val="008909B4"/>
    <w:rsid w:val="008911EB"/>
    <w:rsid w:val="008922E8"/>
    <w:rsid w:val="00893916"/>
    <w:rsid w:val="0089442C"/>
    <w:rsid w:val="00895818"/>
    <w:rsid w:val="008A2585"/>
    <w:rsid w:val="008A2718"/>
    <w:rsid w:val="008A4CF6"/>
    <w:rsid w:val="008A4E42"/>
    <w:rsid w:val="008A51AA"/>
    <w:rsid w:val="008A6A12"/>
    <w:rsid w:val="008B0DC6"/>
    <w:rsid w:val="008B2153"/>
    <w:rsid w:val="008B2B9E"/>
    <w:rsid w:val="008B31F5"/>
    <w:rsid w:val="008B4C79"/>
    <w:rsid w:val="008B5D2D"/>
    <w:rsid w:val="008B6361"/>
    <w:rsid w:val="008C0320"/>
    <w:rsid w:val="008C1629"/>
    <w:rsid w:val="008C2A06"/>
    <w:rsid w:val="008C2A81"/>
    <w:rsid w:val="008C3863"/>
    <w:rsid w:val="008C3B6B"/>
    <w:rsid w:val="008C4BDC"/>
    <w:rsid w:val="008C50FF"/>
    <w:rsid w:val="008C5435"/>
    <w:rsid w:val="008C6BD1"/>
    <w:rsid w:val="008D0B90"/>
    <w:rsid w:val="008D191E"/>
    <w:rsid w:val="008D2DB5"/>
    <w:rsid w:val="008D37D4"/>
    <w:rsid w:val="008D3F10"/>
    <w:rsid w:val="008D611D"/>
    <w:rsid w:val="008E1B6A"/>
    <w:rsid w:val="008E3054"/>
    <w:rsid w:val="008E32FF"/>
    <w:rsid w:val="008E4265"/>
    <w:rsid w:val="008E54F0"/>
    <w:rsid w:val="008E5625"/>
    <w:rsid w:val="008E5C5B"/>
    <w:rsid w:val="008E6A37"/>
    <w:rsid w:val="008F0354"/>
    <w:rsid w:val="008F085A"/>
    <w:rsid w:val="008F1462"/>
    <w:rsid w:val="008F20EB"/>
    <w:rsid w:val="008F2413"/>
    <w:rsid w:val="008F248D"/>
    <w:rsid w:val="008F48B5"/>
    <w:rsid w:val="008F4B2C"/>
    <w:rsid w:val="008F4C08"/>
    <w:rsid w:val="008F6851"/>
    <w:rsid w:val="008F7282"/>
    <w:rsid w:val="008F732C"/>
    <w:rsid w:val="008F7BC4"/>
    <w:rsid w:val="009003B8"/>
    <w:rsid w:val="00900E7A"/>
    <w:rsid w:val="00903E11"/>
    <w:rsid w:val="00903EBE"/>
    <w:rsid w:val="009041DE"/>
    <w:rsid w:val="0090476F"/>
    <w:rsid w:val="00905D59"/>
    <w:rsid w:val="009062CA"/>
    <w:rsid w:val="00907631"/>
    <w:rsid w:val="00907776"/>
    <w:rsid w:val="00907865"/>
    <w:rsid w:val="00910E0C"/>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47850"/>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080D"/>
    <w:rsid w:val="00971DA3"/>
    <w:rsid w:val="00972161"/>
    <w:rsid w:val="0097261B"/>
    <w:rsid w:val="00973585"/>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484"/>
    <w:rsid w:val="00994621"/>
    <w:rsid w:val="009947FF"/>
    <w:rsid w:val="0099544B"/>
    <w:rsid w:val="009A04F0"/>
    <w:rsid w:val="009A07A6"/>
    <w:rsid w:val="009A0D56"/>
    <w:rsid w:val="009A2B50"/>
    <w:rsid w:val="009A31B9"/>
    <w:rsid w:val="009A4D4F"/>
    <w:rsid w:val="009A4E10"/>
    <w:rsid w:val="009A53D8"/>
    <w:rsid w:val="009A597F"/>
    <w:rsid w:val="009A5A1F"/>
    <w:rsid w:val="009A7B72"/>
    <w:rsid w:val="009A7F49"/>
    <w:rsid w:val="009B03C4"/>
    <w:rsid w:val="009B0AA2"/>
    <w:rsid w:val="009B1D02"/>
    <w:rsid w:val="009B3F07"/>
    <w:rsid w:val="009B7133"/>
    <w:rsid w:val="009B7560"/>
    <w:rsid w:val="009B7658"/>
    <w:rsid w:val="009B7CD1"/>
    <w:rsid w:val="009B7E22"/>
    <w:rsid w:val="009B7E78"/>
    <w:rsid w:val="009C10FE"/>
    <w:rsid w:val="009C13BC"/>
    <w:rsid w:val="009C1CA4"/>
    <w:rsid w:val="009C20B1"/>
    <w:rsid w:val="009C2532"/>
    <w:rsid w:val="009C2BA4"/>
    <w:rsid w:val="009C6091"/>
    <w:rsid w:val="009C634F"/>
    <w:rsid w:val="009D0219"/>
    <w:rsid w:val="009D027F"/>
    <w:rsid w:val="009D0D55"/>
    <w:rsid w:val="009D2295"/>
    <w:rsid w:val="009D2511"/>
    <w:rsid w:val="009D3E7C"/>
    <w:rsid w:val="009D410A"/>
    <w:rsid w:val="009D55CA"/>
    <w:rsid w:val="009D5EF0"/>
    <w:rsid w:val="009D6401"/>
    <w:rsid w:val="009D7384"/>
    <w:rsid w:val="009E0711"/>
    <w:rsid w:val="009E1917"/>
    <w:rsid w:val="009E2906"/>
    <w:rsid w:val="009E3594"/>
    <w:rsid w:val="009E6B77"/>
    <w:rsid w:val="009E7724"/>
    <w:rsid w:val="009E7D1F"/>
    <w:rsid w:val="009E7FD8"/>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17526"/>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2E3"/>
    <w:rsid w:val="00A4248B"/>
    <w:rsid w:val="00A4376E"/>
    <w:rsid w:val="00A4380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34E"/>
    <w:rsid w:val="00A7342E"/>
    <w:rsid w:val="00A74F9F"/>
    <w:rsid w:val="00A750B3"/>
    <w:rsid w:val="00A75559"/>
    <w:rsid w:val="00A7623D"/>
    <w:rsid w:val="00A76FE9"/>
    <w:rsid w:val="00A8217C"/>
    <w:rsid w:val="00A824A7"/>
    <w:rsid w:val="00A83644"/>
    <w:rsid w:val="00A83C07"/>
    <w:rsid w:val="00A83F40"/>
    <w:rsid w:val="00A84173"/>
    <w:rsid w:val="00A84945"/>
    <w:rsid w:val="00A85543"/>
    <w:rsid w:val="00A8728B"/>
    <w:rsid w:val="00A91682"/>
    <w:rsid w:val="00A92125"/>
    <w:rsid w:val="00A92E4A"/>
    <w:rsid w:val="00A958CA"/>
    <w:rsid w:val="00A966B6"/>
    <w:rsid w:val="00A96B46"/>
    <w:rsid w:val="00A97CC7"/>
    <w:rsid w:val="00A97DA9"/>
    <w:rsid w:val="00AA003B"/>
    <w:rsid w:val="00AA016B"/>
    <w:rsid w:val="00AA15DD"/>
    <w:rsid w:val="00AA1C09"/>
    <w:rsid w:val="00AA241F"/>
    <w:rsid w:val="00AA2F67"/>
    <w:rsid w:val="00AA3569"/>
    <w:rsid w:val="00AA5EC6"/>
    <w:rsid w:val="00AA5F4C"/>
    <w:rsid w:val="00AA615C"/>
    <w:rsid w:val="00AA6711"/>
    <w:rsid w:val="00AB2AEC"/>
    <w:rsid w:val="00AB2DC1"/>
    <w:rsid w:val="00AB3102"/>
    <w:rsid w:val="00AB3D9A"/>
    <w:rsid w:val="00AB4824"/>
    <w:rsid w:val="00AB4B1D"/>
    <w:rsid w:val="00AB60CE"/>
    <w:rsid w:val="00AB6B5E"/>
    <w:rsid w:val="00AC047F"/>
    <w:rsid w:val="00AC2CC1"/>
    <w:rsid w:val="00AC3934"/>
    <w:rsid w:val="00AC4B91"/>
    <w:rsid w:val="00AC50C8"/>
    <w:rsid w:val="00AC5581"/>
    <w:rsid w:val="00AC56AD"/>
    <w:rsid w:val="00AC61BE"/>
    <w:rsid w:val="00AD0C8A"/>
    <w:rsid w:val="00AD0CB4"/>
    <w:rsid w:val="00AD1FF2"/>
    <w:rsid w:val="00AD2A21"/>
    <w:rsid w:val="00AD2FAB"/>
    <w:rsid w:val="00AD3B43"/>
    <w:rsid w:val="00AD4FF2"/>
    <w:rsid w:val="00AD506C"/>
    <w:rsid w:val="00AD57FB"/>
    <w:rsid w:val="00AD6BE5"/>
    <w:rsid w:val="00AD783E"/>
    <w:rsid w:val="00AE1393"/>
    <w:rsid w:val="00AE3BC6"/>
    <w:rsid w:val="00AE4D4F"/>
    <w:rsid w:val="00AE5FA4"/>
    <w:rsid w:val="00AE627C"/>
    <w:rsid w:val="00AE62B0"/>
    <w:rsid w:val="00AE68A2"/>
    <w:rsid w:val="00AF0029"/>
    <w:rsid w:val="00AF0354"/>
    <w:rsid w:val="00AF08FF"/>
    <w:rsid w:val="00AF1236"/>
    <w:rsid w:val="00AF3C29"/>
    <w:rsid w:val="00AF4401"/>
    <w:rsid w:val="00AF4463"/>
    <w:rsid w:val="00AF53CB"/>
    <w:rsid w:val="00AF65C5"/>
    <w:rsid w:val="00B0002D"/>
    <w:rsid w:val="00B005E8"/>
    <w:rsid w:val="00B03CE2"/>
    <w:rsid w:val="00B046C1"/>
    <w:rsid w:val="00B06544"/>
    <w:rsid w:val="00B105F2"/>
    <w:rsid w:val="00B10991"/>
    <w:rsid w:val="00B12128"/>
    <w:rsid w:val="00B12945"/>
    <w:rsid w:val="00B12C1E"/>
    <w:rsid w:val="00B1467D"/>
    <w:rsid w:val="00B14C5A"/>
    <w:rsid w:val="00B155DF"/>
    <w:rsid w:val="00B156CF"/>
    <w:rsid w:val="00B1570E"/>
    <w:rsid w:val="00B176B9"/>
    <w:rsid w:val="00B17AD5"/>
    <w:rsid w:val="00B17DC8"/>
    <w:rsid w:val="00B17E1E"/>
    <w:rsid w:val="00B207F1"/>
    <w:rsid w:val="00B20A42"/>
    <w:rsid w:val="00B20BDE"/>
    <w:rsid w:val="00B20C41"/>
    <w:rsid w:val="00B2138D"/>
    <w:rsid w:val="00B21768"/>
    <w:rsid w:val="00B22C4F"/>
    <w:rsid w:val="00B23F86"/>
    <w:rsid w:val="00B248A0"/>
    <w:rsid w:val="00B24B42"/>
    <w:rsid w:val="00B24DC6"/>
    <w:rsid w:val="00B24E30"/>
    <w:rsid w:val="00B258F3"/>
    <w:rsid w:val="00B25EE8"/>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37FF9"/>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08BA"/>
    <w:rsid w:val="00B71FB3"/>
    <w:rsid w:val="00B73492"/>
    <w:rsid w:val="00B7386C"/>
    <w:rsid w:val="00B7512A"/>
    <w:rsid w:val="00B76548"/>
    <w:rsid w:val="00B76BED"/>
    <w:rsid w:val="00B806E6"/>
    <w:rsid w:val="00B82DC1"/>
    <w:rsid w:val="00B82ED9"/>
    <w:rsid w:val="00B835D5"/>
    <w:rsid w:val="00B84028"/>
    <w:rsid w:val="00B84307"/>
    <w:rsid w:val="00B8430D"/>
    <w:rsid w:val="00B85661"/>
    <w:rsid w:val="00B85C8A"/>
    <w:rsid w:val="00B85CCD"/>
    <w:rsid w:val="00B86FBD"/>
    <w:rsid w:val="00B91B86"/>
    <w:rsid w:val="00B927CA"/>
    <w:rsid w:val="00B928AE"/>
    <w:rsid w:val="00B93CDA"/>
    <w:rsid w:val="00B942E9"/>
    <w:rsid w:val="00B9433A"/>
    <w:rsid w:val="00B948EE"/>
    <w:rsid w:val="00B94BF3"/>
    <w:rsid w:val="00B94F90"/>
    <w:rsid w:val="00B95DC5"/>
    <w:rsid w:val="00B96E28"/>
    <w:rsid w:val="00B97AB0"/>
    <w:rsid w:val="00B97E34"/>
    <w:rsid w:val="00B97FEF"/>
    <w:rsid w:val="00BA1354"/>
    <w:rsid w:val="00BA24F8"/>
    <w:rsid w:val="00BA31AA"/>
    <w:rsid w:val="00BA45D8"/>
    <w:rsid w:val="00BA5828"/>
    <w:rsid w:val="00BA64B3"/>
    <w:rsid w:val="00BA754A"/>
    <w:rsid w:val="00BA7820"/>
    <w:rsid w:val="00BA794C"/>
    <w:rsid w:val="00BB09FB"/>
    <w:rsid w:val="00BB13AD"/>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27E3"/>
    <w:rsid w:val="00BE425B"/>
    <w:rsid w:val="00BE51BB"/>
    <w:rsid w:val="00BE7595"/>
    <w:rsid w:val="00BE767D"/>
    <w:rsid w:val="00BE77D3"/>
    <w:rsid w:val="00BF0138"/>
    <w:rsid w:val="00BF0577"/>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490"/>
    <w:rsid w:val="00C025B9"/>
    <w:rsid w:val="00C044B4"/>
    <w:rsid w:val="00C05105"/>
    <w:rsid w:val="00C05A5D"/>
    <w:rsid w:val="00C0654A"/>
    <w:rsid w:val="00C06DE3"/>
    <w:rsid w:val="00C06F97"/>
    <w:rsid w:val="00C10BE6"/>
    <w:rsid w:val="00C11296"/>
    <w:rsid w:val="00C11905"/>
    <w:rsid w:val="00C1234A"/>
    <w:rsid w:val="00C12619"/>
    <w:rsid w:val="00C12661"/>
    <w:rsid w:val="00C126E3"/>
    <w:rsid w:val="00C1330F"/>
    <w:rsid w:val="00C13ED7"/>
    <w:rsid w:val="00C14615"/>
    <w:rsid w:val="00C14F48"/>
    <w:rsid w:val="00C15296"/>
    <w:rsid w:val="00C17750"/>
    <w:rsid w:val="00C20556"/>
    <w:rsid w:val="00C20742"/>
    <w:rsid w:val="00C2094B"/>
    <w:rsid w:val="00C20DC5"/>
    <w:rsid w:val="00C20F6F"/>
    <w:rsid w:val="00C228C1"/>
    <w:rsid w:val="00C2294E"/>
    <w:rsid w:val="00C22A5B"/>
    <w:rsid w:val="00C23412"/>
    <w:rsid w:val="00C264C7"/>
    <w:rsid w:val="00C2682A"/>
    <w:rsid w:val="00C271C4"/>
    <w:rsid w:val="00C274F3"/>
    <w:rsid w:val="00C30A54"/>
    <w:rsid w:val="00C30BE3"/>
    <w:rsid w:val="00C3164E"/>
    <w:rsid w:val="00C316F7"/>
    <w:rsid w:val="00C31DF0"/>
    <w:rsid w:val="00C33407"/>
    <w:rsid w:val="00C33916"/>
    <w:rsid w:val="00C33BCF"/>
    <w:rsid w:val="00C353A0"/>
    <w:rsid w:val="00C368D7"/>
    <w:rsid w:val="00C36FD1"/>
    <w:rsid w:val="00C371A5"/>
    <w:rsid w:val="00C3727C"/>
    <w:rsid w:val="00C37A73"/>
    <w:rsid w:val="00C400B0"/>
    <w:rsid w:val="00C413FC"/>
    <w:rsid w:val="00C42424"/>
    <w:rsid w:val="00C43D33"/>
    <w:rsid w:val="00C44407"/>
    <w:rsid w:val="00C456E8"/>
    <w:rsid w:val="00C45C9F"/>
    <w:rsid w:val="00C46630"/>
    <w:rsid w:val="00C46A1E"/>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0EDC"/>
    <w:rsid w:val="00C638C2"/>
    <w:rsid w:val="00C645C6"/>
    <w:rsid w:val="00C651D4"/>
    <w:rsid w:val="00C6669E"/>
    <w:rsid w:val="00C672B0"/>
    <w:rsid w:val="00C67725"/>
    <w:rsid w:val="00C729C7"/>
    <w:rsid w:val="00C73639"/>
    <w:rsid w:val="00C777AD"/>
    <w:rsid w:val="00C80C53"/>
    <w:rsid w:val="00C81195"/>
    <w:rsid w:val="00C814BC"/>
    <w:rsid w:val="00C81798"/>
    <w:rsid w:val="00C83851"/>
    <w:rsid w:val="00C85387"/>
    <w:rsid w:val="00C85E52"/>
    <w:rsid w:val="00C86471"/>
    <w:rsid w:val="00C8677B"/>
    <w:rsid w:val="00C86B1E"/>
    <w:rsid w:val="00C86F96"/>
    <w:rsid w:val="00C909C6"/>
    <w:rsid w:val="00C91316"/>
    <w:rsid w:val="00C923B7"/>
    <w:rsid w:val="00C9275C"/>
    <w:rsid w:val="00C92909"/>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1A6D"/>
    <w:rsid w:val="00CC3B46"/>
    <w:rsid w:val="00CC3D8B"/>
    <w:rsid w:val="00CC4E27"/>
    <w:rsid w:val="00CC570C"/>
    <w:rsid w:val="00CC62B6"/>
    <w:rsid w:val="00CC7423"/>
    <w:rsid w:val="00CC75F8"/>
    <w:rsid w:val="00CC76AA"/>
    <w:rsid w:val="00CC7CD2"/>
    <w:rsid w:val="00CD05CF"/>
    <w:rsid w:val="00CD1FAE"/>
    <w:rsid w:val="00CD232F"/>
    <w:rsid w:val="00CD279E"/>
    <w:rsid w:val="00CD29A0"/>
    <w:rsid w:val="00CD2F92"/>
    <w:rsid w:val="00CD4EB0"/>
    <w:rsid w:val="00CD512D"/>
    <w:rsid w:val="00CD5831"/>
    <w:rsid w:val="00CD6F6E"/>
    <w:rsid w:val="00CE157F"/>
    <w:rsid w:val="00CE1966"/>
    <w:rsid w:val="00CE1ED4"/>
    <w:rsid w:val="00CE2216"/>
    <w:rsid w:val="00CE29F3"/>
    <w:rsid w:val="00CE3014"/>
    <w:rsid w:val="00CE30E5"/>
    <w:rsid w:val="00CE6FC6"/>
    <w:rsid w:val="00CF2056"/>
    <w:rsid w:val="00CF4471"/>
    <w:rsid w:val="00CF51C0"/>
    <w:rsid w:val="00CF54BB"/>
    <w:rsid w:val="00CF5B2A"/>
    <w:rsid w:val="00CF5F57"/>
    <w:rsid w:val="00CF64A7"/>
    <w:rsid w:val="00CF6730"/>
    <w:rsid w:val="00CF70E5"/>
    <w:rsid w:val="00CF7CEC"/>
    <w:rsid w:val="00D00B0F"/>
    <w:rsid w:val="00D01BF4"/>
    <w:rsid w:val="00D0272C"/>
    <w:rsid w:val="00D0297B"/>
    <w:rsid w:val="00D03240"/>
    <w:rsid w:val="00D045CE"/>
    <w:rsid w:val="00D05082"/>
    <w:rsid w:val="00D06163"/>
    <w:rsid w:val="00D06937"/>
    <w:rsid w:val="00D07AFD"/>
    <w:rsid w:val="00D11749"/>
    <w:rsid w:val="00D12A7D"/>
    <w:rsid w:val="00D13AB0"/>
    <w:rsid w:val="00D1519E"/>
    <w:rsid w:val="00D152B7"/>
    <w:rsid w:val="00D15FEA"/>
    <w:rsid w:val="00D16EDC"/>
    <w:rsid w:val="00D17FDE"/>
    <w:rsid w:val="00D201CB"/>
    <w:rsid w:val="00D22786"/>
    <w:rsid w:val="00D228B4"/>
    <w:rsid w:val="00D25AC4"/>
    <w:rsid w:val="00D305F6"/>
    <w:rsid w:val="00D3091B"/>
    <w:rsid w:val="00D30B25"/>
    <w:rsid w:val="00D3175A"/>
    <w:rsid w:val="00D31A00"/>
    <w:rsid w:val="00D320F7"/>
    <w:rsid w:val="00D323E4"/>
    <w:rsid w:val="00D32871"/>
    <w:rsid w:val="00D329F6"/>
    <w:rsid w:val="00D33881"/>
    <w:rsid w:val="00D34282"/>
    <w:rsid w:val="00D3567C"/>
    <w:rsid w:val="00D366B1"/>
    <w:rsid w:val="00D37AE0"/>
    <w:rsid w:val="00D4018E"/>
    <w:rsid w:val="00D40EDB"/>
    <w:rsid w:val="00D416A8"/>
    <w:rsid w:val="00D41F51"/>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5BE2"/>
    <w:rsid w:val="00D65E33"/>
    <w:rsid w:val="00D66073"/>
    <w:rsid w:val="00D67101"/>
    <w:rsid w:val="00D701F2"/>
    <w:rsid w:val="00D71B45"/>
    <w:rsid w:val="00D71F8A"/>
    <w:rsid w:val="00D748A2"/>
    <w:rsid w:val="00D75603"/>
    <w:rsid w:val="00D75FEE"/>
    <w:rsid w:val="00D76933"/>
    <w:rsid w:val="00D76D88"/>
    <w:rsid w:val="00D77CC9"/>
    <w:rsid w:val="00D83D4B"/>
    <w:rsid w:val="00D871C6"/>
    <w:rsid w:val="00D91010"/>
    <w:rsid w:val="00D9143D"/>
    <w:rsid w:val="00D920D1"/>
    <w:rsid w:val="00D9245B"/>
    <w:rsid w:val="00D9245D"/>
    <w:rsid w:val="00DA0FA7"/>
    <w:rsid w:val="00DA12B0"/>
    <w:rsid w:val="00DA24FD"/>
    <w:rsid w:val="00DA2BA0"/>
    <w:rsid w:val="00DA39AD"/>
    <w:rsid w:val="00DA48EC"/>
    <w:rsid w:val="00DA51D6"/>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64C5"/>
    <w:rsid w:val="00DD7418"/>
    <w:rsid w:val="00DE64A6"/>
    <w:rsid w:val="00DE66EB"/>
    <w:rsid w:val="00DE7035"/>
    <w:rsid w:val="00DF12E3"/>
    <w:rsid w:val="00DF2A20"/>
    <w:rsid w:val="00DF3F1D"/>
    <w:rsid w:val="00DF595C"/>
    <w:rsid w:val="00DF7A9F"/>
    <w:rsid w:val="00DF7EA7"/>
    <w:rsid w:val="00E04548"/>
    <w:rsid w:val="00E0484E"/>
    <w:rsid w:val="00E063F8"/>
    <w:rsid w:val="00E113B5"/>
    <w:rsid w:val="00E114D6"/>
    <w:rsid w:val="00E1166E"/>
    <w:rsid w:val="00E11DBD"/>
    <w:rsid w:val="00E13211"/>
    <w:rsid w:val="00E16FB5"/>
    <w:rsid w:val="00E179D6"/>
    <w:rsid w:val="00E21407"/>
    <w:rsid w:val="00E2166A"/>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2A1"/>
    <w:rsid w:val="00E51348"/>
    <w:rsid w:val="00E5199F"/>
    <w:rsid w:val="00E526DF"/>
    <w:rsid w:val="00E53C15"/>
    <w:rsid w:val="00E54EE6"/>
    <w:rsid w:val="00E566FC"/>
    <w:rsid w:val="00E56715"/>
    <w:rsid w:val="00E56C2C"/>
    <w:rsid w:val="00E57A01"/>
    <w:rsid w:val="00E57F8E"/>
    <w:rsid w:val="00E611C8"/>
    <w:rsid w:val="00E6344A"/>
    <w:rsid w:val="00E64E69"/>
    <w:rsid w:val="00E64FB7"/>
    <w:rsid w:val="00E669A1"/>
    <w:rsid w:val="00E677FF"/>
    <w:rsid w:val="00E679BA"/>
    <w:rsid w:val="00E70243"/>
    <w:rsid w:val="00E72CC6"/>
    <w:rsid w:val="00E73D44"/>
    <w:rsid w:val="00E7494A"/>
    <w:rsid w:val="00E74BE2"/>
    <w:rsid w:val="00E74C66"/>
    <w:rsid w:val="00E75933"/>
    <w:rsid w:val="00E76590"/>
    <w:rsid w:val="00E77A1B"/>
    <w:rsid w:val="00E808BE"/>
    <w:rsid w:val="00E81E36"/>
    <w:rsid w:val="00E81E40"/>
    <w:rsid w:val="00E82CF5"/>
    <w:rsid w:val="00E82ECE"/>
    <w:rsid w:val="00E82ED4"/>
    <w:rsid w:val="00E8713B"/>
    <w:rsid w:val="00E90774"/>
    <w:rsid w:val="00E90C61"/>
    <w:rsid w:val="00E92A7E"/>
    <w:rsid w:val="00E92A82"/>
    <w:rsid w:val="00E92AA8"/>
    <w:rsid w:val="00E9344E"/>
    <w:rsid w:val="00E93E39"/>
    <w:rsid w:val="00E94391"/>
    <w:rsid w:val="00E96DDF"/>
    <w:rsid w:val="00E97E2B"/>
    <w:rsid w:val="00EA08CA"/>
    <w:rsid w:val="00EA0C0C"/>
    <w:rsid w:val="00EA2AEA"/>
    <w:rsid w:val="00EA332B"/>
    <w:rsid w:val="00EA3D36"/>
    <w:rsid w:val="00EA40AA"/>
    <w:rsid w:val="00EA57E2"/>
    <w:rsid w:val="00EA7186"/>
    <w:rsid w:val="00EB018B"/>
    <w:rsid w:val="00EB1003"/>
    <w:rsid w:val="00EB167E"/>
    <w:rsid w:val="00EB1FDC"/>
    <w:rsid w:val="00EB24ED"/>
    <w:rsid w:val="00EB2A00"/>
    <w:rsid w:val="00EB309B"/>
    <w:rsid w:val="00EB3AA2"/>
    <w:rsid w:val="00EB4763"/>
    <w:rsid w:val="00EB5FD0"/>
    <w:rsid w:val="00EB63A0"/>
    <w:rsid w:val="00EB6CB7"/>
    <w:rsid w:val="00EC02BF"/>
    <w:rsid w:val="00EC0452"/>
    <w:rsid w:val="00EC078B"/>
    <w:rsid w:val="00EC07A0"/>
    <w:rsid w:val="00EC08E4"/>
    <w:rsid w:val="00EC08FA"/>
    <w:rsid w:val="00EC3CB4"/>
    <w:rsid w:val="00EC4122"/>
    <w:rsid w:val="00EC443E"/>
    <w:rsid w:val="00EC453A"/>
    <w:rsid w:val="00EC4D83"/>
    <w:rsid w:val="00EC4EEE"/>
    <w:rsid w:val="00EC634F"/>
    <w:rsid w:val="00EC6848"/>
    <w:rsid w:val="00EC6C6E"/>
    <w:rsid w:val="00EC7B97"/>
    <w:rsid w:val="00ED049C"/>
    <w:rsid w:val="00ED07B7"/>
    <w:rsid w:val="00ED12AF"/>
    <w:rsid w:val="00ED19D7"/>
    <w:rsid w:val="00ED2167"/>
    <w:rsid w:val="00ED2908"/>
    <w:rsid w:val="00ED2B4B"/>
    <w:rsid w:val="00ED351E"/>
    <w:rsid w:val="00ED4B27"/>
    <w:rsid w:val="00ED543C"/>
    <w:rsid w:val="00ED6BA4"/>
    <w:rsid w:val="00ED7DA7"/>
    <w:rsid w:val="00EE0598"/>
    <w:rsid w:val="00EE16B7"/>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92E"/>
    <w:rsid w:val="00F05A8C"/>
    <w:rsid w:val="00F06211"/>
    <w:rsid w:val="00F107EF"/>
    <w:rsid w:val="00F10A54"/>
    <w:rsid w:val="00F123D0"/>
    <w:rsid w:val="00F12FF6"/>
    <w:rsid w:val="00F13200"/>
    <w:rsid w:val="00F13411"/>
    <w:rsid w:val="00F143BA"/>
    <w:rsid w:val="00F14D98"/>
    <w:rsid w:val="00F15B45"/>
    <w:rsid w:val="00F2081B"/>
    <w:rsid w:val="00F20A43"/>
    <w:rsid w:val="00F20C51"/>
    <w:rsid w:val="00F21049"/>
    <w:rsid w:val="00F21193"/>
    <w:rsid w:val="00F218AE"/>
    <w:rsid w:val="00F22232"/>
    <w:rsid w:val="00F2228E"/>
    <w:rsid w:val="00F22D3C"/>
    <w:rsid w:val="00F23949"/>
    <w:rsid w:val="00F23D66"/>
    <w:rsid w:val="00F24E6F"/>
    <w:rsid w:val="00F26069"/>
    <w:rsid w:val="00F26B7E"/>
    <w:rsid w:val="00F271C0"/>
    <w:rsid w:val="00F27D7D"/>
    <w:rsid w:val="00F3002B"/>
    <w:rsid w:val="00F30BC9"/>
    <w:rsid w:val="00F32462"/>
    <w:rsid w:val="00F32FF7"/>
    <w:rsid w:val="00F33EDE"/>
    <w:rsid w:val="00F3568B"/>
    <w:rsid w:val="00F377CD"/>
    <w:rsid w:val="00F40C3B"/>
    <w:rsid w:val="00F40CE0"/>
    <w:rsid w:val="00F42DBC"/>
    <w:rsid w:val="00F4308D"/>
    <w:rsid w:val="00F43785"/>
    <w:rsid w:val="00F44012"/>
    <w:rsid w:val="00F44947"/>
    <w:rsid w:val="00F4534D"/>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0530"/>
    <w:rsid w:val="00F61664"/>
    <w:rsid w:val="00F61B99"/>
    <w:rsid w:val="00F64C45"/>
    <w:rsid w:val="00F6502B"/>
    <w:rsid w:val="00F66012"/>
    <w:rsid w:val="00F6612A"/>
    <w:rsid w:val="00F66724"/>
    <w:rsid w:val="00F6750B"/>
    <w:rsid w:val="00F67F04"/>
    <w:rsid w:val="00F70207"/>
    <w:rsid w:val="00F702CB"/>
    <w:rsid w:val="00F71AC2"/>
    <w:rsid w:val="00F739D4"/>
    <w:rsid w:val="00F766FF"/>
    <w:rsid w:val="00F77D43"/>
    <w:rsid w:val="00F80953"/>
    <w:rsid w:val="00F80B5C"/>
    <w:rsid w:val="00F81312"/>
    <w:rsid w:val="00F81B90"/>
    <w:rsid w:val="00F81E6F"/>
    <w:rsid w:val="00F82FF3"/>
    <w:rsid w:val="00F8453C"/>
    <w:rsid w:val="00F84D4C"/>
    <w:rsid w:val="00F8657D"/>
    <w:rsid w:val="00F867A4"/>
    <w:rsid w:val="00F8730F"/>
    <w:rsid w:val="00F87897"/>
    <w:rsid w:val="00F87DA3"/>
    <w:rsid w:val="00F90004"/>
    <w:rsid w:val="00F904BD"/>
    <w:rsid w:val="00F90EF4"/>
    <w:rsid w:val="00F917BF"/>
    <w:rsid w:val="00F920B4"/>
    <w:rsid w:val="00F9260D"/>
    <w:rsid w:val="00F92727"/>
    <w:rsid w:val="00F93CCF"/>
    <w:rsid w:val="00F94307"/>
    <w:rsid w:val="00F9580B"/>
    <w:rsid w:val="00F95F15"/>
    <w:rsid w:val="00F975CA"/>
    <w:rsid w:val="00FA0351"/>
    <w:rsid w:val="00FA067A"/>
    <w:rsid w:val="00FA0B60"/>
    <w:rsid w:val="00FA2528"/>
    <w:rsid w:val="00FA36B1"/>
    <w:rsid w:val="00FA5524"/>
    <w:rsid w:val="00FA5535"/>
    <w:rsid w:val="00FA7206"/>
    <w:rsid w:val="00FA7648"/>
    <w:rsid w:val="00FA7EFB"/>
    <w:rsid w:val="00FB0816"/>
    <w:rsid w:val="00FB08C2"/>
    <w:rsid w:val="00FB3DD1"/>
    <w:rsid w:val="00FB51FD"/>
    <w:rsid w:val="00FB5667"/>
    <w:rsid w:val="00FB6CEE"/>
    <w:rsid w:val="00FB7A97"/>
    <w:rsid w:val="00FC1601"/>
    <w:rsid w:val="00FC1B9B"/>
    <w:rsid w:val="00FC318D"/>
    <w:rsid w:val="00FC36CF"/>
    <w:rsid w:val="00FC40BC"/>
    <w:rsid w:val="00FC41FC"/>
    <w:rsid w:val="00FC4F6E"/>
    <w:rsid w:val="00FC506C"/>
    <w:rsid w:val="00FC578C"/>
    <w:rsid w:val="00FC5A37"/>
    <w:rsid w:val="00FC7836"/>
    <w:rsid w:val="00FD13EA"/>
    <w:rsid w:val="00FD4255"/>
    <w:rsid w:val="00FD5EC4"/>
    <w:rsid w:val="00FD6F2F"/>
    <w:rsid w:val="00FD7858"/>
    <w:rsid w:val="00FD7A8D"/>
    <w:rsid w:val="00FE1330"/>
    <w:rsid w:val="00FE1CE5"/>
    <w:rsid w:val="00FE2832"/>
    <w:rsid w:val="00FE2D38"/>
    <w:rsid w:val="00FE3929"/>
    <w:rsid w:val="00FE3E32"/>
    <w:rsid w:val="00FF095D"/>
    <w:rsid w:val="00FF097B"/>
    <w:rsid w:val="00FF0B6E"/>
    <w:rsid w:val="00FF103E"/>
    <w:rsid w:val="00FF1C1B"/>
    <w:rsid w:val="00FF2067"/>
    <w:rsid w:val="00FF3BC4"/>
    <w:rsid w:val="00FF4B66"/>
    <w:rsid w:val="00FF4FB4"/>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uiPriority w:val="99"/>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styleId="UnresolvedMention">
    <w:name w:val="Unresolved Mention"/>
    <w:basedOn w:val="DefaultParagraphFont"/>
    <w:uiPriority w:val="99"/>
    <w:semiHidden/>
    <w:unhideWhenUsed/>
    <w:rsid w:val="00CC1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871">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48355924">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77364048">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dn.ihs.com/www/pdf/IHS-Markit-response-ESMA-CP-Trading-Obligation-Jul-2017.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6B48748149646B0852C6ED06686BD" ma:contentTypeVersion="7" ma:contentTypeDescription="Create a new document." ma:contentTypeScope="" ma:versionID="dc312e93a63bef69ddaab991ca832811">
  <xsd:schema xmlns:xsd="http://www.w3.org/2001/XMLSchema" xmlns:xs="http://www.w3.org/2001/XMLSchema" xmlns:p="http://schemas.microsoft.com/office/2006/metadata/properties" xmlns:ns3="cb6f8c0a-d121-470d-90d5-503791d565d6" xmlns:ns4="cc11f42f-e03f-4ad1-8683-5c2dfc9bfc51" targetNamespace="http://schemas.microsoft.com/office/2006/metadata/properties" ma:root="true" ma:fieldsID="2ddab08660ad5eb04f8b3f1e2dfe2e0a" ns3:_="" ns4:_="">
    <xsd:import namespace="cb6f8c0a-d121-470d-90d5-503791d565d6"/>
    <xsd:import names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f8c0a-d121-470d-90d5-503791d56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1f42f-e03f-4ad1-8683-5c2dfc9bf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8573-0B31-465D-A88A-EA65EA5FC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f8c0a-d121-470d-90d5-503791d565d6"/>
    <ds:schemaRef ds:uri="cc11f42f-e03f-4ad1-8683-5c2dfc9b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cb6f8c0a-d121-470d-90d5-503791d565d6"/>
    <ds:schemaRef ds:uri="http://purl.org/dc/terms/"/>
    <ds:schemaRef ds:uri="http://schemas.microsoft.com/office/2006/documentManagement/types"/>
    <ds:schemaRef ds:uri="http://purl.org/dc/elements/1.1/"/>
    <ds:schemaRef ds:uri="cc11f42f-e03f-4ad1-8683-5c2dfc9bfc51"/>
  </ds:schemaRefs>
</ds:datastoreItem>
</file>

<file path=customXml/itemProps4.xml><?xml version="1.0" encoding="utf-8"?>
<ds:datastoreItem xmlns:ds="http://schemas.openxmlformats.org/officeDocument/2006/customXml" ds:itemID="{BBA129ED-E63E-4952-B07B-07CC5C91A829}">
  <ds:schemaRefs>
    <ds:schemaRef ds:uri="http://schemas.openxmlformats.org/officeDocument/2006/bibliography"/>
  </ds:schemaRefs>
</ds:datastoreItem>
</file>

<file path=customXml/itemProps5.xml><?xml version="1.0" encoding="utf-8"?>
<ds:datastoreItem xmlns:ds="http://schemas.openxmlformats.org/officeDocument/2006/customXml" ds:itemID="{854CAED9-3CB0-430F-9E0E-B7CAB5F7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14</Pages>
  <Words>4002</Words>
  <Characters>23514</Characters>
  <Application>Microsoft Office Word</Application>
  <DocSecurity>8</DocSecurity>
  <Lines>195</Lines>
  <Paragraphs>54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27462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David Cook</cp:lastModifiedBy>
  <cp:revision>102</cp:revision>
  <cp:lastPrinted>2015-02-18T11:01:00Z</cp:lastPrinted>
  <dcterms:created xsi:type="dcterms:W3CDTF">2020-06-11T10:57:00Z</dcterms:created>
  <dcterms:modified xsi:type="dcterms:W3CDTF">2020-06-12T16:58:00Z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0x0101000CA6B48748149646B0852C6ED06686BD</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