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134B4D37" w:rsidR="00C2094B" w:rsidRPr="00583885" w:rsidRDefault="00A52EBB" w:rsidP="0071740A">
            <w:pPr>
              <w:pStyle w:val="Fuzeile"/>
              <w:rPr>
                <w:rFonts w:cs="Arial"/>
                <w:sz w:val="22"/>
                <w:szCs w:val="22"/>
              </w:rPr>
            </w:pPr>
            <w:permStart w:id="1707502347" w:edGrp="everyone"/>
            <w:permEnd w:id="1707502347"/>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rPr>
            <w:id w:val="651570699"/>
            <w:text/>
          </w:sdtPr>
          <w:sdtEndPr>
            <w:rPr>
              <w:rStyle w:val="Platzhaltertext"/>
            </w:rPr>
          </w:sdtEndPr>
          <w:sdtContent>
            <w:tc>
              <w:tcPr>
                <w:tcW w:w="5595" w:type="dxa"/>
                <w:shd w:val="clear" w:color="auto" w:fill="auto"/>
              </w:tcPr>
              <w:p w14:paraId="7A68491E" w14:textId="1F20539C" w:rsidR="00C2682A" w:rsidRPr="00AB6D88" w:rsidRDefault="00C07028" w:rsidP="00C07028">
                <w:pPr>
                  <w:rPr>
                    <w:rStyle w:val="Platzhaltertext"/>
                    <w:rFonts w:cs="Arial"/>
                  </w:rPr>
                </w:pPr>
                <w:r>
                  <w:rPr>
                    <w:rStyle w:val="Platzhaltertext"/>
                    <w:rFonts w:cs="Arial"/>
                  </w:rPr>
                  <w:t>Bundesverband der Wertpapierfirmen</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0BD52E1B" w:rsidR="00C2682A" w:rsidRPr="00AB6D88" w:rsidRDefault="00EB6DF7"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07028">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77A16218" w:rsidR="00C2682A" w:rsidRPr="00AB6D88" w:rsidRDefault="00C07028"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78E3DD6F" w:rsidR="00C2682A" w:rsidRPr="00AB6D88" w:rsidRDefault="00C07028" w:rsidP="00FA5524">
                <w:pPr>
                  <w:rPr>
                    <w:rFonts w:cs="Arial"/>
                  </w:rPr>
                </w:pPr>
                <w:r>
                  <w:rPr>
                    <w:rFonts w:cs="Arial"/>
                  </w:rPr>
                  <w:t>Germany</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berschrift1"/>
        <w:numPr>
          <w:ilvl w:val="0"/>
          <w:numId w:val="0"/>
        </w:numPr>
        <w:ind w:left="431" w:hanging="431"/>
      </w:pPr>
      <w:r>
        <w:t>Introduction</w:t>
      </w:r>
    </w:p>
    <w:p w14:paraId="0A354328"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6A22288E" w14:textId="0D66F6C7" w:rsidR="00F87897" w:rsidRDefault="00D369C6" w:rsidP="00F87897">
      <w:permStart w:id="1454525006" w:edGrp="everyone"/>
      <w:r>
        <w:t xml:space="preserve">The Bundesverband der Wertpapierfirmen e.V. (bwf) is a trade association </w:t>
      </w:r>
      <w:r w:rsidR="00604DAB">
        <w:t>promoting</w:t>
      </w:r>
      <w:r>
        <w:t xml:space="preserve"> the common professional interests of securities trading firms, market makers and investment firms with various other busin</w:t>
      </w:r>
      <w:r>
        <w:t xml:space="preserve">ess models throughout Germany. </w:t>
      </w:r>
      <w:r>
        <w:t xml:space="preserve">In this capacity, we expressly welcome the possibility to comment on ESMA’s </w:t>
      </w:r>
      <w:r w:rsidRPr="00DD2CDA">
        <w:rPr>
          <w:rFonts w:cs="Arial"/>
        </w:rPr>
        <w:t>Consultation Paper on</w:t>
      </w:r>
      <w:r w:rsidRPr="000E49B7">
        <w:rPr>
          <w:rFonts w:cs="Arial"/>
        </w:rPr>
        <w:t xml:space="preserve"> </w:t>
      </w:r>
      <w:r w:rsidRPr="00F107EF">
        <w:rPr>
          <w:rFonts w:cs="Arial"/>
        </w:rPr>
        <w:t xml:space="preserve">MiFID II/ MiFIR review report on the transparency regime for </w:t>
      </w:r>
      <w:r>
        <w:rPr>
          <w:rFonts w:cs="Arial"/>
        </w:rPr>
        <w:t>non-</w:t>
      </w:r>
      <w:r w:rsidRPr="00F107EF">
        <w:rPr>
          <w:rFonts w:cs="Arial"/>
        </w:rPr>
        <w:t xml:space="preserve">equity and the trading obligations for </w:t>
      </w:r>
      <w:r>
        <w:rPr>
          <w:rFonts w:cs="Arial"/>
        </w:rPr>
        <w:t>derivatives</w:t>
      </w:r>
      <w:r>
        <w:t>.</w:t>
      </w:r>
      <w:r>
        <w:t xml:space="preserve"> However, this time, we did comment on question</w:t>
      </w:r>
      <w:r w:rsidR="00604DAB">
        <w:t>s</w:t>
      </w:r>
      <w:r>
        <w:t xml:space="preserve"> six and seven only, which we consider to be of particular importance for our memb</w:t>
      </w:r>
      <w:r w:rsidR="00C816DC">
        <w:t>er firms,</w:t>
      </w:r>
      <w:r>
        <w:t xml:space="preserve"> the trading venue </w:t>
      </w:r>
      <w:r w:rsidR="00C816DC">
        <w:t xml:space="preserve">landscape </w:t>
      </w:r>
      <w:r>
        <w:t xml:space="preserve">and </w:t>
      </w:r>
      <w:r w:rsidR="00C816DC" w:rsidRPr="00C816DC">
        <w:rPr>
          <w:rFonts w:cs="Arial"/>
        </w:rPr>
        <w:t xml:space="preserve">the </w:t>
      </w:r>
      <w:r w:rsidR="00C816DC" w:rsidRPr="00C816DC">
        <w:rPr>
          <w:rFonts w:cs="Arial"/>
        </w:rPr>
        <w:t>continuity</w:t>
      </w:r>
      <w:r w:rsidR="00C816DC" w:rsidRPr="00C816DC">
        <w:rPr>
          <w:rFonts w:cs="Arial"/>
        </w:rPr>
        <w:t xml:space="preserve"> of </w:t>
      </w:r>
      <w:r w:rsidR="00C816DC">
        <w:rPr>
          <w:rFonts w:cs="Arial"/>
        </w:rPr>
        <w:t xml:space="preserve">the various </w:t>
      </w:r>
      <w:r w:rsidRPr="00C816DC">
        <w:rPr>
          <w:rFonts w:cs="Arial"/>
        </w:rPr>
        <w:t>s</w:t>
      </w:r>
      <w:r>
        <w:t xml:space="preserve">ecurities exchanges </w:t>
      </w:r>
      <w:r w:rsidR="00C816DC">
        <w:t>throughout</w:t>
      </w:r>
      <w:r>
        <w:t xml:space="preserve"> Germany</w:t>
      </w:r>
      <w:r w:rsidR="00604DAB">
        <w:t>.</w:t>
      </w:r>
      <w:bookmarkStart w:id="3" w:name="_GoBack"/>
      <w:bookmarkEnd w:id="3"/>
      <w:permEnd w:id="1454525006"/>
    </w:p>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4A4CF699" w14:textId="77777777" w:rsidR="00A8728B" w:rsidRDefault="00A8728B" w:rsidP="00A8728B">
      <w:permStart w:id="1955866996" w:edGrp="everyone"/>
      <w:r>
        <w:t>TYPE YOUR TEXT HERE</w:t>
      </w:r>
      <w:permEnd w:id="1955866996"/>
    </w:p>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108232FE" w14:textId="77777777" w:rsidR="00A8728B" w:rsidRDefault="00A8728B" w:rsidP="00A8728B">
      <w:permStart w:id="1066216518" w:edGrp="everyone"/>
      <w:r>
        <w:t>TYPE YOUR TEXT HERE</w:t>
      </w:r>
      <w:permEnd w:id="1066216518"/>
    </w:p>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27C12B76" w14:textId="77777777" w:rsidR="002E1760" w:rsidRDefault="002E1760" w:rsidP="002E1760">
      <w:permStart w:id="473446270" w:edGrp="everyone"/>
      <w:r>
        <w:t>TYPE YOUR TEXT HERE</w:t>
      </w:r>
      <w:permEnd w:id="473446270"/>
    </w:p>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22440220" w14:textId="77777777" w:rsidR="002E1760" w:rsidRDefault="002E1760" w:rsidP="002E1760">
      <w:permStart w:id="1101743476" w:edGrp="everyone"/>
      <w:r>
        <w:t>TYPE YOUR TEXT HERE</w:t>
      </w:r>
      <w:permEnd w:id="1101743476"/>
    </w:p>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t>&lt;ESMA_QUESTION_CP</w:t>
      </w:r>
      <w:r w:rsidR="007254DD">
        <w:t>_MIFID_NQT</w:t>
      </w:r>
      <w:r w:rsidR="00F107EF">
        <w:t>_</w:t>
      </w:r>
      <w:r w:rsidR="0062022D">
        <w:t>5</w:t>
      </w:r>
      <w:r>
        <w:t>&gt;</w:t>
      </w:r>
    </w:p>
    <w:p w14:paraId="5E6AA5B5" w14:textId="77777777" w:rsidR="00227C1A" w:rsidRDefault="00227C1A" w:rsidP="00227C1A">
      <w:permStart w:id="1725855520" w:edGrp="everyone"/>
      <w:r>
        <w:t>TYPE YOUR TEXT HERE</w:t>
      </w:r>
      <w:permEnd w:id="1725855520"/>
    </w:p>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lastRenderedPageBreak/>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5F149FC0" w14:textId="77777777" w:rsidR="002D07EC" w:rsidRDefault="002D07EC" w:rsidP="002D07EC">
      <w:permStart w:id="203298670" w:edGrp="everyone"/>
      <w:r>
        <w:t xml:space="preserve">We do not agree with ESMA’s generalized conclusion that “The description of trading systems in Annex I of RTS 2 does not appear to provide the necessary flexibility to accommodate market developments”. In fact, to be able to catch up with new developments and innovations in the trading venue landscape, was one reason – and it clearly reflects the will of the legislator – why the “catch all” category “trading system not covered up by first 5 rows” was designed in an open and flexible way, not only with respect to its scope (“Description of system”, which includes “hybrid system(s)” as well as “system(s) where the price determination is of a different nature”) but also with respect to the pre-trade transparency requirements (“Information to be made public”). </w:t>
      </w:r>
    </w:p>
    <w:p w14:paraId="35416C55" w14:textId="77777777" w:rsidR="002D07EC" w:rsidRDefault="002D07EC" w:rsidP="002D07EC">
      <w:r>
        <w:t xml:space="preserve">This said, we agree with ESMA that certain new developments also might raise “potentially novel regulatory issues (…) including with respect to pre-trade transparency”. However, we are not convinced whether the proposed solution based on ESMA’s Opinion regarding the “definition (of new systems) and the pre-trade information to be made public” is either feasible or desirable. Here, our concerns are twofold: </w:t>
      </w:r>
    </w:p>
    <w:p w14:paraId="29E5BBB7" w14:textId="77777777" w:rsidR="002D07EC" w:rsidRDefault="002D07EC" w:rsidP="002D07EC">
      <w:r>
        <w:t xml:space="preserve">Our first concern refers to general legislative legitimacy considerations. The definition of trading systems for a regulatory purpose has a far reaching market-structural impact and it is at least doubtful whether such a competence should be transferred to a body whose main purpose is regulatory intervention and as an agency has only limited legitimacy in the field of legislation. </w:t>
      </w:r>
    </w:p>
    <w:p w14:paraId="6D5F3637" w14:textId="77777777" w:rsidR="002D07EC" w:rsidRDefault="002D07EC" w:rsidP="002D07EC">
      <w:r>
        <w:t>If such an Opinion-based approach should be implemented nevertheless, it would be of paramount importance that such an opinion making process would not be a decision made by ESMA in isolation but would involve due public consultation and stakeholder involvement, e.g. in form of a standing consultative committee.</w:t>
      </w:r>
    </w:p>
    <w:p w14:paraId="78AFDAE8" w14:textId="77777777" w:rsidR="002D07EC" w:rsidRDefault="002D07EC" w:rsidP="002D07EC">
      <w:r>
        <w:t>However, this leads to our second concern which refers to the aspect of practicability. The proposed process would inevitably add an additional level of complexity to the exiting, often overly detailed and prescriptive regulatory framework while one of the core objectives of the MiFID II / MiFIR review should be simplification. It is further unclear, whether such an “Opinion” issued by ESMA would be required prior to a new system becoming operational and how the “novelty” – compared to existing systems – should be defined. Therefore, we strongly suggest that if such a process should be implemented despite our reservations, ESMA should become active and issue an Opinion only where new trading systems which would initially fall into the “trading system not covered up by first 5 rows” category exceed a certain to be defined relevance threshold which would justify regulatory intervention. Furthermore, the approach should be clearly “forward looking” only and should not try to reregulate existing trading systems which in the past have not given reason to regulatory concern.</w:t>
      </w:r>
    </w:p>
    <w:p w14:paraId="7F3F849F" w14:textId="0D6DEB19" w:rsidR="0062022D" w:rsidRDefault="002D07EC" w:rsidP="0062022D">
      <w:r>
        <w:t>In summary, while we acknowledge that technological changes in the trading environment are further accelerating and therefore, we have some understanding that ESMA desires to be able to react to changes in the trading landscape in a more timely way, we still would conclude for now that the concerns outweigh the potential merits of the process proposed based on a far reaching authorization of ESMA. We therefore think that the current process of – if need be – amending RTS 2 in a due legislative process (which could be based on a sufficiently short periodic review process) should be maintained.</w:t>
      </w:r>
      <w:permEnd w:id="203298670"/>
    </w:p>
    <w:p w14:paraId="42CFCE2F" w14:textId="1383F8B4"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t>&lt;ESMA_QUESTION_CP</w:t>
      </w:r>
      <w:r w:rsidR="007254DD">
        <w:t>_MIFID_NQT</w:t>
      </w:r>
      <w:r w:rsidR="00F107EF">
        <w:t>_</w:t>
      </w:r>
      <w:r>
        <w:t>7&gt;</w:t>
      </w:r>
    </w:p>
    <w:p w14:paraId="59C9E7AE" w14:textId="1D3788E4" w:rsidR="002D07EC" w:rsidRDefault="002D07EC" w:rsidP="00DA3592">
      <w:pPr>
        <w:rPr>
          <w:lang w:val="en-US"/>
        </w:rPr>
      </w:pPr>
      <w:permStart w:id="795872801" w:edGrp="everyone"/>
      <w:r w:rsidRPr="007F12C6">
        <w:rPr>
          <w:lang w:val="en-US"/>
        </w:rPr>
        <w:lastRenderedPageBreak/>
        <w:t xml:space="preserve">While </w:t>
      </w:r>
      <w:r>
        <w:rPr>
          <w:lang w:val="en-US"/>
        </w:rPr>
        <w:t>we accept the need to periodically review the</w:t>
      </w:r>
      <w:r w:rsidRPr="007F12C6">
        <w:rPr>
          <w:lang w:val="en-US"/>
        </w:rPr>
        <w:t xml:space="preserve"> typology of market models </w:t>
      </w:r>
      <w:r>
        <w:rPr>
          <w:lang w:val="en-US"/>
        </w:rPr>
        <w:t xml:space="preserve">as defined in Annex 1 of RTS 2 in order to keep track with the emergence of new trading systems (as already discussed in our answer to Question 6), adjustments should be made by introducing new categories of trading systems (as it was already the case with the “request-for-quote trading system” and the “voice trading system”), leaving the proven “catch all” category of “trading systems not covered by first 5 rows” (which </w:t>
      </w:r>
      <w:r w:rsidR="006E2467">
        <w:rPr>
          <w:lang w:val="en-US"/>
        </w:rPr>
        <w:t xml:space="preserve">as matter of convenience is often referred to as “hybrid system” category but in fact </w:t>
      </w:r>
      <w:r>
        <w:rPr>
          <w:lang w:val="en-US"/>
        </w:rPr>
        <w:t xml:space="preserve">covers not only hybrid – in the sense of combined – systems but also systems with a “price determination process (…) of a different nature”) untouched </w:t>
      </w:r>
      <w:r w:rsidRPr="007C33A6">
        <w:rPr>
          <w:lang w:val="en-US"/>
        </w:rPr>
        <w:t xml:space="preserve">in order not to </w:t>
      </w:r>
      <w:r>
        <w:rPr>
          <w:lang w:val="en-US"/>
        </w:rPr>
        <w:t xml:space="preserve">unduly hinder innovation and – equally important – not to </w:t>
      </w:r>
      <w:r w:rsidRPr="007C33A6">
        <w:rPr>
          <w:lang w:val="en-US"/>
        </w:rPr>
        <w:t xml:space="preserve">jeopardize </w:t>
      </w:r>
      <w:r>
        <w:rPr>
          <w:lang w:val="en-US"/>
        </w:rPr>
        <w:t>the</w:t>
      </w:r>
      <w:r w:rsidRPr="007C33A6">
        <w:rPr>
          <w:lang w:val="en-US"/>
        </w:rPr>
        <w:t xml:space="preserve"> continued</w:t>
      </w:r>
      <w:r>
        <w:rPr>
          <w:lang w:val="en-US"/>
        </w:rPr>
        <w:t xml:space="preserve"> future existence of well established, legally and regularly sound market models which currently fall into this category.</w:t>
      </w:r>
    </w:p>
    <w:p w14:paraId="31C9E77D" w14:textId="77777777" w:rsidR="002D07EC" w:rsidRDefault="002D07EC" w:rsidP="00DA3592">
      <w:pPr>
        <w:rPr>
          <w:lang w:val="en-US"/>
        </w:rPr>
      </w:pPr>
      <w:r>
        <w:rPr>
          <w:lang w:val="en-US"/>
        </w:rPr>
        <w:t>We further cannot follow ESMA’s conclusion that “a</w:t>
      </w:r>
      <w:r w:rsidRPr="00F92067">
        <w:rPr>
          <w:lang w:val="en-US"/>
        </w:rPr>
        <w:t xml:space="preserve"> trading system that falls within two or more of the five rows</w:t>
      </w:r>
      <w:r>
        <w:rPr>
          <w:lang w:val="en-US"/>
        </w:rPr>
        <w:t xml:space="preserve"> (…)</w:t>
      </w:r>
      <w:r w:rsidRPr="00F92067">
        <w:rPr>
          <w:lang w:val="en-US"/>
        </w:rPr>
        <w:t xml:space="preserve"> does not qualify as a hybrid system</w:t>
      </w:r>
      <w:r>
        <w:rPr>
          <w:lang w:val="en-US"/>
        </w:rPr>
        <w:t>”. Such an assumption would clearly contradict the wording of RTS 2: “a</w:t>
      </w:r>
      <w:r w:rsidRPr="00F92067">
        <w:rPr>
          <w:lang w:val="en-US"/>
        </w:rPr>
        <w:t xml:space="preserve"> hybrid system falling into two</w:t>
      </w:r>
      <w:r>
        <w:rPr>
          <w:lang w:val="en-US"/>
        </w:rPr>
        <w:t xml:space="preserve"> </w:t>
      </w:r>
      <w:r w:rsidRPr="00F92067">
        <w:rPr>
          <w:lang w:val="en-US"/>
        </w:rPr>
        <w:t>or more of the first five rows</w:t>
      </w:r>
      <w:r>
        <w:rPr>
          <w:lang w:val="en-US"/>
        </w:rPr>
        <w:t xml:space="preserve">…”. Therefore, e.g. a combination of a “periodic auction trading system” with a “continuous order book trading system” – without doubt – would qualify as a “hybrid system for the purpose RTS 2, Annex I, Row 6. However, where the combination of different trading systems is purely sequential in nature – as in the example given in the consultation paper, we agree that in such a case “adequate information” should be best understood by the (sequential) application of pre-trade transparency obligations as defined in the relevant rows of RTS 2, Annex I. </w:t>
      </w:r>
    </w:p>
    <w:p w14:paraId="29C261C1" w14:textId="77777777" w:rsidR="002D07EC" w:rsidRDefault="002D07EC" w:rsidP="00DA3592">
      <w:pPr>
        <w:rPr>
          <w:lang w:val="en-US"/>
        </w:rPr>
      </w:pPr>
      <w:r>
        <w:rPr>
          <w:lang w:val="en-US"/>
        </w:rPr>
        <w:t>Furthermore, to the extent that ESMA talks in a critical tone about “</w:t>
      </w:r>
      <w:r w:rsidRPr="00367196">
        <w:rPr>
          <w:lang w:val="en-US"/>
        </w:rPr>
        <w:t>significant leeway to trading venues to decide on the level of pre-trade-transparency</w:t>
      </w:r>
      <w:r>
        <w:rPr>
          <w:lang w:val="en-US"/>
        </w:rPr>
        <w:t>” (paragraph 92) and “</w:t>
      </w:r>
      <w:r w:rsidRPr="00367196">
        <w:rPr>
          <w:lang w:val="en-US"/>
        </w:rPr>
        <w:t>bespoke pre-trade transparency obligations</w:t>
      </w:r>
      <w:r>
        <w:rPr>
          <w:lang w:val="en-US"/>
        </w:rPr>
        <w:t xml:space="preserve">” (paragraph 95), </w:t>
      </w:r>
      <w:r w:rsidRPr="00367196">
        <w:rPr>
          <w:lang w:val="en-US"/>
        </w:rPr>
        <w:t>this gives the impression of arbitrariness, wh</w:t>
      </w:r>
      <w:r>
        <w:rPr>
          <w:lang w:val="en-US"/>
        </w:rPr>
        <w:t>ere</w:t>
      </w:r>
      <w:r w:rsidRPr="00367196">
        <w:rPr>
          <w:lang w:val="en-US"/>
        </w:rPr>
        <w:t xml:space="preserve"> we see rather </w:t>
      </w:r>
      <w:r>
        <w:rPr>
          <w:lang w:val="en-US"/>
        </w:rPr>
        <w:t>potential</w:t>
      </w:r>
      <w:r w:rsidRPr="00367196">
        <w:rPr>
          <w:lang w:val="en-US"/>
        </w:rPr>
        <w:t xml:space="preserve"> implementation deficit</w:t>
      </w:r>
      <w:r>
        <w:rPr>
          <w:lang w:val="en-US"/>
        </w:rPr>
        <w:t>s</w:t>
      </w:r>
      <w:r w:rsidRPr="00367196">
        <w:rPr>
          <w:lang w:val="en-US"/>
        </w:rPr>
        <w:t xml:space="preserve"> </w:t>
      </w:r>
      <w:r>
        <w:rPr>
          <w:lang w:val="en-US"/>
        </w:rPr>
        <w:t xml:space="preserve">of the existing rules </w:t>
      </w:r>
      <w:r w:rsidRPr="00367196">
        <w:rPr>
          <w:lang w:val="en-US"/>
        </w:rPr>
        <w:t>than a structural deficiency</w:t>
      </w:r>
      <w:r>
        <w:rPr>
          <w:lang w:val="en-US"/>
        </w:rPr>
        <w:t xml:space="preserve"> of RTS 2, Annex I. In so far</w:t>
      </w:r>
      <w:r w:rsidRPr="00367196">
        <w:rPr>
          <w:lang w:val="en-US"/>
        </w:rPr>
        <w:t xml:space="preserve">, the </w:t>
      </w:r>
      <w:r>
        <w:rPr>
          <w:lang w:val="en-US"/>
        </w:rPr>
        <w:t>definition</w:t>
      </w:r>
      <w:r w:rsidRPr="00367196">
        <w:rPr>
          <w:lang w:val="en-US"/>
        </w:rPr>
        <w:t xml:space="preserve"> of adequacy</w:t>
      </w:r>
      <w:r>
        <w:rPr>
          <w:lang w:val="en-US"/>
        </w:rPr>
        <w:t xml:space="preserve"> of information to be made public should not be left to the trading venue alone but be also monitored and assessed by the responsible NCA who grants a trading venues authorization. In so far, we would be supportive for any clarification if needed.</w:t>
      </w:r>
    </w:p>
    <w:p w14:paraId="212CFD8F" w14:textId="77777777" w:rsidR="002D07EC" w:rsidRDefault="002D07EC" w:rsidP="00DA3592">
      <w:pPr>
        <w:rPr>
          <w:lang w:val="en-US"/>
        </w:rPr>
      </w:pPr>
      <w:r>
        <w:rPr>
          <w:lang w:val="en-US"/>
        </w:rPr>
        <w:t xml:space="preserve">We would also like to emphasize that market models falling into the “trading systems not covered by first 5 rows” category, remain of significant importance for trading on all German exchanges and remain the prevailing form of trading aside from continuous open limit order book trading. </w:t>
      </w:r>
    </w:p>
    <w:p w14:paraId="5608259F" w14:textId="77777777" w:rsidR="002D07EC" w:rsidRDefault="002D07EC" w:rsidP="00DA3592">
      <w:pPr>
        <w:rPr>
          <w:lang w:val="en-US"/>
        </w:rPr>
      </w:pPr>
      <w:r>
        <w:rPr>
          <w:lang w:val="en-US"/>
        </w:rPr>
        <w:t xml:space="preserve">In this context, it should be further mentioned that securities exchanges in Germany operate within a clearly defined dense legal framework governed by public law, whereby each market model (and changes of existing market models), including provisions on pre-trade transparency, need to be authorized by an Exchange Council (whose members are elected on a periodic basis) and require a final approval by the federal securities exchange supervisory authority (as the responsible NCA) of the federal state in which the securities exchange is located. </w:t>
      </w:r>
    </w:p>
    <w:p w14:paraId="11983A54" w14:textId="77777777" w:rsidR="002D07EC" w:rsidRDefault="002D07EC" w:rsidP="00DA3592">
      <w:pPr>
        <w:rPr>
          <w:lang w:val="en-US"/>
        </w:rPr>
      </w:pPr>
      <w:r>
        <w:rPr>
          <w:lang w:val="en-US"/>
        </w:rPr>
        <w:t>While they might differ in nuances, the general characteristic of</w:t>
      </w:r>
      <w:r w:rsidRPr="00064CA3">
        <w:rPr>
          <w:lang w:val="en-US"/>
        </w:rPr>
        <w:t xml:space="preserve"> these </w:t>
      </w:r>
      <w:r>
        <w:rPr>
          <w:lang w:val="en-US"/>
        </w:rPr>
        <w:t>long established market models</w:t>
      </w:r>
      <w:r w:rsidRPr="00064CA3">
        <w:rPr>
          <w:lang w:val="en-US"/>
        </w:rPr>
        <w:t xml:space="preserve"> could be </w:t>
      </w:r>
      <w:r>
        <w:rPr>
          <w:lang w:val="en-US"/>
        </w:rPr>
        <w:t xml:space="preserve">described (technically, not in the legal sense of RTS 2, Annex 1) as </w:t>
      </w:r>
      <w:r w:rsidRPr="00064CA3">
        <w:rPr>
          <w:lang w:val="en-US"/>
        </w:rPr>
        <w:t>auction based systems with market maker support, whereby investment firms are assigned to be responsible for the management of order books for specific financial instruments</w:t>
      </w:r>
      <w:r>
        <w:rPr>
          <w:lang w:val="en-US"/>
        </w:rPr>
        <w:t xml:space="preserve"> (equities and non-equities alike)</w:t>
      </w:r>
      <w:r w:rsidRPr="00064CA3">
        <w:rPr>
          <w:lang w:val="en-US"/>
        </w:rPr>
        <w:t xml:space="preserve">. These order book mandates enclose high standard performance requirements in terms of the frequency and quality of published quotes, strict neutrality ensured by close monitoring by independent publicly authorized trade surveillance offices </w:t>
      </w:r>
      <w:r>
        <w:rPr>
          <w:lang w:val="en-US"/>
        </w:rPr>
        <w:t xml:space="preserve">(“Handelsüberwachungsstellen”) </w:t>
      </w:r>
      <w:r w:rsidRPr="00064CA3">
        <w:rPr>
          <w:lang w:val="en-US"/>
        </w:rPr>
        <w:t xml:space="preserve">and the obligation to provide liquidity by employing an investment firms’ own capital </w:t>
      </w:r>
      <w:r w:rsidRPr="007E5813">
        <w:rPr>
          <w:lang w:val="en-US"/>
        </w:rPr>
        <w:t>on a frequent and predictable basis</w:t>
      </w:r>
      <w:r w:rsidRPr="00064CA3">
        <w:rPr>
          <w:lang w:val="en-US"/>
        </w:rPr>
        <w:t xml:space="preserve">. </w:t>
      </w:r>
    </w:p>
    <w:p w14:paraId="18025BC5" w14:textId="77777777" w:rsidR="002D07EC" w:rsidRDefault="002D07EC" w:rsidP="00DA3592">
      <w:pPr>
        <w:rPr>
          <w:lang w:val="en-US"/>
        </w:rPr>
      </w:pPr>
      <w:r>
        <w:rPr>
          <w:lang w:val="en-US"/>
        </w:rPr>
        <w:t xml:space="preserve">It should </w:t>
      </w:r>
      <w:r w:rsidRPr="00064CA3">
        <w:rPr>
          <w:lang w:val="en-US"/>
        </w:rPr>
        <w:t xml:space="preserve">also </w:t>
      </w:r>
      <w:r>
        <w:rPr>
          <w:lang w:val="en-US"/>
        </w:rPr>
        <w:t xml:space="preserve">be </w:t>
      </w:r>
      <w:r w:rsidRPr="00064CA3">
        <w:rPr>
          <w:lang w:val="en-US"/>
        </w:rPr>
        <w:t>noted that, partly as a result of the design of “best execution” requirements introduced with MiFID I</w:t>
      </w:r>
      <w:r>
        <w:rPr>
          <w:lang w:val="en-US"/>
        </w:rPr>
        <w:t xml:space="preserve"> and extended to non-equity asset classes by MiFID II / MiFIR</w:t>
      </w:r>
      <w:r w:rsidRPr="00064CA3">
        <w:rPr>
          <w:lang w:val="en-US"/>
        </w:rPr>
        <w:t xml:space="preserve"> (with the speed of execution together with the overall price being the core benchmark for “best execution” when executing retail orders), the importance of market making activities within these systems has grown</w:t>
      </w:r>
      <w:r>
        <w:rPr>
          <w:lang w:val="en-US"/>
        </w:rPr>
        <w:t xml:space="preserve"> continuously and</w:t>
      </w:r>
      <w:r w:rsidRPr="00064CA3">
        <w:rPr>
          <w:lang w:val="en-US"/>
        </w:rPr>
        <w:t xml:space="preserve"> significantly </w:t>
      </w:r>
      <w:r>
        <w:rPr>
          <w:lang w:val="en-US"/>
        </w:rPr>
        <w:t>and in particular in less liquid instruments, self-dealing today is the predominant form of order execution</w:t>
      </w:r>
      <w:r w:rsidRPr="00064CA3">
        <w:rPr>
          <w:lang w:val="en-US"/>
        </w:rPr>
        <w:t>.</w:t>
      </w:r>
      <w:r>
        <w:rPr>
          <w:lang w:val="en-US"/>
        </w:rPr>
        <w:t xml:space="preserve"> </w:t>
      </w:r>
    </w:p>
    <w:p w14:paraId="2D875156" w14:textId="682214F5" w:rsidR="002D07EC" w:rsidRDefault="002D07EC" w:rsidP="00DA3592">
      <w:pPr>
        <w:rPr>
          <w:lang w:val="en-US"/>
        </w:rPr>
      </w:pPr>
      <w:r>
        <w:rPr>
          <w:lang w:val="en-US"/>
        </w:rPr>
        <w:t xml:space="preserve">In a legal sense, for the purpose of RTS 2, Annex I – and this needs to be emphasized – these market models are not “hybrid systems” but “system(s) where the price determination process is of a different nature”, in particular because the order-, respectively auction driven component lacks the qualifying criteria “without human intervention” (which became part of the definitions by a clear legislative intent to narrow the application of auction trading systems) and because published quotes in the strict legal sense usually remain “indicative” in nature. However, there are strict rules to insure that the pre-trade information made available is of high quality and reflects prevailing market condition, not only on the particular exchange but </w:t>
      </w:r>
      <w:r>
        <w:rPr>
          <w:lang w:val="en-US"/>
        </w:rPr>
        <w:lastRenderedPageBreak/>
        <w:t>– if applicable – also might include real-time information from reference markets like Xetra or the home markets in case of foreign securities traded.</w:t>
      </w:r>
    </w:p>
    <w:p w14:paraId="3B480FA2" w14:textId="77777777" w:rsidR="002D07EC" w:rsidRDefault="002D07EC" w:rsidP="00DA3592">
      <w:pPr>
        <w:rPr>
          <w:lang w:val="en-US"/>
        </w:rPr>
      </w:pPr>
      <w:r>
        <w:rPr>
          <w:lang w:val="en-US"/>
        </w:rPr>
        <w:t>Therefore, it would be clearly inappropriate to require these markets to fulfill pre-trade requirements for categories of trading systems which do not formally apply to them and it remains crucial that the flexibility of the current definition of pre trade requirements for “trading systems not covered by first 5 rows”</w:t>
      </w:r>
      <w:r w:rsidRPr="00EA2D09">
        <w:rPr>
          <w:lang w:val="en-US"/>
        </w:rPr>
        <w:t xml:space="preserve"> </w:t>
      </w:r>
      <w:r>
        <w:rPr>
          <w:lang w:val="en-US"/>
        </w:rPr>
        <w:t xml:space="preserve">remains unchanged– following the original legislative intent. Otherwise, this could lead to unnecessary and </w:t>
      </w:r>
      <w:r w:rsidRPr="00EA2D09">
        <w:rPr>
          <w:lang w:val="en-US"/>
        </w:rPr>
        <w:t xml:space="preserve">expensive technical and legal adjustments </w:t>
      </w:r>
      <w:r>
        <w:rPr>
          <w:lang w:val="en-US"/>
        </w:rPr>
        <w:t>or, in last consequence, could even threaten the future existence of</w:t>
      </w:r>
      <w:r w:rsidRPr="00EA2D09">
        <w:rPr>
          <w:lang w:val="en-US"/>
        </w:rPr>
        <w:t xml:space="preserve"> long-established market models, which have historically proven their </w:t>
      </w:r>
      <w:r>
        <w:rPr>
          <w:lang w:val="en-US"/>
        </w:rPr>
        <w:t>resilience</w:t>
      </w:r>
      <w:r w:rsidRPr="00EA2D09">
        <w:rPr>
          <w:lang w:val="en-US"/>
        </w:rPr>
        <w:t xml:space="preserve"> even in the most difficult market phases such as during the financial crisis and have not given rise to any regulatory </w:t>
      </w:r>
      <w:r>
        <w:rPr>
          <w:lang w:val="en-US"/>
        </w:rPr>
        <w:t xml:space="preserve">concern. </w:t>
      </w:r>
    </w:p>
    <w:p w14:paraId="14896476" w14:textId="568C86F4" w:rsidR="00A263DF" w:rsidRDefault="002D07EC" w:rsidP="00A263DF">
      <w:r>
        <w:rPr>
          <w:lang w:val="en-US"/>
        </w:rPr>
        <w:t>Therefore, we emphatically urge ESMA not to change the proven, sound and resilient framework for “trading systems not covered by first 5 rows”, including “hybrid systems”, but – if need be – to address concerns with respect to newly emerging trading systems by extending the market model typology by defining specific new categories as “lex specialis” with appropriate pre-trade transparency obligations for these new types of trading.</w:t>
      </w:r>
      <w:permEnd w:id="795872801"/>
    </w:p>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43D46422" w14:textId="77777777" w:rsidR="00A263DF" w:rsidRDefault="00A263DF" w:rsidP="00A263DF">
      <w:permStart w:id="1747589383" w:edGrp="everyone"/>
      <w:r>
        <w:t>TYPE YOUR TEXT HERE</w:t>
      </w:r>
      <w:permEnd w:id="1747589383"/>
    </w:p>
    <w:p w14:paraId="461248F6" w14:textId="19787DD3" w:rsidR="00A263DF" w:rsidRDefault="00A263DF" w:rsidP="00A263DF">
      <w:r>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t>&lt;ESMA_QUESTION_</w:t>
      </w:r>
      <w:r w:rsidR="00227C1A">
        <w:t>CP</w:t>
      </w:r>
      <w:r w:rsidR="007254DD">
        <w:t>_MIFID_NQT</w:t>
      </w:r>
      <w:r w:rsidR="00F107EF">
        <w:t>_</w:t>
      </w:r>
      <w:r>
        <w:t>9&gt;</w:t>
      </w:r>
    </w:p>
    <w:p w14:paraId="1B5C745B" w14:textId="77777777" w:rsidR="002E1760" w:rsidRDefault="002E1760" w:rsidP="002E1760">
      <w:permStart w:id="1400726192" w:edGrp="everyone"/>
      <w:r>
        <w:t>TYPE YOUR TEXT HERE</w:t>
      </w:r>
      <w:permEnd w:id="1400726192"/>
    </w:p>
    <w:p w14:paraId="44E897E8" w14:textId="7F1EDFFB" w:rsidR="002E1760" w:rsidRDefault="002E1760" w:rsidP="002E1760">
      <w:r>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7F574030" w14:textId="77777777" w:rsidR="008418E3" w:rsidRDefault="008418E3" w:rsidP="008418E3">
      <w:permStart w:id="929114806" w:edGrp="everyone"/>
      <w:r>
        <w:t>TYPE YOUR TEXT HERE</w:t>
      </w:r>
      <w:permEnd w:id="929114806"/>
    </w:p>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77303C55" w14:textId="77777777" w:rsidR="00F469F8" w:rsidRDefault="00F469F8" w:rsidP="00F469F8">
      <w:permStart w:id="675495160" w:edGrp="everyone"/>
      <w:r>
        <w:t>TYPE YOUR TEXT HERE</w:t>
      </w:r>
      <w:permEnd w:id="675495160"/>
    </w:p>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t>&lt;ESMA_QUESTION_CP</w:t>
      </w:r>
      <w:r w:rsidR="007254DD">
        <w:t>_MIFID_NQT</w:t>
      </w:r>
      <w:r w:rsidR="00F107EF">
        <w:t>_</w:t>
      </w:r>
      <w:r>
        <w:t>1</w:t>
      </w:r>
      <w:r w:rsidR="002868FC">
        <w:t>2</w:t>
      </w:r>
      <w:r>
        <w:t>&gt;</w:t>
      </w:r>
    </w:p>
    <w:p w14:paraId="1B69D7E6" w14:textId="77777777" w:rsidR="00F469F8" w:rsidRDefault="00F469F8" w:rsidP="00F469F8">
      <w:permStart w:id="227761104" w:edGrp="everyone"/>
      <w:r>
        <w:t>TYPE YOUR TEXT HERE</w:t>
      </w:r>
      <w:permEnd w:id="227761104"/>
    </w:p>
    <w:p w14:paraId="468C5AB6" w14:textId="5D33ECBD"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536EE512" w14:textId="77777777" w:rsidR="00646C30" w:rsidRDefault="00646C30" w:rsidP="00646C30">
      <w:permStart w:id="308116658" w:edGrp="everyone"/>
      <w:r>
        <w:t>TYPE YOUR TEXT HERE</w:t>
      </w:r>
      <w:permEnd w:id="308116658"/>
    </w:p>
    <w:p w14:paraId="6056CCA9" w14:textId="450A35FD" w:rsidR="00646C30" w:rsidRDefault="00646C30" w:rsidP="00646C30">
      <w:r>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t>Do</w:t>
      </w:r>
      <w:r w:rsidR="004454CA">
        <w:t xml:space="preserve"> </w:t>
      </w:r>
      <w:r w:rsidR="004454CA" w:rsidRPr="004454CA">
        <w:t>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3F959FEF" w14:textId="515D2CA4" w:rsidR="00646C30" w:rsidRDefault="00646C30" w:rsidP="00646C30">
      <w:r>
        <w:t>&lt;ESMA_QUESTION_CP</w:t>
      </w:r>
      <w:r w:rsidR="007254DD">
        <w:t>_MIFID_NQT</w:t>
      </w:r>
      <w:r w:rsidR="00F107EF">
        <w:t>_</w:t>
      </w:r>
      <w:r>
        <w:t>1</w:t>
      </w:r>
      <w:r w:rsidR="00101BF1">
        <w:t>4</w:t>
      </w:r>
      <w:r>
        <w:t>&gt;</w:t>
      </w:r>
    </w:p>
    <w:p w14:paraId="6A257108" w14:textId="77777777" w:rsidR="00646C30" w:rsidRDefault="00646C30" w:rsidP="00646C30">
      <w:permStart w:id="699085938" w:edGrp="everyone"/>
      <w:r>
        <w:t>TYPE YOUR TEXT HERE</w:t>
      </w:r>
      <w:permEnd w:id="699085938"/>
    </w:p>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0C11162E" w14:textId="77777777" w:rsidR="00646C30" w:rsidRDefault="00646C30" w:rsidP="00646C30">
      <w:permStart w:id="1271415520" w:edGrp="everyone"/>
      <w:r>
        <w:t>TYPE YOUR TEXT HERE</w:t>
      </w:r>
      <w:permEnd w:id="1271415520"/>
    </w:p>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t>Do you agree with ESMA’s above assessment? If not, please explain</w:t>
      </w:r>
      <w:r w:rsidR="00292E82">
        <w:t>.</w:t>
      </w:r>
    </w:p>
    <w:p w14:paraId="5C3F1247" w14:textId="75BD1199" w:rsidR="00646C30" w:rsidRDefault="00646C30" w:rsidP="00646C30">
      <w:r>
        <w:t>&lt;ESMA_QUESTION_CP</w:t>
      </w:r>
      <w:r w:rsidR="007254DD">
        <w:t>_MIFID_NQT</w:t>
      </w:r>
      <w:r w:rsidR="00F107EF">
        <w:t>_</w:t>
      </w:r>
      <w:r>
        <w:t>1</w:t>
      </w:r>
      <w:r w:rsidR="00101BF1">
        <w:t>6</w:t>
      </w:r>
      <w:r>
        <w:t>&gt;</w:t>
      </w:r>
    </w:p>
    <w:p w14:paraId="7AAD2035" w14:textId="77777777" w:rsidR="00646C30" w:rsidRDefault="00646C30" w:rsidP="00646C30">
      <w:permStart w:id="2130212544" w:edGrp="everyone"/>
      <w:r>
        <w:t>TYPE YOUR TEXT HERE</w:t>
      </w:r>
      <w:permEnd w:id="2130212544"/>
    </w:p>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t>&lt;ESMA_QUESTION_CP</w:t>
      </w:r>
      <w:r w:rsidR="007254DD">
        <w:t>_MIFID_NQT</w:t>
      </w:r>
      <w:r w:rsidR="00F107EF">
        <w:t>_</w:t>
      </w:r>
      <w:r>
        <w:t>1</w:t>
      </w:r>
      <w:r w:rsidR="00101BF1">
        <w:t>7</w:t>
      </w:r>
      <w:r>
        <w:t>&gt;</w:t>
      </w:r>
    </w:p>
    <w:p w14:paraId="1CE157B4" w14:textId="77777777" w:rsidR="00646C30" w:rsidRDefault="00646C30" w:rsidP="00646C30">
      <w:permStart w:id="96027498" w:edGrp="everyone"/>
      <w:r>
        <w:t>TYPE YOUR TEXT HERE</w:t>
      </w:r>
      <w:permEnd w:id="96027498"/>
    </w:p>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2C8E07E5" w14:textId="77777777" w:rsidR="00646C30" w:rsidRDefault="00646C30" w:rsidP="00646C30">
      <w:permStart w:id="70923797" w:edGrp="everyone"/>
      <w:r>
        <w:t>TYPE YOUR TEXT HERE</w:t>
      </w:r>
      <w:permEnd w:id="70923797"/>
    </w:p>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0CAC7740" w14:textId="77777777" w:rsidR="00646C30" w:rsidRDefault="00646C30" w:rsidP="00646C30">
      <w:permStart w:id="1628391240" w:edGrp="everyone"/>
      <w:r>
        <w:t>TYPE YOUR TEXT HERE</w:t>
      </w:r>
      <w:permEnd w:id="1628391240"/>
    </w:p>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2BF6DC09" w14:textId="77777777" w:rsidR="001129F9" w:rsidRDefault="001129F9" w:rsidP="001129F9">
      <w:permStart w:id="951131482" w:edGrp="everyone"/>
      <w:r>
        <w:t>TYPE YOUR TEXT HERE</w:t>
      </w:r>
      <w:permEnd w:id="951131482"/>
    </w:p>
    <w:p w14:paraId="12CBBA0F" w14:textId="66955629" w:rsidR="00646C30" w:rsidRDefault="00646C30" w:rsidP="00646C30">
      <w:r>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13C7FEA6" w14:textId="77777777" w:rsidR="00646C30" w:rsidRDefault="00646C30" w:rsidP="00646C30">
      <w:permStart w:id="37382354" w:edGrp="everyone"/>
      <w:r>
        <w:t>TYPE YOUR TEXT HERE</w:t>
      </w:r>
      <w:permEnd w:id="37382354"/>
    </w:p>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7F090863" w14:textId="77777777" w:rsidR="00646C30" w:rsidRDefault="00646C30" w:rsidP="00646C30">
      <w:permStart w:id="71373738" w:edGrp="everyone"/>
      <w:r>
        <w:lastRenderedPageBreak/>
        <w:t>TYPE YOUR TEXT HERE</w:t>
      </w:r>
      <w:permEnd w:id="71373738"/>
    </w:p>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51834EC7" w14:textId="77777777" w:rsidR="00646C30" w:rsidRDefault="00646C30" w:rsidP="00646C30">
      <w:permStart w:id="2102155623" w:edGrp="everyone"/>
      <w:r>
        <w:t>TYPE YOUR TEXT HERE</w:t>
      </w:r>
      <w:permEnd w:id="2102155623"/>
    </w:p>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34A9DFDE" w14:textId="77777777" w:rsidR="00646C30" w:rsidRDefault="00646C30" w:rsidP="00646C30">
      <w:permStart w:id="160242055" w:edGrp="everyone"/>
      <w:r>
        <w:t>TYPE YOUR TEXT HERE</w:t>
      </w:r>
      <w:permEnd w:id="160242055"/>
    </w:p>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3D6B6F67" w14:textId="77777777" w:rsidR="00646C30" w:rsidRDefault="00646C30" w:rsidP="00646C30">
      <w:permStart w:id="203690501" w:edGrp="everyone"/>
      <w:r>
        <w:t>TYPE YOUR TEXT HERE</w:t>
      </w:r>
      <w:permEnd w:id="203690501"/>
    </w:p>
    <w:p w14:paraId="5D9D8E52" w14:textId="76951D44" w:rsidR="00646C30" w:rsidRDefault="00646C30" w:rsidP="00646C30">
      <w:r>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00430256" w14:textId="77777777" w:rsidR="00646C30" w:rsidRDefault="00646C30" w:rsidP="00646C30">
      <w:permStart w:id="1935441367" w:edGrp="everyone"/>
      <w:r>
        <w:t>TYPE YOUR TEXT HERE</w:t>
      </w:r>
      <w:permEnd w:id="1935441367"/>
    </w:p>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t>&lt;ESMA_QUESTION_CP</w:t>
      </w:r>
      <w:r w:rsidR="007254DD">
        <w:t>_MIFID_NQT</w:t>
      </w:r>
      <w:r w:rsidR="00F107EF">
        <w:t>_</w:t>
      </w:r>
      <w:r w:rsidR="00101BF1">
        <w:t>27</w:t>
      </w:r>
      <w:r>
        <w:t>&gt;</w:t>
      </w:r>
    </w:p>
    <w:p w14:paraId="07059944" w14:textId="77777777" w:rsidR="00646C30" w:rsidRDefault="00646C30" w:rsidP="00646C30">
      <w:permStart w:id="1284132493" w:edGrp="everyone"/>
      <w:r>
        <w:t>TYPE YOUR TEXT HERE</w:t>
      </w:r>
      <w:permEnd w:id="1284132493"/>
    </w:p>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15305155" w14:textId="77777777" w:rsidR="00646C30" w:rsidRDefault="00646C30" w:rsidP="00646C30">
      <w:permStart w:id="1735202609" w:edGrp="everyone"/>
      <w:r>
        <w:t>TYPE YOUR TEXT HERE</w:t>
      </w:r>
      <w:permEnd w:id="1735202609"/>
    </w:p>
    <w:p w14:paraId="79ACDE07" w14:textId="6C439D4C" w:rsidR="00646C30" w:rsidRDefault="00646C30" w:rsidP="00646C30">
      <w:r>
        <w:lastRenderedPageBreak/>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0E557F14" w14:textId="77777777" w:rsidR="00646C30" w:rsidRDefault="00646C30" w:rsidP="00646C30">
      <w:permStart w:id="1113393043" w:edGrp="everyone"/>
      <w:r>
        <w:t>TYPE YOUR TEXT HERE</w:t>
      </w:r>
      <w:permEnd w:id="1113393043"/>
    </w:p>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0FB3DBAF" w14:textId="77777777" w:rsidR="00646C30" w:rsidRDefault="00646C30" w:rsidP="00646C30">
      <w:permStart w:id="547110296" w:edGrp="everyone"/>
      <w:r>
        <w:t>TYPE YOUR TEXT HERE</w:t>
      </w:r>
      <w:permEnd w:id="547110296"/>
    </w:p>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593E91E6" w14:textId="77777777" w:rsidR="00B27E7B" w:rsidRDefault="00B27E7B" w:rsidP="00B27E7B">
      <w:permStart w:id="1615734835" w:edGrp="everyone"/>
      <w:r>
        <w:t>TYPE YOUR TEXT HERE</w:t>
      </w:r>
      <w:permEnd w:id="1615734835"/>
    </w:p>
    <w:p w14:paraId="50700390" w14:textId="10BA10CC" w:rsidR="00B27E7B" w:rsidRDefault="00B27E7B" w:rsidP="00B27E7B">
      <w:r>
        <w:t>&lt;ESMA_QUESTION_CP_MIFID_NQT_31&gt;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29A72" w14:textId="77777777" w:rsidR="00EB6DF7" w:rsidRDefault="00EB6DF7">
      <w:r>
        <w:separator/>
      </w:r>
    </w:p>
    <w:p w14:paraId="7B0C0810" w14:textId="77777777" w:rsidR="00EB6DF7" w:rsidRDefault="00EB6DF7"/>
  </w:endnote>
  <w:endnote w:type="continuationSeparator" w:id="0">
    <w:p w14:paraId="2E6EA946" w14:textId="77777777" w:rsidR="00EB6DF7" w:rsidRDefault="00EB6DF7">
      <w:r>
        <w:continuationSeparator/>
      </w:r>
    </w:p>
    <w:p w14:paraId="6660B2E7" w14:textId="77777777" w:rsidR="00EB6DF7" w:rsidRDefault="00EB6DF7"/>
  </w:endnote>
  <w:endnote w:type="continuationNotice" w:id="1">
    <w:p w14:paraId="1AE09BB8" w14:textId="77777777" w:rsidR="00EB6DF7" w:rsidRDefault="00EB6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A1B3A">
            <w:rPr>
              <w:rFonts w:cs="Arial"/>
              <w:noProof/>
              <w:sz w:val="22"/>
              <w:szCs w:val="22"/>
            </w:rPr>
            <w:t>8</w:t>
          </w:r>
          <w:r w:rsidRPr="00616B9B">
            <w:rPr>
              <w:rFonts w:cs="Arial"/>
              <w:noProof/>
              <w:sz w:val="22"/>
              <w:szCs w:val="22"/>
            </w:rPr>
            <w:fldChar w:fldCharType="end"/>
          </w:r>
        </w:p>
      </w:tc>
    </w:tr>
  </w:tbl>
  <w:p w14:paraId="7306E326" w14:textId="77777777" w:rsidR="00F107EF" w:rsidRDefault="00F107E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75726" w14:textId="77777777" w:rsidR="00B61CD3" w:rsidRDefault="00B61CD3" w:rsidP="00B61CD3">
    <w:pPr>
      <w:pStyle w:val="Fuzeile"/>
      <w:tabs>
        <w:tab w:val="clear" w:pos="4536"/>
        <w:tab w:val="clear" w:pos="9072"/>
        <w:tab w:val="left" w:pos="8227"/>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22F5" w14:textId="77777777" w:rsidR="00F107EF" w:rsidRDefault="00F107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71163" w14:textId="77777777" w:rsidR="00EB6DF7" w:rsidRDefault="00EB6DF7">
      <w:r>
        <w:separator/>
      </w:r>
    </w:p>
    <w:p w14:paraId="7C72F12E" w14:textId="77777777" w:rsidR="00EB6DF7" w:rsidRDefault="00EB6DF7"/>
  </w:footnote>
  <w:footnote w:type="continuationSeparator" w:id="0">
    <w:p w14:paraId="478D62D2" w14:textId="77777777" w:rsidR="00EB6DF7" w:rsidRDefault="00EB6DF7">
      <w:r>
        <w:continuationSeparator/>
      </w:r>
    </w:p>
    <w:p w14:paraId="1614FC8A" w14:textId="77777777" w:rsidR="00EB6DF7" w:rsidRDefault="00EB6DF7"/>
  </w:footnote>
  <w:footnote w:type="continuationNotice" w:id="1">
    <w:p w14:paraId="4671E5D7" w14:textId="77777777" w:rsidR="00EB6DF7" w:rsidRDefault="00EB6D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7985" w14:textId="77777777" w:rsidR="00F107EF" w:rsidRDefault="00F107EF">
    <w:pPr>
      <w:pStyle w:val="Kopfzeile"/>
    </w:pPr>
    <w:r>
      <w:rPr>
        <w:noProof/>
        <w:lang w:val="de-DE"/>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F96916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8EEA6" w14:textId="77777777" w:rsidR="00F107EF" w:rsidRDefault="00F107EF" w:rsidP="00013CCE">
    <w:pPr>
      <w:pStyle w:val="Kopfzeile"/>
      <w:jc w:val="right"/>
    </w:pPr>
    <w:r>
      <w:rPr>
        <w:noProof/>
        <w:lang w:val="de-DE"/>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EA3DA" w14:textId="77777777" w:rsidR="00F107EF" w:rsidRDefault="00F107E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Kopfzeile"/>
      <w:rPr>
        <w:lang w:val="fr-FR"/>
      </w:rPr>
    </w:pPr>
  </w:p>
  <w:p w14:paraId="3F30C70B" w14:textId="77777777" w:rsidR="00F107EF" w:rsidRPr="002F4496" w:rsidRDefault="00F107EF" w:rsidP="000C06C9">
    <w:pPr>
      <w:pStyle w:val="Kopfzeile"/>
      <w:tabs>
        <w:tab w:val="clear" w:pos="4536"/>
        <w:tab w:val="clear" w:pos="9072"/>
        <w:tab w:val="left" w:pos="8227"/>
      </w:tabs>
      <w:rPr>
        <w:lang w:val="fr-FR"/>
      </w:rPr>
    </w:pPr>
  </w:p>
  <w:p w14:paraId="4D50BC39" w14:textId="77777777" w:rsidR="00F107EF" w:rsidRPr="002F4496" w:rsidRDefault="00F107EF" w:rsidP="00583885">
    <w:pPr>
      <w:pStyle w:val="Kopfzeile"/>
      <w:jc w:val="right"/>
      <w:rPr>
        <w:lang w:val="fr-FR"/>
      </w:rPr>
    </w:pPr>
  </w:p>
  <w:p w14:paraId="2D51BEA2" w14:textId="77777777" w:rsidR="00F107EF" w:rsidRPr="002F4496" w:rsidRDefault="00F107EF">
    <w:pPr>
      <w:pStyle w:val="Kopfzeile"/>
      <w:rPr>
        <w:lang w:val="fr-FR"/>
      </w:rPr>
    </w:pPr>
  </w:p>
  <w:p w14:paraId="340B2438" w14:textId="77777777" w:rsidR="00F107EF" w:rsidRPr="002F4496" w:rsidRDefault="00F107EF">
    <w:pPr>
      <w:pStyle w:val="Kopfzeile"/>
      <w:rPr>
        <w:lang w:val="fr-FR"/>
      </w:rPr>
    </w:pPr>
  </w:p>
  <w:p w14:paraId="2A794A3E" w14:textId="77777777" w:rsidR="00F107EF" w:rsidRPr="002F4496" w:rsidRDefault="00F107EF">
    <w:pPr>
      <w:pStyle w:val="Kopfzeile"/>
      <w:rPr>
        <w:lang w:val="fr-FR"/>
      </w:rPr>
    </w:pPr>
  </w:p>
  <w:p w14:paraId="0A21F475" w14:textId="77777777" w:rsidR="00F107EF" w:rsidRPr="002F4496" w:rsidRDefault="00F107EF">
    <w:pPr>
      <w:pStyle w:val="Kopfzeile"/>
      <w:rPr>
        <w:highlight w:val="yellow"/>
        <w:lang w:val="fr-FR"/>
      </w:rPr>
    </w:pPr>
  </w:p>
  <w:p w14:paraId="53ABEE5D" w14:textId="77777777" w:rsidR="00F107EF" w:rsidRDefault="00F107EF">
    <w:pPr>
      <w:pStyle w:val="Kopfzeile"/>
    </w:pPr>
    <w:r>
      <w:rPr>
        <w:noProof/>
        <w:lang w:val="de-D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BBE968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7E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2CD"/>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07E4"/>
    <w:rsid w:val="0044162D"/>
    <w:rsid w:val="0044277A"/>
    <w:rsid w:val="004434EF"/>
    <w:rsid w:val="004454CA"/>
    <w:rsid w:val="004456DC"/>
    <w:rsid w:val="00446C50"/>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4DAB"/>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467"/>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D3F"/>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B3A"/>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07028"/>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17E9"/>
    <w:rsid w:val="00C5282C"/>
    <w:rsid w:val="00C52FBE"/>
    <w:rsid w:val="00C5355E"/>
    <w:rsid w:val="00C535E2"/>
    <w:rsid w:val="00C53FC1"/>
    <w:rsid w:val="00C551D2"/>
    <w:rsid w:val="00C56438"/>
    <w:rsid w:val="00C570B3"/>
    <w:rsid w:val="00C6009F"/>
    <w:rsid w:val="00C60417"/>
    <w:rsid w:val="00C6046F"/>
    <w:rsid w:val="00C614B6"/>
    <w:rsid w:val="00C638C2"/>
    <w:rsid w:val="00C651D4"/>
    <w:rsid w:val="00C6669E"/>
    <w:rsid w:val="00C672B0"/>
    <w:rsid w:val="00C729C7"/>
    <w:rsid w:val="00C777AD"/>
    <w:rsid w:val="00C80C53"/>
    <w:rsid w:val="00C81195"/>
    <w:rsid w:val="00C816DC"/>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332"/>
    <w:rsid w:val="00CB36A5"/>
    <w:rsid w:val="00CB56B4"/>
    <w:rsid w:val="00CB7286"/>
    <w:rsid w:val="00CB7947"/>
    <w:rsid w:val="00CC1783"/>
    <w:rsid w:val="00CC3B46"/>
    <w:rsid w:val="00CC3D8B"/>
    <w:rsid w:val="00CC4E27"/>
    <w:rsid w:val="00CC570C"/>
    <w:rsid w:val="00CC62B6"/>
    <w:rsid w:val="00CC76AA"/>
    <w:rsid w:val="00CC7CD2"/>
    <w:rsid w:val="00CC7E20"/>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3881"/>
    <w:rsid w:val="00D34282"/>
    <w:rsid w:val="00D366B1"/>
    <w:rsid w:val="00D369C6"/>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B6DF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3C27"/>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Hyp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ESMA70-156-2410</_dlc_DocId>
    <_dlc_DocIdUrl xmlns="20fbe147-bbda-4e53-b6b1-7e8bbff3fe19">
      <Url>https://sherpa.esma.europa.eu/sites/MKT/SMK/_layouts/15/DocIdRedir.aspx?ID=ESMA70-156-2410</Url>
      <Description>ESMA70-156-2410</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2C889C53-09CB-49AA-BB1F-CDC8129EB9B6}">
  <ds:schemaRefs>
    <ds:schemaRef ds:uri="http://schemas.openxmlformats.org/officeDocument/2006/bibliography"/>
  </ds:schemaRefs>
</ds:datastoreItem>
</file>

<file path=customXml/itemProps6.xml><?xml version="1.0" encoding="utf-8"?>
<ds:datastoreItem xmlns:ds="http://schemas.openxmlformats.org/officeDocument/2006/customXml" ds:itemID="{3DCB0AF6-A09F-47D6-B173-1F9655B4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3223</Words>
  <Characters>20309</Characters>
  <Application>Microsoft Office Word</Application>
  <DocSecurity>8</DocSecurity>
  <Lines>169</Lines>
  <Paragraphs>46</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23486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Michael Sterzenbach</cp:lastModifiedBy>
  <cp:revision>6</cp:revision>
  <cp:lastPrinted>2015-02-18T11:01:00Z</cp:lastPrinted>
  <dcterms:created xsi:type="dcterms:W3CDTF">2020-06-13T12:56:00Z</dcterms:created>
  <dcterms:modified xsi:type="dcterms:W3CDTF">2020-06-13T13:09:00Z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