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484C6FED" w14:textId="114D64F8" w:rsidR="0010762E" w:rsidRDefault="00F36188" w:rsidP="0010762E">
                <w:pPr>
                  <w:pStyle w:val="Subtitle"/>
                  <w:rPr>
                    <w:rFonts w:cs="Arial"/>
                  </w:rPr>
                </w:pPr>
                <w:r>
                  <w:rPr>
                    <w:rFonts w:cs="Arial"/>
                  </w:rPr>
                  <w:t>Draft R</w:t>
                </w:r>
                <w:r w:rsidR="001001DB">
                  <w:rPr>
                    <w:rFonts w:cs="Arial"/>
                  </w:rPr>
                  <w:t xml:space="preserve">egulatory </w:t>
                </w:r>
                <w:r>
                  <w:rPr>
                    <w:rFonts w:cs="Arial"/>
                  </w:rPr>
                  <w:t>T</w:t>
                </w:r>
                <w:r w:rsidR="001001DB">
                  <w:rPr>
                    <w:rFonts w:cs="Arial"/>
                  </w:rPr>
                  <w:t xml:space="preserve">echnical </w:t>
                </w:r>
                <w:r>
                  <w:rPr>
                    <w:rFonts w:cs="Arial"/>
                  </w:rPr>
                  <w:t>S</w:t>
                </w:r>
                <w:r w:rsidR="0010762E">
                  <w:rPr>
                    <w:rFonts w:cs="Arial"/>
                  </w:rPr>
                  <w:t>tandards under the Benchmarks Regulation</w:t>
                </w:r>
              </w:p>
              <w:p w14:paraId="7EFF292E" w14:textId="137345E0" w:rsidR="00363639" w:rsidRDefault="00363639" w:rsidP="00363639">
                <w:pPr>
                  <w:pStyle w:val="Subtitle"/>
                  <w:rPr>
                    <w:rFonts w:cs="Arial"/>
                  </w:rPr>
                </w:pP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4D09CB7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10762E">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2BABD99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2D118A">
            <w:rPr>
              <w:rFonts w:asciiTheme="minorHAnsi" w:eastAsiaTheme="minorEastAsia" w:hAnsiTheme="minorHAnsi" w:cstheme="minorBidi"/>
              <w:sz w:val="22"/>
              <w:szCs w:val="20"/>
              <w:lang w:eastAsia="en-US"/>
            </w:rPr>
            <w:t>ESMA</w:t>
          </w:r>
          <w:r w:rsidRPr="00AB6157">
            <w:rPr>
              <w:rFonts w:asciiTheme="minorHAnsi" w:eastAsiaTheme="minorEastAsia" w:hAnsiTheme="minorHAnsi" w:cstheme="minorBidi"/>
              <w:sz w:val="22"/>
              <w:szCs w:val="20"/>
              <w:lang w:eastAsia="en-US"/>
            </w:rPr>
            <w:t xml:space="preserve"> will consider all comments received </w:t>
          </w:r>
          <w:r w:rsidRPr="002D118A">
            <w:rPr>
              <w:rFonts w:asciiTheme="minorHAnsi" w:eastAsiaTheme="minorEastAsia" w:hAnsiTheme="minorHAnsi" w:cstheme="minorBidi"/>
              <w:sz w:val="22"/>
              <w:szCs w:val="20"/>
              <w:lang w:eastAsia="en-US"/>
            </w:rPr>
            <w:t xml:space="preserve">by </w:t>
          </w:r>
          <w:r w:rsidR="0010762E">
            <w:rPr>
              <w:rFonts w:asciiTheme="minorHAnsi" w:eastAsiaTheme="minorEastAsia" w:hAnsiTheme="minorHAnsi" w:cstheme="minorBidi"/>
              <w:b/>
              <w:sz w:val="22"/>
              <w:szCs w:val="20"/>
              <w:lang w:eastAsia="en-US"/>
            </w:rPr>
            <w:t>9 May</w:t>
          </w:r>
          <w:r w:rsidR="008F1DCF">
            <w:rPr>
              <w:rFonts w:asciiTheme="minorHAnsi" w:eastAsiaTheme="minorEastAsia" w:hAnsiTheme="minorHAnsi" w:cstheme="minorBidi"/>
              <w:b/>
              <w:sz w:val="22"/>
              <w:szCs w:val="20"/>
              <w:lang w:eastAsia="en-US"/>
            </w:rPr>
            <w:t xml:space="preserve"> 2020</w:t>
          </w:r>
          <w:r w:rsidRPr="002D118A">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2FF1CE8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10762E">
            <w:rPr>
              <w:rFonts w:eastAsiaTheme="minorEastAsia" w:cstheme="minorBidi"/>
              <w:szCs w:val="20"/>
              <w:lang w:eastAsia="en-US"/>
            </w:rPr>
            <w:t>CP_BRTS</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66D03D2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10762E">
            <w:rPr>
              <w:rFonts w:eastAsiaTheme="minorEastAsia" w:cstheme="minorBidi"/>
              <w:szCs w:val="20"/>
              <w:lang w:eastAsia="en-US"/>
            </w:rPr>
            <w:t>BRTS</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10762E">
            <w:rPr>
              <w:rFonts w:eastAsiaTheme="minorEastAsia" w:cstheme="minorBidi"/>
              <w:szCs w:val="20"/>
              <w:lang w:eastAsia="en-US"/>
            </w:rPr>
            <w:t>BRTS</w:t>
          </w:r>
          <w:r w:rsidRPr="00C85C8B">
            <w:rPr>
              <w:rFonts w:eastAsiaTheme="minorEastAsia" w:cstheme="minorBidi"/>
              <w:szCs w:val="20"/>
              <w:lang w:eastAsia="en-US"/>
            </w:rPr>
            <w:t>_ABCD_RESPONSEFORM.</w:t>
          </w:r>
        </w:p>
        <w:p w14:paraId="1A9C59D6" w14:textId="60D9CD8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lastRenderedPageBreak/>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w:t>
          </w:r>
          <w:r w:rsidR="008F1DCF">
            <w:rPr>
              <w:rFonts w:eastAsiaTheme="minorEastAsia" w:cstheme="minorBidi"/>
              <w:szCs w:val="20"/>
              <w:lang w:eastAsia="en-US"/>
            </w:rPr>
            <w:t>C</w:t>
          </w:r>
          <w:r w:rsidRPr="00C85C8B">
            <w:rPr>
              <w:rFonts w:eastAsiaTheme="minorEastAsia" w:cstheme="minorBidi"/>
              <w:szCs w:val="20"/>
              <w:lang w:eastAsia="en-US"/>
            </w:rPr>
            <w:t xml:space="preserve">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8F1DCF" w:rsidRPr="008F1DCF">
            <w:rPr>
              <w:rFonts w:eastAsiaTheme="minorEastAsia" w:cstheme="minorBidi"/>
              <w:szCs w:val="20"/>
              <w:lang w:eastAsia="en-US"/>
            </w:rPr>
            <w:t>MiFIR report on Systematic Internalisers in non-equity instruments</w:t>
          </w:r>
          <w:r w:rsidRPr="00C85C8B">
            <w:rPr>
              <w:rFonts w:eastAsiaTheme="minorEastAsia" w:cstheme="minorBidi"/>
              <w:szCs w:val="20"/>
              <w:lang w:eastAsia="en-US"/>
            </w:rPr>
            <w:t>”).</w:t>
          </w: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0E37E27C" w14:textId="5B7931C9" w:rsid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77C076"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39C99B77" w:rsid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065DE725" w14:textId="77777777" w:rsidR="0010762E" w:rsidRPr="00AB6157" w:rsidRDefault="0010762E" w:rsidP="00AB6157">
          <w:pPr>
            <w:spacing w:after="250" w:line="276" w:lineRule="auto"/>
            <w:jc w:val="both"/>
            <w:rPr>
              <w:rFonts w:asciiTheme="minorHAnsi" w:eastAsiaTheme="minorEastAsia" w:hAnsiTheme="minorHAnsi" w:cstheme="minorBidi"/>
              <w:sz w:val="22"/>
              <w:szCs w:val="20"/>
              <w:lang w:eastAsia="en-US"/>
            </w:rPr>
          </w:pPr>
        </w:p>
        <w:p w14:paraId="7C02CD7B" w14:textId="7FC35D6F"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53617EDB" w14:textId="77777777" w:rsidR="0010762E" w:rsidRPr="0010762E" w:rsidRDefault="0010762E" w:rsidP="0010762E">
      <w:pPr>
        <w:spacing w:after="250" w:line="276" w:lineRule="auto"/>
        <w:jc w:val="both"/>
        <w:rPr>
          <w:rFonts w:asciiTheme="minorHAnsi" w:eastAsiaTheme="minorEastAsia" w:hAnsiTheme="minorHAnsi" w:cstheme="minorBidi"/>
          <w:sz w:val="22"/>
          <w:szCs w:val="20"/>
          <w:lang w:eastAsia="en-US"/>
        </w:rPr>
      </w:pPr>
      <w:r w:rsidRPr="0010762E">
        <w:rPr>
          <w:rFonts w:asciiTheme="minorHAnsi" w:eastAsiaTheme="minorEastAsia" w:hAnsiTheme="minorHAnsi" w:cstheme="minorBidi"/>
          <w:sz w:val="22"/>
          <w:szCs w:val="20"/>
          <w:lang w:eastAsia="en-US"/>
        </w:rPr>
        <w:t>This paper may be specifically of interest to administrators of benchmarks, contributors to benchmarks and to any investor dealing with financial instruments and financial contracts whose value is determined by a benchmark or with investment funds whose performances are measured by means of a benchmark.</w:t>
      </w:r>
    </w:p>
    <w:p w14:paraId="48A7DB1B" w14:textId="2EFAEF5E" w:rsidR="0010762E" w:rsidRPr="008F1DCF" w:rsidRDefault="0010762E" w:rsidP="008F1DCF">
      <w:pPr>
        <w:spacing w:after="250" w:line="276" w:lineRule="auto"/>
        <w:jc w:val="both"/>
        <w:rPr>
          <w:rFonts w:asciiTheme="minorHAnsi" w:eastAsiaTheme="minorEastAsia" w:hAnsiTheme="minorHAnsi" w:cstheme="minorBidi"/>
          <w:sz w:val="22"/>
          <w:szCs w:val="20"/>
          <w:lang w:eastAsia="en-US"/>
        </w:rPr>
        <w:sectPr w:rsidR="0010762E" w:rsidRPr="008F1DCF" w:rsidSect="00AC79E0">
          <w:headerReference w:type="default" r:id="rId22"/>
          <w:footerReference w:type="default" r:id="rId23"/>
          <w:headerReference w:type="first" r:id="rId24"/>
          <w:pgSz w:w="11906" w:h="16838"/>
          <w:pgMar w:top="1417" w:right="1417" w:bottom="1417" w:left="1417" w:header="708" w:footer="708" w:gutter="0"/>
          <w:pgNumType w:start="2"/>
          <w:cols w:space="708"/>
          <w:docGrid w:linePitch="360"/>
        </w:sectPr>
      </w:pPr>
    </w:p>
    <w:p w14:paraId="20AC791C" w14:textId="77777777" w:rsidR="00AF2EF7" w:rsidRPr="00B8572C" w:rsidRDefault="00AF2EF7" w:rsidP="00AF2EF7">
      <w:pPr>
        <w:spacing w:after="120" w:line="276" w:lineRule="auto"/>
        <w:rPr>
          <w:rFonts w:asciiTheme="minorHAnsi" w:hAnsiTheme="minorHAnsi" w:cstheme="minorHAnsi"/>
        </w:rPr>
      </w:pP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46F44A94" w:rsidR="00C85C8B" w:rsidRPr="00C85C8B" w:rsidRDefault="004B33C0" w:rsidP="00C85C8B">
                <w:pPr>
                  <w:rPr>
                    <w:rFonts w:ascii="Arial" w:hAnsi="Arial" w:cs="Arial"/>
                    <w:color w:val="808080"/>
                    <w:sz w:val="20"/>
                    <w:lang w:eastAsia="de-DE"/>
                  </w:rPr>
                </w:pPr>
                <w:r>
                  <w:rPr>
                    <w:rFonts w:ascii="Arial" w:hAnsi="Arial" w:cs="Arial"/>
                    <w:color w:val="808080"/>
                    <w:sz w:val="20"/>
                    <w:lang w:eastAsia="de-DE"/>
                  </w:rPr>
                  <w:t>Invesco</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2745061" w:rsidR="00C85C8B" w:rsidRPr="00C85C8B" w:rsidRDefault="004660D0"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B33C0">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4B7FBA7" w:rsidR="00C85C8B" w:rsidRPr="00C85C8B" w:rsidRDefault="004B33C0"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76C07B9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3BF448C9" w14:textId="77777777" w:rsidR="004B33C0" w:rsidRDefault="004B33C0" w:rsidP="00C85C8B">
      <w:pPr>
        <w:spacing w:after="250" w:line="276" w:lineRule="auto"/>
        <w:jc w:val="both"/>
        <w:rPr>
          <w:rFonts w:ascii="Arial" w:eastAsiaTheme="minorEastAsia" w:hAnsi="Arial" w:cs="Arial"/>
          <w:sz w:val="22"/>
          <w:szCs w:val="20"/>
          <w:lang w:eastAsia="en-US"/>
        </w:rPr>
      </w:pPr>
      <w:permStart w:id="885457707" w:edGrp="everyone"/>
    </w:p>
    <w:p w14:paraId="385AE0E4" w14:textId="5EF1BD77" w:rsidR="009005AB" w:rsidRPr="009005AB" w:rsidRDefault="004B33C0" w:rsidP="004B33C0">
      <w:pPr>
        <w:rPr>
          <w:rFonts w:asciiTheme="minorHAnsi" w:hAnsiTheme="minorHAnsi" w:cstheme="minorHAnsi"/>
          <w:color w:val="4472C4" w:themeColor="accent5"/>
          <w:sz w:val="20"/>
          <w:szCs w:val="20"/>
        </w:rPr>
      </w:pPr>
      <w:r w:rsidRPr="004B33C0">
        <w:rPr>
          <w:rFonts w:asciiTheme="minorHAnsi" w:hAnsiTheme="minorHAnsi" w:cstheme="minorHAnsi"/>
          <w:color w:val="4472C4" w:themeColor="accent5"/>
          <w:sz w:val="20"/>
          <w:szCs w:val="20"/>
        </w:rPr>
        <w:t>Invesco welcomes the opportunity to contribute to the European Securities and Markets Authority (</w:t>
      </w:r>
      <w:r w:rsidRPr="009005AB">
        <w:rPr>
          <w:rFonts w:asciiTheme="minorHAnsi" w:hAnsiTheme="minorHAnsi" w:cstheme="minorHAnsi"/>
          <w:color w:val="4472C4" w:themeColor="accent5"/>
          <w:sz w:val="20"/>
          <w:szCs w:val="20"/>
        </w:rPr>
        <w:t xml:space="preserve">ESMA) consultation on the </w:t>
      </w:r>
      <w:r w:rsidR="00801A99" w:rsidRPr="009005AB">
        <w:rPr>
          <w:rFonts w:asciiTheme="minorHAnsi" w:hAnsiTheme="minorHAnsi" w:cstheme="minorHAnsi"/>
          <w:color w:val="4472C4" w:themeColor="accent5"/>
          <w:sz w:val="20"/>
          <w:szCs w:val="20"/>
        </w:rPr>
        <w:t>draft Regulatory Technical Standards (RTS) under the Benchmarks Regulation (BMR).</w:t>
      </w:r>
      <w:r w:rsidR="00557D0D" w:rsidRPr="009005AB">
        <w:rPr>
          <w:rFonts w:asciiTheme="minorHAnsi" w:hAnsiTheme="minorHAnsi" w:cstheme="minorHAnsi"/>
          <w:color w:val="4472C4" w:themeColor="accent5"/>
          <w:sz w:val="20"/>
          <w:szCs w:val="20"/>
        </w:rPr>
        <w:t xml:space="preserve"> </w:t>
      </w:r>
      <w:r w:rsidR="00524FC0">
        <w:rPr>
          <w:rFonts w:asciiTheme="minorHAnsi" w:hAnsiTheme="minorHAnsi" w:cstheme="minorHAnsi"/>
          <w:color w:val="4472C4" w:themeColor="accent5"/>
          <w:sz w:val="20"/>
          <w:szCs w:val="20"/>
        </w:rPr>
        <w:t>We were also grateful for the opportunity to participate in the ESMA Open Hearing on 29 May.</w:t>
      </w:r>
    </w:p>
    <w:p w14:paraId="6CE0220A" w14:textId="58C4BB11" w:rsidR="009005AB" w:rsidRPr="009005AB" w:rsidRDefault="009005AB" w:rsidP="004B33C0">
      <w:pPr>
        <w:rPr>
          <w:rFonts w:asciiTheme="minorHAnsi" w:hAnsiTheme="minorHAnsi" w:cstheme="minorHAnsi"/>
          <w:color w:val="4472C4" w:themeColor="accent5"/>
          <w:sz w:val="20"/>
          <w:szCs w:val="20"/>
        </w:rPr>
      </w:pPr>
    </w:p>
    <w:p w14:paraId="5DCFF723" w14:textId="753C65F2" w:rsidR="009005AB" w:rsidRPr="009005AB" w:rsidRDefault="00801A99" w:rsidP="004B33C0">
      <w:pPr>
        <w:rPr>
          <w:rFonts w:asciiTheme="minorHAnsi" w:hAnsiTheme="minorHAnsi" w:cstheme="minorHAnsi"/>
          <w:color w:val="4472C4" w:themeColor="accent5"/>
          <w:sz w:val="20"/>
          <w:szCs w:val="20"/>
        </w:rPr>
      </w:pPr>
      <w:r w:rsidRPr="009005AB">
        <w:rPr>
          <w:rFonts w:asciiTheme="minorHAnsi" w:hAnsiTheme="minorHAnsi" w:cstheme="minorHAnsi"/>
          <w:color w:val="4472C4" w:themeColor="accent5"/>
          <w:sz w:val="20"/>
          <w:szCs w:val="20"/>
        </w:rPr>
        <w:t xml:space="preserve">While </w:t>
      </w:r>
      <w:r w:rsidR="009005AB" w:rsidRPr="009005AB">
        <w:rPr>
          <w:rFonts w:asciiTheme="minorHAnsi" w:hAnsiTheme="minorHAnsi" w:cstheme="minorHAnsi"/>
          <w:color w:val="4472C4" w:themeColor="accent5"/>
          <w:sz w:val="20"/>
          <w:szCs w:val="20"/>
        </w:rPr>
        <w:t>Invesco is</w:t>
      </w:r>
      <w:r w:rsidR="00557D0D" w:rsidRPr="009005AB">
        <w:rPr>
          <w:rFonts w:asciiTheme="minorHAnsi" w:hAnsiTheme="minorHAnsi" w:cstheme="minorHAnsi"/>
          <w:color w:val="4472C4" w:themeColor="accent5"/>
          <w:sz w:val="20"/>
          <w:szCs w:val="20"/>
        </w:rPr>
        <w:t xml:space="preserve"> most</w:t>
      </w:r>
      <w:r w:rsidRPr="009005AB">
        <w:rPr>
          <w:rFonts w:asciiTheme="minorHAnsi" w:hAnsiTheme="minorHAnsi" w:cstheme="minorHAnsi"/>
          <w:color w:val="4472C4" w:themeColor="accent5"/>
          <w:sz w:val="20"/>
          <w:szCs w:val="20"/>
        </w:rPr>
        <w:t xml:space="preserve"> commonly known </w:t>
      </w:r>
      <w:r w:rsidR="009005AB" w:rsidRPr="009005AB">
        <w:rPr>
          <w:rFonts w:asciiTheme="minorHAnsi" w:hAnsiTheme="minorHAnsi" w:cstheme="minorHAnsi"/>
          <w:color w:val="4472C4" w:themeColor="accent5"/>
          <w:sz w:val="20"/>
          <w:szCs w:val="20"/>
        </w:rPr>
        <w:t>as a global investment management firm</w:t>
      </w:r>
      <w:r w:rsidR="00557D0D" w:rsidRPr="009005AB">
        <w:rPr>
          <w:rFonts w:asciiTheme="minorHAnsi" w:hAnsiTheme="minorHAnsi" w:cstheme="minorHAnsi"/>
          <w:color w:val="4472C4" w:themeColor="accent5"/>
          <w:sz w:val="20"/>
          <w:szCs w:val="20"/>
        </w:rPr>
        <w:t xml:space="preserve">, </w:t>
      </w:r>
      <w:r w:rsidR="009005AB" w:rsidRPr="009005AB">
        <w:rPr>
          <w:rFonts w:asciiTheme="minorHAnsi" w:hAnsiTheme="minorHAnsi" w:cstheme="minorHAnsi"/>
          <w:color w:val="4472C4" w:themeColor="accent5"/>
          <w:sz w:val="20"/>
          <w:szCs w:val="20"/>
        </w:rPr>
        <w:t xml:space="preserve">we </w:t>
      </w:r>
      <w:r w:rsidR="00557D0D" w:rsidRPr="009005AB">
        <w:rPr>
          <w:rFonts w:asciiTheme="minorHAnsi" w:hAnsiTheme="minorHAnsi" w:cstheme="minorHAnsi"/>
          <w:color w:val="4472C4" w:themeColor="accent5"/>
          <w:sz w:val="20"/>
          <w:szCs w:val="20"/>
        </w:rPr>
        <w:t>also develop and licence customised, proprietary indexes through Invesco Indexing LLC (IILLC), a</w:t>
      </w:r>
      <w:r w:rsidR="009005AB" w:rsidRPr="009005AB">
        <w:rPr>
          <w:rFonts w:asciiTheme="minorHAnsi" w:hAnsiTheme="minorHAnsi" w:cstheme="minorHAnsi"/>
          <w:color w:val="4472C4" w:themeColor="accent5"/>
          <w:sz w:val="20"/>
          <w:szCs w:val="20"/>
        </w:rPr>
        <w:t>n Invesco</w:t>
      </w:r>
      <w:r w:rsidR="00557D0D" w:rsidRPr="009005AB">
        <w:rPr>
          <w:rFonts w:asciiTheme="minorHAnsi" w:hAnsiTheme="minorHAnsi" w:cstheme="minorHAnsi"/>
          <w:color w:val="4472C4" w:themeColor="accent5"/>
          <w:sz w:val="20"/>
          <w:szCs w:val="20"/>
        </w:rPr>
        <w:t xml:space="preserve"> subsidiary</w:t>
      </w:r>
      <w:r w:rsidR="009005AB" w:rsidRPr="009005AB">
        <w:rPr>
          <w:rFonts w:asciiTheme="minorHAnsi" w:hAnsiTheme="minorHAnsi" w:cstheme="minorHAnsi"/>
          <w:color w:val="4472C4" w:themeColor="accent5"/>
          <w:sz w:val="20"/>
          <w:szCs w:val="20"/>
        </w:rPr>
        <w:t>,</w:t>
      </w:r>
      <w:r w:rsidR="00557D0D" w:rsidRPr="009005AB">
        <w:rPr>
          <w:rFonts w:asciiTheme="minorHAnsi" w:hAnsiTheme="minorHAnsi" w:cstheme="minorHAnsi"/>
          <w:color w:val="4472C4" w:themeColor="accent5"/>
          <w:sz w:val="20"/>
          <w:szCs w:val="20"/>
        </w:rPr>
        <w:t xml:space="preserve"> which is recognised </w:t>
      </w:r>
      <w:r w:rsidR="00675D9E">
        <w:rPr>
          <w:rFonts w:asciiTheme="minorHAnsi" w:hAnsiTheme="minorHAnsi" w:cstheme="minorHAnsi"/>
          <w:color w:val="4472C4" w:themeColor="accent5"/>
          <w:sz w:val="20"/>
          <w:szCs w:val="20"/>
        </w:rPr>
        <w:t xml:space="preserve">in the EU </w:t>
      </w:r>
      <w:r w:rsidR="00557D0D" w:rsidRPr="009005AB">
        <w:rPr>
          <w:rFonts w:asciiTheme="minorHAnsi" w:hAnsiTheme="minorHAnsi" w:cstheme="minorHAnsi"/>
          <w:color w:val="4472C4" w:themeColor="accent5"/>
          <w:sz w:val="20"/>
          <w:szCs w:val="20"/>
        </w:rPr>
        <w:t xml:space="preserve">as a third-country benchmark administrator under Article 32 of the BMR. </w:t>
      </w:r>
      <w:r w:rsidR="009005AB" w:rsidRPr="009005AB">
        <w:rPr>
          <w:rFonts w:asciiTheme="minorHAnsi" w:hAnsiTheme="minorHAnsi" w:cstheme="minorHAnsi"/>
          <w:color w:val="4472C4" w:themeColor="accent5"/>
          <w:sz w:val="20"/>
          <w:szCs w:val="20"/>
        </w:rPr>
        <w:t xml:space="preserve">The ESMA register of </w:t>
      </w:r>
      <w:proofErr w:type="spellStart"/>
      <w:r w:rsidR="009005AB" w:rsidRPr="009005AB">
        <w:rPr>
          <w:rFonts w:asciiTheme="minorHAnsi" w:hAnsiTheme="minorHAnsi" w:cstheme="minorHAnsi"/>
          <w:color w:val="4472C4" w:themeColor="accent5"/>
          <w:sz w:val="20"/>
          <w:szCs w:val="20"/>
        </w:rPr>
        <w:t>thrd</w:t>
      </w:r>
      <w:proofErr w:type="spellEnd"/>
      <w:r w:rsidR="009005AB" w:rsidRPr="009005AB">
        <w:rPr>
          <w:rFonts w:asciiTheme="minorHAnsi" w:hAnsiTheme="minorHAnsi" w:cstheme="minorHAnsi"/>
          <w:color w:val="4472C4" w:themeColor="accent5"/>
          <w:sz w:val="20"/>
          <w:szCs w:val="20"/>
        </w:rPr>
        <w:t xml:space="preserve">-country benchmarks currently lists 125 IILLC administered </w:t>
      </w:r>
      <w:r w:rsidR="00675D9E">
        <w:rPr>
          <w:rFonts w:asciiTheme="minorHAnsi" w:hAnsiTheme="minorHAnsi" w:cstheme="minorHAnsi"/>
          <w:color w:val="4472C4" w:themeColor="accent5"/>
          <w:sz w:val="20"/>
          <w:szCs w:val="20"/>
        </w:rPr>
        <w:t xml:space="preserve">(non-significant) </w:t>
      </w:r>
      <w:r w:rsidR="00204157">
        <w:rPr>
          <w:rFonts w:asciiTheme="minorHAnsi" w:hAnsiTheme="minorHAnsi" w:cstheme="minorHAnsi"/>
          <w:color w:val="4472C4" w:themeColor="accent5"/>
          <w:sz w:val="20"/>
          <w:szCs w:val="20"/>
        </w:rPr>
        <w:t>indexes</w:t>
      </w:r>
      <w:r w:rsidR="009005AB" w:rsidRPr="009005AB">
        <w:rPr>
          <w:rFonts w:asciiTheme="minorHAnsi" w:hAnsiTheme="minorHAnsi" w:cstheme="minorHAnsi"/>
          <w:color w:val="4472C4" w:themeColor="accent5"/>
          <w:sz w:val="20"/>
          <w:szCs w:val="20"/>
        </w:rPr>
        <w:t>.</w:t>
      </w:r>
    </w:p>
    <w:p w14:paraId="6FBD21F0" w14:textId="77777777" w:rsidR="009005AB" w:rsidRPr="009005AB" w:rsidRDefault="009005AB" w:rsidP="004B33C0">
      <w:pPr>
        <w:rPr>
          <w:rFonts w:asciiTheme="minorHAnsi" w:hAnsiTheme="minorHAnsi" w:cstheme="minorHAnsi"/>
          <w:color w:val="4472C4" w:themeColor="accent5"/>
          <w:sz w:val="20"/>
          <w:szCs w:val="20"/>
        </w:rPr>
      </w:pPr>
    </w:p>
    <w:p w14:paraId="0E8DF016" w14:textId="42A6D97F" w:rsidR="009005AB" w:rsidRPr="009005AB" w:rsidRDefault="004B33C0" w:rsidP="004B33C0">
      <w:pPr>
        <w:rPr>
          <w:rFonts w:asciiTheme="minorHAnsi" w:hAnsiTheme="minorHAnsi" w:cstheme="minorHAnsi"/>
          <w:color w:val="4472C4" w:themeColor="accent5"/>
          <w:sz w:val="20"/>
          <w:szCs w:val="20"/>
        </w:rPr>
      </w:pPr>
      <w:r w:rsidRPr="009005AB">
        <w:rPr>
          <w:rFonts w:asciiTheme="minorHAnsi" w:hAnsiTheme="minorHAnsi" w:cstheme="minorHAnsi"/>
          <w:color w:val="4472C4" w:themeColor="accent5"/>
          <w:sz w:val="20"/>
          <w:szCs w:val="20"/>
        </w:rPr>
        <w:t>As such, in responding to this consultation</w:t>
      </w:r>
      <w:r w:rsidR="009005AB" w:rsidRPr="009005AB">
        <w:rPr>
          <w:rFonts w:asciiTheme="minorHAnsi" w:hAnsiTheme="minorHAnsi" w:cstheme="minorHAnsi"/>
          <w:color w:val="4472C4" w:themeColor="accent5"/>
          <w:sz w:val="20"/>
          <w:szCs w:val="20"/>
        </w:rPr>
        <w:t xml:space="preserve"> from the perspective of a recognised third-country benchmark administrator, we have focused on the following areas;</w:t>
      </w:r>
    </w:p>
    <w:p w14:paraId="142B7BDF" w14:textId="15F2A72C" w:rsidR="004B33C0" w:rsidRPr="009005AB" w:rsidRDefault="004B33C0" w:rsidP="004B33C0">
      <w:pPr>
        <w:rPr>
          <w:rFonts w:asciiTheme="minorHAnsi" w:hAnsiTheme="minorHAnsi" w:cstheme="minorHAnsi"/>
          <w:color w:val="4472C4" w:themeColor="accent5"/>
          <w:sz w:val="20"/>
          <w:szCs w:val="20"/>
        </w:rPr>
      </w:pPr>
    </w:p>
    <w:p w14:paraId="1903EF6B" w14:textId="22003768" w:rsidR="009005AB" w:rsidRPr="009005AB" w:rsidRDefault="00CE1874" w:rsidP="009005AB">
      <w:pPr>
        <w:pStyle w:val="ListParagraph"/>
        <w:rPr>
          <w:color w:val="4472C4" w:themeColor="accent5"/>
          <w:sz w:val="20"/>
          <w:szCs w:val="20"/>
        </w:rPr>
      </w:pPr>
      <w:r>
        <w:rPr>
          <w:color w:val="4472C4" w:themeColor="accent5"/>
          <w:sz w:val="20"/>
          <w:szCs w:val="20"/>
        </w:rPr>
        <w:t>draft RTS in respect of governance arrangements; and</w:t>
      </w:r>
    </w:p>
    <w:p w14:paraId="48BFB533" w14:textId="0E0D0637" w:rsidR="009005AB" w:rsidRPr="009005AB" w:rsidRDefault="00CE1874" w:rsidP="009005AB">
      <w:pPr>
        <w:pStyle w:val="ListParagraph"/>
        <w:rPr>
          <w:color w:val="4472C4" w:themeColor="accent5"/>
          <w:sz w:val="20"/>
          <w:szCs w:val="20"/>
        </w:rPr>
      </w:pPr>
      <w:r>
        <w:rPr>
          <w:color w:val="4472C4" w:themeColor="accent5"/>
          <w:sz w:val="20"/>
          <w:szCs w:val="20"/>
        </w:rPr>
        <w:t>draft RTS in respect of methodology.</w:t>
      </w:r>
    </w:p>
    <w:p w14:paraId="19154BCD" w14:textId="77777777" w:rsidR="009005AB" w:rsidRPr="009005AB" w:rsidRDefault="009005AB" w:rsidP="004B33C0">
      <w:pPr>
        <w:rPr>
          <w:rFonts w:asciiTheme="minorHAnsi" w:hAnsiTheme="minorHAnsi" w:cstheme="minorHAnsi"/>
          <w:color w:val="4472C4" w:themeColor="accent5"/>
          <w:sz w:val="20"/>
          <w:szCs w:val="20"/>
        </w:rPr>
      </w:pPr>
    </w:p>
    <w:p w14:paraId="42455304" w14:textId="50C7CACF" w:rsidR="004B33C0" w:rsidRPr="009005AB" w:rsidRDefault="004B33C0" w:rsidP="009005AB">
      <w:pPr>
        <w:rPr>
          <w:rFonts w:asciiTheme="minorHAnsi" w:hAnsiTheme="minorHAnsi" w:cstheme="minorHAnsi"/>
          <w:color w:val="4472C4" w:themeColor="accent5"/>
          <w:sz w:val="20"/>
          <w:szCs w:val="20"/>
        </w:rPr>
      </w:pPr>
      <w:r w:rsidRPr="009005AB">
        <w:rPr>
          <w:rFonts w:asciiTheme="minorHAnsi" w:hAnsiTheme="minorHAnsi" w:cstheme="minorHAnsi"/>
          <w:color w:val="4472C4" w:themeColor="accent5"/>
          <w:sz w:val="20"/>
          <w:szCs w:val="20"/>
        </w:rPr>
        <w:t>On each of these items</w:t>
      </w:r>
      <w:r w:rsidRPr="004B33C0">
        <w:rPr>
          <w:rFonts w:asciiTheme="minorHAnsi" w:hAnsiTheme="minorHAnsi" w:cstheme="minorHAnsi"/>
          <w:color w:val="4472C4" w:themeColor="accent5"/>
          <w:sz w:val="20"/>
          <w:szCs w:val="20"/>
        </w:rPr>
        <w:t>, Invesco can provide further detail at ESMA’s request.</w:t>
      </w:r>
    </w:p>
    <w:p w14:paraId="7AF62DA6" w14:textId="77777777" w:rsidR="004B33C0" w:rsidRPr="004B33C0" w:rsidRDefault="004B33C0" w:rsidP="004B33C0">
      <w:pPr>
        <w:jc w:val="both"/>
        <w:rPr>
          <w:rFonts w:asciiTheme="minorHAnsi" w:eastAsiaTheme="minorEastAsia" w:hAnsiTheme="minorHAnsi" w:cstheme="minorHAnsi"/>
          <w:sz w:val="20"/>
          <w:szCs w:val="20"/>
          <w:lang w:eastAsia="en-US"/>
        </w:rPr>
      </w:pPr>
    </w:p>
    <w:p w14:paraId="7645CF25" w14:textId="77777777" w:rsidR="004B33C0" w:rsidRDefault="004B33C0" w:rsidP="00C85C8B">
      <w:pPr>
        <w:spacing w:after="250" w:line="276" w:lineRule="auto"/>
        <w:jc w:val="both"/>
        <w:rPr>
          <w:rFonts w:ascii="Arial" w:eastAsiaTheme="minorEastAsia" w:hAnsi="Arial" w:cs="Arial"/>
          <w:sz w:val="22"/>
          <w:szCs w:val="20"/>
          <w:lang w:eastAsia="en-US"/>
        </w:rPr>
      </w:pPr>
    </w:p>
    <w:permEnd w:id="885457707"/>
    <w:p w14:paraId="15D00E65" w14:textId="5142445F"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10762E">
        <w:rPr>
          <w:rFonts w:asciiTheme="minorHAnsi" w:eastAsiaTheme="minorEastAsia" w:hAnsiTheme="minorHAnsi" w:cstheme="minorBidi"/>
          <w:sz w:val="22"/>
          <w:szCs w:val="20"/>
          <w:lang w:eastAsia="en-US"/>
        </w:rPr>
        <w:t>CP_BRTS</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4BA0A72F"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6D3A8ABE" w14:textId="02004CA2" w:rsidR="0010762E" w:rsidRDefault="0010762E" w:rsidP="00C1698A">
      <w:pPr>
        <w:spacing w:line="276" w:lineRule="auto"/>
        <w:rPr>
          <w:rFonts w:asciiTheme="minorHAnsi" w:hAnsiTheme="minorHAnsi" w:cstheme="minorHAnsi"/>
          <w:b/>
          <w:sz w:val="28"/>
          <w:szCs w:val="28"/>
        </w:rPr>
      </w:pPr>
    </w:p>
    <w:p w14:paraId="4B76C470" w14:textId="77777777" w:rsidR="0010762E" w:rsidRPr="00BD08D3" w:rsidRDefault="0010762E" w:rsidP="0010762E">
      <w:pPr>
        <w:pStyle w:val="Questionstyle"/>
        <w:numPr>
          <w:ilvl w:val="0"/>
          <w:numId w:val="9"/>
        </w:numPr>
        <w:spacing w:after="250" w:line="276" w:lineRule="auto"/>
      </w:pPr>
      <w:r>
        <w:t>: Do you agree with the governance arrangements set above? Do you have any additional suggestions? Please specify.</w:t>
      </w:r>
    </w:p>
    <w:p w14:paraId="265AC765" w14:textId="77777777" w:rsidR="0010762E" w:rsidRDefault="0010762E" w:rsidP="0010762E">
      <w:pPr>
        <w:rPr>
          <w:rFonts w:ascii="Arial" w:hAnsi="Arial" w:cs="Arial"/>
        </w:rPr>
      </w:pPr>
      <w:r>
        <w:rPr>
          <w:rFonts w:ascii="Arial" w:hAnsi="Arial" w:cs="Arial"/>
        </w:rPr>
        <w:t>&lt;ESMA_QUESTION_CP_BRTS_1&gt;</w:t>
      </w:r>
    </w:p>
    <w:p w14:paraId="27D01847" w14:textId="77777777" w:rsidR="004B33C0" w:rsidRDefault="004B33C0" w:rsidP="0010762E">
      <w:pPr>
        <w:rPr>
          <w:rFonts w:ascii="Arial" w:hAnsi="Arial" w:cs="Arial"/>
        </w:rPr>
      </w:pPr>
      <w:permStart w:id="1927807478" w:edGrp="everyone"/>
    </w:p>
    <w:p w14:paraId="3853FC2F" w14:textId="77777777" w:rsidR="004B33C0" w:rsidRDefault="004B33C0" w:rsidP="0010762E">
      <w:pPr>
        <w:rPr>
          <w:rFonts w:ascii="Arial" w:hAnsi="Arial" w:cs="Arial"/>
        </w:rPr>
      </w:pPr>
    </w:p>
    <w:p w14:paraId="0830B19A" w14:textId="238B1FBE" w:rsidR="00524FC0" w:rsidRDefault="00524FC0" w:rsidP="009005AB">
      <w:pPr>
        <w:rPr>
          <w:rFonts w:asciiTheme="minorHAnsi" w:hAnsiTheme="minorHAnsi" w:cstheme="minorHAnsi"/>
          <w:color w:val="4472C4" w:themeColor="accent5"/>
          <w:sz w:val="20"/>
          <w:szCs w:val="20"/>
        </w:rPr>
      </w:pPr>
      <w:r>
        <w:rPr>
          <w:rFonts w:asciiTheme="minorHAnsi" w:hAnsiTheme="minorHAnsi" w:cstheme="minorHAnsi"/>
          <w:color w:val="4472C4" w:themeColor="accent5"/>
          <w:sz w:val="20"/>
          <w:szCs w:val="20"/>
        </w:rPr>
        <w:t>Invesco agrees with</w:t>
      </w:r>
      <w:r w:rsidR="009005AB">
        <w:rPr>
          <w:rFonts w:asciiTheme="minorHAnsi" w:hAnsiTheme="minorHAnsi" w:cstheme="minorHAnsi"/>
          <w:color w:val="4472C4" w:themeColor="accent5"/>
          <w:sz w:val="20"/>
          <w:szCs w:val="20"/>
        </w:rPr>
        <w:t xml:space="preserve"> the governance arrangements </w:t>
      </w:r>
      <w:r w:rsidR="001B4BA3">
        <w:rPr>
          <w:rFonts w:asciiTheme="minorHAnsi" w:hAnsiTheme="minorHAnsi" w:cstheme="minorHAnsi"/>
          <w:color w:val="4472C4" w:themeColor="accent5"/>
          <w:sz w:val="20"/>
          <w:szCs w:val="20"/>
        </w:rPr>
        <w:t xml:space="preserve">as </w:t>
      </w:r>
      <w:r w:rsidR="009005AB">
        <w:rPr>
          <w:rFonts w:asciiTheme="minorHAnsi" w:hAnsiTheme="minorHAnsi" w:cstheme="minorHAnsi"/>
          <w:color w:val="4472C4" w:themeColor="accent5"/>
          <w:sz w:val="20"/>
          <w:szCs w:val="20"/>
        </w:rPr>
        <w:t xml:space="preserve">set out in </w:t>
      </w:r>
      <w:r w:rsidR="001B4BA3">
        <w:rPr>
          <w:rFonts w:asciiTheme="minorHAnsi" w:hAnsiTheme="minorHAnsi" w:cstheme="minorHAnsi"/>
          <w:color w:val="4472C4" w:themeColor="accent5"/>
          <w:sz w:val="20"/>
          <w:szCs w:val="20"/>
        </w:rPr>
        <w:t>Annex II</w:t>
      </w:r>
      <w:r w:rsidR="00223A65">
        <w:rPr>
          <w:rFonts w:asciiTheme="minorHAnsi" w:hAnsiTheme="minorHAnsi" w:cstheme="minorHAnsi"/>
          <w:color w:val="4472C4" w:themeColor="accent5"/>
          <w:sz w:val="20"/>
          <w:szCs w:val="20"/>
        </w:rPr>
        <w:t xml:space="preserve"> (Section 7.2.1)</w:t>
      </w:r>
      <w:r w:rsidR="001B4BA3">
        <w:rPr>
          <w:rFonts w:asciiTheme="minorHAnsi" w:hAnsiTheme="minorHAnsi" w:cstheme="minorHAnsi"/>
          <w:color w:val="4472C4" w:themeColor="accent5"/>
          <w:sz w:val="20"/>
          <w:szCs w:val="20"/>
        </w:rPr>
        <w:t xml:space="preserve"> </w:t>
      </w:r>
      <w:r w:rsidR="009005AB">
        <w:rPr>
          <w:rFonts w:asciiTheme="minorHAnsi" w:hAnsiTheme="minorHAnsi" w:cstheme="minorHAnsi"/>
          <w:color w:val="4472C4" w:themeColor="accent5"/>
          <w:sz w:val="20"/>
          <w:szCs w:val="20"/>
        </w:rPr>
        <w:t xml:space="preserve">of the consultation, </w:t>
      </w:r>
      <w:r w:rsidR="001279DC">
        <w:rPr>
          <w:rFonts w:asciiTheme="minorHAnsi" w:hAnsiTheme="minorHAnsi" w:cstheme="minorHAnsi"/>
          <w:color w:val="4472C4" w:themeColor="accent5"/>
          <w:sz w:val="20"/>
          <w:szCs w:val="20"/>
        </w:rPr>
        <w:t xml:space="preserve">which refer to </w:t>
      </w:r>
      <w:r>
        <w:rPr>
          <w:rFonts w:asciiTheme="minorHAnsi" w:hAnsiTheme="minorHAnsi" w:cstheme="minorHAnsi"/>
          <w:color w:val="4472C4" w:themeColor="accent5"/>
          <w:sz w:val="20"/>
          <w:szCs w:val="20"/>
        </w:rPr>
        <w:t xml:space="preserve">benchmark administrators’ </w:t>
      </w:r>
      <w:r w:rsidR="001279DC">
        <w:rPr>
          <w:rFonts w:asciiTheme="minorHAnsi" w:hAnsiTheme="minorHAnsi" w:cstheme="minorHAnsi"/>
          <w:color w:val="4472C4" w:themeColor="accent5"/>
          <w:sz w:val="20"/>
          <w:szCs w:val="20"/>
        </w:rPr>
        <w:t xml:space="preserve">organisational structure, </w:t>
      </w:r>
      <w:r>
        <w:rPr>
          <w:rFonts w:asciiTheme="minorHAnsi" w:hAnsiTheme="minorHAnsi" w:cstheme="minorHAnsi"/>
          <w:color w:val="4472C4" w:themeColor="accent5"/>
          <w:sz w:val="20"/>
          <w:szCs w:val="20"/>
        </w:rPr>
        <w:t xml:space="preserve">the </w:t>
      </w:r>
      <w:r w:rsidR="001279DC">
        <w:rPr>
          <w:rFonts w:asciiTheme="minorHAnsi" w:hAnsiTheme="minorHAnsi" w:cstheme="minorHAnsi"/>
          <w:color w:val="4472C4" w:themeColor="accent5"/>
          <w:sz w:val="20"/>
          <w:szCs w:val="20"/>
        </w:rPr>
        <w:t xml:space="preserve">roles and responsibilities </w:t>
      </w:r>
      <w:r>
        <w:rPr>
          <w:rFonts w:asciiTheme="minorHAnsi" w:hAnsiTheme="minorHAnsi" w:cstheme="minorHAnsi"/>
          <w:color w:val="4472C4" w:themeColor="accent5"/>
          <w:sz w:val="20"/>
          <w:szCs w:val="20"/>
        </w:rPr>
        <w:t xml:space="preserve">of accountable persons </w:t>
      </w:r>
      <w:r w:rsidR="001279DC">
        <w:rPr>
          <w:rFonts w:asciiTheme="minorHAnsi" w:hAnsiTheme="minorHAnsi" w:cstheme="minorHAnsi"/>
          <w:color w:val="4472C4" w:themeColor="accent5"/>
          <w:sz w:val="20"/>
          <w:szCs w:val="20"/>
        </w:rPr>
        <w:t>and transparency</w:t>
      </w:r>
      <w:r>
        <w:rPr>
          <w:rFonts w:asciiTheme="minorHAnsi" w:hAnsiTheme="minorHAnsi" w:cstheme="minorHAnsi"/>
          <w:color w:val="4472C4" w:themeColor="accent5"/>
          <w:sz w:val="20"/>
          <w:szCs w:val="20"/>
        </w:rPr>
        <w:t xml:space="preserve"> provisions.</w:t>
      </w:r>
    </w:p>
    <w:p w14:paraId="3532748E" w14:textId="77777777" w:rsidR="00524FC0" w:rsidRDefault="00524FC0" w:rsidP="009005AB">
      <w:pPr>
        <w:rPr>
          <w:rFonts w:asciiTheme="minorHAnsi" w:hAnsiTheme="minorHAnsi" w:cstheme="minorHAnsi"/>
          <w:color w:val="4472C4" w:themeColor="accent5"/>
          <w:sz w:val="20"/>
          <w:szCs w:val="20"/>
        </w:rPr>
      </w:pPr>
    </w:p>
    <w:p w14:paraId="39718336" w14:textId="3183B364" w:rsidR="009005AB" w:rsidRPr="009005AB" w:rsidRDefault="00524FC0" w:rsidP="009005AB">
      <w:pPr>
        <w:rPr>
          <w:rFonts w:asciiTheme="minorHAnsi" w:hAnsiTheme="minorHAnsi" w:cstheme="minorHAnsi"/>
          <w:color w:val="4472C4" w:themeColor="accent5"/>
          <w:sz w:val="20"/>
          <w:szCs w:val="20"/>
        </w:rPr>
      </w:pPr>
      <w:r>
        <w:rPr>
          <w:rFonts w:asciiTheme="minorHAnsi" w:hAnsiTheme="minorHAnsi" w:cstheme="minorHAnsi"/>
          <w:color w:val="4472C4" w:themeColor="accent5"/>
          <w:sz w:val="20"/>
          <w:szCs w:val="20"/>
        </w:rPr>
        <w:t xml:space="preserve">We also note that ESMA stated during the Open Hearing on 29 May that it will consider any relevant provisions of the joint EBA/ESMA guidelines </w:t>
      </w:r>
      <w:r w:rsidRPr="00524FC0">
        <w:rPr>
          <w:rFonts w:asciiTheme="minorHAnsi" w:hAnsiTheme="minorHAnsi" w:cstheme="minorHAnsi"/>
          <w:color w:val="4472C4" w:themeColor="accent5"/>
          <w:sz w:val="20"/>
          <w:szCs w:val="20"/>
        </w:rPr>
        <w:t>on the assessment of the suitability of members of the management body</w:t>
      </w:r>
      <w:r>
        <w:rPr>
          <w:rFonts w:asciiTheme="minorHAnsi" w:hAnsiTheme="minorHAnsi" w:cstheme="minorHAnsi"/>
          <w:color w:val="4472C4" w:themeColor="accent5"/>
          <w:sz w:val="20"/>
          <w:szCs w:val="20"/>
        </w:rPr>
        <w:t xml:space="preserve"> as regards internal governance structures.</w:t>
      </w:r>
      <w:r w:rsidR="001B4BA3">
        <w:rPr>
          <w:rFonts w:asciiTheme="minorHAnsi" w:hAnsiTheme="minorHAnsi" w:cstheme="minorHAnsi"/>
          <w:color w:val="4472C4" w:themeColor="accent5"/>
          <w:sz w:val="20"/>
          <w:szCs w:val="20"/>
        </w:rPr>
        <w:t xml:space="preserve"> As a global firm, </w:t>
      </w:r>
      <w:r w:rsidR="001B4BA3" w:rsidRPr="001B4BA3">
        <w:rPr>
          <w:rFonts w:asciiTheme="minorHAnsi" w:hAnsiTheme="minorHAnsi" w:cstheme="minorHAnsi"/>
          <w:color w:val="4472C4" w:themeColor="accent5"/>
          <w:sz w:val="20"/>
          <w:szCs w:val="20"/>
        </w:rPr>
        <w:t>Invesco strongly encourages regulatory clarity, coherence and consistency at all levels of policymaking</w:t>
      </w:r>
      <w:r w:rsidR="00675D9E">
        <w:rPr>
          <w:rFonts w:asciiTheme="minorHAnsi" w:hAnsiTheme="minorHAnsi" w:cstheme="minorHAnsi"/>
          <w:color w:val="4472C4" w:themeColor="accent5"/>
          <w:sz w:val="20"/>
          <w:szCs w:val="20"/>
        </w:rPr>
        <w:t>, and welcomes ESMA’s commitment in this regard.</w:t>
      </w:r>
    </w:p>
    <w:p w14:paraId="22FCA12B" w14:textId="0825101F" w:rsidR="004B33C0" w:rsidRDefault="004B33C0" w:rsidP="0010762E">
      <w:pPr>
        <w:rPr>
          <w:rFonts w:ascii="Arial" w:hAnsi="Arial" w:cs="Arial"/>
        </w:rPr>
      </w:pPr>
    </w:p>
    <w:p w14:paraId="10E81DF3" w14:textId="77777777" w:rsidR="004B33C0" w:rsidRDefault="004B33C0" w:rsidP="0010762E">
      <w:pPr>
        <w:rPr>
          <w:rFonts w:ascii="Arial" w:hAnsi="Arial" w:cs="Arial"/>
        </w:rPr>
      </w:pPr>
    </w:p>
    <w:permEnd w:id="1927807478"/>
    <w:p w14:paraId="31B219F5" w14:textId="77777777" w:rsidR="0010762E" w:rsidRDefault="0010762E" w:rsidP="0010762E">
      <w:pPr>
        <w:rPr>
          <w:rFonts w:ascii="Arial" w:hAnsi="Arial" w:cs="Arial"/>
        </w:rPr>
      </w:pPr>
      <w:r>
        <w:rPr>
          <w:rFonts w:ascii="Arial" w:hAnsi="Arial" w:cs="Arial"/>
        </w:rPr>
        <w:t>&lt;ESMA_QUESTION_CP_BRTS_1&gt;</w:t>
      </w:r>
    </w:p>
    <w:p w14:paraId="189A9B48" w14:textId="77777777" w:rsidR="0010762E" w:rsidRDefault="0010762E" w:rsidP="0010762E">
      <w:pPr>
        <w:rPr>
          <w:rFonts w:ascii="Arial" w:hAnsi="Arial" w:cs="Arial"/>
        </w:rPr>
      </w:pPr>
    </w:p>
    <w:p w14:paraId="7E43D35F" w14:textId="77777777" w:rsidR="0010762E" w:rsidRDefault="0010762E" w:rsidP="0010762E">
      <w:pPr>
        <w:pStyle w:val="Questionstyle"/>
        <w:numPr>
          <w:ilvl w:val="0"/>
          <w:numId w:val="9"/>
        </w:numPr>
        <w:spacing w:after="250" w:line="276" w:lineRule="auto"/>
      </w:pPr>
      <w:r>
        <w:t xml:space="preserve">: </w:t>
      </w:r>
      <w:r w:rsidRPr="00285EEC">
        <w:t xml:space="preserve">Do you agree </w:t>
      </w:r>
      <w:r>
        <w:t xml:space="preserve">that administrators </w:t>
      </w:r>
      <w:r w:rsidRPr="00285EEC">
        <w:t xml:space="preserve">should have in place a remuneration </w:t>
      </w:r>
      <w:r>
        <w:t>framework</w:t>
      </w:r>
      <w:r w:rsidRPr="00285EEC">
        <w:t>?</w:t>
      </w:r>
    </w:p>
    <w:p w14:paraId="0B10E8E3" w14:textId="77777777" w:rsidR="0010762E" w:rsidRDefault="0010762E" w:rsidP="0010762E">
      <w:pPr>
        <w:rPr>
          <w:rFonts w:ascii="Arial" w:hAnsi="Arial" w:cs="Arial"/>
        </w:rPr>
      </w:pPr>
      <w:r>
        <w:rPr>
          <w:rFonts w:ascii="Arial" w:hAnsi="Arial" w:cs="Arial"/>
        </w:rPr>
        <w:t>&lt;ESMA_QUESTION_CP_BRTS_2&gt;</w:t>
      </w:r>
    </w:p>
    <w:p w14:paraId="49E876DD" w14:textId="77777777" w:rsidR="004B33C0" w:rsidRDefault="004B33C0" w:rsidP="0010762E">
      <w:pPr>
        <w:rPr>
          <w:rFonts w:ascii="Arial" w:hAnsi="Arial" w:cs="Arial"/>
        </w:rPr>
      </w:pPr>
      <w:permStart w:id="1601636180" w:edGrp="everyone"/>
    </w:p>
    <w:p w14:paraId="7E1D7C75" w14:textId="77777777" w:rsidR="004B33C0" w:rsidRDefault="004B33C0" w:rsidP="0010762E">
      <w:pPr>
        <w:rPr>
          <w:rFonts w:ascii="Arial" w:hAnsi="Arial" w:cs="Arial"/>
        </w:rPr>
      </w:pPr>
    </w:p>
    <w:p w14:paraId="4AE27858" w14:textId="1AB197D0" w:rsidR="004B33C0" w:rsidRDefault="00C95493" w:rsidP="001B4BA3">
      <w:pPr>
        <w:rPr>
          <w:rFonts w:asciiTheme="minorHAnsi" w:hAnsiTheme="minorHAnsi" w:cstheme="minorHAnsi"/>
          <w:color w:val="4472C4" w:themeColor="accent5"/>
          <w:sz w:val="20"/>
          <w:szCs w:val="20"/>
        </w:rPr>
      </w:pPr>
      <w:bookmarkStart w:id="1" w:name="_Hlk42112416"/>
      <w:r>
        <w:rPr>
          <w:rFonts w:asciiTheme="minorHAnsi" w:hAnsiTheme="minorHAnsi" w:cstheme="minorHAnsi"/>
          <w:color w:val="4472C4" w:themeColor="accent5"/>
          <w:sz w:val="20"/>
          <w:szCs w:val="20"/>
        </w:rPr>
        <w:t xml:space="preserve">Yes, we agree that benchmark administrators should </w:t>
      </w:r>
      <w:r w:rsidR="007E6B71">
        <w:rPr>
          <w:rFonts w:asciiTheme="minorHAnsi" w:hAnsiTheme="minorHAnsi" w:cstheme="minorHAnsi"/>
          <w:color w:val="4472C4" w:themeColor="accent5"/>
          <w:sz w:val="20"/>
          <w:szCs w:val="20"/>
        </w:rPr>
        <w:t>have in place a robust remuneration framework</w:t>
      </w:r>
      <w:r w:rsidR="001B4BA3">
        <w:rPr>
          <w:rFonts w:asciiTheme="minorHAnsi" w:hAnsiTheme="minorHAnsi" w:cstheme="minorHAnsi"/>
          <w:color w:val="4472C4" w:themeColor="accent5"/>
          <w:sz w:val="20"/>
          <w:szCs w:val="20"/>
        </w:rPr>
        <w:t xml:space="preserve"> </w:t>
      </w:r>
      <w:bookmarkEnd w:id="1"/>
      <w:r w:rsidR="001B4BA3">
        <w:rPr>
          <w:rFonts w:asciiTheme="minorHAnsi" w:hAnsiTheme="minorHAnsi" w:cstheme="minorHAnsi"/>
          <w:color w:val="4472C4" w:themeColor="accent5"/>
          <w:sz w:val="20"/>
          <w:szCs w:val="20"/>
        </w:rPr>
        <w:t xml:space="preserve">which ensures appropriate compensation for </w:t>
      </w:r>
      <w:r w:rsidR="001B4BA3" w:rsidRPr="001B4BA3">
        <w:rPr>
          <w:rFonts w:asciiTheme="minorHAnsi" w:hAnsiTheme="minorHAnsi" w:cstheme="minorHAnsi"/>
          <w:color w:val="4472C4" w:themeColor="accent5"/>
          <w:sz w:val="20"/>
          <w:szCs w:val="20"/>
        </w:rPr>
        <w:t>persons involved in the provision of the benchmark</w:t>
      </w:r>
      <w:r w:rsidR="001B4BA3">
        <w:rPr>
          <w:rFonts w:asciiTheme="minorHAnsi" w:hAnsiTheme="minorHAnsi" w:cstheme="minorHAnsi"/>
          <w:color w:val="4472C4" w:themeColor="accent5"/>
          <w:sz w:val="20"/>
          <w:szCs w:val="20"/>
        </w:rPr>
        <w:t xml:space="preserve"> and avoids</w:t>
      </w:r>
      <w:r w:rsidR="001B4BA3" w:rsidRPr="001B4BA3">
        <w:rPr>
          <w:rFonts w:asciiTheme="minorHAnsi" w:hAnsiTheme="minorHAnsi" w:cstheme="minorHAnsi"/>
          <w:color w:val="4472C4" w:themeColor="accent5"/>
          <w:sz w:val="20"/>
          <w:szCs w:val="20"/>
        </w:rPr>
        <w:t xml:space="preserve"> </w:t>
      </w:r>
      <w:r w:rsidR="001B4BA3">
        <w:rPr>
          <w:rFonts w:asciiTheme="minorHAnsi" w:hAnsiTheme="minorHAnsi" w:cstheme="minorHAnsi"/>
          <w:color w:val="4472C4" w:themeColor="accent5"/>
          <w:sz w:val="20"/>
          <w:szCs w:val="20"/>
        </w:rPr>
        <w:t xml:space="preserve">any potential </w:t>
      </w:r>
      <w:r w:rsidR="001B4BA3" w:rsidRPr="001B4BA3">
        <w:rPr>
          <w:rFonts w:asciiTheme="minorHAnsi" w:hAnsiTheme="minorHAnsi" w:cstheme="minorHAnsi"/>
          <w:color w:val="4472C4" w:themeColor="accent5"/>
          <w:sz w:val="20"/>
          <w:szCs w:val="20"/>
        </w:rPr>
        <w:t>conflicts of interest</w:t>
      </w:r>
      <w:r w:rsidR="007E6B71">
        <w:rPr>
          <w:rFonts w:asciiTheme="minorHAnsi" w:hAnsiTheme="minorHAnsi" w:cstheme="minorHAnsi"/>
          <w:color w:val="4472C4" w:themeColor="accent5"/>
          <w:sz w:val="20"/>
          <w:szCs w:val="20"/>
        </w:rPr>
        <w:t>.</w:t>
      </w:r>
    </w:p>
    <w:p w14:paraId="3FE0760C" w14:textId="77777777" w:rsidR="00C95493" w:rsidRDefault="00C95493" w:rsidP="0010762E">
      <w:pPr>
        <w:rPr>
          <w:rFonts w:ascii="Arial" w:hAnsi="Arial" w:cs="Arial"/>
        </w:rPr>
      </w:pPr>
    </w:p>
    <w:p w14:paraId="777DC751" w14:textId="77777777" w:rsidR="004B33C0" w:rsidRDefault="004B33C0" w:rsidP="0010762E">
      <w:pPr>
        <w:rPr>
          <w:rFonts w:ascii="Arial" w:hAnsi="Arial" w:cs="Arial"/>
        </w:rPr>
      </w:pPr>
    </w:p>
    <w:permEnd w:id="1601636180"/>
    <w:p w14:paraId="2FB8FD04" w14:textId="77777777" w:rsidR="0010762E" w:rsidRDefault="0010762E" w:rsidP="0010762E">
      <w:pPr>
        <w:rPr>
          <w:rFonts w:ascii="Arial" w:hAnsi="Arial" w:cs="Arial"/>
        </w:rPr>
      </w:pPr>
      <w:r>
        <w:rPr>
          <w:rFonts w:ascii="Arial" w:hAnsi="Arial" w:cs="Arial"/>
        </w:rPr>
        <w:t>&lt;ESMA_QUESTION_CP_BRTS_2&gt;</w:t>
      </w:r>
    </w:p>
    <w:p w14:paraId="66CF442A" w14:textId="77777777" w:rsidR="0010762E" w:rsidRDefault="0010762E" w:rsidP="0010762E">
      <w:pPr>
        <w:rPr>
          <w:rFonts w:ascii="Arial" w:hAnsi="Arial" w:cs="Arial"/>
        </w:rPr>
      </w:pPr>
    </w:p>
    <w:p w14:paraId="3876E490" w14:textId="77777777" w:rsidR="0010762E" w:rsidRPr="00BD08D3" w:rsidRDefault="0010762E" w:rsidP="0010762E">
      <w:pPr>
        <w:pStyle w:val="Questionstyle"/>
        <w:numPr>
          <w:ilvl w:val="0"/>
          <w:numId w:val="9"/>
        </w:numPr>
        <w:spacing w:after="250" w:line="276" w:lineRule="auto"/>
      </w:pPr>
      <w:r w:rsidRPr="001F0700">
        <w:t xml:space="preserve">: Do you </w:t>
      </w:r>
      <w:r>
        <w:t xml:space="preserve">agree that the same requirements should </w:t>
      </w:r>
      <w:r w:rsidRPr="001F0700">
        <w:t>apply to an administrator that is a natural person?</w:t>
      </w:r>
      <w:r>
        <w:t xml:space="preserve"> Please elaborate. </w:t>
      </w:r>
      <w:r w:rsidRPr="001F0700">
        <w:t xml:space="preserve"> </w:t>
      </w:r>
    </w:p>
    <w:p w14:paraId="442B31F8" w14:textId="77777777" w:rsidR="0010762E" w:rsidRDefault="0010762E" w:rsidP="0010762E">
      <w:pPr>
        <w:rPr>
          <w:rFonts w:ascii="Arial" w:hAnsi="Arial" w:cs="Arial"/>
        </w:rPr>
      </w:pPr>
      <w:r>
        <w:rPr>
          <w:rFonts w:ascii="Arial" w:hAnsi="Arial" w:cs="Arial"/>
        </w:rPr>
        <w:t>&lt;ESMA_QUESTION_CP_BRTS_3&gt;</w:t>
      </w:r>
    </w:p>
    <w:p w14:paraId="11A2FE93" w14:textId="77777777" w:rsidR="004B33C0" w:rsidRDefault="004B33C0" w:rsidP="0010762E">
      <w:pPr>
        <w:rPr>
          <w:rFonts w:ascii="Arial" w:hAnsi="Arial" w:cs="Arial"/>
        </w:rPr>
      </w:pPr>
      <w:permStart w:id="954937618" w:edGrp="everyone"/>
    </w:p>
    <w:p w14:paraId="4DCAF636" w14:textId="77777777" w:rsidR="004B33C0" w:rsidRDefault="004B33C0" w:rsidP="0010762E">
      <w:pPr>
        <w:rPr>
          <w:rFonts w:ascii="Arial" w:hAnsi="Arial" w:cs="Arial"/>
        </w:rPr>
      </w:pPr>
    </w:p>
    <w:p w14:paraId="4828BFC6" w14:textId="7E54675B" w:rsidR="0010762E" w:rsidRDefault="0010762E" w:rsidP="0010762E">
      <w:pPr>
        <w:rPr>
          <w:rFonts w:ascii="Arial" w:hAnsi="Arial" w:cs="Arial"/>
        </w:rPr>
      </w:pPr>
      <w:r>
        <w:rPr>
          <w:rFonts w:ascii="Arial" w:hAnsi="Arial" w:cs="Arial"/>
        </w:rPr>
        <w:t>TYPE YOUR TEXT HERE</w:t>
      </w:r>
    </w:p>
    <w:p w14:paraId="070E03ED" w14:textId="2D031FAE" w:rsidR="004B33C0" w:rsidRDefault="004B33C0" w:rsidP="0010762E">
      <w:pPr>
        <w:rPr>
          <w:rFonts w:ascii="Arial" w:hAnsi="Arial" w:cs="Arial"/>
        </w:rPr>
      </w:pPr>
    </w:p>
    <w:p w14:paraId="6BE32350" w14:textId="77777777" w:rsidR="004B33C0" w:rsidRDefault="004B33C0" w:rsidP="0010762E">
      <w:pPr>
        <w:rPr>
          <w:rFonts w:ascii="Arial" w:hAnsi="Arial" w:cs="Arial"/>
        </w:rPr>
      </w:pPr>
    </w:p>
    <w:permEnd w:id="954937618"/>
    <w:p w14:paraId="5E51F01C" w14:textId="77777777" w:rsidR="0010762E" w:rsidRDefault="0010762E" w:rsidP="0010762E">
      <w:pPr>
        <w:rPr>
          <w:rFonts w:ascii="Arial" w:hAnsi="Arial" w:cs="Arial"/>
        </w:rPr>
      </w:pPr>
      <w:r>
        <w:rPr>
          <w:rFonts w:ascii="Arial" w:hAnsi="Arial" w:cs="Arial"/>
        </w:rPr>
        <w:t>&lt;ESMA_QUESTION_CP_BRTS_3&gt;</w:t>
      </w:r>
    </w:p>
    <w:p w14:paraId="08755291" w14:textId="77777777" w:rsidR="0010762E" w:rsidRDefault="0010762E" w:rsidP="0010762E">
      <w:pPr>
        <w:rPr>
          <w:rFonts w:ascii="Arial" w:hAnsi="Arial" w:cs="Arial"/>
        </w:rPr>
      </w:pPr>
    </w:p>
    <w:p w14:paraId="17ED49D6" w14:textId="77777777" w:rsidR="0010762E" w:rsidRPr="00BD08D3" w:rsidRDefault="0010762E" w:rsidP="0010762E">
      <w:pPr>
        <w:pStyle w:val="Questionstyle"/>
        <w:numPr>
          <w:ilvl w:val="0"/>
          <w:numId w:val="9"/>
        </w:numPr>
        <w:spacing w:after="250" w:line="276" w:lineRule="auto"/>
      </w:pPr>
      <w:r>
        <w:t>: Do you think that other conditions should be taken into account to ensure that the methodology complies with the requirements of the BMR? Please specify.</w:t>
      </w:r>
    </w:p>
    <w:p w14:paraId="05366353" w14:textId="77777777" w:rsidR="0010762E" w:rsidRDefault="0010762E" w:rsidP="0010762E">
      <w:pPr>
        <w:rPr>
          <w:rFonts w:ascii="Arial" w:hAnsi="Arial" w:cs="Arial"/>
        </w:rPr>
      </w:pPr>
      <w:r>
        <w:rPr>
          <w:rFonts w:ascii="Arial" w:hAnsi="Arial" w:cs="Arial"/>
        </w:rPr>
        <w:t>&lt;ESMA_QUESTION_CP_BRTS_4&gt;</w:t>
      </w:r>
    </w:p>
    <w:p w14:paraId="67DA0BA6" w14:textId="77777777" w:rsidR="004B33C0" w:rsidRDefault="004B33C0" w:rsidP="0010762E">
      <w:pPr>
        <w:rPr>
          <w:rFonts w:ascii="Arial" w:hAnsi="Arial" w:cs="Arial"/>
        </w:rPr>
      </w:pPr>
      <w:permStart w:id="36393939" w:edGrp="everyone"/>
    </w:p>
    <w:p w14:paraId="4FA83914" w14:textId="77777777" w:rsidR="004B33C0" w:rsidRDefault="004B33C0" w:rsidP="0010762E">
      <w:pPr>
        <w:rPr>
          <w:rFonts w:ascii="Arial" w:hAnsi="Arial" w:cs="Arial"/>
        </w:rPr>
      </w:pPr>
    </w:p>
    <w:p w14:paraId="2C0FFDDF" w14:textId="77777777" w:rsidR="00223A65" w:rsidRDefault="004574D2" w:rsidP="0010762E">
      <w:pPr>
        <w:rPr>
          <w:rFonts w:asciiTheme="minorHAnsi" w:hAnsiTheme="minorHAnsi" w:cstheme="minorHAnsi"/>
          <w:color w:val="4472C4" w:themeColor="accent5"/>
          <w:sz w:val="20"/>
          <w:szCs w:val="20"/>
        </w:rPr>
      </w:pPr>
      <w:r>
        <w:rPr>
          <w:rFonts w:asciiTheme="minorHAnsi" w:hAnsiTheme="minorHAnsi" w:cstheme="minorHAnsi"/>
          <w:color w:val="4472C4" w:themeColor="accent5"/>
          <w:sz w:val="20"/>
          <w:szCs w:val="20"/>
        </w:rPr>
        <w:lastRenderedPageBreak/>
        <w:t>Invesco supports the principle of Article 12 of the BMR which seeks to ensure that the methodology underpinning the administration of a benchmark is, inter alia, robust and reliable</w:t>
      </w:r>
      <w:r w:rsidR="00223A65">
        <w:rPr>
          <w:rFonts w:asciiTheme="minorHAnsi" w:hAnsiTheme="minorHAnsi" w:cstheme="minorHAnsi"/>
          <w:color w:val="4472C4" w:themeColor="accent5"/>
          <w:sz w:val="20"/>
          <w:szCs w:val="20"/>
        </w:rPr>
        <w:t>.</w:t>
      </w:r>
    </w:p>
    <w:p w14:paraId="017680DD" w14:textId="77777777" w:rsidR="00223A65" w:rsidRDefault="00223A65" w:rsidP="0010762E">
      <w:pPr>
        <w:rPr>
          <w:rFonts w:asciiTheme="minorHAnsi" w:hAnsiTheme="minorHAnsi" w:cstheme="minorHAnsi"/>
          <w:color w:val="4472C4" w:themeColor="accent5"/>
          <w:sz w:val="20"/>
          <w:szCs w:val="20"/>
        </w:rPr>
      </w:pPr>
    </w:p>
    <w:p w14:paraId="417E0A7C" w14:textId="361FA7A2" w:rsidR="00855B69" w:rsidRDefault="00223A65" w:rsidP="0010762E">
      <w:pPr>
        <w:rPr>
          <w:rFonts w:asciiTheme="minorHAnsi" w:hAnsiTheme="minorHAnsi" w:cstheme="minorHAnsi"/>
          <w:color w:val="4472C4" w:themeColor="accent5"/>
          <w:sz w:val="20"/>
          <w:szCs w:val="20"/>
        </w:rPr>
      </w:pPr>
      <w:r>
        <w:rPr>
          <w:rFonts w:asciiTheme="minorHAnsi" w:hAnsiTheme="minorHAnsi" w:cstheme="minorHAnsi"/>
          <w:color w:val="4472C4" w:themeColor="accent5"/>
          <w:sz w:val="20"/>
          <w:szCs w:val="20"/>
        </w:rPr>
        <w:t xml:space="preserve">With respect to the proposed rules around the exercise of discretion in the determination of a benchmark, while IILLC does not </w:t>
      </w:r>
      <w:r w:rsidR="00855B69">
        <w:rPr>
          <w:rFonts w:asciiTheme="minorHAnsi" w:hAnsiTheme="minorHAnsi" w:cstheme="minorHAnsi"/>
          <w:color w:val="4472C4" w:themeColor="accent5"/>
          <w:sz w:val="20"/>
          <w:szCs w:val="20"/>
        </w:rPr>
        <w:t xml:space="preserve">itself </w:t>
      </w:r>
      <w:r>
        <w:rPr>
          <w:rFonts w:asciiTheme="minorHAnsi" w:hAnsiTheme="minorHAnsi" w:cstheme="minorHAnsi"/>
          <w:color w:val="4472C4" w:themeColor="accent5"/>
          <w:sz w:val="20"/>
          <w:szCs w:val="20"/>
        </w:rPr>
        <w:t xml:space="preserve">exercise discretion in the administration of the benchmarks it provides in the EU, we seek clarity from ESMA as to whether such rules would apply to the outsourced services provided to IILLC by </w:t>
      </w:r>
      <w:r w:rsidR="001F6021">
        <w:rPr>
          <w:rFonts w:asciiTheme="minorHAnsi" w:hAnsiTheme="minorHAnsi" w:cstheme="minorHAnsi"/>
          <w:color w:val="4472C4" w:themeColor="accent5"/>
          <w:sz w:val="20"/>
          <w:szCs w:val="20"/>
        </w:rPr>
        <w:t xml:space="preserve">a </w:t>
      </w:r>
      <w:r>
        <w:rPr>
          <w:rFonts w:asciiTheme="minorHAnsi" w:hAnsiTheme="minorHAnsi" w:cstheme="minorHAnsi"/>
          <w:color w:val="4472C4" w:themeColor="accent5"/>
          <w:sz w:val="20"/>
          <w:szCs w:val="20"/>
        </w:rPr>
        <w:t xml:space="preserve">third-party service provider (e.g. </w:t>
      </w:r>
      <w:r w:rsidR="001F6021">
        <w:rPr>
          <w:rFonts w:asciiTheme="minorHAnsi" w:hAnsiTheme="minorHAnsi" w:cstheme="minorHAnsi"/>
          <w:color w:val="4472C4" w:themeColor="accent5"/>
          <w:sz w:val="20"/>
          <w:szCs w:val="20"/>
        </w:rPr>
        <w:t xml:space="preserve">a </w:t>
      </w:r>
      <w:r>
        <w:rPr>
          <w:rFonts w:asciiTheme="minorHAnsi" w:hAnsiTheme="minorHAnsi" w:cstheme="minorHAnsi"/>
          <w:color w:val="4472C4" w:themeColor="accent5"/>
          <w:sz w:val="20"/>
          <w:szCs w:val="20"/>
        </w:rPr>
        <w:t>calculation agent) not subject to the BMR.</w:t>
      </w:r>
    </w:p>
    <w:p w14:paraId="58C6BDCC" w14:textId="119A5C8A" w:rsidR="00855B69" w:rsidRDefault="00855B69" w:rsidP="0010762E">
      <w:pPr>
        <w:rPr>
          <w:rFonts w:asciiTheme="minorHAnsi" w:hAnsiTheme="minorHAnsi" w:cstheme="minorHAnsi"/>
          <w:color w:val="4472C4" w:themeColor="accent5"/>
          <w:sz w:val="20"/>
          <w:szCs w:val="20"/>
        </w:rPr>
      </w:pPr>
    </w:p>
    <w:p w14:paraId="389E8439" w14:textId="24748DB0" w:rsidR="001F6021" w:rsidRDefault="00855B69" w:rsidP="0010762E">
      <w:pPr>
        <w:rPr>
          <w:rFonts w:asciiTheme="minorHAnsi" w:hAnsiTheme="minorHAnsi" w:cstheme="minorHAnsi"/>
          <w:color w:val="4472C4" w:themeColor="accent5"/>
          <w:sz w:val="20"/>
          <w:szCs w:val="20"/>
        </w:rPr>
      </w:pPr>
      <w:r>
        <w:rPr>
          <w:rFonts w:asciiTheme="minorHAnsi" w:hAnsiTheme="minorHAnsi" w:cstheme="minorHAnsi"/>
          <w:color w:val="4472C4" w:themeColor="accent5"/>
          <w:sz w:val="20"/>
          <w:szCs w:val="20"/>
        </w:rPr>
        <w:t xml:space="preserve">For example, is it ESMA’s expectation that a benchmark administrator’s service level agreement (SLA) with a </w:t>
      </w:r>
      <w:r w:rsidR="001F6021">
        <w:rPr>
          <w:rFonts w:asciiTheme="minorHAnsi" w:hAnsiTheme="minorHAnsi" w:cstheme="minorHAnsi"/>
          <w:color w:val="4472C4" w:themeColor="accent5"/>
          <w:sz w:val="20"/>
          <w:szCs w:val="20"/>
        </w:rPr>
        <w:t>third-party service provider</w:t>
      </w:r>
      <w:r>
        <w:rPr>
          <w:rFonts w:asciiTheme="minorHAnsi" w:hAnsiTheme="minorHAnsi" w:cstheme="minorHAnsi"/>
          <w:color w:val="4472C4" w:themeColor="accent5"/>
          <w:sz w:val="20"/>
          <w:szCs w:val="20"/>
        </w:rPr>
        <w:t xml:space="preserve"> would </w:t>
      </w:r>
      <w:r w:rsidRPr="00855B69">
        <w:rPr>
          <w:rFonts w:asciiTheme="minorHAnsi" w:hAnsiTheme="minorHAnsi" w:cstheme="minorHAnsi"/>
          <w:color w:val="4472C4" w:themeColor="accent5"/>
          <w:sz w:val="20"/>
          <w:szCs w:val="20"/>
        </w:rPr>
        <w:t xml:space="preserve">be </w:t>
      </w:r>
      <w:r w:rsidR="00031B2F">
        <w:rPr>
          <w:rFonts w:asciiTheme="minorHAnsi" w:hAnsiTheme="minorHAnsi" w:cstheme="minorHAnsi"/>
          <w:color w:val="4472C4" w:themeColor="accent5"/>
          <w:sz w:val="20"/>
          <w:szCs w:val="20"/>
        </w:rPr>
        <w:t xml:space="preserve">sufficiently </w:t>
      </w:r>
      <w:r w:rsidRPr="00855B69">
        <w:rPr>
          <w:rFonts w:asciiTheme="minorHAnsi" w:hAnsiTheme="minorHAnsi" w:cstheme="minorHAnsi"/>
          <w:color w:val="4472C4" w:themeColor="accent5"/>
          <w:sz w:val="20"/>
          <w:szCs w:val="20"/>
        </w:rPr>
        <w:t xml:space="preserve">prescriptive </w:t>
      </w:r>
      <w:proofErr w:type="gramStart"/>
      <w:r w:rsidR="00031B2F">
        <w:rPr>
          <w:rFonts w:asciiTheme="minorHAnsi" w:hAnsiTheme="minorHAnsi" w:cstheme="minorHAnsi"/>
          <w:color w:val="4472C4" w:themeColor="accent5"/>
          <w:sz w:val="20"/>
          <w:szCs w:val="20"/>
        </w:rPr>
        <w:t>so as to</w:t>
      </w:r>
      <w:proofErr w:type="gramEnd"/>
      <w:r w:rsidR="00031B2F">
        <w:rPr>
          <w:rFonts w:asciiTheme="minorHAnsi" w:hAnsiTheme="minorHAnsi" w:cstheme="minorHAnsi"/>
          <w:color w:val="4472C4" w:themeColor="accent5"/>
          <w:sz w:val="20"/>
          <w:szCs w:val="20"/>
        </w:rPr>
        <w:t xml:space="preserve"> </w:t>
      </w:r>
      <w:r w:rsidRPr="00855B69">
        <w:rPr>
          <w:rFonts w:asciiTheme="minorHAnsi" w:hAnsiTheme="minorHAnsi" w:cstheme="minorHAnsi"/>
          <w:color w:val="4472C4" w:themeColor="accent5"/>
          <w:sz w:val="20"/>
          <w:szCs w:val="20"/>
        </w:rPr>
        <w:t xml:space="preserve">require compliance with </w:t>
      </w:r>
      <w:r w:rsidR="001F6021">
        <w:rPr>
          <w:rFonts w:asciiTheme="minorHAnsi" w:hAnsiTheme="minorHAnsi" w:cstheme="minorHAnsi"/>
          <w:color w:val="4472C4" w:themeColor="accent5"/>
          <w:sz w:val="20"/>
          <w:szCs w:val="20"/>
        </w:rPr>
        <w:t xml:space="preserve">the rules around the exercise of discretion as set out in Annex II (Section 7.2.2) of the consultation? Further, does ESMA expect a benchmark administrator to require that a third-party service provider evidences its compliance with these rules, and to monitor compliance on an ongoing basis? </w:t>
      </w:r>
    </w:p>
    <w:p w14:paraId="31B96F8F" w14:textId="10199719" w:rsidR="00855B69" w:rsidRDefault="00855B69" w:rsidP="0010762E">
      <w:pPr>
        <w:rPr>
          <w:rFonts w:asciiTheme="minorHAnsi" w:hAnsiTheme="minorHAnsi" w:cstheme="minorHAnsi"/>
          <w:color w:val="4472C4" w:themeColor="accent5"/>
          <w:sz w:val="20"/>
          <w:szCs w:val="20"/>
        </w:rPr>
      </w:pPr>
    </w:p>
    <w:p w14:paraId="217849BE" w14:textId="18603F3C" w:rsidR="001F6021" w:rsidRDefault="006A79B5" w:rsidP="0010762E">
      <w:pPr>
        <w:rPr>
          <w:rFonts w:asciiTheme="minorHAnsi" w:hAnsiTheme="minorHAnsi" w:cstheme="minorHAnsi"/>
          <w:color w:val="4472C4" w:themeColor="accent5"/>
          <w:sz w:val="20"/>
          <w:szCs w:val="20"/>
        </w:rPr>
      </w:pPr>
      <w:r>
        <w:rPr>
          <w:rFonts w:asciiTheme="minorHAnsi" w:hAnsiTheme="minorHAnsi" w:cstheme="minorHAnsi"/>
          <w:color w:val="4472C4" w:themeColor="accent5"/>
          <w:sz w:val="20"/>
          <w:szCs w:val="20"/>
        </w:rPr>
        <w:t xml:space="preserve">In our view, the draft RTS do not provide </w:t>
      </w:r>
      <w:proofErr w:type="gramStart"/>
      <w:r>
        <w:rPr>
          <w:rFonts w:asciiTheme="minorHAnsi" w:hAnsiTheme="minorHAnsi" w:cstheme="minorHAnsi"/>
          <w:color w:val="4472C4" w:themeColor="accent5"/>
          <w:sz w:val="20"/>
          <w:szCs w:val="20"/>
        </w:rPr>
        <w:t>sufficient</w:t>
      </w:r>
      <w:proofErr w:type="gramEnd"/>
      <w:r>
        <w:rPr>
          <w:rFonts w:asciiTheme="minorHAnsi" w:hAnsiTheme="minorHAnsi" w:cstheme="minorHAnsi"/>
          <w:color w:val="4472C4" w:themeColor="accent5"/>
          <w:sz w:val="20"/>
          <w:szCs w:val="20"/>
        </w:rPr>
        <w:t xml:space="preserve"> clarity on the above and, therefore</w:t>
      </w:r>
      <w:r w:rsidR="001F6021">
        <w:rPr>
          <w:rFonts w:asciiTheme="minorHAnsi" w:hAnsiTheme="minorHAnsi" w:cstheme="minorHAnsi"/>
          <w:color w:val="4472C4" w:themeColor="accent5"/>
          <w:sz w:val="20"/>
          <w:szCs w:val="20"/>
        </w:rPr>
        <w:t xml:space="preserve">, we strongly encourage ESMA to </w:t>
      </w:r>
      <w:r w:rsidR="00C544F0">
        <w:rPr>
          <w:rFonts w:asciiTheme="minorHAnsi" w:hAnsiTheme="minorHAnsi" w:cstheme="minorHAnsi"/>
          <w:color w:val="4472C4" w:themeColor="accent5"/>
          <w:sz w:val="20"/>
          <w:szCs w:val="20"/>
        </w:rPr>
        <w:t>provide further information</w:t>
      </w:r>
      <w:bookmarkStart w:id="2" w:name="_GoBack"/>
      <w:bookmarkEnd w:id="2"/>
      <w:r w:rsidR="001F6021">
        <w:rPr>
          <w:rFonts w:asciiTheme="minorHAnsi" w:hAnsiTheme="minorHAnsi" w:cstheme="minorHAnsi"/>
          <w:color w:val="4472C4" w:themeColor="accent5"/>
          <w:sz w:val="20"/>
          <w:szCs w:val="20"/>
        </w:rPr>
        <w:t xml:space="preserve"> </w:t>
      </w:r>
      <w:r>
        <w:rPr>
          <w:rFonts w:asciiTheme="minorHAnsi" w:hAnsiTheme="minorHAnsi" w:cstheme="minorHAnsi"/>
          <w:color w:val="4472C4" w:themeColor="accent5"/>
          <w:sz w:val="20"/>
          <w:szCs w:val="20"/>
        </w:rPr>
        <w:t>in this regard.</w:t>
      </w:r>
    </w:p>
    <w:p w14:paraId="4C88F7DC" w14:textId="77777777" w:rsidR="00223A65" w:rsidRDefault="00223A65" w:rsidP="0010762E">
      <w:pPr>
        <w:rPr>
          <w:rFonts w:ascii="Arial" w:hAnsi="Arial" w:cs="Arial"/>
        </w:rPr>
      </w:pPr>
    </w:p>
    <w:p w14:paraId="52FEB36D" w14:textId="77777777" w:rsidR="004B33C0" w:rsidRDefault="004B33C0" w:rsidP="0010762E">
      <w:pPr>
        <w:rPr>
          <w:rFonts w:ascii="Arial" w:hAnsi="Arial" w:cs="Arial"/>
        </w:rPr>
      </w:pPr>
    </w:p>
    <w:permEnd w:id="36393939"/>
    <w:p w14:paraId="482CBC37" w14:textId="77777777" w:rsidR="0010762E" w:rsidRDefault="0010762E" w:rsidP="0010762E">
      <w:pPr>
        <w:rPr>
          <w:rFonts w:ascii="Arial" w:hAnsi="Arial" w:cs="Arial"/>
        </w:rPr>
      </w:pPr>
      <w:r>
        <w:rPr>
          <w:rFonts w:ascii="Arial" w:hAnsi="Arial" w:cs="Arial"/>
        </w:rPr>
        <w:t>&lt;ESMA_QUESTION_CP_BRTS_4&gt;</w:t>
      </w:r>
    </w:p>
    <w:p w14:paraId="773D629E" w14:textId="77777777" w:rsidR="0010762E" w:rsidRDefault="0010762E" w:rsidP="0010762E">
      <w:pPr>
        <w:rPr>
          <w:rFonts w:ascii="Arial" w:hAnsi="Arial" w:cs="Arial"/>
        </w:rPr>
      </w:pPr>
    </w:p>
    <w:p w14:paraId="08FD4309" w14:textId="77777777" w:rsidR="0010762E" w:rsidRPr="00BD08D3" w:rsidRDefault="0010762E" w:rsidP="0010762E">
      <w:pPr>
        <w:pStyle w:val="Questionstyle"/>
        <w:numPr>
          <w:ilvl w:val="0"/>
          <w:numId w:val="9"/>
        </w:numPr>
        <w:spacing w:after="250" w:line="276" w:lineRule="auto"/>
      </w:pPr>
      <w:r>
        <w:t>: Do you consider that additional requirements are needed to ensure that the methodology is traceable and verifiable? Please specify.</w:t>
      </w:r>
    </w:p>
    <w:p w14:paraId="770158A7" w14:textId="77777777" w:rsidR="0010762E" w:rsidRDefault="0010762E" w:rsidP="0010762E">
      <w:pPr>
        <w:rPr>
          <w:rFonts w:ascii="Arial" w:hAnsi="Arial" w:cs="Arial"/>
        </w:rPr>
      </w:pPr>
      <w:r>
        <w:rPr>
          <w:rFonts w:ascii="Arial" w:hAnsi="Arial" w:cs="Arial"/>
        </w:rPr>
        <w:t>&lt;ESMA_QUESTION_CP_BRTS_5&gt;</w:t>
      </w:r>
    </w:p>
    <w:p w14:paraId="6A581F4E" w14:textId="77777777" w:rsidR="004B33C0" w:rsidRDefault="004B33C0" w:rsidP="0010762E">
      <w:pPr>
        <w:rPr>
          <w:rFonts w:ascii="Arial" w:hAnsi="Arial" w:cs="Arial"/>
        </w:rPr>
      </w:pPr>
      <w:permStart w:id="1891459047" w:edGrp="everyone"/>
    </w:p>
    <w:p w14:paraId="4CABA289" w14:textId="77777777" w:rsidR="004B33C0" w:rsidRDefault="004B33C0" w:rsidP="0010762E">
      <w:pPr>
        <w:rPr>
          <w:rFonts w:ascii="Arial" w:hAnsi="Arial" w:cs="Arial"/>
        </w:rPr>
      </w:pPr>
    </w:p>
    <w:p w14:paraId="349323FD" w14:textId="7C3E124D" w:rsidR="004B33C0" w:rsidRDefault="006A79B5" w:rsidP="0010762E">
      <w:pPr>
        <w:rPr>
          <w:rFonts w:asciiTheme="minorHAnsi" w:hAnsiTheme="minorHAnsi" w:cstheme="minorHAnsi"/>
          <w:color w:val="4472C4" w:themeColor="accent5"/>
          <w:sz w:val="20"/>
          <w:szCs w:val="20"/>
        </w:rPr>
      </w:pPr>
      <w:r>
        <w:rPr>
          <w:rFonts w:asciiTheme="minorHAnsi" w:hAnsiTheme="minorHAnsi" w:cstheme="minorHAnsi"/>
          <w:color w:val="4472C4" w:themeColor="accent5"/>
          <w:sz w:val="20"/>
          <w:szCs w:val="20"/>
        </w:rPr>
        <w:t xml:space="preserve">We believe that ESMA’s requirements with respect to record keeping are very clear and, therefore, we do not consider that </w:t>
      </w:r>
      <w:r w:rsidRPr="006A79B5">
        <w:rPr>
          <w:rFonts w:asciiTheme="minorHAnsi" w:hAnsiTheme="minorHAnsi" w:cstheme="minorHAnsi"/>
          <w:color w:val="4472C4" w:themeColor="accent5"/>
          <w:sz w:val="20"/>
          <w:szCs w:val="20"/>
        </w:rPr>
        <w:t>additional requirements are needed to ensure that the methodology is traceable and verifiable</w:t>
      </w:r>
      <w:r>
        <w:rPr>
          <w:rFonts w:asciiTheme="minorHAnsi" w:hAnsiTheme="minorHAnsi" w:cstheme="minorHAnsi"/>
          <w:color w:val="4472C4" w:themeColor="accent5"/>
          <w:sz w:val="20"/>
          <w:szCs w:val="20"/>
        </w:rPr>
        <w:t>.</w:t>
      </w:r>
    </w:p>
    <w:p w14:paraId="67BB3F2E" w14:textId="77777777" w:rsidR="006A79B5" w:rsidRDefault="006A79B5" w:rsidP="0010762E">
      <w:pPr>
        <w:rPr>
          <w:rFonts w:ascii="Arial" w:hAnsi="Arial" w:cs="Arial"/>
        </w:rPr>
      </w:pPr>
    </w:p>
    <w:p w14:paraId="6289D4E9" w14:textId="77777777" w:rsidR="004B33C0" w:rsidRDefault="004B33C0" w:rsidP="0010762E">
      <w:pPr>
        <w:rPr>
          <w:rFonts w:ascii="Arial" w:hAnsi="Arial" w:cs="Arial"/>
        </w:rPr>
      </w:pPr>
    </w:p>
    <w:permEnd w:id="1891459047"/>
    <w:p w14:paraId="325BA92C" w14:textId="77777777" w:rsidR="0010762E" w:rsidRDefault="0010762E" w:rsidP="0010762E">
      <w:pPr>
        <w:rPr>
          <w:rFonts w:ascii="Arial" w:hAnsi="Arial" w:cs="Arial"/>
        </w:rPr>
      </w:pPr>
      <w:r>
        <w:rPr>
          <w:rFonts w:ascii="Arial" w:hAnsi="Arial" w:cs="Arial"/>
        </w:rPr>
        <w:t>&lt;ESMA_QUESTION_CP_BRTS_5&gt;</w:t>
      </w:r>
    </w:p>
    <w:p w14:paraId="0175C811" w14:textId="77777777" w:rsidR="0010762E" w:rsidRDefault="0010762E" w:rsidP="0010762E">
      <w:pPr>
        <w:rPr>
          <w:rFonts w:ascii="Arial" w:hAnsi="Arial" w:cs="Arial"/>
        </w:rPr>
      </w:pPr>
    </w:p>
    <w:p w14:paraId="1E88E7CE" w14:textId="77777777" w:rsidR="0010762E" w:rsidRPr="00BD08D3" w:rsidRDefault="0010762E" w:rsidP="0010762E">
      <w:pPr>
        <w:pStyle w:val="Questionstyle"/>
        <w:numPr>
          <w:ilvl w:val="0"/>
          <w:numId w:val="9"/>
        </w:numPr>
        <w:spacing w:after="250" w:line="276" w:lineRule="auto"/>
      </w:pPr>
      <w:r>
        <w:t>: Do you think that the back-testing requirements are appropriate? Please specify.</w:t>
      </w:r>
    </w:p>
    <w:p w14:paraId="05318316" w14:textId="77777777" w:rsidR="0010762E" w:rsidRDefault="0010762E" w:rsidP="0010762E">
      <w:pPr>
        <w:rPr>
          <w:rFonts w:ascii="Arial" w:hAnsi="Arial" w:cs="Arial"/>
        </w:rPr>
      </w:pPr>
      <w:r>
        <w:rPr>
          <w:rFonts w:ascii="Arial" w:hAnsi="Arial" w:cs="Arial"/>
        </w:rPr>
        <w:t>&lt;ESMA_QUESTION_CP_BRTS_6&gt;</w:t>
      </w:r>
    </w:p>
    <w:p w14:paraId="3C34A403" w14:textId="77777777" w:rsidR="004B33C0" w:rsidRDefault="004B33C0" w:rsidP="0010762E">
      <w:pPr>
        <w:rPr>
          <w:rFonts w:ascii="Arial" w:hAnsi="Arial" w:cs="Arial"/>
        </w:rPr>
      </w:pPr>
      <w:permStart w:id="1515997747" w:edGrp="everyone"/>
    </w:p>
    <w:p w14:paraId="686DA858" w14:textId="35D5DC04" w:rsidR="004B33C0" w:rsidRDefault="004B33C0" w:rsidP="0010762E">
      <w:pPr>
        <w:rPr>
          <w:rFonts w:ascii="Arial" w:hAnsi="Arial" w:cs="Arial"/>
        </w:rPr>
      </w:pPr>
    </w:p>
    <w:p w14:paraId="025439C1" w14:textId="5923E7A7" w:rsidR="000B1FB7" w:rsidRPr="000A4F0C" w:rsidRDefault="000B1FB7" w:rsidP="0010762E">
      <w:pPr>
        <w:rPr>
          <w:rFonts w:asciiTheme="minorHAnsi" w:hAnsiTheme="minorHAnsi" w:cstheme="minorHAnsi"/>
          <w:color w:val="4472C4" w:themeColor="accent5"/>
          <w:sz w:val="20"/>
          <w:szCs w:val="20"/>
        </w:rPr>
      </w:pPr>
      <w:r w:rsidRPr="000A4F0C">
        <w:rPr>
          <w:rFonts w:asciiTheme="minorHAnsi" w:hAnsiTheme="minorHAnsi" w:cstheme="minorHAnsi"/>
          <w:color w:val="4472C4" w:themeColor="accent5"/>
          <w:sz w:val="20"/>
          <w:szCs w:val="20"/>
        </w:rPr>
        <w:t xml:space="preserve">In responding to this question, we assume that the requirements </w:t>
      </w:r>
      <w:r>
        <w:rPr>
          <w:rFonts w:asciiTheme="minorHAnsi" w:hAnsiTheme="minorHAnsi" w:cstheme="minorHAnsi"/>
          <w:color w:val="4472C4" w:themeColor="accent5"/>
          <w:sz w:val="20"/>
          <w:szCs w:val="20"/>
        </w:rPr>
        <w:t>set out in Annex II (Section 7.2.2) with respect to back-testing are risk-based, and that it is therefore the responsibility of the benchmark administrator</w:t>
      </w:r>
      <w:r w:rsidR="000A4F0C">
        <w:rPr>
          <w:rFonts w:asciiTheme="minorHAnsi" w:hAnsiTheme="minorHAnsi" w:cstheme="minorHAnsi"/>
          <w:color w:val="4472C4" w:themeColor="accent5"/>
          <w:sz w:val="20"/>
          <w:szCs w:val="20"/>
        </w:rPr>
        <w:t xml:space="preserve"> to confirm whether its internal controls are appropriate and fit for purpose.</w:t>
      </w:r>
    </w:p>
    <w:p w14:paraId="2D7CD447" w14:textId="50493E5E" w:rsidR="000B1FB7" w:rsidRPr="000A4F0C" w:rsidRDefault="000B1FB7" w:rsidP="0010762E">
      <w:pPr>
        <w:rPr>
          <w:rFonts w:asciiTheme="minorHAnsi" w:hAnsiTheme="minorHAnsi" w:cstheme="minorHAnsi"/>
          <w:color w:val="4472C4" w:themeColor="accent5"/>
          <w:sz w:val="20"/>
          <w:szCs w:val="20"/>
        </w:rPr>
      </w:pPr>
    </w:p>
    <w:p w14:paraId="7D3F56EF" w14:textId="397EC90E" w:rsidR="000A4F0C" w:rsidRDefault="000A4F0C" w:rsidP="0010762E">
      <w:pPr>
        <w:rPr>
          <w:rFonts w:asciiTheme="minorHAnsi" w:hAnsiTheme="minorHAnsi" w:cstheme="minorHAnsi"/>
          <w:color w:val="4472C4" w:themeColor="accent5"/>
          <w:sz w:val="20"/>
          <w:szCs w:val="20"/>
        </w:rPr>
      </w:pPr>
      <w:r>
        <w:rPr>
          <w:rFonts w:asciiTheme="minorHAnsi" w:hAnsiTheme="minorHAnsi" w:cstheme="minorHAnsi"/>
          <w:color w:val="4472C4" w:themeColor="accent5"/>
          <w:sz w:val="20"/>
          <w:szCs w:val="20"/>
        </w:rPr>
        <w:t>Based on this assumption, w</w:t>
      </w:r>
      <w:r w:rsidR="006A79B5">
        <w:rPr>
          <w:rFonts w:asciiTheme="minorHAnsi" w:hAnsiTheme="minorHAnsi" w:cstheme="minorHAnsi"/>
          <w:color w:val="4472C4" w:themeColor="accent5"/>
          <w:sz w:val="20"/>
          <w:szCs w:val="20"/>
        </w:rPr>
        <w:t xml:space="preserve">e believe that the back-testing requirements, as set out in Annex II (Section 7.2.2) of the consultation, </w:t>
      </w:r>
      <w:r w:rsidR="000B1FB7">
        <w:rPr>
          <w:rFonts w:asciiTheme="minorHAnsi" w:hAnsiTheme="minorHAnsi" w:cstheme="minorHAnsi"/>
          <w:color w:val="4472C4" w:themeColor="accent5"/>
          <w:sz w:val="20"/>
          <w:szCs w:val="20"/>
        </w:rPr>
        <w:t>are appropriate</w:t>
      </w:r>
      <w:r w:rsidR="0061600A">
        <w:rPr>
          <w:rFonts w:asciiTheme="minorHAnsi" w:hAnsiTheme="minorHAnsi" w:cstheme="minorHAnsi"/>
          <w:color w:val="4472C4" w:themeColor="accent5"/>
          <w:sz w:val="20"/>
          <w:szCs w:val="20"/>
        </w:rPr>
        <w:t xml:space="preserve">, though the RTS as currently drafted would benefit from a clearer articulation as to how the principle of proportionality would apply to the administrators of non-significant benchmarks who choose not to avail of the relevant opt-out provisions. </w:t>
      </w:r>
      <w:r w:rsidR="0054060D">
        <w:rPr>
          <w:rFonts w:asciiTheme="minorHAnsi" w:hAnsiTheme="minorHAnsi" w:cstheme="minorHAnsi"/>
          <w:color w:val="4472C4" w:themeColor="accent5"/>
          <w:sz w:val="20"/>
          <w:szCs w:val="20"/>
        </w:rPr>
        <w:t>Again, we welcome ESMA’s commitment to ensuring proportionality, as was stated during the Open Hearing on 29 May.</w:t>
      </w:r>
    </w:p>
    <w:p w14:paraId="5B4CD1EB" w14:textId="77777777" w:rsidR="006A79B5" w:rsidRDefault="006A79B5" w:rsidP="0010762E">
      <w:pPr>
        <w:rPr>
          <w:rFonts w:ascii="Arial" w:hAnsi="Arial" w:cs="Arial"/>
        </w:rPr>
      </w:pPr>
    </w:p>
    <w:p w14:paraId="7DA8613E" w14:textId="77777777" w:rsidR="004B33C0" w:rsidRDefault="004B33C0" w:rsidP="0010762E">
      <w:pPr>
        <w:rPr>
          <w:rFonts w:ascii="Arial" w:hAnsi="Arial" w:cs="Arial"/>
        </w:rPr>
      </w:pPr>
    </w:p>
    <w:permEnd w:id="1515997747"/>
    <w:p w14:paraId="2ECB166B" w14:textId="77777777" w:rsidR="0010762E" w:rsidRDefault="0010762E" w:rsidP="0010762E">
      <w:pPr>
        <w:rPr>
          <w:rFonts w:ascii="Arial" w:hAnsi="Arial" w:cs="Arial"/>
        </w:rPr>
      </w:pPr>
      <w:r>
        <w:rPr>
          <w:rFonts w:ascii="Arial" w:hAnsi="Arial" w:cs="Arial"/>
        </w:rPr>
        <w:t>&lt;ESMA_QUESTION_CP_BRTS_6&gt;</w:t>
      </w:r>
    </w:p>
    <w:p w14:paraId="4027CBF5" w14:textId="77777777" w:rsidR="0010762E" w:rsidRDefault="0010762E" w:rsidP="0010762E">
      <w:pPr>
        <w:rPr>
          <w:rFonts w:ascii="Arial" w:hAnsi="Arial" w:cs="Arial"/>
        </w:rPr>
      </w:pPr>
    </w:p>
    <w:p w14:paraId="51C83B9D" w14:textId="77777777" w:rsidR="0010762E" w:rsidRPr="00BD08D3" w:rsidRDefault="0010762E" w:rsidP="0010762E">
      <w:pPr>
        <w:pStyle w:val="Questionstyle"/>
        <w:numPr>
          <w:ilvl w:val="0"/>
          <w:numId w:val="9"/>
        </w:numPr>
        <w:spacing w:after="250" w:line="276" w:lineRule="auto"/>
      </w:pPr>
      <w:r>
        <w:lastRenderedPageBreak/>
        <w:t>: Do you agree with the requirements set out above? Do you have any additional suggestions? Please specify.</w:t>
      </w:r>
    </w:p>
    <w:p w14:paraId="09A3C610" w14:textId="77777777" w:rsidR="0010762E" w:rsidRDefault="0010762E" w:rsidP="0010762E">
      <w:pPr>
        <w:rPr>
          <w:rFonts w:ascii="Arial" w:hAnsi="Arial" w:cs="Arial"/>
        </w:rPr>
      </w:pPr>
      <w:r>
        <w:rPr>
          <w:rFonts w:ascii="Arial" w:hAnsi="Arial" w:cs="Arial"/>
        </w:rPr>
        <w:t>&lt;ESMA_QUESTION_CP_BRTS_7&gt;</w:t>
      </w:r>
    </w:p>
    <w:p w14:paraId="0ABE51D9" w14:textId="77777777" w:rsidR="004B33C0" w:rsidRDefault="004B33C0" w:rsidP="0010762E">
      <w:pPr>
        <w:rPr>
          <w:rFonts w:ascii="Arial" w:hAnsi="Arial" w:cs="Arial"/>
        </w:rPr>
      </w:pPr>
      <w:permStart w:id="1782531178" w:edGrp="everyone"/>
    </w:p>
    <w:p w14:paraId="144F5400" w14:textId="77777777" w:rsidR="004B33C0" w:rsidRDefault="004B33C0" w:rsidP="0010762E">
      <w:pPr>
        <w:rPr>
          <w:rFonts w:ascii="Arial" w:hAnsi="Arial" w:cs="Arial"/>
        </w:rPr>
      </w:pPr>
    </w:p>
    <w:p w14:paraId="6AF206FC" w14:textId="4256354E" w:rsidR="0010762E" w:rsidRDefault="0010762E" w:rsidP="0010762E">
      <w:pPr>
        <w:rPr>
          <w:rFonts w:ascii="Arial" w:hAnsi="Arial" w:cs="Arial"/>
        </w:rPr>
      </w:pPr>
      <w:r>
        <w:rPr>
          <w:rFonts w:ascii="Arial" w:hAnsi="Arial" w:cs="Arial"/>
        </w:rPr>
        <w:t>TYPE YOUR TEXT HERE</w:t>
      </w:r>
    </w:p>
    <w:p w14:paraId="0047B8BF" w14:textId="15693BD6" w:rsidR="004B33C0" w:rsidRDefault="004B33C0" w:rsidP="0010762E">
      <w:pPr>
        <w:rPr>
          <w:rFonts w:ascii="Arial" w:hAnsi="Arial" w:cs="Arial"/>
        </w:rPr>
      </w:pPr>
    </w:p>
    <w:p w14:paraId="012939B1" w14:textId="77777777" w:rsidR="004B33C0" w:rsidRDefault="004B33C0" w:rsidP="0010762E">
      <w:pPr>
        <w:rPr>
          <w:rFonts w:ascii="Arial" w:hAnsi="Arial" w:cs="Arial"/>
        </w:rPr>
      </w:pPr>
    </w:p>
    <w:permEnd w:id="1782531178"/>
    <w:p w14:paraId="6202F412" w14:textId="77777777" w:rsidR="0010762E" w:rsidRDefault="0010762E" w:rsidP="0010762E">
      <w:pPr>
        <w:rPr>
          <w:rFonts w:ascii="Arial" w:hAnsi="Arial" w:cs="Arial"/>
        </w:rPr>
      </w:pPr>
      <w:r>
        <w:rPr>
          <w:rFonts w:ascii="Arial" w:hAnsi="Arial" w:cs="Arial"/>
        </w:rPr>
        <w:t>&lt;ESMA_QUESTION_CP_BRTS_7&gt;</w:t>
      </w:r>
    </w:p>
    <w:p w14:paraId="265A4091" w14:textId="77777777" w:rsidR="0010762E" w:rsidRDefault="0010762E" w:rsidP="0010762E">
      <w:pPr>
        <w:rPr>
          <w:rFonts w:ascii="Arial" w:hAnsi="Arial" w:cs="Arial"/>
        </w:rPr>
      </w:pPr>
    </w:p>
    <w:p w14:paraId="6F6BAEF9" w14:textId="77777777" w:rsidR="0010762E" w:rsidRPr="00BD08D3" w:rsidRDefault="0010762E" w:rsidP="0010762E">
      <w:pPr>
        <w:pStyle w:val="Questionstyle"/>
        <w:numPr>
          <w:ilvl w:val="0"/>
          <w:numId w:val="9"/>
        </w:numPr>
        <w:spacing w:after="250" w:line="276" w:lineRule="auto"/>
      </w:pPr>
      <w:r>
        <w:t>: Do you agree with the systems suggested for the surveillance of market manipulation? In particular, do you think that an automated system should be required only when it appears to be adequate according to the nature, scale and complexity of the benchmark? Please specify.</w:t>
      </w:r>
    </w:p>
    <w:p w14:paraId="11247E6C" w14:textId="77777777" w:rsidR="0010762E" w:rsidRDefault="0010762E" w:rsidP="0010762E">
      <w:pPr>
        <w:rPr>
          <w:rFonts w:ascii="Arial" w:hAnsi="Arial" w:cs="Arial"/>
        </w:rPr>
      </w:pPr>
      <w:r>
        <w:rPr>
          <w:rFonts w:ascii="Arial" w:hAnsi="Arial" w:cs="Arial"/>
        </w:rPr>
        <w:t>&lt;ESMA_QUESTION_CP_BRTS_8&gt;</w:t>
      </w:r>
    </w:p>
    <w:p w14:paraId="6F911E80" w14:textId="77777777" w:rsidR="004B33C0" w:rsidRDefault="004B33C0" w:rsidP="0010762E">
      <w:pPr>
        <w:rPr>
          <w:rFonts w:ascii="Arial" w:hAnsi="Arial" w:cs="Arial"/>
        </w:rPr>
      </w:pPr>
      <w:permStart w:id="1317289506" w:edGrp="everyone"/>
    </w:p>
    <w:p w14:paraId="578B843A" w14:textId="77777777" w:rsidR="004B33C0" w:rsidRDefault="004B33C0" w:rsidP="0010762E">
      <w:pPr>
        <w:rPr>
          <w:rFonts w:ascii="Arial" w:hAnsi="Arial" w:cs="Arial"/>
        </w:rPr>
      </w:pPr>
    </w:p>
    <w:p w14:paraId="4012A15E" w14:textId="1E5C8056" w:rsidR="0010762E" w:rsidRDefault="0010762E" w:rsidP="0010762E">
      <w:pPr>
        <w:rPr>
          <w:rFonts w:ascii="Arial" w:hAnsi="Arial" w:cs="Arial"/>
        </w:rPr>
      </w:pPr>
      <w:r>
        <w:rPr>
          <w:rFonts w:ascii="Arial" w:hAnsi="Arial" w:cs="Arial"/>
        </w:rPr>
        <w:t>TYPE YOUR TEXT HERE</w:t>
      </w:r>
    </w:p>
    <w:p w14:paraId="5DB41FDC" w14:textId="31258616" w:rsidR="004B33C0" w:rsidRDefault="004B33C0" w:rsidP="0010762E">
      <w:pPr>
        <w:rPr>
          <w:rFonts w:ascii="Arial" w:hAnsi="Arial" w:cs="Arial"/>
        </w:rPr>
      </w:pPr>
    </w:p>
    <w:p w14:paraId="0795BFAE" w14:textId="77777777" w:rsidR="004B33C0" w:rsidRDefault="004B33C0" w:rsidP="0010762E">
      <w:pPr>
        <w:rPr>
          <w:rFonts w:ascii="Arial" w:hAnsi="Arial" w:cs="Arial"/>
        </w:rPr>
      </w:pPr>
    </w:p>
    <w:permEnd w:id="1317289506"/>
    <w:p w14:paraId="25C56C77" w14:textId="77777777" w:rsidR="0010762E" w:rsidRDefault="0010762E" w:rsidP="0010762E">
      <w:pPr>
        <w:rPr>
          <w:rFonts w:ascii="Arial" w:hAnsi="Arial" w:cs="Arial"/>
        </w:rPr>
      </w:pPr>
      <w:r>
        <w:rPr>
          <w:rFonts w:ascii="Arial" w:hAnsi="Arial" w:cs="Arial"/>
        </w:rPr>
        <w:t>&lt;ESMA_QUESTION_CP_BRTS_8&gt;</w:t>
      </w:r>
    </w:p>
    <w:p w14:paraId="21DED87D" w14:textId="77777777" w:rsidR="0010762E" w:rsidRDefault="0010762E" w:rsidP="0010762E">
      <w:pPr>
        <w:rPr>
          <w:rFonts w:ascii="Arial" w:hAnsi="Arial" w:cs="Arial"/>
        </w:rPr>
      </w:pPr>
    </w:p>
    <w:p w14:paraId="7D240348" w14:textId="77777777" w:rsidR="0010762E" w:rsidRPr="00BD08D3" w:rsidRDefault="0010762E" w:rsidP="0010762E">
      <w:pPr>
        <w:pStyle w:val="Questionstyle"/>
        <w:numPr>
          <w:ilvl w:val="0"/>
          <w:numId w:val="9"/>
        </w:numPr>
        <w:spacing w:after="250" w:line="276" w:lineRule="auto"/>
      </w:pPr>
      <w:r w:rsidRPr="00F537E9">
        <w:t xml:space="preserve">: </w:t>
      </w:r>
      <w:r>
        <w:t>Do you think that</w:t>
      </w:r>
      <w:r w:rsidRPr="00F537E9">
        <w:t xml:space="preserve"> other criteria </w:t>
      </w:r>
      <w:r>
        <w:t>sh</w:t>
      </w:r>
      <w:r w:rsidRPr="00F537E9">
        <w:t>ould be considered in relation to the transition of the provision of the critical benchmark to a new administrator?</w:t>
      </w:r>
      <w:r>
        <w:t xml:space="preserve"> Please specify. </w:t>
      </w:r>
    </w:p>
    <w:p w14:paraId="699ED31F" w14:textId="77777777" w:rsidR="0010762E" w:rsidRDefault="0010762E" w:rsidP="0010762E">
      <w:pPr>
        <w:rPr>
          <w:rFonts w:ascii="Arial" w:hAnsi="Arial" w:cs="Arial"/>
        </w:rPr>
      </w:pPr>
      <w:r>
        <w:rPr>
          <w:rFonts w:ascii="Arial" w:hAnsi="Arial" w:cs="Arial"/>
        </w:rPr>
        <w:t>&lt;ESMA_QUESTION_CP_BRTS_9&gt;</w:t>
      </w:r>
    </w:p>
    <w:p w14:paraId="7FFEA454" w14:textId="77777777" w:rsidR="004B33C0" w:rsidRDefault="004B33C0" w:rsidP="0010762E">
      <w:pPr>
        <w:rPr>
          <w:rFonts w:ascii="Arial" w:hAnsi="Arial" w:cs="Arial"/>
        </w:rPr>
      </w:pPr>
      <w:permStart w:id="1927238694" w:edGrp="everyone"/>
    </w:p>
    <w:p w14:paraId="1A6CDE93" w14:textId="77777777" w:rsidR="004B33C0" w:rsidRDefault="004B33C0" w:rsidP="0010762E">
      <w:pPr>
        <w:rPr>
          <w:rFonts w:ascii="Arial" w:hAnsi="Arial" w:cs="Arial"/>
        </w:rPr>
      </w:pPr>
    </w:p>
    <w:p w14:paraId="0D1630BE" w14:textId="5DA3746F" w:rsidR="0010762E" w:rsidRDefault="0010762E" w:rsidP="0010762E">
      <w:pPr>
        <w:rPr>
          <w:rFonts w:ascii="Arial" w:hAnsi="Arial" w:cs="Arial"/>
        </w:rPr>
      </w:pPr>
      <w:r>
        <w:rPr>
          <w:rFonts w:ascii="Arial" w:hAnsi="Arial" w:cs="Arial"/>
        </w:rPr>
        <w:t>TYPE YOUR TEXT HERE</w:t>
      </w:r>
    </w:p>
    <w:p w14:paraId="62B6A7A7" w14:textId="52F217E3" w:rsidR="004B33C0" w:rsidRDefault="004B33C0" w:rsidP="0010762E">
      <w:pPr>
        <w:rPr>
          <w:rFonts w:ascii="Arial" w:hAnsi="Arial" w:cs="Arial"/>
        </w:rPr>
      </w:pPr>
    </w:p>
    <w:p w14:paraId="2C8B3688" w14:textId="77777777" w:rsidR="004B33C0" w:rsidRDefault="004B33C0" w:rsidP="0010762E">
      <w:pPr>
        <w:rPr>
          <w:rFonts w:ascii="Arial" w:hAnsi="Arial" w:cs="Arial"/>
        </w:rPr>
      </w:pPr>
    </w:p>
    <w:permEnd w:id="1927238694"/>
    <w:p w14:paraId="2758B2C1" w14:textId="77777777" w:rsidR="0010762E" w:rsidRDefault="0010762E" w:rsidP="0010762E">
      <w:pPr>
        <w:rPr>
          <w:rFonts w:ascii="Arial" w:hAnsi="Arial" w:cs="Arial"/>
        </w:rPr>
      </w:pPr>
      <w:r>
        <w:rPr>
          <w:rFonts w:ascii="Arial" w:hAnsi="Arial" w:cs="Arial"/>
        </w:rPr>
        <w:t>&lt;ESMA_QUESTION_CP_BRTS_9&gt;</w:t>
      </w:r>
    </w:p>
    <w:p w14:paraId="10CE65C4" w14:textId="77777777" w:rsidR="0010762E" w:rsidRDefault="0010762E" w:rsidP="0010762E">
      <w:pPr>
        <w:rPr>
          <w:rFonts w:ascii="Arial" w:hAnsi="Arial" w:cs="Arial"/>
        </w:rPr>
      </w:pPr>
    </w:p>
    <w:p w14:paraId="5922C6E6" w14:textId="77777777" w:rsidR="0010762E" w:rsidRPr="00BD08D3" w:rsidRDefault="0010762E" w:rsidP="0010762E">
      <w:pPr>
        <w:pStyle w:val="Questionstyle"/>
        <w:numPr>
          <w:ilvl w:val="0"/>
          <w:numId w:val="9"/>
        </w:numPr>
        <w:spacing w:after="250" w:line="276" w:lineRule="auto"/>
      </w:pPr>
      <w:r w:rsidRPr="00F537E9">
        <w:t xml:space="preserve">: </w:t>
      </w:r>
      <w:r>
        <w:t xml:space="preserve">Do you think that </w:t>
      </w:r>
      <w:r w:rsidRPr="00F537E9">
        <w:t xml:space="preserve">other criteria </w:t>
      </w:r>
      <w:r>
        <w:t>sh</w:t>
      </w:r>
      <w:r w:rsidRPr="00F537E9">
        <w:t>ould be considered in relation to the c</w:t>
      </w:r>
      <w:r>
        <w:t>essation of the provision of a</w:t>
      </w:r>
      <w:r w:rsidRPr="00F537E9">
        <w:t xml:space="preserve"> critical benchmark?</w:t>
      </w:r>
      <w:r>
        <w:t xml:space="preserve"> Please specify. </w:t>
      </w:r>
    </w:p>
    <w:p w14:paraId="26355653" w14:textId="77777777" w:rsidR="0010762E" w:rsidRDefault="0010762E" w:rsidP="0010762E">
      <w:pPr>
        <w:rPr>
          <w:rFonts w:ascii="Arial" w:hAnsi="Arial" w:cs="Arial"/>
        </w:rPr>
      </w:pPr>
      <w:r>
        <w:rPr>
          <w:rFonts w:ascii="Arial" w:hAnsi="Arial" w:cs="Arial"/>
        </w:rPr>
        <w:t>&lt;ESMA_QUESTION_CP_BRTS_10&gt;</w:t>
      </w:r>
    </w:p>
    <w:p w14:paraId="2D8D58CD" w14:textId="77777777" w:rsidR="004B33C0" w:rsidRDefault="004B33C0" w:rsidP="0010762E">
      <w:pPr>
        <w:rPr>
          <w:rFonts w:ascii="Arial" w:hAnsi="Arial" w:cs="Arial"/>
        </w:rPr>
      </w:pPr>
      <w:permStart w:id="706027679" w:edGrp="everyone"/>
    </w:p>
    <w:p w14:paraId="35C7A50A" w14:textId="77777777" w:rsidR="004B33C0" w:rsidRDefault="004B33C0" w:rsidP="0010762E">
      <w:pPr>
        <w:rPr>
          <w:rFonts w:ascii="Arial" w:hAnsi="Arial" w:cs="Arial"/>
        </w:rPr>
      </w:pPr>
    </w:p>
    <w:p w14:paraId="673D6FCA" w14:textId="471344DA" w:rsidR="0010762E" w:rsidRDefault="0010762E" w:rsidP="0010762E">
      <w:pPr>
        <w:rPr>
          <w:rFonts w:ascii="Arial" w:hAnsi="Arial" w:cs="Arial"/>
        </w:rPr>
      </w:pPr>
      <w:r>
        <w:rPr>
          <w:rFonts w:ascii="Arial" w:hAnsi="Arial" w:cs="Arial"/>
        </w:rPr>
        <w:t>TYPE YOUR TEXT HERE</w:t>
      </w:r>
    </w:p>
    <w:p w14:paraId="49453F54" w14:textId="76313481" w:rsidR="004B33C0" w:rsidRDefault="004B33C0" w:rsidP="0010762E">
      <w:pPr>
        <w:rPr>
          <w:rFonts w:ascii="Arial" w:hAnsi="Arial" w:cs="Arial"/>
        </w:rPr>
      </w:pPr>
    </w:p>
    <w:p w14:paraId="58B81EB1" w14:textId="77777777" w:rsidR="004B33C0" w:rsidRDefault="004B33C0" w:rsidP="0010762E">
      <w:pPr>
        <w:rPr>
          <w:rFonts w:ascii="Arial" w:hAnsi="Arial" w:cs="Arial"/>
        </w:rPr>
      </w:pPr>
    </w:p>
    <w:permEnd w:id="706027679"/>
    <w:p w14:paraId="3AF676B8" w14:textId="77777777" w:rsidR="0010762E" w:rsidRDefault="0010762E" w:rsidP="0010762E">
      <w:pPr>
        <w:rPr>
          <w:rFonts w:ascii="Arial" w:hAnsi="Arial" w:cs="Arial"/>
        </w:rPr>
      </w:pPr>
      <w:r>
        <w:rPr>
          <w:rFonts w:ascii="Arial" w:hAnsi="Arial" w:cs="Arial"/>
        </w:rPr>
        <w:t>&lt;ESMA_QUESTION_CP_BRTS_10&gt;</w:t>
      </w:r>
    </w:p>
    <w:p w14:paraId="1C353E9F" w14:textId="77777777" w:rsidR="0010762E" w:rsidRDefault="0010762E" w:rsidP="0010762E">
      <w:pPr>
        <w:rPr>
          <w:rFonts w:ascii="Arial" w:hAnsi="Arial" w:cs="Arial"/>
        </w:rPr>
      </w:pPr>
    </w:p>
    <w:p w14:paraId="41B02211" w14:textId="77777777" w:rsidR="0010762E" w:rsidRPr="00BD08D3" w:rsidRDefault="0010762E" w:rsidP="0010762E">
      <w:pPr>
        <w:pStyle w:val="Questionstyle"/>
        <w:numPr>
          <w:ilvl w:val="0"/>
          <w:numId w:val="9"/>
        </w:numPr>
        <w:spacing w:after="250" w:line="276" w:lineRule="auto"/>
      </w:pPr>
      <w:r w:rsidRPr="00B6264C">
        <w:t>: Do you agree with the criteria under which competent authorities may require changes to the compliance statement? Please specify</w:t>
      </w:r>
    </w:p>
    <w:p w14:paraId="1D17CAE2" w14:textId="77777777" w:rsidR="0010762E" w:rsidRDefault="0010762E" w:rsidP="0010762E">
      <w:pPr>
        <w:rPr>
          <w:rFonts w:ascii="Arial" w:hAnsi="Arial" w:cs="Arial"/>
        </w:rPr>
      </w:pPr>
      <w:r>
        <w:rPr>
          <w:rFonts w:ascii="Arial" w:hAnsi="Arial" w:cs="Arial"/>
        </w:rPr>
        <w:lastRenderedPageBreak/>
        <w:t>&lt;ESMA_QUESTION_CP_BRTS_11&gt;</w:t>
      </w:r>
    </w:p>
    <w:p w14:paraId="5674EAE4" w14:textId="77777777" w:rsidR="004B33C0" w:rsidRDefault="004B33C0" w:rsidP="0010762E">
      <w:pPr>
        <w:rPr>
          <w:rFonts w:ascii="Arial" w:hAnsi="Arial" w:cs="Arial"/>
        </w:rPr>
      </w:pPr>
      <w:permStart w:id="2079658631" w:edGrp="everyone"/>
    </w:p>
    <w:p w14:paraId="41E17772" w14:textId="77777777" w:rsidR="004B33C0" w:rsidRDefault="004B33C0" w:rsidP="0010762E">
      <w:pPr>
        <w:rPr>
          <w:rFonts w:ascii="Arial" w:hAnsi="Arial" w:cs="Arial"/>
        </w:rPr>
      </w:pPr>
    </w:p>
    <w:p w14:paraId="34CEF860" w14:textId="01B01607" w:rsidR="0010762E" w:rsidRDefault="0010762E" w:rsidP="0010762E">
      <w:pPr>
        <w:rPr>
          <w:rFonts w:ascii="Arial" w:hAnsi="Arial" w:cs="Arial"/>
        </w:rPr>
      </w:pPr>
      <w:r>
        <w:rPr>
          <w:rFonts w:ascii="Arial" w:hAnsi="Arial" w:cs="Arial"/>
        </w:rPr>
        <w:t>TYPE YOUR TEXT HERE</w:t>
      </w:r>
    </w:p>
    <w:p w14:paraId="5B49B434" w14:textId="683F3ADF" w:rsidR="004B33C0" w:rsidRDefault="004B33C0" w:rsidP="0010762E">
      <w:pPr>
        <w:rPr>
          <w:rFonts w:ascii="Arial" w:hAnsi="Arial" w:cs="Arial"/>
        </w:rPr>
      </w:pPr>
    </w:p>
    <w:p w14:paraId="5CC27D23" w14:textId="77777777" w:rsidR="004B33C0" w:rsidRDefault="004B33C0" w:rsidP="0010762E">
      <w:pPr>
        <w:rPr>
          <w:rFonts w:ascii="Arial" w:hAnsi="Arial" w:cs="Arial"/>
        </w:rPr>
      </w:pPr>
    </w:p>
    <w:permEnd w:id="2079658631"/>
    <w:p w14:paraId="031B3E2A" w14:textId="77777777" w:rsidR="0010762E" w:rsidRDefault="0010762E" w:rsidP="0010762E">
      <w:pPr>
        <w:rPr>
          <w:rFonts w:ascii="Arial" w:hAnsi="Arial" w:cs="Arial"/>
        </w:rPr>
      </w:pPr>
      <w:r>
        <w:rPr>
          <w:rFonts w:ascii="Arial" w:hAnsi="Arial" w:cs="Arial"/>
        </w:rPr>
        <w:t>&lt;ESMA_QUESTION_CP_BRTS_11&gt;</w:t>
      </w:r>
    </w:p>
    <w:p w14:paraId="472C8914" w14:textId="77777777" w:rsidR="0010762E" w:rsidRDefault="0010762E" w:rsidP="0010762E">
      <w:pPr>
        <w:rPr>
          <w:rFonts w:ascii="Arial" w:hAnsi="Arial" w:cs="Arial"/>
        </w:rPr>
      </w:pPr>
    </w:p>
    <w:p w14:paraId="1293AA79" w14:textId="77777777" w:rsidR="0010762E" w:rsidRPr="00BD08D3" w:rsidRDefault="0010762E" w:rsidP="0010762E">
      <w:pPr>
        <w:pStyle w:val="Questionstyle"/>
        <w:numPr>
          <w:ilvl w:val="0"/>
          <w:numId w:val="9"/>
        </w:numPr>
        <w:spacing w:after="250" w:line="276" w:lineRule="auto"/>
      </w:pPr>
      <w:r w:rsidRPr="00B6264C">
        <w:t xml:space="preserve">: Do you agree with the criteria under which competent authorities may require changes to the </w:t>
      </w:r>
      <w:r>
        <w:t>control framework requirements</w:t>
      </w:r>
      <w:r w:rsidRPr="00B6264C">
        <w:t>? Please specify</w:t>
      </w:r>
    </w:p>
    <w:p w14:paraId="45FFA525" w14:textId="77777777" w:rsidR="0010762E" w:rsidRDefault="0010762E" w:rsidP="0010762E">
      <w:pPr>
        <w:rPr>
          <w:rFonts w:ascii="Arial" w:hAnsi="Arial" w:cs="Arial"/>
        </w:rPr>
      </w:pPr>
      <w:r>
        <w:rPr>
          <w:rFonts w:ascii="Arial" w:hAnsi="Arial" w:cs="Arial"/>
        </w:rPr>
        <w:t>&lt;ESMA_QUESTION_CP_BRTS_12&gt;</w:t>
      </w:r>
    </w:p>
    <w:p w14:paraId="7F3CD23A" w14:textId="77777777" w:rsidR="004B33C0" w:rsidRDefault="004B33C0" w:rsidP="0010762E">
      <w:pPr>
        <w:rPr>
          <w:rFonts w:ascii="Arial" w:hAnsi="Arial" w:cs="Arial"/>
        </w:rPr>
      </w:pPr>
      <w:permStart w:id="1243561789" w:edGrp="everyone"/>
    </w:p>
    <w:p w14:paraId="270C328A" w14:textId="77777777" w:rsidR="004B33C0" w:rsidRDefault="004B33C0" w:rsidP="0010762E">
      <w:pPr>
        <w:rPr>
          <w:rFonts w:ascii="Arial" w:hAnsi="Arial" w:cs="Arial"/>
        </w:rPr>
      </w:pPr>
    </w:p>
    <w:p w14:paraId="7B6F5753" w14:textId="19FB9EDE" w:rsidR="0010762E" w:rsidRDefault="0010762E" w:rsidP="0010762E">
      <w:pPr>
        <w:rPr>
          <w:rFonts w:ascii="Arial" w:hAnsi="Arial" w:cs="Arial"/>
        </w:rPr>
      </w:pPr>
      <w:r>
        <w:rPr>
          <w:rFonts w:ascii="Arial" w:hAnsi="Arial" w:cs="Arial"/>
        </w:rPr>
        <w:t>TYPE YOUR TEXT HERE</w:t>
      </w:r>
    </w:p>
    <w:p w14:paraId="650A701B" w14:textId="5473EF61" w:rsidR="004B33C0" w:rsidRDefault="004B33C0" w:rsidP="0010762E">
      <w:pPr>
        <w:rPr>
          <w:rFonts w:ascii="Arial" w:hAnsi="Arial" w:cs="Arial"/>
        </w:rPr>
      </w:pPr>
    </w:p>
    <w:p w14:paraId="7EB3522C" w14:textId="77777777" w:rsidR="004B33C0" w:rsidRDefault="004B33C0" w:rsidP="0010762E">
      <w:pPr>
        <w:rPr>
          <w:rFonts w:ascii="Arial" w:hAnsi="Arial" w:cs="Arial"/>
        </w:rPr>
      </w:pPr>
    </w:p>
    <w:permEnd w:id="1243561789"/>
    <w:p w14:paraId="79761804" w14:textId="77777777" w:rsidR="0010762E" w:rsidRDefault="0010762E" w:rsidP="0010762E">
      <w:pPr>
        <w:rPr>
          <w:rFonts w:ascii="Arial" w:hAnsi="Arial" w:cs="Arial"/>
        </w:rPr>
      </w:pPr>
      <w:r>
        <w:rPr>
          <w:rFonts w:ascii="Arial" w:hAnsi="Arial" w:cs="Arial"/>
        </w:rPr>
        <w:t>&lt;ESMA_QUESTION_CP_BRTS_12&gt;</w:t>
      </w:r>
    </w:p>
    <w:p w14:paraId="42843DE0" w14:textId="77777777" w:rsidR="0010762E" w:rsidRDefault="0010762E" w:rsidP="0010762E">
      <w:pPr>
        <w:rPr>
          <w:rFonts w:ascii="Arial" w:hAnsi="Arial" w:cs="Arial"/>
        </w:rPr>
      </w:pPr>
    </w:p>
    <w:p w14:paraId="66468DEB" w14:textId="77777777" w:rsidR="0010762E" w:rsidRPr="007B52B2" w:rsidRDefault="0010762E" w:rsidP="0010762E">
      <w:pPr>
        <w:rPr>
          <w:rFonts w:ascii="Arial" w:hAnsi="Arial" w:cs="Arial"/>
        </w:rPr>
      </w:pPr>
    </w:p>
    <w:bookmarkEnd w:id="0"/>
    <w:p w14:paraId="60888218" w14:textId="77777777" w:rsidR="0010762E" w:rsidRDefault="0010762E" w:rsidP="00C1698A">
      <w:pPr>
        <w:spacing w:line="276" w:lineRule="auto"/>
        <w:rPr>
          <w:rFonts w:asciiTheme="minorHAnsi" w:hAnsiTheme="minorHAnsi" w:cstheme="minorHAnsi"/>
          <w:b/>
          <w:sz w:val="28"/>
          <w:szCs w:val="28"/>
        </w:rPr>
      </w:pPr>
    </w:p>
    <w:sectPr w:rsidR="0010762E"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21F9E" w14:textId="77777777" w:rsidR="004660D0" w:rsidRDefault="004660D0" w:rsidP="007E7997">
      <w:r>
        <w:separator/>
      </w:r>
    </w:p>
  </w:endnote>
  <w:endnote w:type="continuationSeparator" w:id="0">
    <w:p w14:paraId="5791802E" w14:textId="77777777" w:rsidR="004660D0" w:rsidRDefault="004660D0" w:rsidP="007E7997">
      <w:r>
        <w:continuationSeparator/>
      </w:r>
    </w:p>
  </w:endnote>
  <w:endnote w:type="continuationNotice" w:id="1">
    <w:p w14:paraId="0F251788" w14:textId="77777777" w:rsidR="004660D0" w:rsidRDefault="00466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02E8" w14:textId="77777777" w:rsidR="009570BC" w:rsidRDefault="00957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4F5F5341" w:rsidR="00E36813" w:rsidRPr="00514DFA" w:rsidRDefault="00564F5A" w:rsidP="00564F5A">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9</w:t>
    </w:r>
    <w:r w:rsidR="0010762E">
      <w:rPr>
        <w:rFonts w:asciiTheme="majorHAnsi" w:hAnsiTheme="majorHAnsi"/>
        <w:color w:val="FFFFFF" w:themeColor="background1"/>
      </w:rPr>
      <w:t xml:space="preserve"> </w:t>
    </w:r>
    <w:r>
      <w:rPr>
        <w:rFonts w:asciiTheme="majorHAnsi" w:hAnsiTheme="majorHAnsi"/>
        <w:color w:val="FFFFFF" w:themeColor="background1"/>
      </w:rPr>
      <w:t>March</w:t>
    </w:r>
    <w:r w:rsidR="008F1DCF" w:rsidRPr="0010762E">
      <w:rPr>
        <w:rFonts w:asciiTheme="majorHAnsi" w:hAnsiTheme="majorHAnsi"/>
        <w:color w:val="FFFFFF" w:themeColor="background1"/>
      </w:rPr>
      <w:t xml:space="preserve"> 2020</w:t>
    </w:r>
    <w:r w:rsidR="008F1DCF">
      <w:rPr>
        <w:rFonts w:asciiTheme="majorHAnsi" w:hAnsiTheme="majorHAnsi"/>
        <w:color w:val="FFFFFF" w:themeColor="background1"/>
      </w:rPr>
      <w:t xml:space="preserve"> | </w:t>
    </w:r>
    <w:r w:rsidRPr="00564F5A">
      <w:rPr>
        <w:rFonts w:asciiTheme="majorHAnsi" w:hAnsiTheme="majorHAnsi"/>
        <w:color w:val="FFFFFF" w:themeColor="background1"/>
      </w:rPr>
      <w:t xml:space="preserve"> </w:t>
    </w:r>
    <w:r>
      <w:rPr>
        <w:rFonts w:asciiTheme="majorHAnsi" w:hAnsiTheme="majorHAnsi"/>
        <w:color w:val="FFFFFF" w:themeColor="background1"/>
      </w:rPr>
      <w:t xml:space="preserve"> ESMA70-156-2429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616098339"/>
      <w:docPartObj>
        <w:docPartGallery w:val="Page Numbers (Bottom of Page)"/>
        <w:docPartUnique/>
      </w:docPartObj>
    </w:sdtPr>
    <w:sdtEndPr>
      <w:rPr>
        <w:noProof/>
      </w:rPr>
    </w:sdtEndPr>
    <w:sdtContent>
      <w:p w14:paraId="47ECB64F" w14:textId="66A056E9" w:rsidR="008F1DCF" w:rsidRPr="008F1DCF" w:rsidRDefault="008F1DCF"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3B542C72" w:rsidR="00E36813" w:rsidRDefault="00E36813" w:rsidP="008F1DCF">
        <w:pPr>
          <w:pStyle w:val="Footer"/>
          <w:jc w:val="right"/>
        </w:pPr>
        <w:r>
          <w:fldChar w:fldCharType="begin"/>
        </w:r>
        <w:r>
          <w:instrText xml:space="preserve"> PAGE   \* MERGEFORMAT </w:instrText>
        </w:r>
        <w:r>
          <w:fldChar w:fldCharType="separate"/>
        </w:r>
        <w:r w:rsidR="00F36188">
          <w:rPr>
            <w:noProof/>
          </w:rPr>
          <w:t>4</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51432" w14:textId="77777777" w:rsidR="004660D0" w:rsidRDefault="004660D0" w:rsidP="007E7997">
      <w:r>
        <w:separator/>
      </w:r>
    </w:p>
  </w:footnote>
  <w:footnote w:type="continuationSeparator" w:id="0">
    <w:p w14:paraId="24648829" w14:textId="77777777" w:rsidR="004660D0" w:rsidRDefault="004660D0" w:rsidP="007E7997">
      <w:r>
        <w:continuationSeparator/>
      </w:r>
    </w:p>
  </w:footnote>
  <w:footnote w:type="continuationNotice" w:id="1">
    <w:p w14:paraId="01CD1D81" w14:textId="77777777" w:rsidR="004660D0" w:rsidRDefault="00466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ADB3" w14:textId="77777777" w:rsidR="009570BC" w:rsidRDefault="00957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6BE1" w14:textId="77777777" w:rsidR="008F1DCF" w:rsidRPr="003669AC" w:rsidRDefault="008F1DCF" w:rsidP="006C5A3D">
    <w:pPr>
      <w:pStyle w:val="Header"/>
      <w:ind w:left="708"/>
      <w:jc w:val="right"/>
    </w:pPr>
  </w:p>
  <w:p w14:paraId="4E70851B" w14:textId="77777777" w:rsidR="008F1DCF" w:rsidRPr="003669AC" w:rsidRDefault="008F1DCF" w:rsidP="006C5A3D">
    <w:pPr>
      <w:pStyle w:val="Header"/>
      <w:ind w:left="708"/>
      <w:jc w:val="right"/>
    </w:pPr>
  </w:p>
  <w:p w14:paraId="4DAF4C00" w14:textId="77777777" w:rsidR="008F1DCF" w:rsidRPr="008F1DCF" w:rsidRDefault="008F1DCF" w:rsidP="006C5A3D">
    <w:pPr>
      <w:pStyle w:val="Header"/>
      <w:ind w:left="6663"/>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8F1DCF" w:rsidRPr="008F1DCF" w14:paraId="3C1246A2" w14:textId="77777777" w:rsidTr="00AE4A5B">
      <w:trPr>
        <w:trHeight w:hRule="exact" w:val="589"/>
      </w:trPr>
      <w:tc>
        <w:tcPr>
          <w:tcW w:w="2377" w:type="dxa"/>
        </w:tcPr>
        <w:p w14:paraId="59038B1E" w14:textId="69D61D52" w:rsidR="008F1DCF" w:rsidRPr="008F1DCF" w:rsidRDefault="00F36188" w:rsidP="00AE4A5B">
          <w:pPr>
            <w:pStyle w:val="02Date"/>
            <w:rPr>
              <w:rFonts w:asciiTheme="majorHAnsi" w:hAnsiTheme="majorHAnsi" w:cstheme="majorHAnsi"/>
            </w:rPr>
          </w:pPr>
          <w:r>
            <w:rPr>
              <w:rFonts w:asciiTheme="majorHAnsi" w:hAnsiTheme="majorHAnsi" w:cstheme="majorHAnsi"/>
            </w:rPr>
            <w:t>9</w:t>
          </w:r>
          <w:r w:rsidR="00564F5A">
            <w:rPr>
              <w:rFonts w:asciiTheme="majorHAnsi" w:hAnsiTheme="majorHAnsi" w:cstheme="majorHAnsi"/>
            </w:rPr>
            <w:t xml:space="preserve"> March</w:t>
          </w:r>
          <w:r w:rsidR="0010762E">
            <w:rPr>
              <w:rFonts w:asciiTheme="majorHAnsi" w:hAnsiTheme="majorHAnsi" w:cstheme="majorHAnsi"/>
            </w:rPr>
            <w:t xml:space="preserve"> 2020</w:t>
          </w:r>
        </w:p>
        <w:p w14:paraId="77FCE60C" w14:textId="5BEB2329" w:rsidR="008F1DCF" w:rsidRPr="008F1DCF" w:rsidRDefault="00564F5A" w:rsidP="00564F5A">
          <w:pPr>
            <w:pStyle w:val="02Date"/>
            <w:rPr>
              <w:rFonts w:asciiTheme="majorHAnsi" w:hAnsiTheme="majorHAnsi" w:cstheme="majorHAnsi"/>
            </w:rPr>
          </w:pPr>
          <w:r w:rsidRPr="00564F5A">
            <w:rPr>
              <w:rFonts w:asciiTheme="majorHAnsi" w:hAnsiTheme="majorHAnsi" w:cstheme="majorHAnsi"/>
            </w:rPr>
            <w:t xml:space="preserve">ESMA70-156-2429  </w:t>
          </w:r>
          <w:r w:rsidR="008F1DCF" w:rsidRPr="008F1DCF">
            <w:rPr>
              <w:rFonts w:asciiTheme="majorHAnsi" w:hAnsiTheme="majorHAnsi" w:cstheme="majorHAnsi"/>
            </w:rPr>
            <w:t>-</w:t>
          </w:r>
        </w:p>
      </w:tc>
    </w:tr>
  </w:tbl>
  <w:p w14:paraId="242C7A76" w14:textId="77777777" w:rsidR="008F1DCF" w:rsidRDefault="008F1DCF" w:rsidP="006C5A3D">
    <w:pPr>
      <w:pStyle w:val="Header"/>
      <w:ind w:left="6663"/>
      <w:rPr>
        <w:color w:val="FF0000"/>
        <w:sz w:val="20"/>
      </w:rPr>
    </w:pPr>
  </w:p>
  <w:p w14:paraId="5962D0E4" w14:textId="77777777" w:rsidR="008F1DCF" w:rsidRDefault="008F1DCF">
    <w:pPr>
      <w:pStyle w:val="Header"/>
    </w:pPr>
    <w:r>
      <w:rPr>
        <w:noProof/>
      </w:rPr>
      <w:drawing>
        <wp:anchor distT="0" distB="0" distL="114300" distR="114300" simplePos="0" relativeHeight="251660800"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7A22" w14:textId="77777777" w:rsidR="008F1DCF" w:rsidRDefault="008F1DCF">
    <w:pPr>
      <w:pStyle w:val="Header"/>
    </w:pPr>
  </w:p>
  <w:p w14:paraId="462F1DD4" w14:textId="77777777" w:rsidR="008F1DCF" w:rsidRDefault="008F1DCF">
    <w:pPr>
      <w:pStyle w:val="Header"/>
    </w:pPr>
  </w:p>
  <w:p w14:paraId="18981FB1" w14:textId="77777777" w:rsidR="008F1DCF" w:rsidRDefault="008F1DCF">
    <w:pPr>
      <w:pStyle w:val="Header"/>
    </w:pPr>
    <w:r>
      <w:rPr>
        <w:noProof/>
      </w:rPr>
      <w:drawing>
        <wp:anchor distT="0" distB="0" distL="114300" distR="114300" simplePos="0" relativeHeight="251661824"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79DF"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D5607"/>
    <w:multiLevelType w:val="hybridMultilevel"/>
    <w:tmpl w:val="4AA4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094F6A"/>
    <w:multiLevelType w:val="hybridMultilevel"/>
    <w:tmpl w:val="B5364A5C"/>
    <w:lvl w:ilvl="0" w:tplc="1E5E6B7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1"/>
  </w:num>
  <w:num w:numId="4">
    <w:abstractNumId w:val="1"/>
  </w:num>
  <w:num w:numId="5">
    <w:abstractNumId w:val="8"/>
  </w:num>
  <w:num w:numId="6">
    <w:abstractNumId w:val="13"/>
  </w:num>
  <w:num w:numId="7">
    <w:abstractNumId w:val="7"/>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FR" w:vendorID="64" w:dllVersion="6" w:nlCheck="1" w:checkStyle="0"/>
  <w:proofState w:spelling="clean" w:grammar="clean"/>
  <w:attachedTemplate r:id="rId1"/>
  <w:documentProtection w:edit="readOnly" w:enforcement="1" w:cryptProviderType="rsaAES" w:cryptAlgorithmClass="hash" w:cryptAlgorithmType="typeAny" w:cryptAlgorithmSid="14" w:cryptSpinCount="100000" w:hash="dKEpmO5ojvRrbnas8+vZm3cLI80opMrZ1SKh4CCRnFno/in661YN46heyBLHSu/f0pbc96IBLxVA6U915RGNxQ==" w:salt="2wbdAoQ2PpXyRoiX9SSqe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1B2F"/>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4F0C"/>
    <w:rsid w:val="000A66FC"/>
    <w:rsid w:val="000A741E"/>
    <w:rsid w:val="000B1615"/>
    <w:rsid w:val="000B1FB7"/>
    <w:rsid w:val="000B2AAF"/>
    <w:rsid w:val="000B2E26"/>
    <w:rsid w:val="000B5D3D"/>
    <w:rsid w:val="000C0CE0"/>
    <w:rsid w:val="000C17B1"/>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1DB"/>
    <w:rsid w:val="00100ADC"/>
    <w:rsid w:val="0010429A"/>
    <w:rsid w:val="00105424"/>
    <w:rsid w:val="001075EC"/>
    <w:rsid w:val="0010762E"/>
    <w:rsid w:val="00113D82"/>
    <w:rsid w:val="00120F0D"/>
    <w:rsid w:val="001214DA"/>
    <w:rsid w:val="0012722A"/>
    <w:rsid w:val="001279DC"/>
    <w:rsid w:val="00130EF9"/>
    <w:rsid w:val="001319C7"/>
    <w:rsid w:val="001355E6"/>
    <w:rsid w:val="0013644A"/>
    <w:rsid w:val="00140BA6"/>
    <w:rsid w:val="00141946"/>
    <w:rsid w:val="00143DCA"/>
    <w:rsid w:val="00144AAD"/>
    <w:rsid w:val="001455E7"/>
    <w:rsid w:val="0014624E"/>
    <w:rsid w:val="001548A6"/>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1AE9"/>
    <w:rsid w:val="00192A7A"/>
    <w:rsid w:val="001A1EF4"/>
    <w:rsid w:val="001A7046"/>
    <w:rsid w:val="001A710D"/>
    <w:rsid w:val="001A7E6F"/>
    <w:rsid w:val="001B0A77"/>
    <w:rsid w:val="001B1727"/>
    <w:rsid w:val="001B2151"/>
    <w:rsid w:val="001B3CFF"/>
    <w:rsid w:val="001B4957"/>
    <w:rsid w:val="001B4996"/>
    <w:rsid w:val="001B4BA3"/>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1F6021"/>
    <w:rsid w:val="00200894"/>
    <w:rsid w:val="00202333"/>
    <w:rsid w:val="00202FA8"/>
    <w:rsid w:val="002034B8"/>
    <w:rsid w:val="00204157"/>
    <w:rsid w:val="00205922"/>
    <w:rsid w:val="00206FB8"/>
    <w:rsid w:val="0020766F"/>
    <w:rsid w:val="00207A07"/>
    <w:rsid w:val="00210498"/>
    <w:rsid w:val="0021147A"/>
    <w:rsid w:val="00213BFB"/>
    <w:rsid w:val="00217478"/>
    <w:rsid w:val="00220938"/>
    <w:rsid w:val="00223A65"/>
    <w:rsid w:val="00224806"/>
    <w:rsid w:val="002271C7"/>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118A"/>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4D2"/>
    <w:rsid w:val="0046150E"/>
    <w:rsid w:val="00461CC8"/>
    <w:rsid w:val="00462B2F"/>
    <w:rsid w:val="00465EAA"/>
    <w:rsid w:val="004660D0"/>
    <w:rsid w:val="004708CA"/>
    <w:rsid w:val="004709E7"/>
    <w:rsid w:val="00470ADE"/>
    <w:rsid w:val="004712C7"/>
    <w:rsid w:val="0047490D"/>
    <w:rsid w:val="004759EB"/>
    <w:rsid w:val="00477919"/>
    <w:rsid w:val="00482611"/>
    <w:rsid w:val="00482A27"/>
    <w:rsid w:val="00487DCE"/>
    <w:rsid w:val="004950B7"/>
    <w:rsid w:val="00497FEA"/>
    <w:rsid w:val="004B07B2"/>
    <w:rsid w:val="004B0955"/>
    <w:rsid w:val="004B1842"/>
    <w:rsid w:val="004B25D0"/>
    <w:rsid w:val="004B33C0"/>
    <w:rsid w:val="004B3553"/>
    <w:rsid w:val="004B5E92"/>
    <w:rsid w:val="004B6C3B"/>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4DFA"/>
    <w:rsid w:val="005166C3"/>
    <w:rsid w:val="00520F7C"/>
    <w:rsid w:val="00523974"/>
    <w:rsid w:val="00524FC0"/>
    <w:rsid w:val="00526E5D"/>
    <w:rsid w:val="00531432"/>
    <w:rsid w:val="00532BC8"/>
    <w:rsid w:val="005333E8"/>
    <w:rsid w:val="00534912"/>
    <w:rsid w:val="005370E7"/>
    <w:rsid w:val="0054060D"/>
    <w:rsid w:val="005409B7"/>
    <w:rsid w:val="00545E62"/>
    <w:rsid w:val="00547B30"/>
    <w:rsid w:val="00551070"/>
    <w:rsid w:val="00552C8A"/>
    <w:rsid w:val="00555156"/>
    <w:rsid w:val="0055535B"/>
    <w:rsid w:val="00557D0D"/>
    <w:rsid w:val="00560A96"/>
    <w:rsid w:val="005619CB"/>
    <w:rsid w:val="00561B71"/>
    <w:rsid w:val="00561F98"/>
    <w:rsid w:val="00564607"/>
    <w:rsid w:val="00564F5A"/>
    <w:rsid w:val="00565193"/>
    <w:rsid w:val="0057042F"/>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4001"/>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00A"/>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5D9E"/>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9B5"/>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5FF5"/>
    <w:rsid w:val="00777BE0"/>
    <w:rsid w:val="00780923"/>
    <w:rsid w:val="0078131F"/>
    <w:rsid w:val="007844C6"/>
    <w:rsid w:val="007876EF"/>
    <w:rsid w:val="00790306"/>
    <w:rsid w:val="0079364C"/>
    <w:rsid w:val="007942B9"/>
    <w:rsid w:val="00796C7F"/>
    <w:rsid w:val="00797E0C"/>
    <w:rsid w:val="007A160F"/>
    <w:rsid w:val="007A48BC"/>
    <w:rsid w:val="007B0BC1"/>
    <w:rsid w:val="007B0F33"/>
    <w:rsid w:val="007B354B"/>
    <w:rsid w:val="007B4FC3"/>
    <w:rsid w:val="007B73F3"/>
    <w:rsid w:val="007B7EE5"/>
    <w:rsid w:val="007C1C28"/>
    <w:rsid w:val="007C2A2C"/>
    <w:rsid w:val="007C3577"/>
    <w:rsid w:val="007C5E08"/>
    <w:rsid w:val="007D0002"/>
    <w:rsid w:val="007D7A59"/>
    <w:rsid w:val="007E53F5"/>
    <w:rsid w:val="007E6B71"/>
    <w:rsid w:val="007E6E9E"/>
    <w:rsid w:val="007E7637"/>
    <w:rsid w:val="007E7997"/>
    <w:rsid w:val="007F014A"/>
    <w:rsid w:val="007F04EF"/>
    <w:rsid w:val="007F0763"/>
    <w:rsid w:val="007F1DE9"/>
    <w:rsid w:val="007F25C2"/>
    <w:rsid w:val="007F4F88"/>
    <w:rsid w:val="007F5822"/>
    <w:rsid w:val="007F5B86"/>
    <w:rsid w:val="00800A7F"/>
    <w:rsid w:val="00801A99"/>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55B69"/>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DCF"/>
    <w:rsid w:val="008F3386"/>
    <w:rsid w:val="008F3AD9"/>
    <w:rsid w:val="008F4642"/>
    <w:rsid w:val="008F4E00"/>
    <w:rsid w:val="008F761D"/>
    <w:rsid w:val="009005AB"/>
    <w:rsid w:val="00900D44"/>
    <w:rsid w:val="00902520"/>
    <w:rsid w:val="00906DC4"/>
    <w:rsid w:val="0091457F"/>
    <w:rsid w:val="0091729E"/>
    <w:rsid w:val="0092316F"/>
    <w:rsid w:val="0093261E"/>
    <w:rsid w:val="0094008E"/>
    <w:rsid w:val="00941C0C"/>
    <w:rsid w:val="009437F2"/>
    <w:rsid w:val="0094528B"/>
    <w:rsid w:val="009570BC"/>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2F7B"/>
    <w:rsid w:val="009A5548"/>
    <w:rsid w:val="009B25C1"/>
    <w:rsid w:val="009B6424"/>
    <w:rsid w:val="009B7B79"/>
    <w:rsid w:val="009C0383"/>
    <w:rsid w:val="009C145B"/>
    <w:rsid w:val="009C3E04"/>
    <w:rsid w:val="009C4FB0"/>
    <w:rsid w:val="009C6C4C"/>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79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44F0"/>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31B"/>
    <w:rsid w:val="00C9545D"/>
    <w:rsid w:val="00C95493"/>
    <w:rsid w:val="00C9625C"/>
    <w:rsid w:val="00C978C6"/>
    <w:rsid w:val="00C97F2A"/>
    <w:rsid w:val="00CA112D"/>
    <w:rsid w:val="00CA1F9F"/>
    <w:rsid w:val="00CA2179"/>
    <w:rsid w:val="00CA3D8A"/>
    <w:rsid w:val="00CB16AC"/>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1874"/>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33E9"/>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6188"/>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4F52"/>
    <w:rsid w:val="00FC589E"/>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9005AB"/>
    <w:pPr>
      <w:numPr>
        <w:numId w:val="19"/>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9005AB"/>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ESMA70-156-2429</_dlc_DocId>
    <TaxCatchAll xmlns="20fbe147-bbda-4e53-b6b1-7e8bbff3fe19">
      <Value>622</Value>
      <Value>5</Value>
      <Value>302</Value>
      <Value>14</Value>
    </TaxCatchAll>
    <_dlc_DocIdUrl xmlns="20fbe147-bbda-4e53-b6b1-7e8bbff3fe19">
      <Url>https://sherpa.esma.europa.eu/sites/MKT/SMK/_layouts/15/DocIdRedir.aspx?ID=ESMA70-156-2429</Url>
      <Description>ESMA70-156-2429</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Benchmarks</TermName>
          <TermId xmlns="http://schemas.microsoft.com/office/infopath/2007/PartnerControls">7cc2c198-85e3-46a0-a7c0-e121763e5585</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2E5616C7-ED82-4658-922A-008F228F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50335B9E-CD91-4A9D-835C-A3E94F93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191</TotalTime>
  <Pages>9</Pages>
  <Words>1500</Words>
  <Characters>8556</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O'Shea, Michael</cp:lastModifiedBy>
  <cp:revision>16</cp:revision>
  <cp:lastPrinted>2017-07-24T14:47:00Z</cp:lastPrinted>
  <dcterms:created xsi:type="dcterms:W3CDTF">2020-06-03T08:13:00Z</dcterms:created>
  <dcterms:modified xsi:type="dcterms:W3CDTF">2020-06-08T14:56:00Z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2b9706bc-33db-4a6d-bc4c-a444f46a84d4</vt:lpwstr>
  </property>
  <property fmtid="{D5CDD505-2E9C-101B-9397-08002B2CF9AE}" pid="6" name="DocumentType">
    <vt:lpwstr>302;#Feedback Statement (includes responses)|00bc750a-87e5-4a0d-9385-52a7c69693e1</vt:lpwstr>
  </property>
  <property fmtid="{D5CDD505-2E9C-101B-9397-08002B2CF9AE}" pid="7" name="Topic">
    <vt:lpwstr>622;#Benchmarks|7cc2c198-85e3-46a0-a7c0-e121763e5585</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