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114D64F8" w:rsidR="0010762E" w:rsidRDefault="00F36188" w:rsidP="0010762E">
                <w:pPr>
                  <w:pStyle w:val="Subtitle"/>
                  <w:rPr>
                    <w:rFonts w:cs="Arial"/>
                  </w:rPr>
                </w:pPr>
                <w:r>
                  <w:rPr>
                    <w:rFonts w:cs="Arial"/>
                  </w:rPr>
                  <w:t>Draft R</w:t>
                </w:r>
                <w:r w:rsidR="001001DB">
                  <w:rPr>
                    <w:rFonts w:cs="Arial"/>
                  </w:rPr>
                  <w:t xml:space="preserve">egulatory </w:t>
                </w:r>
                <w:r>
                  <w:rPr>
                    <w:rFonts w:cs="Arial"/>
                  </w:rPr>
                  <w:t>T</w:t>
                </w:r>
                <w:r w:rsidR="001001DB">
                  <w:rPr>
                    <w:rFonts w:cs="Arial"/>
                  </w:rPr>
                  <w:t xml:space="preserve">echnical </w:t>
                </w:r>
                <w:r>
                  <w:rPr>
                    <w:rFonts w:cs="Arial"/>
                  </w:rPr>
                  <w:t>S</w:t>
                </w:r>
                <w:r w:rsidR="0010762E">
                  <w:rPr>
                    <w:rFonts w:cs="Arial"/>
                  </w:rPr>
                  <w:t>tandards under the Benchmarks Regulation</w:t>
                </w: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BABD99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10762E">
            <w:rPr>
              <w:rFonts w:asciiTheme="minorHAnsi" w:eastAsiaTheme="minorEastAsia" w:hAnsiTheme="minorHAnsi" w:cstheme="minorBidi"/>
              <w:b/>
              <w:sz w:val="22"/>
              <w:szCs w:val="20"/>
              <w:lang w:eastAsia="en-US"/>
            </w:rPr>
            <w:t>9 May</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2FF1CE8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CP_BRTS</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66D03D2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BRTS</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0762E">
            <w:rPr>
              <w:rFonts w:eastAsiaTheme="minorEastAsia" w:cstheme="minorBidi"/>
              <w:szCs w:val="20"/>
              <w:lang w:eastAsia="en-US"/>
            </w:rPr>
            <w:t>BRTS</w:t>
          </w:r>
          <w:r w:rsidRPr="00C85C8B">
            <w:rPr>
              <w:rFonts w:eastAsiaTheme="minorEastAsia" w:cstheme="minorBidi"/>
              <w:szCs w:val="20"/>
              <w:lang w:eastAsia="en-US"/>
            </w:rPr>
            <w:t>_ABCD_RESPONSEFORM.</w:t>
          </w:r>
        </w:p>
        <w:p w14:paraId="1A9C59D6" w14:textId="60D9CD8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B69EA51" w:rsidR="00C85C8B" w:rsidRPr="00C85C8B" w:rsidRDefault="00D73075" w:rsidP="00D73075">
                <w:pPr>
                  <w:rPr>
                    <w:rFonts w:ascii="Arial" w:hAnsi="Arial" w:cs="Arial"/>
                    <w:color w:val="808080"/>
                    <w:sz w:val="20"/>
                    <w:lang w:eastAsia="de-DE"/>
                  </w:rPr>
                </w:pPr>
                <w:r>
                  <w:rPr>
                    <w:rFonts w:ascii="Arial" w:hAnsi="Arial" w:cs="Arial"/>
                    <w:color w:val="808080"/>
                    <w:sz w:val="20"/>
                    <w:lang w:eastAsia="de-DE"/>
                  </w:rPr>
                  <w:t>ICE Benchmark Administration Limited</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46ADFF9" w:rsidR="00C85C8B" w:rsidRPr="00C85C8B" w:rsidRDefault="00BC3478"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73075">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3547C81" w:rsidR="00C85C8B" w:rsidRPr="00C85C8B" w:rsidRDefault="00D73075"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6C07B9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42FDD1F5" w14:textId="77777777" w:rsidR="00D73075" w:rsidRDefault="00D73075" w:rsidP="00D73075">
      <w:pPr>
        <w:tabs>
          <w:tab w:val="left" w:pos="5387"/>
        </w:tabs>
        <w:spacing w:line="276" w:lineRule="auto"/>
        <w:jc w:val="both"/>
        <w:rPr>
          <w:rFonts w:ascii="Arial" w:hAnsi="Arial" w:cs="Arial"/>
          <w:sz w:val="20"/>
          <w:szCs w:val="20"/>
        </w:rPr>
      </w:pPr>
      <w:permStart w:id="885457707" w:edGrp="everyone"/>
      <w:r w:rsidRPr="00B039A4">
        <w:rPr>
          <w:rFonts w:ascii="Arial" w:hAnsi="Arial" w:cs="Arial"/>
          <w:sz w:val="20"/>
          <w:szCs w:val="20"/>
        </w:rPr>
        <w:t xml:space="preserve">ICE Benchmark Administration Limited (IBA) is grateful for the opportunity to respond to the draft Regulatory Technical Standards (RTS) under the Benchmarks Regulation (BMR) in ESMA’s Consultation Paper 70-156-1464. </w:t>
      </w:r>
    </w:p>
    <w:p w14:paraId="40E5B302" w14:textId="77777777" w:rsidR="00D73075" w:rsidRPr="00B039A4" w:rsidRDefault="00D73075" w:rsidP="00D73075">
      <w:pPr>
        <w:tabs>
          <w:tab w:val="left" w:pos="5387"/>
        </w:tabs>
        <w:spacing w:line="276" w:lineRule="auto"/>
        <w:jc w:val="both"/>
        <w:rPr>
          <w:rFonts w:ascii="Arial" w:hAnsi="Arial" w:cs="Arial"/>
          <w:sz w:val="20"/>
          <w:szCs w:val="20"/>
        </w:rPr>
      </w:pPr>
    </w:p>
    <w:p w14:paraId="1E6C6EDC" w14:textId="77777777" w:rsidR="00D73075" w:rsidRPr="00B039A4" w:rsidRDefault="00D73075" w:rsidP="00D73075">
      <w:pPr>
        <w:tabs>
          <w:tab w:val="left" w:pos="5387"/>
        </w:tabs>
        <w:spacing w:line="276" w:lineRule="auto"/>
        <w:jc w:val="both"/>
        <w:rPr>
          <w:rFonts w:ascii="Arial" w:hAnsi="Arial" w:cs="Arial"/>
          <w:sz w:val="20"/>
          <w:szCs w:val="20"/>
        </w:rPr>
      </w:pPr>
      <w:r w:rsidRPr="00B039A4">
        <w:rPr>
          <w:rFonts w:ascii="Arial" w:hAnsi="Arial" w:cs="Arial"/>
          <w:sz w:val="20"/>
          <w:szCs w:val="20"/>
        </w:rPr>
        <w:t>IBA would be pleased to discuss or expand upon any of the responses below if that would be helpful to ESMA.</w:t>
      </w:r>
    </w:p>
    <w:permEnd w:id="885457707"/>
    <w:p w14:paraId="15D00E65" w14:textId="44C0535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6D3A8ABE" w14:textId="02004CA2" w:rsidR="0010762E" w:rsidRDefault="0010762E" w:rsidP="00C1698A">
      <w:pPr>
        <w:spacing w:line="276" w:lineRule="auto"/>
        <w:rPr>
          <w:rFonts w:asciiTheme="minorHAnsi" w:hAnsiTheme="minorHAnsi" w:cstheme="minorHAnsi"/>
          <w:b/>
          <w:sz w:val="28"/>
          <w:szCs w:val="28"/>
        </w:rPr>
      </w:pPr>
    </w:p>
    <w:p w14:paraId="4B76C470" w14:textId="77777777" w:rsidR="0010762E" w:rsidRPr="00BD08D3" w:rsidRDefault="0010762E" w:rsidP="0010762E">
      <w:pPr>
        <w:pStyle w:val="Questionstyle"/>
        <w:numPr>
          <w:ilvl w:val="0"/>
          <w:numId w:val="9"/>
        </w:numPr>
        <w:spacing w:after="250" w:line="276" w:lineRule="auto"/>
      </w:pPr>
      <w:r>
        <w:t>: Do you agree with the governance arrangements set above? Do you have any additional suggestions? Please specify.</w:t>
      </w:r>
    </w:p>
    <w:p w14:paraId="265AC765" w14:textId="77777777" w:rsidR="0010762E" w:rsidRDefault="0010762E" w:rsidP="0010762E">
      <w:pPr>
        <w:rPr>
          <w:rFonts w:ascii="Arial" w:hAnsi="Arial" w:cs="Arial"/>
        </w:rPr>
      </w:pPr>
      <w:r>
        <w:rPr>
          <w:rFonts w:ascii="Arial" w:hAnsi="Arial" w:cs="Arial"/>
        </w:rPr>
        <w:t>&lt;ESMA_QUESTION_CP_BRTS_1&gt;</w:t>
      </w:r>
    </w:p>
    <w:p w14:paraId="6735D576" w14:textId="77777777" w:rsidR="00D73075" w:rsidRDefault="00D73075" w:rsidP="00D73075">
      <w:pPr>
        <w:tabs>
          <w:tab w:val="left" w:pos="5387"/>
        </w:tabs>
        <w:spacing w:line="276" w:lineRule="auto"/>
        <w:jc w:val="both"/>
        <w:rPr>
          <w:rFonts w:ascii="Arial" w:hAnsi="Arial" w:cs="Arial"/>
          <w:sz w:val="20"/>
          <w:szCs w:val="20"/>
        </w:rPr>
      </w:pPr>
      <w:permStart w:id="1927807478" w:edGrp="everyone"/>
      <w:r w:rsidRPr="00B039A4">
        <w:rPr>
          <w:rFonts w:ascii="Arial" w:hAnsi="Arial" w:cs="Arial"/>
          <w:sz w:val="20"/>
          <w:szCs w:val="20"/>
        </w:rPr>
        <w:t>We agree in principle with the proposals and only suggest a change to proposed Article 1(5) which may be problematic for benchmark administrators which are part of a wide corporate group which sets remuneration policies centrally.  We suggest a modification as follows:</w:t>
      </w:r>
    </w:p>
    <w:p w14:paraId="357DB6AB" w14:textId="77777777" w:rsidR="00D73075" w:rsidRPr="00B039A4" w:rsidRDefault="00D73075" w:rsidP="00D73075">
      <w:pPr>
        <w:tabs>
          <w:tab w:val="left" w:pos="5387"/>
        </w:tabs>
        <w:spacing w:line="276" w:lineRule="auto"/>
        <w:jc w:val="both"/>
        <w:rPr>
          <w:rFonts w:ascii="Arial" w:hAnsi="Arial" w:cs="Arial"/>
          <w:sz w:val="20"/>
          <w:szCs w:val="20"/>
        </w:rPr>
      </w:pPr>
    </w:p>
    <w:p w14:paraId="174B0EA6" w14:textId="77777777" w:rsidR="00D73075" w:rsidRPr="00B039A4" w:rsidRDefault="00D73075" w:rsidP="00D73075">
      <w:pPr>
        <w:tabs>
          <w:tab w:val="left" w:pos="5387"/>
        </w:tabs>
        <w:spacing w:line="276" w:lineRule="auto"/>
        <w:ind w:left="720"/>
        <w:jc w:val="both"/>
        <w:rPr>
          <w:rFonts w:ascii="Arial" w:hAnsi="Arial" w:cs="Arial"/>
          <w:sz w:val="20"/>
          <w:szCs w:val="20"/>
        </w:rPr>
      </w:pPr>
      <w:r w:rsidRPr="00B039A4">
        <w:rPr>
          <w:rFonts w:ascii="Arial" w:hAnsi="Arial" w:cs="Arial"/>
          <w:sz w:val="20"/>
          <w:szCs w:val="20"/>
        </w:rPr>
        <w:t xml:space="preserve">“5. Administrators shall </w:t>
      </w:r>
      <w:r w:rsidRPr="00B039A4">
        <w:rPr>
          <w:rFonts w:ascii="Arial" w:hAnsi="Arial" w:cs="Arial"/>
          <w:strike/>
          <w:sz w:val="20"/>
          <w:szCs w:val="20"/>
        </w:rPr>
        <w:t>establish a remuneration framework to</w:t>
      </w:r>
      <w:r w:rsidRPr="00B039A4">
        <w:rPr>
          <w:rFonts w:ascii="Arial" w:hAnsi="Arial" w:cs="Arial"/>
          <w:sz w:val="20"/>
          <w:szCs w:val="20"/>
        </w:rPr>
        <w:t xml:space="preserve"> ensure that the remuneration of the persons involved in the provision of the benchmark is appropriately set and is not subject to conflicts of interest.”</w:t>
      </w:r>
    </w:p>
    <w:permEnd w:id="1927807478"/>
    <w:p w14:paraId="31B219F5" w14:textId="77777777" w:rsidR="0010762E" w:rsidRDefault="0010762E" w:rsidP="0010762E">
      <w:pPr>
        <w:rPr>
          <w:rFonts w:ascii="Arial" w:hAnsi="Arial" w:cs="Arial"/>
        </w:rPr>
      </w:pPr>
      <w:r>
        <w:rPr>
          <w:rFonts w:ascii="Arial" w:hAnsi="Arial" w:cs="Arial"/>
        </w:rPr>
        <w:t>&lt;ESMA_QUESTION_CP_BRTS_1&gt;</w:t>
      </w:r>
    </w:p>
    <w:p w14:paraId="189A9B48" w14:textId="77777777" w:rsidR="0010762E" w:rsidRDefault="0010762E" w:rsidP="0010762E">
      <w:pPr>
        <w:rPr>
          <w:rFonts w:ascii="Arial" w:hAnsi="Arial" w:cs="Arial"/>
        </w:rPr>
      </w:pPr>
    </w:p>
    <w:p w14:paraId="7E43D35F" w14:textId="77777777" w:rsidR="0010762E" w:rsidRDefault="0010762E" w:rsidP="0010762E">
      <w:pPr>
        <w:pStyle w:val="Questionstyle"/>
        <w:numPr>
          <w:ilvl w:val="0"/>
          <w:numId w:val="9"/>
        </w:numPr>
        <w:spacing w:after="250" w:line="276" w:lineRule="auto"/>
      </w:pPr>
      <w:r>
        <w:t xml:space="preserve">: </w:t>
      </w:r>
      <w:r w:rsidRPr="00285EEC">
        <w:t xml:space="preserve">Do you agree </w:t>
      </w:r>
      <w:r>
        <w:t xml:space="preserve">that administrators </w:t>
      </w:r>
      <w:r w:rsidRPr="00285EEC">
        <w:t xml:space="preserve">should have in place a remuneration </w:t>
      </w:r>
      <w:r>
        <w:t>framework</w:t>
      </w:r>
      <w:r w:rsidRPr="00285EEC">
        <w:t>?</w:t>
      </w:r>
    </w:p>
    <w:p w14:paraId="0B10E8E3" w14:textId="77777777" w:rsidR="0010762E" w:rsidRDefault="0010762E" w:rsidP="0010762E">
      <w:pPr>
        <w:rPr>
          <w:rFonts w:ascii="Arial" w:hAnsi="Arial" w:cs="Arial"/>
        </w:rPr>
      </w:pPr>
      <w:r>
        <w:rPr>
          <w:rFonts w:ascii="Arial" w:hAnsi="Arial" w:cs="Arial"/>
        </w:rPr>
        <w:t>&lt;ESMA_QUESTION_CP_BRTS_2&gt;</w:t>
      </w:r>
    </w:p>
    <w:p w14:paraId="18D4C6FF" w14:textId="77777777" w:rsidR="00D73075" w:rsidRDefault="00D73075" w:rsidP="00D73075">
      <w:pPr>
        <w:tabs>
          <w:tab w:val="left" w:pos="5387"/>
        </w:tabs>
        <w:spacing w:line="276" w:lineRule="auto"/>
        <w:jc w:val="both"/>
        <w:rPr>
          <w:rFonts w:ascii="Arial" w:hAnsi="Arial" w:cs="Arial"/>
          <w:sz w:val="20"/>
          <w:szCs w:val="20"/>
        </w:rPr>
      </w:pPr>
      <w:permStart w:id="1601636180" w:edGrp="everyone"/>
      <w:r w:rsidRPr="00B039A4">
        <w:rPr>
          <w:rFonts w:ascii="Arial" w:hAnsi="Arial" w:cs="Arial"/>
          <w:sz w:val="20"/>
          <w:szCs w:val="20"/>
        </w:rPr>
        <w:t xml:space="preserve">Again, we agree in principle. </w:t>
      </w:r>
    </w:p>
    <w:p w14:paraId="7BF6149D" w14:textId="77777777" w:rsidR="00D73075" w:rsidRPr="00B039A4" w:rsidRDefault="00D73075" w:rsidP="00D73075">
      <w:pPr>
        <w:tabs>
          <w:tab w:val="left" w:pos="5387"/>
        </w:tabs>
        <w:spacing w:line="276" w:lineRule="auto"/>
        <w:jc w:val="both"/>
        <w:rPr>
          <w:rFonts w:ascii="Arial" w:hAnsi="Arial" w:cs="Arial"/>
          <w:sz w:val="20"/>
          <w:szCs w:val="20"/>
        </w:rPr>
      </w:pPr>
    </w:p>
    <w:p w14:paraId="35E2E321" w14:textId="77777777" w:rsidR="00D73075" w:rsidRDefault="00D73075" w:rsidP="00D73075">
      <w:pPr>
        <w:tabs>
          <w:tab w:val="left" w:pos="5387"/>
        </w:tabs>
        <w:spacing w:line="276" w:lineRule="auto"/>
        <w:jc w:val="both"/>
        <w:rPr>
          <w:rFonts w:ascii="Arial" w:hAnsi="Arial" w:cs="Arial"/>
          <w:sz w:val="20"/>
          <w:szCs w:val="20"/>
        </w:rPr>
      </w:pPr>
      <w:r w:rsidRPr="00B039A4">
        <w:rPr>
          <w:rFonts w:ascii="Arial" w:hAnsi="Arial" w:cs="Arial"/>
          <w:sz w:val="20"/>
          <w:szCs w:val="20"/>
        </w:rPr>
        <w:t xml:space="preserve">However, Article 2(1)(d) requires that administrators’  governance arrangements clearly state “the persons involved in the identification and reporting of any circumstances which may give rise to conflicts of interest”.  </w:t>
      </w:r>
    </w:p>
    <w:p w14:paraId="4F59253D" w14:textId="77777777" w:rsidR="00D73075" w:rsidRPr="00B039A4" w:rsidRDefault="00D73075" w:rsidP="00D73075">
      <w:pPr>
        <w:tabs>
          <w:tab w:val="left" w:pos="5387"/>
        </w:tabs>
        <w:spacing w:line="276" w:lineRule="auto"/>
        <w:jc w:val="both"/>
        <w:rPr>
          <w:rFonts w:ascii="Arial" w:hAnsi="Arial" w:cs="Arial"/>
          <w:sz w:val="20"/>
          <w:szCs w:val="20"/>
        </w:rPr>
      </w:pPr>
    </w:p>
    <w:p w14:paraId="5C302F32" w14:textId="77777777" w:rsidR="00D73075" w:rsidRDefault="00D73075" w:rsidP="00D73075">
      <w:pPr>
        <w:tabs>
          <w:tab w:val="left" w:pos="5387"/>
        </w:tabs>
        <w:spacing w:line="276" w:lineRule="auto"/>
        <w:jc w:val="both"/>
        <w:rPr>
          <w:rFonts w:ascii="Arial" w:hAnsi="Arial" w:cs="Arial"/>
          <w:sz w:val="20"/>
          <w:szCs w:val="20"/>
        </w:rPr>
      </w:pPr>
      <w:r w:rsidRPr="00B039A4">
        <w:rPr>
          <w:rFonts w:ascii="Arial" w:hAnsi="Arial" w:cs="Arial"/>
          <w:sz w:val="20"/>
          <w:szCs w:val="20"/>
        </w:rPr>
        <w:t>We consider that all and any staff of an administrator should be expected to identify and declare any potential conflict of interest that arises in the course of their work or from external factors (such as outside or family associations).</w:t>
      </w:r>
    </w:p>
    <w:p w14:paraId="29F67BBD" w14:textId="77777777" w:rsidR="00D73075" w:rsidRPr="00B039A4" w:rsidRDefault="00D73075" w:rsidP="00D73075">
      <w:pPr>
        <w:tabs>
          <w:tab w:val="left" w:pos="5387"/>
        </w:tabs>
        <w:spacing w:line="276" w:lineRule="auto"/>
        <w:jc w:val="both"/>
        <w:rPr>
          <w:rFonts w:ascii="Arial" w:hAnsi="Arial" w:cs="Arial"/>
          <w:sz w:val="20"/>
          <w:szCs w:val="20"/>
        </w:rPr>
      </w:pPr>
    </w:p>
    <w:p w14:paraId="3F8F7292" w14:textId="77777777" w:rsidR="00D73075" w:rsidRDefault="00D73075" w:rsidP="00D73075">
      <w:pPr>
        <w:tabs>
          <w:tab w:val="left" w:pos="5387"/>
        </w:tabs>
        <w:spacing w:line="276" w:lineRule="auto"/>
        <w:jc w:val="both"/>
        <w:rPr>
          <w:rFonts w:ascii="Arial" w:hAnsi="Arial" w:cs="Arial"/>
          <w:sz w:val="20"/>
          <w:szCs w:val="20"/>
        </w:rPr>
      </w:pPr>
      <w:r w:rsidRPr="00B039A4">
        <w:rPr>
          <w:rFonts w:ascii="Arial" w:hAnsi="Arial" w:cs="Arial"/>
          <w:sz w:val="20"/>
          <w:szCs w:val="20"/>
        </w:rPr>
        <w:t>We therefore suggest that Article 2(1)(d) be reworded as follows:</w:t>
      </w:r>
    </w:p>
    <w:p w14:paraId="6FF5CEAF" w14:textId="77777777" w:rsidR="00D73075" w:rsidRPr="00B039A4" w:rsidRDefault="00D73075" w:rsidP="00D73075">
      <w:pPr>
        <w:tabs>
          <w:tab w:val="left" w:pos="5387"/>
        </w:tabs>
        <w:spacing w:line="276" w:lineRule="auto"/>
        <w:jc w:val="both"/>
        <w:rPr>
          <w:rFonts w:ascii="Arial" w:hAnsi="Arial" w:cs="Arial"/>
          <w:sz w:val="20"/>
          <w:szCs w:val="20"/>
        </w:rPr>
      </w:pPr>
    </w:p>
    <w:p w14:paraId="7D2B29F8" w14:textId="77777777" w:rsidR="00D73075" w:rsidRPr="00B039A4" w:rsidRDefault="00D73075" w:rsidP="00D73075">
      <w:pPr>
        <w:tabs>
          <w:tab w:val="left" w:pos="5387"/>
        </w:tabs>
        <w:spacing w:line="276" w:lineRule="auto"/>
        <w:jc w:val="both"/>
        <w:rPr>
          <w:rFonts w:ascii="Arial" w:hAnsi="Arial" w:cs="Arial"/>
          <w:i/>
          <w:sz w:val="20"/>
          <w:szCs w:val="20"/>
        </w:rPr>
      </w:pPr>
      <w:r w:rsidRPr="00B039A4">
        <w:rPr>
          <w:rFonts w:ascii="Arial" w:hAnsi="Arial" w:cs="Arial"/>
          <w:sz w:val="20"/>
          <w:szCs w:val="20"/>
        </w:rPr>
        <w:t xml:space="preserve">“the persons </w:t>
      </w:r>
      <w:r w:rsidRPr="00B039A4">
        <w:rPr>
          <w:rFonts w:ascii="Arial" w:hAnsi="Arial" w:cs="Arial"/>
          <w:sz w:val="20"/>
          <w:szCs w:val="20"/>
          <w:u w:val="single"/>
        </w:rPr>
        <w:t>to whom potential conflicts of interest should be reported, who will then be responsible for the</w:t>
      </w:r>
      <w:r w:rsidRPr="00B039A4">
        <w:rPr>
          <w:rFonts w:ascii="Arial" w:hAnsi="Arial" w:cs="Arial"/>
          <w:sz w:val="20"/>
          <w:szCs w:val="20"/>
        </w:rPr>
        <w:t xml:space="preserve">  </w:t>
      </w:r>
      <w:r w:rsidRPr="00B039A4">
        <w:rPr>
          <w:rFonts w:ascii="Arial" w:hAnsi="Arial" w:cs="Arial"/>
          <w:strike/>
          <w:sz w:val="20"/>
          <w:szCs w:val="20"/>
        </w:rPr>
        <w:t>involved in the identification and</w:t>
      </w:r>
      <w:r w:rsidRPr="00B039A4">
        <w:rPr>
          <w:rFonts w:ascii="Arial" w:hAnsi="Arial" w:cs="Arial"/>
          <w:sz w:val="20"/>
          <w:szCs w:val="20"/>
        </w:rPr>
        <w:t xml:space="preserve"> reporting of any circumstances which may give rise to conflicts of interest”.  </w:t>
      </w:r>
      <w:r w:rsidRPr="00B039A4">
        <w:rPr>
          <w:rFonts w:ascii="Arial" w:hAnsi="Arial" w:cs="Arial"/>
          <w:sz w:val="20"/>
          <w:szCs w:val="20"/>
        </w:rPr>
        <w:br/>
      </w:r>
    </w:p>
    <w:permEnd w:id="1601636180"/>
    <w:p w14:paraId="2FB8FD04" w14:textId="77777777" w:rsidR="0010762E" w:rsidRDefault="0010762E" w:rsidP="0010762E">
      <w:pPr>
        <w:rPr>
          <w:rFonts w:ascii="Arial" w:hAnsi="Arial" w:cs="Arial"/>
        </w:rPr>
      </w:pPr>
      <w:r>
        <w:rPr>
          <w:rFonts w:ascii="Arial" w:hAnsi="Arial" w:cs="Arial"/>
        </w:rPr>
        <w:t>&lt;ESMA_QUESTION_CP_BRTS_2&gt;</w:t>
      </w:r>
    </w:p>
    <w:p w14:paraId="66CF442A" w14:textId="77777777" w:rsidR="0010762E" w:rsidRDefault="0010762E" w:rsidP="0010762E">
      <w:pPr>
        <w:rPr>
          <w:rFonts w:ascii="Arial" w:hAnsi="Arial" w:cs="Arial"/>
        </w:rPr>
      </w:pPr>
    </w:p>
    <w:p w14:paraId="3876E490" w14:textId="77777777" w:rsidR="0010762E" w:rsidRPr="00BD08D3" w:rsidRDefault="0010762E" w:rsidP="0010762E">
      <w:pPr>
        <w:pStyle w:val="Questionstyle"/>
        <w:numPr>
          <w:ilvl w:val="0"/>
          <w:numId w:val="9"/>
        </w:numPr>
        <w:spacing w:after="250" w:line="276" w:lineRule="auto"/>
      </w:pPr>
      <w:r w:rsidRPr="001F0700">
        <w:t xml:space="preserve">: Do you </w:t>
      </w:r>
      <w:r>
        <w:t xml:space="preserve">agree that the same requirements should </w:t>
      </w:r>
      <w:r w:rsidRPr="001F0700">
        <w:t>apply to an administrator that is a natural person?</w:t>
      </w:r>
      <w:r>
        <w:t xml:space="preserve"> Please elaborate. </w:t>
      </w:r>
      <w:r w:rsidRPr="001F0700">
        <w:t xml:space="preserve"> </w:t>
      </w:r>
    </w:p>
    <w:p w14:paraId="442B31F8" w14:textId="77777777" w:rsidR="0010762E" w:rsidRDefault="0010762E" w:rsidP="0010762E">
      <w:pPr>
        <w:rPr>
          <w:rFonts w:ascii="Arial" w:hAnsi="Arial" w:cs="Arial"/>
        </w:rPr>
      </w:pPr>
      <w:r>
        <w:rPr>
          <w:rFonts w:ascii="Arial" w:hAnsi="Arial" w:cs="Arial"/>
        </w:rPr>
        <w:t>&lt;ESMA_QUESTION_CP_BRTS_3&gt;</w:t>
      </w:r>
    </w:p>
    <w:p w14:paraId="4828BFC6" w14:textId="77777777" w:rsidR="0010762E" w:rsidRDefault="0010762E" w:rsidP="0010762E">
      <w:pPr>
        <w:rPr>
          <w:rFonts w:ascii="Arial" w:hAnsi="Arial" w:cs="Arial"/>
        </w:rPr>
      </w:pPr>
      <w:permStart w:id="954937618" w:edGrp="everyone"/>
      <w:r>
        <w:rPr>
          <w:rFonts w:ascii="Arial" w:hAnsi="Arial" w:cs="Arial"/>
        </w:rPr>
        <w:t>TYPE YOUR TEXT HERE</w:t>
      </w:r>
    </w:p>
    <w:permEnd w:id="954937618"/>
    <w:p w14:paraId="5E51F01C" w14:textId="77777777" w:rsidR="0010762E" w:rsidRDefault="0010762E" w:rsidP="0010762E">
      <w:pPr>
        <w:rPr>
          <w:rFonts w:ascii="Arial" w:hAnsi="Arial" w:cs="Arial"/>
        </w:rPr>
      </w:pPr>
      <w:r>
        <w:rPr>
          <w:rFonts w:ascii="Arial" w:hAnsi="Arial" w:cs="Arial"/>
        </w:rPr>
        <w:t>&lt;ESMA_QUESTION_CP_BRTS_3&gt;</w:t>
      </w:r>
    </w:p>
    <w:p w14:paraId="08755291" w14:textId="77777777" w:rsidR="0010762E" w:rsidRDefault="0010762E" w:rsidP="0010762E">
      <w:pPr>
        <w:rPr>
          <w:rFonts w:ascii="Arial" w:hAnsi="Arial" w:cs="Arial"/>
        </w:rPr>
      </w:pPr>
    </w:p>
    <w:p w14:paraId="17ED49D6" w14:textId="77777777" w:rsidR="0010762E" w:rsidRPr="00BD08D3" w:rsidRDefault="0010762E" w:rsidP="0010762E">
      <w:pPr>
        <w:pStyle w:val="Questionstyle"/>
        <w:numPr>
          <w:ilvl w:val="0"/>
          <w:numId w:val="9"/>
        </w:numPr>
        <w:spacing w:after="250" w:line="276" w:lineRule="auto"/>
      </w:pPr>
      <w:r>
        <w:t>: Do you think that other conditions should be taken into account to ensure that the methodology complies with the requirements of the BMR? Please specify.</w:t>
      </w:r>
    </w:p>
    <w:p w14:paraId="05366353" w14:textId="77777777" w:rsidR="0010762E" w:rsidRDefault="0010762E" w:rsidP="0010762E">
      <w:pPr>
        <w:rPr>
          <w:rFonts w:ascii="Arial" w:hAnsi="Arial" w:cs="Arial"/>
        </w:rPr>
      </w:pPr>
      <w:r>
        <w:rPr>
          <w:rFonts w:ascii="Arial" w:hAnsi="Arial" w:cs="Arial"/>
        </w:rPr>
        <w:t>&lt;ESMA_QUESTION_CP_BRTS_4&gt;</w:t>
      </w:r>
    </w:p>
    <w:p w14:paraId="128D0CB2" w14:textId="77777777" w:rsidR="0010762E" w:rsidRDefault="0010762E" w:rsidP="0010762E">
      <w:pPr>
        <w:rPr>
          <w:rFonts w:ascii="Arial" w:hAnsi="Arial" w:cs="Arial"/>
        </w:rPr>
      </w:pPr>
      <w:permStart w:id="36393939" w:edGrp="everyone"/>
      <w:r>
        <w:rPr>
          <w:rFonts w:ascii="Arial" w:hAnsi="Arial" w:cs="Arial"/>
        </w:rPr>
        <w:t>TYPE YOUR TEXT HERE</w:t>
      </w:r>
    </w:p>
    <w:permEnd w:id="36393939"/>
    <w:p w14:paraId="482CBC37" w14:textId="77777777" w:rsidR="0010762E" w:rsidRDefault="0010762E" w:rsidP="0010762E">
      <w:pPr>
        <w:rPr>
          <w:rFonts w:ascii="Arial" w:hAnsi="Arial" w:cs="Arial"/>
        </w:rPr>
      </w:pPr>
      <w:r>
        <w:rPr>
          <w:rFonts w:ascii="Arial" w:hAnsi="Arial" w:cs="Arial"/>
        </w:rPr>
        <w:t>&lt;ESMA_QUESTION_CP_BRTS_4&gt;</w:t>
      </w:r>
    </w:p>
    <w:p w14:paraId="773D629E" w14:textId="77777777" w:rsidR="0010762E" w:rsidRDefault="0010762E" w:rsidP="0010762E">
      <w:pPr>
        <w:rPr>
          <w:rFonts w:ascii="Arial" w:hAnsi="Arial" w:cs="Arial"/>
        </w:rPr>
      </w:pPr>
    </w:p>
    <w:p w14:paraId="08FD4309" w14:textId="77777777" w:rsidR="0010762E" w:rsidRPr="00BD08D3" w:rsidRDefault="0010762E" w:rsidP="0010762E">
      <w:pPr>
        <w:pStyle w:val="Questionstyle"/>
        <w:numPr>
          <w:ilvl w:val="0"/>
          <w:numId w:val="9"/>
        </w:numPr>
        <w:spacing w:after="250" w:line="276" w:lineRule="auto"/>
      </w:pPr>
      <w:r>
        <w:t>: Do you consider that additional requirements are needed to ensure that the methodology is traceable and verifiable? Please specify.</w:t>
      </w:r>
    </w:p>
    <w:p w14:paraId="770158A7" w14:textId="77777777" w:rsidR="0010762E" w:rsidRDefault="0010762E" w:rsidP="0010762E">
      <w:pPr>
        <w:rPr>
          <w:rFonts w:ascii="Arial" w:hAnsi="Arial" w:cs="Arial"/>
        </w:rPr>
      </w:pPr>
      <w:r>
        <w:rPr>
          <w:rFonts w:ascii="Arial" w:hAnsi="Arial" w:cs="Arial"/>
        </w:rPr>
        <w:t>&lt;ESMA_QUESTION_CP_BRTS_5&gt;</w:t>
      </w:r>
    </w:p>
    <w:p w14:paraId="09B2FB34" w14:textId="77777777" w:rsidR="0010762E" w:rsidRDefault="0010762E" w:rsidP="0010762E">
      <w:pPr>
        <w:rPr>
          <w:rFonts w:ascii="Arial" w:hAnsi="Arial" w:cs="Arial"/>
        </w:rPr>
      </w:pPr>
      <w:permStart w:id="1891459047" w:edGrp="everyone"/>
      <w:r>
        <w:rPr>
          <w:rFonts w:ascii="Arial" w:hAnsi="Arial" w:cs="Arial"/>
        </w:rPr>
        <w:t>TYPE YOUR TEXT HERE</w:t>
      </w:r>
    </w:p>
    <w:permEnd w:id="1891459047"/>
    <w:p w14:paraId="325BA92C" w14:textId="77777777" w:rsidR="0010762E" w:rsidRDefault="0010762E" w:rsidP="0010762E">
      <w:pPr>
        <w:rPr>
          <w:rFonts w:ascii="Arial" w:hAnsi="Arial" w:cs="Arial"/>
        </w:rPr>
      </w:pPr>
      <w:r>
        <w:rPr>
          <w:rFonts w:ascii="Arial" w:hAnsi="Arial" w:cs="Arial"/>
        </w:rPr>
        <w:t>&lt;ESMA_QUESTION_CP_BRTS_5&gt;</w:t>
      </w:r>
    </w:p>
    <w:p w14:paraId="0175C811" w14:textId="77777777" w:rsidR="0010762E" w:rsidRDefault="0010762E" w:rsidP="0010762E">
      <w:pPr>
        <w:rPr>
          <w:rFonts w:ascii="Arial" w:hAnsi="Arial" w:cs="Arial"/>
        </w:rPr>
      </w:pPr>
    </w:p>
    <w:p w14:paraId="1E88E7CE" w14:textId="77777777" w:rsidR="0010762E" w:rsidRPr="00BD08D3" w:rsidRDefault="0010762E" w:rsidP="0010762E">
      <w:pPr>
        <w:pStyle w:val="Questionstyle"/>
        <w:numPr>
          <w:ilvl w:val="0"/>
          <w:numId w:val="9"/>
        </w:numPr>
        <w:spacing w:after="250" w:line="276" w:lineRule="auto"/>
      </w:pPr>
      <w:r>
        <w:t>: Do you think that the back-testing requirements are appropriate? Please specify.</w:t>
      </w:r>
    </w:p>
    <w:p w14:paraId="05318316" w14:textId="77777777" w:rsidR="0010762E" w:rsidRDefault="0010762E" w:rsidP="0010762E">
      <w:pPr>
        <w:rPr>
          <w:rFonts w:ascii="Arial" w:hAnsi="Arial" w:cs="Arial"/>
        </w:rPr>
      </w:pPr>
      <w:r>
        <w:rPr>
          <w:rFonts w:ascii="Arial" w:hAnsi="Arial" w:cs="Arial"/>
        </w:rPr>
        <w:t>&lt;ESMA_QUESTION_CP_BRTS_6&gt;</w:t>
      </w:r>
    </w:p>
    <w:p w14:paraId="577E9947" w14:textId="77777777" w:rsidR="0010762E" w:rsidRDefault="0010762E" w:rsidP="0010762E">
      <w:pPr>
        <w:rPr>
          <w:rFonts w:ascii="Arial" w:hAnsi="Arial" w:cs="Arial"/>
        </w:rPr>
      </w:pPr>
      <w:permStart w:id="1515997747" w:edGrp="everyone"/>
      <w:r>
        <w:rPr>
          <w:rFonts w:ascii="Arial" w:hAnsi="Arial" w:cs="Arial"/>
        </w:rPr>
        <w:t>TYPE YOUR TEXT HERE</w:t>
      </w:r>
    </w:p>
    <w:permEnd w:id="1515997747"/>
    <w:p w14:paraId="2ECB166B" w14:textId="77777777" w:rsidR="0010762E" w:rsidRDefault="0010762E" w:rsidP="0010762E">
      <w:pPr>
        <w:rPr>
          <w:rFonts w:ascii="Arial" w:hAnsi="Arial" w:cs="Arial"/>
        </w:rPr>
      </w:pPr>
      <w:r>
        <w:rPr>
          <w:rFonts w:ascii="Arial" w:hAnsi="Arial" w:cs="Arial"/>
        </w:rPr>
        <w:t>&lt;ESMA_QUESTION_CP_BRTS_6&gt;</w:t>
      </w:r>
    </w:p>
    <w:p w14:paraId="4027CBF5" w14:textId="77777777" w:rsidR="0010762E" w:rsidRDefault="0010762E" w:rsidP="0010762E">
      <w:pPr>
        <w:rPr>
          <w:rFonts w:ascii="Arial" w:hAnsi="Arial" w:cs="Arial"/>
        </w:rPr>
      </w:pPr>
    </w:p>
    <w:p w14:paraId="51C83B9D" w14:textId="77777777" w:rsidR="0010762E" w:rsidRPr="00BD08D3" w:rsidRDefault="0010762E" w:rsidP="0010762E">
      <w:pPr>
        <w:pStyle w:val="Questionstyle"/>
        <w:numPr>
          <w:ilvl w:val="0"/>
          <w:numId w:val="9"/>
        </w:numPr>
        <w:spacing w:after="250" w:line="276" w:lineRule="auto"/>
      </w:pPr>
      <w:r>
        <w:t>: Do you agree with the requirements set out above? Do you have any additional suggestions? Please specify.</w:t>
      </w:r>
    </w:p>
    <w:p w14:paraId="09A3C610" w14:textId="77777777" w:rsidR="0010762E" w:rsidRDefault="0010762E" w:rsidP="0010762E">
      <w:pPr>
        <w:rPr>
          <w:rFonts w:ascii="Arial" w:hAnsi="Arial" w:cs="Arial"/>
        </w:rPr>
      </w:pPr>
      <w:r>
        <w:rPr>
          <w:rFonts w:ascii="Arial" w:hAnsi="Arial" w:cs="Arial"/>
        </w:rPr>
        <w:t>&lt;ESMA_QUESTION_CP_BRTS_7&gt;</w:t>
      </w:r>
    </w:p>
    <w:p w14:paraId="0A1550B4" w14:textId="77777777" w:rsidR="00D73075" w:rsidRPr="00B039A4" w:rsidRDefault="00D73075" w:rsidP="00D73075">
      <w:pPr>
        <w:tabs>
          <w:tab w:val="left" w:pos="432"/>
          <w:tab w:val="left" w:pos="5387"/>
          <w:tab w:val="left" w:pos="5594"/>
        </w:tabs>
        <w:spacing w:before="247" w:line="276" w:lineRule="auto"/>
        <w:jc w:val="both"/>
        <w:textAlignment w:val="baseline"/>
        <w:rPr>
          <w:rFonts w:ascii="Arial" w:hAnsi="Arial" w:cs="Arial"/>
          <w:sz w:val="20"/>
          <w:szCs w:val="20"/>
        </w:rPr>
      </w:pPr>
      <w:permStart w:id="1782531178" w:edGrp="everyone"/>
      <w:r w:rsidRPr="00B039A4">
        <w:rPr>
          <w:rFonts w:ascii="Arial" w:hAnsi="Arial" w:cs="Arial"/>
          <w:sz w:val="20"/>
          <w:szCs w:val="20"/>
        </w:rPr>
        <w:t xml:space="preserve">We have concerns relating to the proposed requirements for the reporting of infringements. </w:t>
      </w:r>
    </w:p>
    <w:p w14:paraId="6EC5CE06" w14:textId="77777777" w:rsidR="00D73075" w:rsidRPr="00B039A4" w:rsidRDefault="00D73075" w:rsidP="00D73075">
      <w:pPr>
        <w:tabs>
          <w:tab w:val="left" w:pos="720"/>
          <w:tab w:val="left" w:pos="864"/>
          <w:tab w:val="left" w:pos="5387"/>
        </w:tabs>
        <w:spacing w:before="247" w:line="276" w:lineRule="auto"/>
        <w:ind w:right="144"/>
        <w:jc w:val="both"/>
        <w:textAlignment w:val="baseline"/>
        <w:rPr>
          <w:rFonts w:ascii="Arial" w:eastAsia="Arial" w:hAnsi="Arial" w:cs="Arial"/>
          <w:color w:val="000000"/>
          <w:spacing w:val="-2"/>
          <w:sz w:val="20"/>
          <w:szCs w:val="20"/>
        </w:rPr>
      </w:pPr>
      <w:r w:rsidRPr="00B039A4">
        <w:rPr>
          <w:rFonts w:ascii="Arial" w:hAnsi="Arial" w:cs="Arial"/>
          <w:sz w:val="20"/>
          <w:szCs w:val="20"/>
        </w:rPr>
        <w:t xml:space="preserve">Where the benchmark oversight is conducted by a committee, and particularly one which has members who are external to the benchmark administrator, it could be inappropriate for the administrator to </w:t>
      </w:r>
      <w:r w:rsidRPr="00B039A4">
        <w:rPr>
          <w:rFonts w:ascii="Arial" w:eastAsia="Arial" w:hAnsi="Arial" w:cs="Arial"/>
          <w:color w:val="000000"/>
          <w:spacing w:val="-2"/>
          <w:sz w:val="20"/>
          <w:szCs w:val="20"/>
        </w:rPr>
        <w:t xml:space="preserve">communicate or escalate to that oversight function details of any conduct potentially linked to manipulative behaviours.  </w:t>
      </w:r>
    </w:p>
    <w:p w14:paraId="55A7E354" w14:textId="77777777" w:rsidR="00D73075" w:rsidRPr="00B039A4" w:rsidRDefault="00D73075" w:rsidP="00D73075">
      <w:pPr>
        <w:tabs>
          <w:tab w:val="left" w:pos="720"/>
          <w:tab w:val="left" w:pos="864"/>
          <w:tab w:val="left" w:pos="5387"/>
        </w:tabs>
        <w:spacing w:before="247" w:line="276" w:lineRule="auto"/>
        <w:ind w:right="144"/>
        <w:jc w:val="both"/>
        <w:textAlignment w:val="baseline"/>
        <w:rPr>
          <w:rFonts w:ascii="Arial" w:eastAsia="Arial" w:hAnsi="Arial" w:cs="Arial"/>
          <w:color w:val="000000"/>
          <w:spacing w:val="-2"/>
          <w:sz w:val="20"/>
          <w:szCs w:val="20"/>
        </w:rPr>
      </w:pPr>
      <w:r w:rsidRPr="00B039A4">
        <w:rPr>
          <w:rFonts w:ascii="Arial" w:eastAsia="Arial" w:hAnsi="Arial" w:cs="Arial"/>
          <w:color w:val="000000"/>
          <w:spacing w:val="-2"/>
          <w:sz w:val="20"/>
          <w:szCs w:val="20"/>
        </w:rPr>
        <w:t xml:space="preserve">Similarly, it may not be appropriate for </w:t>
      </w:r>
      <w:r w:rsidRPr="00B039A4">
        <w:rPr>
          <w:rFonts w:ascii="Arial" w:hAnsi="Arial" w:cs="Arial"/>
          <w:sz w:val="20"/>
          <w:szCs w:val="20"/>
        </w:rPr>
        <w:t>a communication to be made to such an oversight function describing any potential manipulation which occurred or any measures taken or proposed to be taken to limit the effects of the manipulation.  It is even possible that in some cases this constitute ‘tipping off’ in contravention of market abuse legislation</w:t>
      </w:r>
      <w:r w:rsidRPr="00B039A4">
        <w:rPr>
          <w:rFonts w:ascii="Arial" w:eastAsia="Arial" w:hAnsi="Arial" w:cs="Arial"/>
          <w:color w:val="000000"/>
          <w:spacing w:val="-2"/>
          <w:sz w:val="20"/>
          <w:szCs w:val="20"/>
        </w:rPr>
        <w:t>.</w:t>
      </w:r>
    </w:p>
    <w:p w14:paraId="24C9004F" w14:textId="77777777" w:rsidR="00D73075" w:rsidRPr="00B039A4" w:rsidRDefault="00D73075" w:rsidP="00D73075">
      <w:pPr>
        <w:tabs>
          <w:tab w:val="left" w:pos="432"/>
          <w:tab w:val="left" w:pos="5387"/>
          <w:tab w:val="left" w:pos="5594"/>
        </w:tabs>
        <w:spacing w:before="247" w:line="276" w:lineRule="auto"/>
        <w:jc w:val="both"/>
        <w:textAlignment w:val="baseline"/>
        <w:rPr>
          <w:rFonts w:ascii="Arial" w:eastAsia="Arial" w:hAnsi="Arial" w:cs="Arial"/>
          <w:color w:val="000000"/>
          <w:spacing w:val="-2"/>
          <w:sz w:val="20"/>
          <w:szCs w:val="20"/>
        </w:rPr>
      </w:pPr>
      <w:r w:rsidRPr="00B039A4">
        <w:rPr>
          <w:rFonts w:ascii="Arial" w:eastAsia="Arial" w:hAnsi="Arial" w:cs="Arial"/>
          <w:color w:val="000000"/>
          <w:spacing w:val="-2"/>
          <w:sz w:val="20"/>
          <w:szCs w:val="20"/>
        </w:rPr>
        <w:t>Even just as a matter of practicality, it would not always be possible for the oversight function to make a report to the relevant competent authority.  In the case of the UK’s FCA, for example, reports of suspected manipulation must be submitted online by the benchmark administrator.</w:t>
      </w:r>
    </w:p>
    <w:p w14:paraId="4E1DABAB" w14:textId="77777777" w:rsidR="00D73075" w:rsidRPr="00B039A4" w:rsidRDefault="00D73075" w:rsidP="00D73075">
      <w:pPr>
        <w:tabs>
          <w:tab w:val="left" w:pos="432"/>
          <w:tab w:val="left" w:pos="5387"/>
          <w:tab w:val="left" w:pos="5594"/>
        </w:tabs>
        <w:spacing w:before="247" w:line="276" w:lineRule="auto"/>
        <w:jc w:val="both"/>
        <w:textAlignment w:val="baseline"/>
        <w:rPr>
          <w:rFonts w:ascii="Arial" w:eastAsia="Arial" w:hAnsi="Arial" w:cs="Arial"/>
          <w:color w:val="000000"/>
          <w:spacing w:val="-2"/>
          <w:sz w:val="20"/>
          <w:szCs w:val="20"/>
        </w:rPr>
      </w:pPr>
      <w:r w:rsidRPr="00B039A4">
        <w:rPr>
          <w:rFonts w:ascii="Arial" w:eastAsia="Arial" w:hAnsi="Arial" w:cs="Arial"/>
          <w:color w:val="000000"/>
          <w:spacing w:val="-2"/>
          <w:sz w:val="20"/>
          <w:szCs w:val="20"/>
        </w:rPr>
        <w:t xml:space="preserve">Therefore, we suggest that the reporting of potentially manipulative behaviour should be required to be made to an individual or department of the administrator who or which is specifically made responsible for receiving such reports and taking appropriate action.  </w:t>
      </w:r>
    </w:p>
    <w:p w14:paraId="634F9836" w14:textId="77777777" w:rsidR="00D73075" w:rsidRPr="00B039A4" w:rsidRDefault="00D73075" w:rsidP="00D73075">
      <w:pPr>
        <w:tabs>
          <w:tab w:val="left" w:pos="432"/>
          <w:tab w:val="left" w:pos="5387"/>
          <w:tab w:val="left" w:pos="5594"/>
        </w:tabs>
        <w:spacing w:before="247" w:line="276" w:lineRule="auto"/>
        <w:jc w:val="both"/>
        <w:textAlignment w:val="baseline"/>
        <w:rPr>
          <w:rFonts w:ascii="Arial" w:hAnsi="Arial" w:cs="Arial"/>
          <w:color w:val="000000"/>
          <w:sz w:val="20"/>
          <w:szCs w:val="20"/>
        </w:rPr>
      </w:pPr>
      <w:r w:rsidRPr="00B039A4">
        <w:rPr>
          <w:rFonts w:ascii="Arial" w:eastAsia="Arial" w:hAnsi="Arial" w:cs="Arial"/>
          <w:color w:val="000000"/>
          <w:spacing w:val="-2"/>
          <w:sz w:val="20"/>
          <w:szCs w:val="20"/>
        </w:rPr>
        <w:t>This could entail the following changes to draft Article 5 (</w:t>
      </w:r>
      <w:r w:rsidRPr="00B039A4">
        <w:rPr>
          <w:rFonts w:ascii="Arial" w:hAnsi="Arial" w:cs="Arial"/>
          <w:color w:val="000000"/>
          <w:sz w:val="20"/>
          <w:szCs w:val="20"/>
        </w:rPr>
        <w:t>Reporting to oversight function):</w:t>
      </w:r>
    </w:p>
    <w:p w14:paraId="7F8F2854" w14:textId="77777777" w:rsidR="00D73075" w:rsidRPr="00B039A4" w:rsidRDefault="00D73075" w:rsidP="00D73075">
      <w:pPr>
        <w:spacing w:before="119" w:line="276" w:lineRule="auto"/>
        <w:ind w:right="144"/>
        <w:jc w:val="both"/>
        <w:textAlignment w:val="baseline"/>
        <w:rPr>
          <w:rFonts w:ascii="Arial" w:hAnsi="Arial" w:cs="Arial"/>
          <w:color w:val="000000"/>
          <w:sz w:val="20"/>
          <w:szCs w:val="20"/>
        </w:rPr>
      </w:pPr>
      <w:r w:rsidRPr="00B039A4">
        <w:rPr>
          <w:rFonts w:ascii="Arial" w:hAnsi="Arial" w:cs="Arial"/>
          <w:color w:val="000000"/>
          <w:sz w:val="20"/>
          <w:szCs w:val="20"/>
        </w:rPr>
        <w:t xml:space="preserve">“1. In the case </w:t>
      </w:r>
      <w:r w:rsidRPr="00B039A4">
        <w:rPr>
          <w:rFonts w:ascii="Arial" w:hAnsi="Arial" w:cs="Arial"/>
          <w:color w:val="000000"/>
          <w:sz w:val="20"/>
          <w:szCs w:val="20"/>
          <w:u w:val="single"/>
        </w:rPr>
        <w:t>of</w:t>
      </w:r>
      <w:r w:rsidRPr="00B039A4">
        <w:rPr>
          <w:rFonts w:ascii="Arial" w:hAnsi="Arial" w:cs="Arial"/>
          <w:color w:val="000000"/>
          <w:sz w:val="20"/>
          <w:szCs w:val="20"/>
        </w:rPr>
        <w:t xml:space="preserve"> a reasonable suspicion that a benchmark manipulation has occurred, the staff involved in the protection of data integrity shall</w:t>
      </w:r>
      <w:r w:rsidRPr="00B039A4">
        <w:rPr>
          <w:rFonts w:ascii="Arial" w:hAnsi="Arial" w:cs="Arial"/>
          <w:color w:val="000000"/>
          <w:sz w:val="20"/>
          <w:szCs w:val="20"/>
          <w:u w:val="single"/>
        </w:rPr>
        <w:t xml:space="preserve">, </w:t>
      </w:r>
      <w:r w:rsidRPr="00B039A4">
        <w:rPr>
          <w:rFonts w:ascii="Arial" w:hAnsi="Arial" w:cs="Arial"/>
          <w:color w:val="000000"/>
          <w:sz w:val="20"/>
          <w:szCs w:val="20"/>
        </w:rPr>
        <w:t xml:space="preserve">without undue delay, notify the potential breach to the person in charge of the </w:t>
      </w:r>
      <w:r w:rsidRPr="00B039A4">
        <w:rPr>
          <w:rFonts w:ascii="Arial" w:hAnsi="Arial" w:cs="Arial"/>
          <w:color w:val="000000"/>
          <w:sz w:val="20"/>
          <w:szCs w:val="20"/>
          <w:u w:val="single"/>
        </w:rPr>
        <w:t>administrator’s internal</w:t>
      </w:r>
      <w:r w:rsidRPr="00B039A4">
        <w:rPr>
          <w:rFonts w:ascii="Arial" w:hAnsi="Arial" w:cs="Arial"/>
          <w:color w:val="000000"/>
          <w:sz w:val="20"/>
          <w:szCs w:val="20"/>
        </w:rPr>
        <w:t xml:space="preserve"> oversight function competent in accordance with the administrator policy to receive such notification. Where the notification to the oversight function is not made as soon as a reasonable suspicion that a benchmark manipulation has occurred, it shall be accompanied by reasons for the delay.”</w:t>
      </w:r>
    </w:p>
    <w:p w14:paraId="320B211E" w14:textId="77777777" w:rsidR="00D73075" w:rsidRPr="00B039A4" w:rsidRDefault="00D73075" w:rsidP="00D73075">
      <w:pPr>
        <w:spacing w:before="119" w:line="276" w:lineRule="auto"/>
        <w:ind w:right="144"/>
        <w:jc w:val="both"/>
        <w:textAlignment w:val="baseline"/>
        <w:rPr>
          <w:rFonts w:ascii="Arial" w:eastAsia="Arial" w:hAnsi="Arial" w:cs="Arial"/>
          <w:color w:val="000000"/>
          <w:spacing w:val="-2"/>
          <w:sz w:val="20"/>
          <w:szCs w:val="20"/>
        </w:rPr>
      </w:pPr>
      <w:r w:rsidRPr="00B039A4">
        <w:rPr>
          <w:rFonts w:ascii="Arial" w:hAnsi="Arial" w:cs="Arial"/>
          <w:color w:val="000000"/>
          <w:sz w:val="20"/>
          <w:szCs w:val="20"/>
        </w:rPr>
        <w:t>It should be noted that, d</w:t>
      </w:r>
      <w:r w:rsidRPr="00B039A4">
        <w:rPr>
          <w:rFonts w:ascii="Arial" w:eastAsia="Arial" w:hAnsi="Arial" w:cs="Arial"/>
          <w:color w:val="000000"/>
          <w:spacing w:val="-2"/>
          <w:sz w:val="20"/>
          <w:szCs w:val="20"/>
        </w:rPr>
        <w:t>epending on the circumstances, an oversight committee should be informed in general terms of suspected manipulative behaviour in order for the committee to consider whether there are any aspects of the benchmark methodology or processes which could render the benchmark vulnerable to such behaviour.</w:t>
      </w:r>
    </w:p>
    <w:permEnd w:id="1782531178"/>
    <w:p w14:paraId="6202F412" w14:textId="77777777" w:rsidR="0010762E" w:rsidRDefault="0010762E" w:rsidP="0010762E">
      <w:pPr>
        <w:rPr>
          <w:rFonts w:ascii="Arial" w:hAnsi="Arial" w:cs="Arial"/>
        </w:rPr>
      </w:pPr>
      <w:r>
        <w:rPr>
          <w:rFonts w:ascii="Arial" w:hAnsi="Arial" w:cs="Arial"/>
        </w:rPr>
        <w:t>&lt;ESMA_QUESTION_CP_BRTS_7&gt;</w:t>
      </w:r>
    </w:p>
    <w:p w14:paraId="265A4091" w14:textId="77777777" w:rsidR="0010762E" w:rsidRDefault="0010762E" w:rsidP="0010762E">
      <w:pPr>
        <w:rPr>
          <w:rFonts w:ascii="Arial" w:hAnsi="Arial" w:cs="Arial"/>
        </w:rPr>
      </w:pPr>
    </w:p>
    <w:p w14:paraId="6F6BAEF9" w14:textId="77777777" w:rsidR="0010762E" w:rsidRPr="00BD08D3" w:rsidRDefault="0010762E" w:rsidP="0010762E">
      <w:pPr>
        <w:pStyle w:val="Questionstyle"/>
        <w:numPr>
          <w:ilvl w:val="0"/>
          <w:numId w:val="9"/>
        </w:numPr>
        <w:spacing w:after="250" w:line="276" w:lineRule="auto"/>
      </w:pPr>
      <w:r>
        <w:t>: Do you agree with the systems suggested for the surveillance of market manipulation? In particular, do you think that an automated system should be required only when it appears to be adequate according to the nature, scale and complexity of the benchmark? Please specify.</w:t>
      </w:r>
    </w:p>
    <w:p w14:paraId="11247E6C" w14:textId="77777777" w:rsidR="0010762E" w:rsidRDefault="0010762E" w:rsidP="0010762E">
      <w:pPr>
        <w:rPr>
          <w:rFonts w:ascii="Arial" w:hAnsi="Arial" w:cs="Arial"/>
        </w:rPr>
      </w:pPr>
      <w:r>
        <w:rPr>
          <w:rFonts w:ascii="Arial" w:hAnsi="Arial" w:cs="Arial"/>
        </w:rPr>
        <w:t>&lt;ESMA_QUESTION_CP_BRTS_8&gt;</w:t>
      </w:r>
    </w:p>
    <w:p w14:paraId="4012A15E" w14:textId="77777777" w:rsidR="0010762E" w:rsidRDefault="0010762E" w:rsidP="0010762E">
      <w:pPr>
        <w:rPr>
          <w:rFonts w:ascii="Arial" w:hAnsi="Arial" w:cs="Arial"/>
        </w:rPr>
      </w:pPr>
      <w:permStart w:id="1317289506" w:edGrp="everyone"/>
      <w:r>
        <w:rPr>
          <w:rFonts w:ascii="Arial" w:hAnsi="Arial" w:cs="Arial"/>
        </w:rPr>
        <w:t>TYPE YOUR TEXT HERE</w:t>
      </w:r>
    </w:p>
    <w:permEnd w:id="1317289506"/>
    <w:p w14:paraId="25C56C77" w14:textId="77777777" w:rsidR="0010762E" w:rsidRDefault="0010762E" w:rsidP="0010762E">
      <w:pPr>
        <w:rPr>
          <w:rFonts w:ascii="Arial" w:hAnsi="Arial" w:cs="Arial"/>
        </w:rPr>
      </w:pPr>
      <w:r>
        <w:rPr>
          <w:rFonts w:ascii="Arial" w:hAnsi="Arial" w:cs="Arial"/>
        </w:rPr>
        <w:t>&lt;ESMA_QUESTION_CP_BRTS_8&gt;</w:t>
      </w:r>
    </w:p>
    <w:p w14:paraId="21DED87D" w14:textId="77777777" w:rsidR="0010762E" w:rsidRDefault="0010762E" w:rsidP="0010762E">
      <w:pPr>
        <w:rPr>
          <w:rFonts w:ascii="Arial" w:hAnsi="Arial" w:cs="Arial"/>
        </w:rPr>
      </w:pPr>
    </w:p>
    <w:p w14:paraId="7D240348" w14:textId="77777777" w:rsidR="0010762E" w:rsidRPr="00BD08D3" w:rsidRDefault="0010762E" w:rsidP="0010762E">
      <w:pPr>
        <w:pStyle w:val="Questionstyle"/>
        <w:numPr>
          <w:ilvl w:val="0"/>
          <w:numId w:val="9"/>
        </w:numPr>
        <w:spacing w:after="250" w:line="276" w:lineRule="auto"/>
      </w:pPr>
      <w:r w:rsidRPr="00F537E9">
        <w:t xml:space="preserve">: </w:t>
      </w:r>
      <w:r>
        <w:t>Do you think that</w:t>
      </w:r>
      <w:r w:rsidRPr="00F537E9">
        <w:t xml:space="preserve"> other criteria </w:t>
      </w:r>
      <w:r>
        <w:t>sh</w:t>
      </w:r>
      <w:r w:rsidRPr="00F537E9">
        <w:t>ould be considered in relation to the transition of the provision of the critical benchmark to a new administrator?</w:t>
      </w:r>
      <w:r>
        <w:t xml:space="preserve"> Please specify. </w:t>
      </w:r>
    </w:p>
    <w:p w14:paraId="699ED31F" w14:textId="77777777" w:rsidR="0010762E" w:rsidRDefault="0010762E" w:rsidP="0010762E">
      <w:pPr>
        <w:rPr>
          <w:rFonts w:ascii="Arial" w:hAnsi="Arial" w:cs="Arial"/>
        </w:rPr>
      </w:pPr>
      <w:r>
        <w:rPr>
          <w:rFonts w:ascii="Arial" w:hAnsi="Arial" w:cs="Arial"/>
        </w:rPr>
        <w:t>&lt;ESMA_QUESTION_CP_BRTS_9&gt;</w:t>
      </w:r>
    </w:p>
    <w:p w14:paraId="0D1630BE" w14:textId="77777777" w:rsidR="0010762E" w:rsidRDefault="0010762E" w:rsidP="0010762E">
      <w:pPr>
        <w:rPr>
          <w:rFonts w:ascii="Arial" w:hAnsi="Arial" w:cs="Arial"/>
        </w:rPr>
      </w:pPr>
      <w:permStart w:id="1927238694" w:edGrp="everyone"/>
      <w:r>
        <w:rPr>
          <w:rFonts w:ascii="Arial" w:hAnsi="Arial" w:cs="Arial"/>
        </w:rPr>
        <w:t>TYPE YOUR TEXT HERE</w:t>
      </w:r>
    </w:p>
    <w:permEnd w:id="1927238694"/>
    <w:p w14:paraId="2758B2C1" w14:textId="77777777" w:rsidR="0010762E" w:rsidRDefault="0010762E" w:rsidP="0010762E">
      <w:pPr>
        <w:rPr>
          <w:rFonts w:ascii="Arial" w:hAnsi="Arial" w:cs="Arial"/>
        </w:rPr>
      </w:pPr>
      <w:r>
        <w:rPr>
          <w:rFonts w:ascii="Arial" w:hAnsi="Arial" w:cs="Arial"/>
        </w:rPr>
        <w:t>&lt;ESMA_QUESTION_CP_BRTS_9&gt;</w:t>
      </w:r>
    </w:p>
    <w:p w14:paraId="10CE65C4" w14:textId="77777777" w:rsidR="0010762E" w:rsidRDefault="0010762E" w:rsidP="0010762E">
      <w:pPr>
        <w:rPr>
          <w:rFonts w:ascii="Arial" w:hAnsi="Arial" w:cs="Arial"/>
        </w:rPr>
      </w:pPr>
    </w:p>
    <w:p w14:paraId="5922C6E6" w14:textId="77777777" w:rsidR="0010762E" w:rsidRPr="00BD08D3" w:rsidRDefault="0010762E" w:rsidP="0010762E">
      <w:pPr>
        <w:pStyle w:val="Questionstyle"/>
        <w:numPr>
          <w:ilvl w:val="0"/>
          <w:numId w:val="9"/>
        </w:numPr>
        <w:spacing w:after="250" w:line="276" w:lineRule="auto"/>
      </w:pPr>
      <w:r w:rsidRPr="00F537E9">
        <w:t xml:space="preserve">: </w:t>
      </w:r>
      <w:r>
        <w:t xml:space="preserve">Do you think that </w:t>
      </w:r>
      <w:r w:rsidRPr="00F537E9">
        <w:t xml:space="preserve">other criteria </w:t>
      </w:r>
      <w:r>
        <w:t>sh</w:t>
      </w:r>
      <w:r w:rsidRPr="00F537E9">
        <w:t>ould be considered in relation to the c</w:t>
      </w:r>
      <w:r>
        <w:t>essation of the provision of a</w:t>
      </w:r>
      <w:r w:rsidRPr="00F537E9">
        <w:t xml:space="preserve"> critical benchmark?</w:t>
      </w:r>
      <w:r>
        <w:t xml:space="preserve"> Please specify. </w:t>
      </w:r>
    </w:p>
    <w:p w14:paraId="26355653" w14:textId="77777777" w:rsidR="0010762E" w:rsidRDefault="0010762E" w:rsidP="0010762E">
      <w:pPr>
        <w:rPr>
          <w:rFonts w:ascii="Arial" w:hAnsi="Arial" w:cs="Arial"/>
        </w:rPr>
      </w:pPr>
      <w:r>
        <w:rPr>
          <w:rFonts w:ascii="Arial" w:hAnsi="Arial" w:cs="Arial"/>
        </w:rPr>
        <w:t>&lt;ESMA_QUESTION_CP_BRTS_10&gt;</w:t>
      </w:r>
    </w:p>
    <w:p w14:paraId="26654269" w14:textId="77777777" w:rsidR="00D73075" w:rsidRDefault="00D73075" w:rsidP="00D73075">
      <w:pPr>
        <w:tabs>
          <w:tab w:val="left" w:pos="5387"/>
        </w:tabs>
        <w:spacing w:line="276" w:lineRule="auto"/>
        <w:ind w:right="72"/>
        <w:jc w:val="both"/>
        <w:textAlignment w:val="baseline"/>
        <w:rPr>
          <w:rFonts w:ascii="Arial" w:eastAsia="Arial" w:hAnsi="Arial" w:cs="Arial"/>
          <w:color w:val="000000"/>
          <w:sz w:val="20"/>
          <w:szCs w:val="20"/>
        </w:rPr>
      </w:pPr>
      <w:permStart w:id="706027679" w:edGrp="everyone"/>
      <w:r w:rsidRPr="00B039A4">
        <w:rPr>
          <w:rFonts w:ascii="Arial" w:eastAsia="Arial" w:hAnsi="Arial" w:cs="Arial"/>
          <w:color w:val="000000"/>
          <w:sz w:val="20"/>
          <w:szCs w:val="20"/>
        </w:rPr>
        <w:t>Paragraph 108a includes a statement that, “It is possible that even in cases where the critical benchmark is no longer representative of the underlying market, mandatory administration is necessary to ensure the cessation of the provision of the benchmark in an orderly fashion”.</w:t>
      </w:r>
    </w:p>
    <w:p w14:paraId="1CFA1EF9" w14:textId="77777777" w:rsidR="00D73075" w:rsidRPr="00B039A4" w:rsidRDefault="00D73075" w:rsidP="00D73075">
      <w:pPr>
        <w:tabs>
          <w:tab w:val="left" w:pos="5387"/>
        </w:tabs>
        <w:spacing w:line="276" w:lineRule="auto"/>
        <w:ind w:right="72"/>
        <w:jc w:val="both"/>
        <w:textAlignment w:val="baseline"/>
        <w:rPr>
          <w:rFonts w:ascii="Arial" w:eastAsia="Arial" w:hAnsi="Arial" w:cs="Arial"/>
          <w:color w:val="000000"/>
          <w:sz w:val="20"/>
          <w:szCs w:val="20"/>
        </w:rPr>
      </w:pPr>
      <w:bookmarkStart w:id="1" w:name="_GoBack"/>
      <w:bookmarkEnd w:id="1"/>
    </w:p>
    <w:p w14:paraId="15B189D8" w14:textId="77777777" w:rsidR="00D73075" w:rsidRPr="00B039A4" w:rsidRDefault="00D73075" w:rsidP="00D73075">
      <w:pPr>
        <w:widowControl w:val="0"/>
        <w:tabs>
          <w:tab w:val="left" w:pos="5387"/>
        </w:tabs>
        <w:kinsoku w:val="0"/>
        <w:overflowPunct w:val="0"/>
        <w:spacing w:before="2" w:line="276" w:lineRule="auto"/>
        <w:ind w:right="-46"/>
        <w:jc w:val="both"/>
        <w:textAlignment w:val="baseline"/>
        <w:rPr>
          <w:rFonts w:ascii="Arial" w:hAnsi="Arial" w:cs="Arial"/>
          <w:sz w:val="20"/>
          <w:szCs w:val="20"/>
        </w:rPr>
      </w:pPr>
      <w:r w:rsidRPr="00B039A4">
        <w:rPr>
          <w:rFonts w:ascii="Arial" w:hAnsi="Arial" w:cs="Arial"/>
          <w:sz w:val="20"/>
          <w:szCs w:val="20"/>
        </w:rPr>
        <w:t xml:space="preserve">We are strongly of the view that the BMR should not give a competent authority the power to require an administrator to publish a benchmark that is unrepresentative of the underlying market or economic reality the benchmark is intended to measure. </w:t>
      </w:r>
    </w:p>
    <w:p w14:paraId="5701D2D3" w14:textId="77777777" w:rsidR="00D73075" w:rsidRPr="00B039A4" w:rsidRDefault="00D73075" w:rsidP="00D73075">
      <w:pPr>
        <w:widowControl w:val="0"/>
        <w:tabs>
          <w:tab w:val="left" w:pos="5387"/>
        </w:tabs>
        <w:kinsoku w:val="0"/>
        <w:overflowPunct w:val="0"/>
        <w:spacing w:before="2" w:line="276" w:lineRule="auto"/>
        <w:ind w:right="-46"/>
        <w:jc w:val="both"/>
        <w:textAlignment w:val="baseline"/>
        <w:rPr>
          <w:rFonts w:ascii="Arial" w:hAnsi="Arial" w:cs="Arial"/>
          <w:sz w:val="20"/>
          <w:szCs w:val="20"/>
        </w:rPr>
      </w:pPr>
    </w:p>
    <w:p w14:paraId="7C01BAB2" w14:textId="77777777" w:rsidR="00D73075" w:rsidRPr="00B039A4" w:rsidRDefault="00D73075" w:rsidP="00D73075">
      <w:pPr>
        <w:spacing w:line="276" w:lineRule="auto"/>
        <w:jc w:val="both"/>
        <w:rPr>
          <w:rFonts w:ascii="Arial" w:hAnsi="Arial" w:cs="Arial"/>
          <w:sz w:val="20"/>
          <w:szCs w:val="20"/>
          <w:lang w:val="en-US"/>
        </w:rPr>
      </w:pPr>
      <w:r>
        <w:rPr>
          <w:rFonts w:ascii="Arial" w:hAnsi="Arial" w:cs="Arial"/>
          <w:sz w:val="20"/>
          <w:szCs w:val="20"/>
          <w:lang w:val="en-US"/>
        </w:rPr>
        <w:t xml:space="preserve">The proposed power </w:t>
      </w:r>
      <w:r w:rsidRPr="00B039A4">
        <w:rPr>
          <w:rFonts w:ascii="Arial" w:hAnsi="Arial" w:cs="Arial"/>
          <w:sz w:val="20"/>
          <w:szCs w:val="20"/>
          <w:lang w:val="en-US"/>
        </w:rPr>
        <w:t xml:space="preserve">is also inconsistent with Article 11(4) which requires administrator to change input data, contributors or methodology or else cease to provide index where input data does not represent underlying economic reality.   Furthermore, it runs counter to </w:t>
      </w:r>
      <w:r>
        <w:rPr>
          <w:rFonts w:ascii="Arial" w:hAnsi="Arial" w:cs="Arial"/>
          <w:sz w:val="20"/>
          <w:szCs w:val="20"/>
          <w:lang w:val="en-US"/>
        </w:rPr>
        <w:t xml:space="preserve">the </w:t>
      </w:r>
      <w:r w:rsidRPr="00B039A4">
        <w:rPr>
          <w:rFonts w:ascii="Arial" w:hAnsi="Arial" w:cs="Arial"/>
          <w:sz w:val="20"/>
          <w:szCs w:val="20"/>
          <w:lang w:val="en-US"/>
        </w:rPr>
        <w:t xml:space="preserve">whole thrust of Articles 11 and 12 (and indeed </w:t>
      </w:r>
      <w:r>
        <w:rPr>
          <w:rFonts w:ascii="Arial" w:hAnsi="Arial" w:cs="Arial"/>
          <w:sz w:val="20"/>
          <w:szCs w:val="20"/>
          <w:lang w:val="en-US"/>
        </w:rPr>
        <w:t xml:space="preserve">the </w:t>
      </w:r>
      <w:r w:rsidRPr="00B039A4">
        <w:rPr>
          <w:rFonts w:ascii="Arial" w:hAnsi="Arial" w:cs="Arial"/>
          <w:sz w:val="20"/>
          <w:szCs w:val="20"/>
          <w:lang w:val="en-US"/>
        </w:rPr>
        <w:t xml:space="preserve">whole of BMR) which relies on a benchmark representing its economic reality. </w:t>
      </w:r>
    </w:p>
    <w:p w14:paraId="69643AE5" w14:textId="77777777" w:rsidR="00D73075" w:rsidRDefault="00D73075" w:rsidP="00D73075">
      <w:pPr>
        <w:widowControl w:val="0"/>
        <w:tabs>
          <w:tab w:val="left" w:pos="5387"/>
        </w:tabs>
        <w:kinsoku w:val="0"/>
        <w:overflowPunct w:val="0"/>
        <w:spacing w:before="2" w:line="276" w:lineRule="auto"/>
        <w:ind w:right="-46"/>
        <w:jc w:val="both"/>
        <w:textAlignment w:val="baseline"/>
        <w:rPr>
          <w:rFonts w:ascii="Arial" w:hAnsi="Arial" w:cs="Arial"/>
          <w:sz w:val="20"/>
          <w:szCs w:val="20"/>
        </w:rPr>
      </w:pPr>
      <w:r w:rsidRPr="00B039A4">
        <w:rPr>
          <w:rFonts w:ascii="Arial" w:hAnsi="Arial" w:cs="Arial"/>
          <w:sz w:val="20"/>
          <w:szCs w:val="20"/>
        </w:rPr>
        <w:t>Any such expansion of a competent authority’s powers would create significant reputational and litigation risks for an administrator and could result in market uncertainty and instability.</w:t>
      </w:r>
    </w:p>
    <w:p w14:paraId="45344353" w14:textId="77777777" w:rsidR="00D73075" w:rsidRDefault="00D73075" w:rsidP="00D73075">
      <w:pPr>
        <w:widowControl w:val="0"/>
        <w:tabs>
          <w:tab w:val="left" w:pos="5387"/>
        </w:tabs>
        <w:kinsoku w:val="0"/>
        <w:overflowPunct w:val="0"/>
        <w:spacing w:before="2" w:line="276" w:lineRule="auto"/>
        <w:ind w:right="-46"/>
        <w:jc w:val="both"/>
        <w:textAlignment w:val="baseline"/>
        <w:rPr>
          <w:rFonts w:ascii="Arial" w:hAnsi="Arial" w:cs="Arial"/>
          <w:sz w:val="20"/>
          <w:szCs w:val="20"/>
        </w:rPr>
      </w:pPr>
    </w:p>
    <w:p w14:paraId="0107A2B8" w14:textId="77777777" w:rsidR="00D73075" w:rsidRDefault="00D73075" w:rsidP="00D73075">
      <w:pPr>
        <w:widowControl w:val="0"/>
        <w:tabs>
          <w:tab w:val="left" w:pos="5387"/>
        </w:tabs>
        <w:kinsoku w:val="0"/>
        <w:overflowPunct w:val="0"/>
        <w:spacing w:before="2" w:line="276" w:lineRule="auto"/>
        <w:ind w:right="-46"/>
        <w:jc w:val="both"/>
        <w:textAlignment w:val="baseline"/>
        <w:rPr>
          <w:rFonts w:ascii="Arial" w:hAnsi="Arial" w:cs="Arial"/>
          <w:sz w:val="20"/>
          <w:szCs w:val="20"/>
          <w:lang w:val="en-US"/>
        </w:rPr>
      </w:pPr>
      <w:r w:rsidRPr="00B039A4">
        <w:rPr>
          <w:rFonts w:ascii="Arial" w:hAnsi="Arial" w:cs="Arial"/>
          <w:color w:val="000000"/>
          <w:sz w:val="20"/>
          <w:szCs w:val="20"/>
        </w:rPr>
        <w:t xml:space="preserve">With reference to a competent authority’s assessment on cessation of provision of a benchmark, the proposals </w:t>
      </w:r>
      <w:r w:rsidRPr="00B039A4">
        <w:rPr>
          <w:rFonts w:ascii="Arial" w:hAnsi="Arial" w:cs="Arial"/>
          <w:sz w:val="20"/>
          <w:szCs w:val="20"/>
          <w:lang w:val="en-US"/>
        </w:rPr>
        <w:t>would give wide discretion to</w:t>
      </w:r>
      <w:r>
        <w:rPr>
          <w:rFonts w:ascii="Arial" w:hAnsi="Arial" w:cs="Arial"/>
          <w:sz w:val="20"/>
          <w:szCs w:val="20"/>
          <w:lang w:val="en-US"/>
        </w:rPr>
        <w:t xml:space="preserve"> a </w:t>
      </w:r>
      <w:r w:rsidRPr="00B039A4">
        <w:rPr>
          <w:rFonts w:ascii="Arial" w:hAnsi="Arial" w:cs="Arial"/>
          <w:sz w:val="20"/>
          <w:szCs w:val="20"/>
          <w:lang w:val="en-US"/>
        </w:rPr>
        <w:t xml:space="preserve">competent authority to determine </w:t>
      </w:r>
      <w:r w:rsidRPr="00B039A4">
        <w:rPr>
          <w:rFonts w:ascii="Arial" w:hAnsi="Arial" w:cs="Arial"/>
          <w:sz w:val="20"/>
          <w:szCs w:val="20"/>
          <w:u w:val="single"/>
          <w:lang w:val="en-US"/>
        </w:rPr>
        <w:t>at the time of</w:t>
      </w:r>
      <w:r w:rsidRPr="00B039A4">
        <w:rPr>
          <w:rFonts w:ascii="Arial" w:hAnsi="Arial" w:cs="Arial"/>
          <w:sz w:val="20"/>
          <w:szCs w:val="20"/>
          <w:lang w:val="en-US"/>
        </w:rPr>
        <w:t xml:space="preserve"> transition</w:t>
      </w:r>
      <w:r>
        <w:rPr>
          <w:rFonts w:ascii="Arial" w:hAnsi="Arial" w:cs="Arial"/>
          <w:sz w:val="20"/>
          <w:szCs w:val="20"/>
          <w:lang w:val="en-US"/>
        </w:rPr>
        <w:t xml:space="preserve"> whether an </w:t>
      </w:r>
      <w:r w:rsidRPr="00B039A4">
        <w:rPr>
          <w:rFonts w:ascii="Arial" w:hAnsi="Arial" w:cs="Arial"/>
          <w:sz w:val="20"/>
          <w:szCs w:val="20"/>
          <w:lang w:val="en-US"/>
        </w:rPr>
        <w:t xml:space="preserve">administrator’s arrangements were acceptable.  We suggest that competent authorities should instead review administrators’ changes and cessation procedures annually so that any comments or concerns could be addressed at that time </w:t>
      </w:r>
      <w:r>
        <w:rPr>
          <w:rFonts w:ascii="Arial" w:hAnsi="Arial" w:cs="Arial"/>
          <w:sz w:val="20"/>
          <w:szCs w:val="20"/>
          <w:lang w:val="en-US"/>
        </w:rPr>
        <w:t xml:space="preserve">of review </w:t>
      </w:r>
      <w:r w:rsidRPr="00B039A4">
        <w:rPr>
          <w:rFonts w:ascii="Arial" w:hAnsi="Arial" w:cs="Arial"/>
          <w:sz w:val="20"/>
          <w:szCs w:val="20"/>
          <w:lang w:val="en-US"/>
        </w:rPr>
        <w:t>rather than at the time of implementation of cessation or transition plans.</w:t>
      </w:r>
    </w:p>
    <w:permEnd w:id="706027679"/>
    <w:p w14:paraId="3AF676B8" w14:textId="77777777" w:rsidR="0010762E" w:rsidRDefault="0010762E" w:rsidP="0010762E">
      <w:pPr>
        <w:rPr>
          <w:rFonts w:ascii="Arial" w:hAnsi="Arial" w:cs="Arial"/>
        </w:rPr>
      </w:pPr>
      <w:r>
        <w:rPr>
          <w:rFonts w:ascii="Arial" w:hAnsi="Arial" w:cs="Arial"/>
        </w:rPr>
        <w:t>&lt;ESMA_QUESTION_CP_BRTS_10&gt;</w:t>
      </w:r>
    </w:p>
    <w:p w14:paraId="1C353E9F" w14:textId="77777777" w:rsidR="0010762E" w:rsidRDefault="0010762E" w:rsidP="0010762E">
      <w:pPr>
        <w:rPr>
          <w:rFonts w:ascii="Arial" w:hAnsi="Arial" w:cs="Arial"/>
        </w:rPr>
      </w:pPr>
    </w:p>
    <w:p w14:paraId="41B02211" w14:textId="77777777" w:rsidR="0010762E" w:rsidRPr="00BD08D3" w:rsidRDefault="0010762E" w:rsidP="0010762E">
      <w:pPr>
        <w:pStyle w:val="Questionstyle"/>
        <w:numPr>
          <w:ilvl w:val="0"/>
          <w:numId w:val="9"/>
        </w:numPr>
        <w:spacing w:after="250" w:line="276" w:lineRule="auto"/>
      </w:pPr>
      <w:r w:rsidRPr="00B6264C">
        <w:t>: Do you agree with the criteria under which competent authorities may require changes to the compliance statement? Please specify</w:t>
      </w:r>
    </w:p>
    <w:p w14:paraId="1D17CAE2" w14:textId="77777777" w:rsidR="0010762E" w:rsidRDefault="0010762E" w:rsidP="0010762E">
      <w:pPr>
        <w:rPr>
          <w:rFonts w:ascii="Arial" w:hAnsi="Arial" w:cs="Arial"/>
        </w:rPr>
      </w:pPr>
      <w:r>
        <w:rPr>
          <w:rFonts w:ascii="Arial" w:hAnsi="Arial" w:cs="Arial"/>
        </w:rPr>
        <w:t>&lt;ESMA_QUESTION_CP_BRTS_11&gt;</w:t>
      </w:r>
    </w:p>
    <w:p w14:paraId="34CEF860" w14:textId="77777777" w:rsidR="0010762E" w:rsidRDefault="0010762E" w:rsidP="0010762E">
      <w:pPr>
        <w:rPr>
          <w:rFonts w:ascii="Arial" w:hAnsi="Arial" w:cs="Arial"/>
        </w:rPr>
      </w:pPr>
      <w:permStart w:id="2079658631" w:edGrp="everyone"/>
      <w:r>
        <w:rPr>
          <w:rFonts w:ascii="Arial" w:hAnsi="Arial" w:cs="Arial"/>
        </w:rPr>
        <w:t>TYPE YOUR TEXT HERE</w:t>
      </w:r>
    </w:p>
    <w:permEnd w:id="2079658631"/>
    <w:p w14:paraId="031B3E2A" w14:textId="77777777" w:rsidR="0010762E" w:rsidRDefault="0010762E" w:rsidP="0010762E">
      <w:pPr>
        <w:rPr>
          <w:rFonts w:ascii="Arial" w:hAnsi="Arial" w:cs="Arial"/>
        </w:rPr>
      </w:pPr>
      <w:r>
        <w:rPr>
          <w:rFonts w:ascii="Arial" w:hAnsi="Arial" w:cs="Arial"/>
        </w:rPr>
        <w:t>&lt;ESMA_QUESTION_CP_BRTS_11&gt;</w:t>
      </w:r>
    </w:p>
    <w:p w14:paraId="472C8914" w14:textId="77777777" w:rsidR="0010762E" w:rsidRDefault="0010762E" w:rsidP="0010762E">
      <w:pPr>
        <w:rPr>
          <w:rFonts w:ascii="Arial" w:hAnsi="Arial" w:cs="Arial"/>
        </w:rPr>
      </w:pPr>
    </w:p>
    <w:p w14:paraId="1293AA79" w14:textId="77777777" w:rsidR="0010762E" w:rsidRPr="00BD08D3" w:rsidRDefault="0010762E" w:rsidP="0010762E">
      <w:pPr>
        <w:pStyle w:val="Questionstyle"/>
        <w:numPr>
          <w:ilvl w:val="0"/>
          <w:numId w:val="9"/>
        </w:numPr>
        <w:spacing w:after="250" w:line="276" w:lineRule="auto"/>
      </w:pPr>
      <w:r w:rsidRPr="00B6264C">
        <w:t xml:space="preserve">: Do you agree with the criteria under which competent authorities may require changes to the </w:t>
      </w:r>
      <w:r>
        <w:t>control framework requirements</w:t>
      </w:r>
      <w:r w:rsidRPr="00B6264C">
        <w:t>? Please specify</w:t>
      </w:r>
    </w:p>
    <w:p w14:paraId="45FFA525" w14:textId="77777777" w:rsidR="0010762E" w:rsidRDefault="0010762E" w:rsidP="0010762E">
      <w:pPr>
        <w:rPr>
          <w:rFonts w:ascii="Arial" w:hAnsi="Arial" w:cs="Arial"/>
        </w:rPr>
      </w:pPr>
      <w:r>
        <w:rPr>
          <w:rFonts w:ascii="Arial" w:hAnsi="Arial" w:cs="Arial"/>
        </w:rPr>
        <w:t>&lt;ESMA_QUESTION_CP_BRTS_12&gt;</w:t>
      </w:r>
    </w:p>
    <w:p w14:paraId="7B6F5753" w14:textId="77777777" w:rsidR="0010762E" w:rsidRDefault="0010762E" w:rsidP="0010762E">
      <w:pPr>
        <w:rPr>
          <w:rFonts w:ascii="Arial" w:hAnsi="Arial" w:cs="Arial"/>
        </w:rPr>
      </w:pPr>
      <w:permStart w:id="1243561789" w:edGrp="everyone"/>
      <w:r>
        <w:rPr>
          <w:rFonts w:ascii="Arial" w:hAnsi="Arial" w:cs="Arial"/>
        </w:rPr>
        <w:t>TYPE YOUR TEXT HERE</w:t>
      </w:r>
    </w:p>
    <w:permEnd w:id="1243561789"/>
    <w:p w14:paraId="79761804" w14:textId="77777777" w:rsidR="0010762E" w:rsidRDefault="0010762E" w:rsidP="0010762E">
      <w:pPr>
        <w:rPr>
          <w:rFonts w:ascii="Arial" w:hAnsi="Arial" w:cs="Arial"/>
        </w:rPr>
      </w:pPr>
      <w:r>
        <w:rPr>
          <w:rFonts w:ascii="Arial" w:hAnsi="Arial" w:cs="Arial"/>
        </w:rPr>
        <w:t>&lt;ESMA_QUESTION_CP_BRTS_12&gt;</w:t>
      </w: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40229" w14:textId="77777777" w:rsidR="00BC3478" w:rsidRDefault="00BC3478" w:rsidP="007E7997">
      <w:r>
        <w:separator/>
      </w:r>
    </w:p>
  </w:endnote>
  <w:endnote w:type="continuationSeparator" w:id="0">
    <w:p w14:paraId="22D8C579" w14:textId="77777777" w:rsidR="00BC3478" w:rsidRDefault="00BC3478" w:rsidP="007E7997">
      <w:r>
        <w:continuationSeparator/>
      </w:r>
    </w:p>
  </w:endnote>
  <w:endnote w:type="continuationNotice" w:id="1">
    <w:p w14:paraId="6DA0334F" w14:textId="77777777" w:rsidR="00BC3478" w:rsidRDefault="00BC3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E02E8" w14:textId="77777777" w:rsidR="009570BC" w:rsidRDefault="009570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4F5F5341" w:rsidR="00E36813" w:rsidRPr="00514DFA" w:rsidRDefault="00564F5A" w:rsidP="00564F5A">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9</w:t>
    </w:r>
    <w:r w:rsidR="0010762E">
      <w:rPr>
        <w:rFonts w:asciiTheme="majorHAnsi" w:hAnsiTheme="majorHAnsi"/>
        <w:color w:val="FFFFFF" w:themeColor="background1"/>
      </w:rPr>
      <w:t xml:space="preserve"> </w:t>
    </w:r>
    <w:r>
      <w:rPr>
        <w:rFonts w:asciiTheme="majorHAnsi" w:hAnsiTheme="majorHAnsi"/>
        <w:color w:val="FFFFFF" w:themeColor="background1"/>
      </w:rPr>
      <w:t>March</w:t>
    </w:r>
    <w:r w:rsidR="008F1DCF" w:rsidRPr="0010762E">
      <w:rPr>
        <w:rFonts w:asciiTheme="majorHAnsi" w:hAnsiTheme="majorHAnsi"/>
        <w:color w:val="FFFFFF" w:themeColor="background1"/>
      </w:rPr>
      <w:t xml:space="preserve"> 2020</w:t>
    </w:r>
    <w:r w:rsidR="008F1DCF">
      <w:rPr>
        <w:rFonts w:asciiTheme="majorHAnsi" w:hAnsiTheme="majorHAnsi"/>
        <w:color w:val="FFFFFF" w:themeColor="background1"/>
      </w:rPr>
      <w:t xml:space="preserve"> | </w:t>
    </w:r>
    <w:r w:rsidRPr="00564F5A">
      <w:rPr>
        <w:rFonts w:asciiTheme="majorHAnsi" w:hAnsiTheme="majorHAnsi"/>
        <w:color w:val="FFFFFF" w:themeColor="background1"/>
      </w:rPr>
      <w:t xml:space="preserve"> </w:t>
    </w:r>
    <w:r>
      <w:rPr>
        <w:rFonts w:asciiTheme="majorHAnsi" w:hAnsiTheme="majorHAnsi"/>
        <w:color w:val="FFFFFF" w:themeColor="background1"/>
      </w:rPr>
      <w:t xml:space="preserve"> ESMA70-156-2429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3B542C72" w:rsidR="00E36813" w:rsidRDefault="00E36813" w:rsidP="008F1DCF">
        <w:pPr>
          <w:pStyle w:val="Footer"/>
          <w:jc w:val="right"/>
        </w:pPr>
        <w:r>
          <w:fldChar w:fldCharType="begin"/>
        </w:r>
        <w:r>
          <w:instrText xml:space="preserve"> PAGE   \* MERGEFORMAT </w:instrText>
        </w:r>
        <w:r>
          <w:fldChar w:fldCharType="separate"/>
        </w:r>
        <w:r w:rsidR="00D73075">
          <w:rPr>
            <w:noProof/>
          </w:rPr>
          <w:t>7</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49492" w14:textId="77777777" w:rsidR="00BC3478" w:rsidRDefault="00BC3478" w:rsidP="007E7997">
      <w:r>
        <w:separator/>
      </w:r>
    </w:p>
  </w:footnote>
  <w:footnote w:type="continuationSeparator" w:id="0">
    <w:p w14:paraId="09275064" w14:textId="77777777" w:rsidR="00BC3478" w:rsidRDefault="00BC3478" w:rsidP="007E7997">
      <w:r>
        <w:continuationSeparator/>
      </w:r>
    </w:p>
  </w:footnote>
  <w:footnote w:type="continuationNotice" w:id="1">
    <w:p w14:paraId="78529A49" w14:textId="77777777" w:rsidR="00BC3478" w:rsidRDefault="00BC34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5ADB3" w14:textId="77777777" w:rsidR="009570BC" w:rsidRDefault="009570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77777777" w:rsidR="008F1DCF" w:rsidRPr="008F1DCF" w:rsidRDefault="008F1DCF" w:rsidP="006C5A3D">
    <w:pPr>
      <w:pStyle w:val="Header"/>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69D61D52" w:rsidR="008F1DCF" w:rsidRPr="008F1DCF" w:rsidRDefault="00F36188" w:rsidP="00AE4A5B">
          <w:pPr>
            <w:pStyle w:val="02Date"/>
            <w:rPr>
              <w:rFonts w:asciiTheme="majorHAnsi" w:hAnsiTheme="majorHAnsi" w:cstheme="majorHAnsi"/>
            </w:rPr>
          </w:pPr>
          <w:r>
            <w:rPr>
              <w:rFonts w:asciiTheme="majorHAnsi" w:hAnsiTheme="majorHAnsi" w:cstheme="majorHAnsi"/>
            </w:rPr>
            <w:t>9</w:t>
          </w:r>
          <w:r w:rsidR="00564F5A">
            <w:rPr>
              <w:rFonts w:asciiTheme="majorHAnsi" w:hAnsiTheme="majorHAnsi" w:cstheme="majorHAnsi"/>
            </w:rPr>
            <w:t xml:space="preserve"> March</w:t>
          </w:r>
          <w:r w:rsidR="0010762E">
            <w:rPr>
              <w:rFonts w:asciiTheme="majorHAnsi" w:hAnsiTheme="majorHAnsi" w:cstheme="majorHAnsi"/>
            </w:rPr>
            <w:t xml:space="preserve"> 2020</w:t>
          </w:r>
        </w:p>
        <w:p w14:paraId="77FCE60C" w14:textId="5BEB2329" w:rsidR="008F1DCF" w:rsidRPr="008F1DCF" w:rsidRDefault="00564F5A" w:rsidP="00564F5A">
          <w:pPr>
            <w:pStyle w:val="02Date"/>
            <w:rPr>
              <w:rFonts w:asciiTheme="majorHAnsi" w:hAnsiTheme="majorHAnsi" w:cstheme="majorHAnsi"/>
            </w:rPr>
          </w:pPr>
          <w:r w:rsidRPr="00564F5A">
            <w:rPr>
              <w:rFonts w:asciiTheme="majorHAnsi" w:hAnsiTheme="majorHAnsi" w:cstheme="majorHAnsi"/>
            </w:rPr>
            <w:t xml:space="preserve">ESMA70-156-2429  </w:t>
          </w:r>
          <w:r w:rsidR="008F1DCF" w:rsidRPr="008F1DCF">
            <w:rPr>
              <w:rFonts w:asciiTheme="majorHAnsi" w:hAnsiTheme="majorHAnsi" w:cstheme="majorHAnsi"/>
            </w:rPr>
            <w:t>-</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E879DF"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attachedTemplate r:id="rId1"/>
  <w:documentProtection w:edit="readOnly" w:enforcement="1" w:cryptProviderType="rsaAES" w:cryptAlgorithmClass="hash" w:cryptAlgorithmType="typeAny" w:cryptAlgorithmSid="14" w:cryptSpinCount="100000" w:hash="dKEpmO5ojvRrbnas8+vZm3cLI80opMrZ1SKh4CCRnFno/in661YN46heyBLHSu/f0pbc96IBLxVA6U915RGNxQ==" w:salt="2wbdAoQ2PpXyRoiX9SSqeA=="/>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1DB"/>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0FAA"/>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B6C3B"/>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4F5A"/>
    <w:rsid w:val="00565193"/>
    <w:rsid w:val="0057042F"/>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2316F"/>
    <w:rsid w:val="0093261E"/>
    <w:rsid w:val="0094008E"/>
    <w:rsid w:val="00941C0C"/>
    <w:rsid w:val="009437F2"/>
    <w:rsid w:val="0094528B"/>
    <w:rsid w:val="009570BC"/>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478"/>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07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6188"/>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ESMA70-156-2429</_dlc_DocId>
    <TaxCatchAll xmlns="20fbe147-bbda-4e53-b6b1-7e8bbff3fe19">
      <Value>622</Value>
      <Value>5</Value>
      <Value>302</Value>
      <Value>14</Value>
    </TaxCatchAll>
    <_dlc_DocIdUrl xmlns="20fbe147-bbda-4e53-b6b1-7e8bbff3fe19">
      <Url>https://sherpa.esma.europa.eu/sites/MKT/SMK/_layouts/15/DocIdRedir.aspx?ID=ESMA70-156-2429</Url>
      <Description>ESMA70-156-2429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Benchmarks</TermName>
          <TermId xmlns="http://schemas.microsoft.com/office/infopath/2007/PartnerControls">7cc2c198-85e3-46a0-a7c0-e121763e5585</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2E5616C7-ED82-4658-922A-008F228F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D1E4E0DD-1E9F-43CF-8DEB-79B9B51D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8</Pages>
  <Words>1693</Words>
  <Characters>9654</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Emma Vick</cp:lastModifiedBy>
  <cp:revision>2</cp:revision>
  <cp:lastPrinted>2017-07-24T14:47:00Z</cp:lastPrinted>
  <dcterms:created xsi:type="dcterms:W3CDTF">2020-06-08T14:21:00Z</dcterms:created>
  <dcterms:modified xsi:type="dcterms:W3CDTF">2020-06-08T14:21:00Z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2b9706bc-33db-4a6d-bc4c-a444f46a84d4</vt:lpwstr>
  </property>
  <property fmtid="{D5CDD505-2E9C-101B-9397-08002B2CF9AE}" pid="6" name="DocumentType">
    <vt:lpwstr>302;#Feedback Statement (includes responses)|00bc750a-87e5-4a0d-9385-52a7c69693e1</vt:lpwstr>
  </property>
  <property fmtid="{D5CDD505-2E9C-101B-9397-08002B2CF9AE}" pid="7" name="Topic">
    <vt:lpwstr>622;#Benchmarks|7cc2c198-85e3-46a0-a7c0-e121763e5585</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