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modam" w:displacedByCustomXml="next"/>
    <w:bookmarkEnd w:id="0" w:displacedByCustomXml="next"/>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114D64F8" w:rsidR="0010762E" w:rsidRDefault="00F36188" w:rsidP="0010762E">
                <w:pPr>
                  <w:pStyle w:val="Subtitle"/>
                  <w:rPr>
                    <w:rFonts w:cs="Arial"/>
                  </w:rPr>
                </w:pPr>
                <w:r>
                  <w:rPr>
                    <w:rFonts w:cs="Arial"/>
                  </w:rPr>
                  <w:t>Draft R</w:t>
                </w:r>
                <w:r w:rsidR="001001DB">
                  <w:rPr>
                    <w:rFonts w:cs="Arial"/>
                  </w:rPr>
                  <w:t xml:space="preserve">egulatory </w:t>
                </w:r>
                <w:r>
                  <w:rPr>
                    <w:rFonts w:cs="Arial"/>
                  </w:rPr>
                  <w:t>T</w:t>
                </w:r>
                <w:r w:rsidR="001001DB">
                  <w:rPr>
                    <w:rFonts w:cs="Arial"/>
                  </w:rPr>
                  <w:t xml:space="preserve">echnical </w:t>
                </w:r>
                <w:r>
                  <w:rPr>
                    <w:rFonts w:cs="Arial"/>
                  </w:rPr>
                  <w:t>S</w:t>
                </w:r>
                <w:r w:rsidR="0010762E">
                  <w:rPr>
                    <w:rFonts w:cs="Arial"/>
                  </w:rPr>
                  <w:t>tandards under the Benchmarks Regulation</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BABD99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10762E">
            <w:rPr>
              <w:rFonts w:asciiTheme="minorHAnsi" w:eastAsiaTheme="minorEastAsia" w:hAnsiTheme="minorHAnsi" w:cstheme="minorBidi"/>
              <w:b/>
              <w:sz w:val="22"/>
              <w:szCs w:val="20"/>
              <w:lang w:eastAsia="en-US"/>
            </w:rPr>
            <w:t>9 May</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2FF1CE8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CP_BRTS</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66D03D2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BRTS</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0762E">
            <w:rPr>
              <w:rFonts w:eastAsiaTheme="minorEastAsia" w:cstheme="minorBidi"/>
              <w:szCs w:val="20"/>
              <w:lang w:eastAsia="en-US"/>
            </w:rPr>
            <w:t>BRTS</w:t>
          </w:r>
          <w:r w:rsidRPr="00C85C8B">
            <w:rPr>
              <w:rFonts w:eastAsiaTheme="minorEastAsia" w:cstheme="minorBidi"/>
              <w:szCs w:val="20"/>
              <w:lang w:eastAsia="en-US"/>
            </w:rPr>
            <w:t>_ABCD_RESPONSEFORM.</w:t>
          </w:r>
        </w:p>
        <w:p w14:paraId="1A9C59D6" w14:textId="60D9CD8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A7E422C" w:rsidR="00C85C8B" w:rsidRPr="00C85C8B" w:rsidRDefault="007B5DC8" w:rsidP="00C85C8B">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95EFBD2" w:rsidR="00C85C8B" w:rsidRPr="00C85C8B" w:rsidRDefault="003D12A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B5DC8">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8A34389" w:rsidR="00C85C8B" w:rsidRPr="00C85C8B" w:rsidRDefault="003D12A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342A5DB" w:rsidR="00C85C8B" w:rsidRPr="00C85C8B" w:rsidRDefault="007B5DC8"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C07B9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7BD02F40" w14:textId="207BFAF7" w:rsidR="00B91173" w:rsidRDefault="007B5DC8" w:rsidP="007B5DC8">
      <w:pPr>
        <w:pStyle w:val="Default"/>
        <w:rPr>
          <w:sz w:val="20"/>
          <w:szCs w:val="20"/>
          <w:lang w:val="en-US"/>
        </w:rPr>
      </w:pPr>
      <w:permStart w:id="885457707" w:edGrp="everyone"/>
      <w:r w:rsidRPr="00B91173">
        <w:rPr>
          <w:sz w:val="20"/>
          <w:szCs w:val="20"/>
          <w:lang w:val="en-US"/>
        </w:rPr>
        <w:t>EFAMA</w:t>
      </w:r>
      <w:r w:rsidRPr="004229F8">
        <w:rPr>
          <w:sz w:val="20"/>
          <w:szCs w:val="20"/>
          <w:lang w:val="en-US"/>
        </w:rPr>
        <w:t xml:space="preserve"> is pleased to submit its response to the ESMA consultation on draft RTS under the Benchmarks</w:t>
      </w:r>
      <w:r w:rsidR="004229F8" w:rsidRPr="004229F8">
        <w:rPr>
          <w:sz w:val="20"/>
          <w:szCs w:val="20"/>
          <w:lang w:val="en-US"/>
        </w:rPr>
        <w:t xml:space="preserve"> </w:t>
      </w:r>
      <w:r w:rsidRPr="004229F8">
        <w:rPr>
          <w:sz w:val="20"/>
          <w:szCs w:val="20"/>
          <w:lang w:val="en-US"/>
        </w:rPr>
        <w:t>Regulation</w:t>
      </w:r>
      <w:r w:rsidR="00B91173">
        <w:rPr>
          <w:sz w:val="20"/>
          <w:szCs w:val="20"/>
          <w:lang w:val="en-US"/>
        </w:rPr>
        <w:t xml:space="preserve"> (BMR)</w:t>
      </w:r>
      <w:r w:rsidRPr="004229F8">
        <w:rPr>
          <w:sz w:val="20"/>
          <w:szCs w:val="20"/>
          <w:lang w:val="en-US"/>
        </w:rPr>
        <w:t xml:space="preserve">. As background, EFAMA </w:t>
      </w:r>
      <w:r w:rsidRPr="00B91173">
        <w:rPr>
          <w:sz w:val="20"/>
          <w:szCs w:val="20"/>
          <w:lang w:val="en-US"/>
        </w:rPr>
        <w:t xml:space="preserve">is the voice of the European investment management industry, representing 28 member associations, 59 corporate members and 22 associate members. At </w:t>
      </w:r>
      <w:r w:rsidR="00A63AE1" w:rsidRPr="00B91173">
        <w:rPr>
          <w:sz w:val="20"/>
          <w:szCs w:val="20"/>
          <w:lang w:val="en-US"/>
        </w:rPr>
        <w:t xml:space="preserve">the </w:t>
      </w:r>
      <w:r w:rsidRPr="00B91173">
        <w:rPr>
          <w:sz w:val="20"/>
          <w:szCs w:val="20"/>
          <w:lang w:val="en-US"/>
        </w:rPr>
        <w:t xml:space="preserve">end </w:t>
      </w:r>
      <w:r w:rsidR="00A63AE1" w:rsidRPr="00B91173">
        <w:rPr>
          <w:sz w:val="20"/>
          <w:szCs w:val="20"/>
          <w:lang w:val="en-US"/>
        </w:rPr>
        <w:t>of 2018</w:t>
      </w:r>
      <w:r w:rsidRPr="00B91173">
        <w:rPr>
          <w:sz w:val="20"/>
          <w:szCs w:val="20"/>
          <w:lang w:val="en-US"/>
        </w:rPr>
        <w:t xml:space="preserve"> total net assets of European investment fund</w:t>
      </w:r>
      <w:r w:rsidR="00A63AE1" w:rsidRPr="00B91173">
        <w:rPr>
          <w:sz w:val="20"/>
          <w:szCs w:val="20"/>
          <w:lang w:val="en-US"/>
        </w:rPr>
        <w:t>s reached EUR 15.2 trillion. Thes</w:t>
      </w:r>
      <w:r w:rsidRPr="00B91173">
        <w:rPr>
          <w:sz w:val="20"/>
          <w:szCs w:val="20"/>
          <w:lang w:val="en-US"/>
        </w:rPr>
        <w:t xml:space="preserve">e assets were managed by almost 62,000 investment funds, of which more than 33,000 were Undertakings for Collective Investments in Transferable Securities (UCITS) funds, with the remaining funds composed of Alternative Investment Funds (AIFs). </w:t>
      </w:r>
      <w:r w:rsidR="00B91173" w:rsidRPr="00B91173">
        <w:rPr>
          <w:sz w:val="20"/>
          <w:szCs w:val="20"/>
          <w:lang w:val="en-US"/>
        </w:rPr>
        <w:t xml:space="preserve">We support the goal of BMR to establish a regulatory framework for indices and benchmarks. The BMR strengthens the confidence in the financial markets and helps to prevent manipulation of financial indices. Therefore, we welcome the initiative started by the ESAs to further </w:t>
      </w:r>
      <w:proofErr w:type="spellStart"/>
      <w:r w:rsidR="00B91173" w:rsidRPr="00B91173">
        <w:rPr>
          <w:sz w:val="20"/>
          <w:szCs w:val="20"/>
          <w:lang w:val="en-US"/>
        </w:rPr>
        <w:t>modernise</w:t>
      </w:r>
      <w:proofErr w:type="spellEnd"/>
      <w:r w:rsidR="00B91173" w:rsidRPr="00B91173">
        <w:rPr>
          <w:sz w:val="20"/>
          <w:szCs w:val="20"/>
          <w:lang w:val="en-US"/>
        </w:rPr>
        <w:t xml:space="preserve"> the benchmark framework.</w:t>
      </w:r>
    </w:p>
    <w:p w14:paraId="458085EC" w14:textId="77777777" w:rsidR="00B91173" w:rsidRDefault="00B91173" w:rsidP="007B5DC8">
      <w:pPr>
        <w:pStyle w:val="Default"/>
        <w:rPr>
          <w:sz w:val="20"/>
          <w:szCs w:val="20"/>
          <w:lang w:val="en-US"/>
        </w:rPr>
      </w:pPr>
    </w:p>
    <w:p w14:paraId="71FC9C36" w14:textId="7CB1A128" w:rsidR="007B5DC8" w:rsidRPr="004229F8" w:rsidRDefault="004229F8" w:rsidP="007B5DC8">
      <w:pPr>
        <w:pStyle w:val="Default"/>
        <w:rPr>
          <w:sz w:val="20"/>
          <w:szCs w:val="20"/>
          <w:lang w:val="en-US"/>
        </w:rPr>
      </w:pPr>
      <w:r w:rsidRPr="004229F8">
        <w:rPr>
          <w:sz w:val="20"/>
          <w:szCs w:val="20"/>
          <w:lang w:val="en-US"/>
        </w:rPr>
        <w:t xml:space="preserve">As </w:t>
      </w:r>
      <w:r w:rsidR="00A63AE1">
        <w:rPr>
          <w:sz w:val="20"/>
          <w:szCs w:val="20"/>
          <w:lang w:val="en-US"/>
        </w:rPr>
        <w:t xml:space="preserve">an </w:t>
      </w:r>
      <w:r w:rsidRPr="004229F8">
        <w:rPr>
          <w:sz w:val="20"/>
          <w:szCs w:val="20"/>
          <w:lang w:val="en-US"/>
        </w:rPr>
        <w:t>important group of benchmarks user</w:t>
      </w:r>
      <w:r w:rsidR="00A63AE1">
        <w:rPr>
          <w:sz w:val="20"/>
          <w:szCs w:val="20"/>
          <w:lang w:val="en-US"/>
        </w:rPr>
        <w:t>s</w:t>
      </w:r>
      <w:r w:rsidRPr="004229F8">
        <w:rPr>
          <w:sz w:val="20"/>
          <w:szCs w:val="20"/>
          <w:lang w:val="en-US"/>
        </w:rPr>
        <w:t xml:space="preserve">, we would like to make the following comments: </w:t>
      </w:r>
    </w:p>
    <w:p w14:paraId="22FCB548" w14:textId="033EFDA6" w:rsidR="007B5DC8" w:rsidRPr="00260BB5" w:rsidRDefault="004229F8" w:rsidP="00195EFB">
      <w:pPr>
        <w:pStyle w:val="Default"/>
        <w:numPr>
          <w:ilvl w:val="0"/>
          <w:numId w:val="18"/>
        </w:numPr>
        <w:rPr>
          <w:sz w:val="20"/>
          <w:szCs w:val="20"/>
          <w:lang w:val="en-US"/>
        </w:rPr>
      </w:pPr>
      <w:r w:rsidRPr="00260BB5">
        <w:rPr>
          <w:sz w:val="20"/>
          <w:szCs w:val="20"/>
          <w:lang w:val="en-US"/>
        </w:rPr>
        <w:t>As further expanded under Q. 9, i</w:t>
      </w:r>
      <w:r w:rsidR="007B5DC8" w:rsidRPr="00B91173">
        <w:rPr>
          <w:sz w:val="20"/>
          <w:szCs w:val="20"/>
          <w:lang w:val="en-US"/>
        </w:rPr>
        <w:t>t is important to</w:t>
      </w:r>
      <w:r w:rsidR="007B5DC8" w:rsidRPr="00B91173">
        <w:rPr>
          <w:sz w:val="22"/>
          <w:szCs w:val="22"/>
          <w:lang w:val="en-US"/>
        </w:rPr>
        <w:t xml:space="preserve"> </w:t>
      </w:r>
      <w:r w:rsidR="007B5DC8" w:rsidRPr="00B91173">
        <w:rPr>
          <w:b/>
          <w:bCs/>
          <w:sz w:val="20"/>
          <w:szCs w:val="20"/>
          <w:lang w:val="en-US"/>
        </w:rPr>
        <w:t xml:space="preserve">keep the right balance between the regulatory obligations for benchmark administrators to tackle potential conflicts of interest and risks for misconduct and avoiding excessive burden and costs </w:t>
      </w:r>
      <w:r w:rsidR="007B5DC8" w:rsidRPr="00B91173">
        <w:rPr>
          <w:sz w:val="20"/>
          <w:szCs w:val="20"/>
          <w:lang w:val="en-US"/>
        </w:rPr>
        <w:t>that will be ultimately passed over to users of benchmarks and end clients.</w:t>
      </w:r>
      <w:r w:rsidRPr="00260BB5">
        <w:rPr>
          <w:sz w:val="20"/>
          <w:szCs w:val="20"/>
          <w:lang w:val="en-US"/>
        </w:rPr>
        <w:t xml:space="preserve"> We have indeed </w:t>
      </w:r>
      <w:r w:rsidR="00260BB5" w:rsidRPr="00260BB5">
        <w:rPr>
          <w:sz w:val="20"/>
          <w:szCs w:val="20"/>
          <w:lang w:val="en-US"/>
        </w:rPr>
        <w:t xml:space="preserve">experienced a significant increase of costs related to use of indices and the access to their underlying data &amp; methodology (about three times more compared to 10 years ago). We would encourage ESMA to reflect on price lists, cost disclosure and the prohibition of certain </w:t>
      </w:r>
      <w:proofErr w:type="spellStart"/>
      <w:r w:rsidR="00260BB5" w:rsidRPr="00260BB5">
        <w:rPr>
          <w:sz w:val="20"/>
          <w:szCs w:val="20"/>
          <w:lang w:val="en-US"/>
        </w:rPr>
        <w:t>licence</w:t>
      </w:r>
      <w:proofErr w:type="spellEnd"/>
      <w:r w:rsidR="00260BB5" w:rsidRPr="00260BB5">
        <w:rPr>
          <w:sz w:val="20"/>
          <w:szCs w:val="20"/>
          <w:lang w:val="en-US"/>
        </w:rPr>
        <w:t xml:space="preserve"> practices – in particular the (early) termination of data </w:t>
      </w:r>
      <w:proofErr w:type="spellStart"/>
      <w:r w:rsidR="00260BB5" w:rsidRPr="00260BB5">
        <w:rPr>
          <w:sz w:val="20"/>
          <w:szCs w:val="20"/>
          <w:lang w:val="en-US"/>
        </w:rPr>
        <w:t>licences</w:t>
      </w:r>
      <w:proofErr w:type="spellEnd"/>
      <w:r w:rsidR="00260BB5" w:rsidRPr="00260BB5">
        <w:rPr>
          <w:sz w:val="20"/>
          <w:szCs w:val="20"/>
          <w:lang w:val="en-US"/>
        </w:rPr>
        <w:t xml:space="preserve"> by benchmarks administrators in case of pricing policy or data policy changes. </w:t>
      </w:r>
    </w:p>
    <w:p w14:paraId="22958194" w14:textId="3E6B5384" w:rsidR="00B629AD" w:rsidRPr="001B2768" w:rsidRDefault="00260BB5" w:rsidP="001B2768">
      <w:pPr>
        <w:pStyle w:val="Default"/>
        <w:numPr>
          <w:ilvl w:val="0"/>
          <w:numId w:val="18"/>
        </w:numPr>
        <w:rPr>
          <w:sz w:val="22"/>
          <w:szCs w:val="22"/>
          <w:lang w:val="en-US"/>
        </w:rPr>
      </w:pPr>
      <w:r>
        <w:rPr>
          <w:sz w:val="20"/>
          <w:szCs w:val="20"/>
          <w:lang w:val="en-US"/>
        </w:rPr>
        <w:t xml:space="preserve">We would also encourage further reflections on the </w:t>
      </w:r>
      <w:r w:rsidRPr="00260BB5">
        <w:rPr>
          <w:b/>
          <w:bCs/>
          <w:sz w:val="20"/>
          <w:szCs w:val="20"/>
          <w:lang w:val="en-US"/>
        </w:rPr>
        <w:t>ESMA Register</w:t>
      </w:r>
      <w:r>
        <w:rPr>
          <w:sz w:val="20"/>
          <w:szCs w:val="20"/>
          <w:lang w:val="en-US"/>
        </w:rPr>
        <w:t xml:space="preserve">, in particular around its transparency and usability. </w:t>
      </w:r>
      <w:r w:rsidRPr="00260BB5">
        <w:rPr>
          <w:sz w:val="20"/>
          <w:szCs w:val="20"/>
          <w:lang w:val="en-US"/>
        </w:rPr>
        <w:t xml:space="preserve">The ESMA Benchmark register should be a centralized benchmark log. Benchmarks should be listed in addition to the administrator, so that users could search for either the administrator or the benchmark. They should also be able to see all the benchmarks being provided by a specific administrator. However, should this prove too difficult to implement, a second best option could be that the respective administrators be required to maintain a list of all the benchmarks provided by the approved legal entity on their website with a direct link </w:t>
      </w:r>
      <w:r w:rsidR="00F5315A">
        <w:rPr>
          <w:sz w:val="20"/>
          <w:szCs w:val="20"/>
          <w:lang w:val="en-US"/>
        </w:rPr>
        <w:t xml:space="preserve">available via the </w:t>
      </w:r>
      <w:r w:rsidRPr="00260BB5">
        <w:rPr>
          <w:sz w:val="20"/>
          <w:szCs w:val="20"/>
          <w:lang w:val="en-US"/>
        </w:rPr>
        <w:t>ESMA Register.</w:t>
      </w:r>
      <w:r w:rsidR="001B2768">
        <w:rPr>
          <w:sz w:val="20"/>
          <w:szCs w:val="20"/>
          <w:lang w:val="en-US"/>
        </w:rPr>
        <w:t xml:space="preserve"> </w:t>
      </w:r>
      <w:r w:rsidR="001B2768" w:rsidRPr="00A6093E">
        <w:rPr>
          <w:color w:val="auto"/>
          <w:sz w:val="20"/>
          <w:szCs w:val="20"/>
          <w:lang w:val="en-US"/>
        </w:rPr>
        <w:t xml:space="preserve">Also, the ESMA register should </w:t>
      </w:r>
      <w:r w:rsidR="00DC683F" w:rsidRPr="00A6093E">
        <w:rPr>
          <w:color w:val="auto"/>
          <w:sz w:val="20"/>
          <w:szCs w:val="20"/>
          <w:lang w:val="en-US"/>
        </w:rPr>
        <w:lastRenderedPageBreak/>
        <w:t xml:space="preserve">include </w:t>
      </w:r>
      <w:r w:rsidR="001B2768" w:rsidRPr="00A6093E">
        <w:rPr>
          <w:color w:val="auto"/>
          <w:sz w:val="20"/>
          <w:szCs w:val="20"/>
          <w:lang w:val="en-US"/>
        </w:rPr>
        <w:t xml:space="preserve">a research functionality which enables supervised entities to identify </w:t>
      </w:r>
      <w:r w:rsidR="00DC683F" w:rsidRPr="00A6093E">
        <w:rPr>
          <w:color w:val="auto"/>
          <w:sz w:val="20"/>
          <w:szCs w:val="20"/>
          <w:lang w:val="en-US"/>
        </w:rPr>
        <w:t xml:space="preserve">in a user friendly way </w:t>
      </w:r>
      <w:r w:rsidR="001B2768" w:rsidRPr="00A6093E">
        <w:rPr>
          <w:color w:val="auto"/>
          <w:sz w:val="20"/>
          <w:szCs w:val="20"/>
          <w:lang w:val="en-US"/>
        </w:rPr>
        <w:t>individual indices provided by EU/Non-EU authorized/</w:t>
      </w:r>
      <w:r w:rsidR="00DC683F" w:rsidRPr="00A6093E">
        <w:rPr>
          <w:color w:val="auto"/>
          <w:sz w:val="20"/>
          <w:szCs w:val="20"/>
          <w:lang w:val="en-US"/>
        </w:rPr>
        <w:t>registered/</w:t>
      </w:r>
      <w:r w:rsidR="001B2768" w:rsidRPr="00A6093E">
        <w:rPr>
          <w:color w:val="auto"/>
          <w:sz w:val="20"/>
          <w:szCs w:val="20"/>
          <w:lang w:val="en-US"/>
        </w:rPr>
        <w:t>endorsed administrators. An identification code of each benchmark (e.g. ISIN, Ticker) should be provided in the register. Supervised entities should also be able to search for indices based on historical data</w:t>
      </w:r>
      <w:r w:rsidR="001B2768">
        <w:rPr>
          <w:sz w:val="20"/>
          <w:szCs w:val="20"/>
          <w:lang w:val="en-US"/>
        </w:rPr>
        <w:t>.</w:t>
      </w:r>
    </w:p>
    <w:permEnd w:id="885457707"/>
    <w:p w14:paraId="15D00E65" w14:textId="1BBE822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CP_BRTS</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6D3A8ABE" w14:textId="02004CA2" w:rsidR="0010762E" w:rsidRDefault="0010762E" w:rsidP="00C1698A">
      <w:pPr>
        <w:spacing w:line="276" w:lineRule="auto"/>
        <w:rPr>
          <w:rFonts w:asciiTheme="minorHAnsi" w:hAnsiTheme="minorHAnsi" w:cstheme="minorHAnsi"/>
          <w:b/>
          <w:sz w:val="28"/>
          <w:szCs w:val="28"/>
        </w:rPr>
      </w:pPr>
    </w:p>
    <w:p w14:paraId="4B76C470" w14:textId="77777777" w:rsidR="0010762E" w:rsidRPr="00BD08D3" w:rsidRDefault="0010762E" w:rsidP="0010762E">
      <w:pPr>
        <w:pStyle w:val="Questionstyle"/>
        <w:numPr>
          <w:ilvl w:val="0"/>
          <w:numId w:val="9"/>
        </w:numPr>
        <w:spacing w:after="250" w:line="276" w:lineRule="auto"/>
      </w:pPr>
      <w:r>
        <w:t>: Do you agree with the governance arrangements set above? Do you have any additional suggestions? Please specify.</w:t>
      </w:r>
    </w:p>
    <w:p w14:paraId="265AC765" w14:textId="77777777" w:rsidR="0010762E" w:rsidRDefault="0010762E" w:rsidP="0010762E">
      <w:pPr>
        <w:rPr>
          <w:rFonts w:ascii="Arial" w:hAnsi="Arial" w:cs="Arial"/>
        </w:rPr>
      </w:pPr>
      <w:r>
        <w:rPr>
          <w:rFonts w:ascii="Arial" w:hAnsi="Arial" w:cs="Arial"/>
        </w:rPr>
        <w:t>&lt;ESMA_QUESTION_CP_BRTS_1&gt;</w:t>
      </w:r>
    </w:p>
    <w:p w14:paraId="03A024D8" w14:textId="77777777" w:rsidR="0010762E" w:rsidRDefault="0010762E" w:rsidP="0010762E">
      <w:pPr>
        <w:rPr>
          <w:rFonts w:ascii="Arial" w:hAnsi="Arial" w:cs="Arial"/>
        </w:rPr>
      </w:pPr>
      <w:permStart w:id="1927807478" w:edGrp="everyone"/>
      <w:r>
        <w:rPr>
          <w:rFonts w:ascii="Arial" w:hAnsi="Arial" w:cs="Arial"/>
        </w:rPr>
        <w:t>TYPE YOUR TEXT HERE</w:t>
      </w:r>
    </w:p>
    <w:permEnd w:id="1927807478"/>
    <w:p w14:paraId="31B219F5" w14:textId="77777777" w:rsidR="0010762E" w:rsidRDefault="0010762E" w:rsidP="0010762E">
      <w:pPr>
        <w:rPr>
          <w:rFonts w:ascii="Arial" w:hAnsi="Arial" w:cs="Arial"/>
        </w:rPr>
      </w:pPr>
      <w:r>
        <w:rPr>
          <w:rFonts w:ascii="Arial" w:hAnsi="Arial" w:cs="Arial"/>
        </w:rPr>
        <w:t>&lt;ESMA_QUESTION_CP_BRTS_1&gt;</w:t>
      </w:r>
    </w:p>
    <w:p w14:paraId="189A9B48" w14:textId="77777777" w:rsidR="0010762E" w:rsidRDefault="0010762E" w:rsidP="0010762E">
      <w:pPr>
        <w:rPr>
          <w:rFonts w:ascii="Arial" w:hAnsi="Arial" w:cs="Arial"/>
        </w:rPr>
      </w:pPr>
    </w:p>
    <w:p w14:paraId="7E43D35F" w14:textId="77777777" w:rsidR="0010762E" w:rsidRDefault="0010762E" w:rsidP="0010762E">
      <w:pPr>
        <w:pStyle w:val="Questionstyle"/>
        <w:numPr>
          <w:ilvl w:val="0"/>
          <w:numId w:val="9"/>
        </w:numPr>
        <w:spacing w:after="250" w:line="276" w:lineRule="auto"/>
      </w:pPr>
      <w:r>
        <w:t xml:space="preserve">: </w:t>
      </w:r>
      <w:r w:rsidRPr="00285EEC">
        <w:t xml:space="preserve">Do you agree </w:t>
      </w:r>
      <w:r>
        <w:t xml:space="preserve">that administrators </w:t>
      </w:r>
      <w:r w:rsidRPr="00285EEC">
        <w:t xml:space="preserve">should have in place a remuneration </w:t>
      </w:r>
      <w:r>
        <w:t>framework</w:t>
      </w:r>
      <w:r w:rsidRPr="00285EEC">
        <w:t>?</w:t>
      </w:r>
    </w:p>
    <w:p w14:paraId="0B10E8E3" w14:textId="77777777" w:rsidR="0010762E" w:rsidRDefault="0010762E" w:rsidP="0010762E">
      <w:pPr>
        <w:rPr>
          <w:rFonts w:ascii="Arial" w:hAnsi="Arial" w:cs="Arial"/>
        </w:rPr>
      </w:pPr>
      <w:r>
        <w:rPr>
          <w:rFonts w:ascii="Arial" w:hAnsi="Arial" w:cs="Arial"/>
        </w:rPr>
        <w:t>&lt;ESMA_QUESTION_CP_BRTS_2&gt;</w:t>
      </w:r>
    </w:p>
    <w:p w14:paraId="2178337D" w14:textId="77777777" w:rsidR="007B5DC8" w:rsidRPr="007B5DC8" w:rsidRDefault="007B5DC8" w:rsidP="007B5DC8">
      <w:pPr>
        <w:jc w:val="both"/>
        <w:rPr>
          <w:rFonts w:asciiTheme="minorHAnsi" w:hAnsiTheme="minorHAnsi" w:cstheme="minorHAnsi"/>
          <w:sz w:val="22"/>
          <w:szCs w:val="22"/>
        </w:rPr>
      </w:pPr>
      <w:permStart w:id="1601636180" w:edGrp="everyone"/>
      <w:r w:rsidRPr="007B5DC8">
        <w:rPr>
          <w:rFonts w:asciiTheme="minorHAnsi" w:hAnsiTheme="minorHAnsi" w:cstheme="minorHAnsi"/>
          <w:sz w:val="22"/>
          <w:szCs w:val="22"/>
        </w:rPr>
        <w:t>We would agree that administrator should have in place a remuneration framework designed to prevent the incentives for personnel involved in the provision of a benchmark to manipulate the benchmark, in particular in the context of the administrators forming part of larger groups involving also companies entering into financial transactions based on the relevant benchmark. Even where an administrator is already subject to other, sector specific remuneration framework by virtue of being a part of a larger group</w:t>
      </w:r>
      <w:r w:rsidRPr="007B5DC8">
        <w:rPr>
          <w:rFonts w:asciiTheme="minorHAnsi" w:hAnsiTheme="minorHAnsi" w:cstheme="minorHAnsi"/>
          <w:b/>
          <w:bCs/>
          <w:sz w:val="22"/>
          <w:szCs w:val="22"/>
        </w:rPr>
        <w:t>, they should still be subject to additional rules preventing specific risk of manipulation linked to the benchmarks administered by the administrator</w:t>
      </w:r>
      <w:r w:rsidRPr="007B5DC8">
        <w:rPr>
          <w:rFonts w:asciiTheme="minorHAnsi" w:hAnsiTheme="minorHAnsi" w:cstheme="minorHAnsi"/>
          <w:sz w:val="22"/>
          <w:szCs w:val="22"/>
        </w:rPr>
        <w:t>.</w:t>
      </w:r>
    </w:p>
    <w:permEnd w:id="1601636180"/>
    <w:p w14:paraId="2FB8FD04" w14:textId="77777777" w:rsidR="0010762E" w:rsidRDefault="0010762E" w:rsidP="0010762E">
      <w:pPr>
        <w:rPr>
          <w:rFonts w:ascii="Arial" w:hAnsi="Arial" w:cs="Arial"/>
        </w:rPr>
      </w:pPr>
      <w:r>
        <w:rPr>
          <w:rFonts w:ascii="Arial" w:hAnsi="Arial" w:cs="Arial"/>
        </w:rPr>
        <w:t>&lt;ESMA_QUESTION_CP_BRTS_2&gt;</w:t>
      </w:r>
    </w:p>
    <w:p w14:paraId="66CF442A" w14:textId="77777777" w:rsidR="0010762E" w:rsidRDefault="0010762E" w:rsidP="0010762E">
      <w:pPr>
        <w:rPr>
          <w:rFonts w:ascii="Arial" w:hAnsi="Arial" w:cs="Arial"/>
        </w:rPr>
      </w:pPr>
    </w:p>
    <w:p w14:paraId="3876E490" w14:textId="77777777" w:rsidR="0010762E" w:rsidRPr="00BD08D3" w:rsidRDefault="0010762E" w:rsidP="0010762E">
      <w:pPr>
        <w:pStyle w:val="Questionstyle"/>
        <w:numPr>
          <w:ilvl w:val="0"/>
          <w:numId w:val="9"/>
        </w:numPr>
        <w:spacing w:after="250" w:line="276" w:lineRule="auto"/>
      </w:pPr>
      <w:r w:rsidRPr="001F0700">
        <w:t xml:space="preserve">: Do you </w:t>
      </w:r>
      <w:r>
        <w:t xml:space="preserve">agree that the same requirements should </w:t>
      </w:r>
      <w:r w:rsidRPr="001F0700">
        <w:t>apply to an administrator that is a natural person?</w:t>
      </w:r>
      <w:r>
        <w:t xml:space="preserve"> Please elaborate. </w:t>
      </w:r>
      <w:r w:rsidRPr="001F0700">
        <w:t xml:space="preserve"> </w:t>
      </w:r>
    </w:p>
    <w:p w14:paraId="442B31F8" w14:textId="77777777" w:rsidR="0010762E" w:rsidRDefault="0010762E" w:rsidP="0010762E">
      <w:pPr>
        <w:rPr>
          <w:rFonts w:ascii="Arial" w:hAnsi="Arial" w:cs="Arial"/>
        </w:rPr>
      </w:pPr>
      <w:r>
        <w:rPr>
          <w:rFonts w:ascii="Arial" w:hAnsi="Arial" w:cs="Arial"/>
        </w:rPr>
        <w:t>&lt;ESMA_QUESTION_CP_BRTS_3&gt;</w:t>
      </w:r>
    </w:p>
    <w:p w14:paraId="4828BFC6" w14:textId="77777777" w:rsidR="0010762E" w:rsidRDefault="0010762E" w:rsidP="0010762E">
      <w:pPr>
        <w:rPr>
          <w:rFonts w:ascii="Arial" w:hAnsi="Arial" w:cs="Arial"/>
        </w:rPr>
      </w:pPr>
      <w:permStart w:id="954937618" w:edGrp="everyone"/>
      <w:r>
        <w:rPr>
          <w:rFonts w:ascii="Arial" w:hAnsi="Arial" w:cs="Arial"/>
        </w:rPr>
        <w:t>TYPE YOUR TEXT HERE</w:t>
      </w:r>
    </w:p>
    <w:permEnd w:id="954937618"/>
    <w:p w14:paraId="5E51F01C" w14:textId="77777777" w:rsidR="0010762E" w:rsidRDefault="0010762E" w:rsidP="0010762E">
      <w:pPr>
        <w:rPr>
          <w:rFonts w:ascii="Arial" w:hAnsi="Arial" w:cs="Arial"/>
        </w:rPr>
      </w:pPr>
      <w:r>
        <w:rPr>
          <w:rFonts w:ascii="Arial" w:hAnsi="Arial" w:cs="Arial"/>
        </w:rPr>
        <w:t>&lt;ESMA_QUESTION_CP_BRTS_3&gt;</w:t>
      </w:r>
    </w:p>
    <w:p w14:paraId="08755291" w14:textId="77777777" w:rsidR="0010762E" w:rsidRDefault="0010762E" w:rsidP="0010762E">
      <w:pPr>
        <w:rPr>
          <w:rFonts w:ascii="Arial" w:hAnsi="Arial" w:cs="Arial"/>
        </w:rPr>
      </w:pPr>
    </w:p>
    <w:p w14:paraId="17ED49D6" w14:textId="77777777" w:rsidR="0010762E" w:rsidRPr="00BD08D3" w:rsidRDefault="0010762E" w:rsidP="0010762E">
      <w:pPr>
        <w:pStyle w:val="Questionstyle"/>
        <w:numPr>
          <w:ilvl w:val="0"/>
          <w:numId w:val="9"/>
        </w:numPr>
        <w:spacing w:after="250" w:line="276" w:lineRule="auto"/>
      </w:pPr>
      <w:r>
        <w:t>: Do you think that other conditions should be taken into account to ensure that the methodology complies with the requirements of the BMR? Please specify.</w:t>
      </w:r>
    </w:p>
    <w:p w14:paraId="05366353" w14:textId="77777777" w:rsidR="0010762E" w:rsidRDefault="0010762E" w:rsidP="0010762E">
      <w:pPr>
        <w:rPr>
          <w:rFonts w:ascii="Arial" w:hAnsi="Arial" w:cs="Arial"/>
        </w:rPr>
      </w:pPr>
      <w:r>
        <w:rPr>
          <w:rFonts w:ascii="Arial" w:hAnsi="Arial" w:cs="Arial"/>
        </w:rPr>
        <w:t>&lt;ESMA_QUESTION_CP_BRTS_4&gt;</w:t>
      </w:r>
    </w:p>
    <w:p w14:paraId="482CBC37" w14:textId="0D1315F9" w:rsidR="0010762E" w:rsidRDefault="00436DCD" w:rsidP="0010762E">
      <w:pPr>
        <w:rPr>
          <w:rFonts w:ascii="Arial" w:hAnsi="Arial" w:cs="Arial"/>
        </w:rPr>
      </w:pPr>
      <w:permStart w:id="36393939" w:edGrp="everyone"/>
      <w:r w:rsidRPr="00436DCD">
        <w:rPr>
          <w:rFonts w:asciiTheme="minorHAnsi" w:hAnsiTheme="minorHAnsi" w:cstheme="minorHAnsi"/>
          <w:sz w:val="22"/>
          <w:szCs w:val="22"/>
        </w:rPr>
        <w:t>We support the proposals</w:t>
      </w:r>
      <w:r>
        <w:rPr>
          <w:rFonts w:asciiTheme="minorHAnsi" w:hAnsiTheme="minorHAnsi" w:cstheme="minorHAnsi"/>
          <w:sz w:val="22"/>
          <w:szCs w:val="22"/>
        </w:rPr>
        <w:t xml:space="preserve"> set out in the consultation paper</w:t>
      </w:r>
      <w:r w:rsidRPr="00436DCD">
        <w:rPr>
          <w:rFonts w:asciiTheme="minorHAnsi" w:hAnsiTheme="minorHAnsi" w:cstheme="minorHAnsi"/>
          <w:sz w:val="22"/>
          <w:szCs w:val="22"/>
        </w:rPr>
        <w:t xml:space="preserve">. Users of the benchmarks have to rely on the transparent </w:t>
      </w:r>
      <w:proofErr w:type="spellStart"/>
      <w:r w:rsidRPr="00436DCD">
        <w:rPr>
          <w:rFonts w:asciiTheme="minorHAnsi" w:hAnsiTheme="minorHAnsi" w:cstheme="minorHAnsi"/>
          <w:sz w:val="22"/>
          <w:szCs w:val="22"/>
        </w:rPr>
        <w:t>methodogy</w:t>
      </w:r>
      <w:proofErr w:type="spellEnd"/>
      <w:r w:rsidRPr="00436DCD">
        <w:rPr>
          <w:rFonts w:asciiTheme="minorHAnsi" w:hAnsiTheme="minorHAnsi" w:cstheme="minorHAnsi"/>
          <w:sz w:val="22"/>
          <w:szCs w:val="22"/>
        </w:rPr>
        <w:t xml:space="preserve"> provided by regulated benchmark administrators. Any discretion in the application of the methodology </w:t>
      </w:r>
      <w:r>
        <w:rPr>
          <w:rFonts w:asciiTheme="minorHAnsi" w:hAnsiTheme="minorHAnsi" w:cstheme="minorHAnsi"/>
          <w:sz w:val="22"/>
          <w:szCs w:val="22"/>
        </w:rPr>
        <w:t xml:space="preserve">– as established </w:t>
      </w:r>
      <w:r w:rsidR="00731E11">
        <w:rPr>
          <w:rFonts w:asciiTheme="minorHAnsi" w:hAnsiTheme="minorHAnsi" w:cstheme="minorHAnsi"/>
          <w:sz w:val="22"/>
          <w:szCs w:val="22"/>
        </w:rPr>
        <w:t>by</w:t>
      </w:r>
      <w:r>
        <w:rPr>
          <w:rFonts w:asciiTheme="minorHAnsi" w:hAnsiTheme="minorHAnsi" w:cstheme="minorHAnsi"/>
          <w:sz w:val="22"/>
          <w:szCs w:val="22"/>
        </w:rPr>
        <w:t xml:space="preserve"> the Regulation - </w:t>
      </w:r>
      <w:r w:rsidRPr="00436DCD">
        <w:rPr>
          <w:rFonts w:asciiTheme="minorHAnsi" w:hAnsiTheme="minorHAnsi" w:cstheme="minorHAnsi"/>
          <w:sz w:val="22"/>
          <w:szCs w:val="22"/>
        </w:rPr>
        <w:t>should be made transparent to the users of benchmarks as they use benchmarks in the</w:t>
      </w:r>
      <w:r>
        <w:rPr>
          <w:rFonts w:asciiTheme="minorHAnsi" w:hAnsiTheme="minorHAnsi" w:cstheme="minorHAnsi"/>
          <w:sz w:val="22"/>
          <w:szCs w:val="22"/>
        </w:rPr>
        <w:t>ir</w:t>
      </w:r>
      <w:r w:rsidRPr="00436DCD">
        <w:rPr>
          <w:rFonts w:asciiTheme="minorHAnsi" w:hAnsiTheme="minorHAnsi" w:cstheme="minorHAnsi"/>
          <w:sz w:val="22"/>
          <w:szCs w:val="22"/>
        </w:rPr>
        <w:t xml:space="preserve"> investment process</w:t>
      </w:r>
      <w:r>
        <w:rPr>
          <w:rFonts w:asciiTheme="minorHAnsi" w:hAnsiTheme="minorHAnsi" w:cstheme="minorHAnsi"/>
          <w:sz w:val="22"/>
          <w:szCs w:val="22"/>
        </w:rPr>
        <w:t>.</w:t>
      </w:r>
      <w:permEnd w:id="36393939"/>
      <w:r w:rsidR="0010762E">
        <w:rPr>
          <w:rFonts w:ascii="Arial" w:hAnsi="Arial" w:cs="Arial"/>
        </w:rPr>
        <w:t>&lt;ESMA_QUESTION_CP_BRTS_4&gt;</w:t>
      </w:r>
    </w:p>
    <w:p w14:paraId="773D629E" w14:textId="77777777" w:rsidR="0010762E" w:rsidRDefault="0010762E" w:rsidP="0010762E">
      <w:pPr>
        <w:rPr>
          <w:rFonts w:ascii="Arial" w:hAnsi="Arial" w:cs="Arial"/>
        </w:rPr>
      </w:pPr>
    </w:p>
    <w:p w14:paraId="08FD4309" w14:textId="77777777" w:rsidR="0010762E" w:rsidRPr="00BD08D3" w:rsidRDefault="0010762E" w:rsidP="0010762E">
      <w:pPr>
        <w:pStyle w:val="Questionstyle"/>
        <w:numPr>
          <w:ilvl w:val="0"/>
          <w:numId w:val="9"/>
        </w:numPr>
        <w:spacing w:after="250" w:line="276" w:lineRule="auto"/>
      </w:pPr>
      <w:r>
        <w:t>: Do you consider that additional requirements are needed to ensure that the methodology is traceable and verifiable? Please specify.</w:t>
      </w:r>
    </w:p>
    <w:p w14:paraId="770158A7" w14:textId="77777777" w:rsidR="0010762E" w:rsidRDefault="0010762E" w:rsidP="0010762E">
      <w:pPr>
        <w:rPr>
          <w:rFonts w:ascii="Arial" w:hAnsi="Arial" w:cs="Arial"/>
        </w:rPr>
      </w:pPr>
      <w:r>
        <w:rPr>
          <w:rFonts w:ascii="Arial" w:hAnsi="Arial" w:cs="Arial"/>
        </w:rPr>
        <w:t>&lt;ESMA_QUESTION_CP_BRTS_5&gt;</w:t>
      </w:r>
    </w:p>
    <w:p w14:paraId="09B2FB34" w14:textId="77777777" w:rsidR="0010762E" w:rsidRDefault="0010762E" w:rsidP="0010762E">
      <w:pPr>
        <w:rPr>
          <w:rFonts w:ascii="Arial" w:hAnsi="Arial" w:cs="Arial"/>
        </w:rPr>
      </w:pPr>
      <w:permStart w:id="1891459047" w:edGrp="everyone"/>
      <w:r>
        <w:rPr>
          <w:rFonts w:ascii="Arial" w:hAnsi="Arial" w:cs="Arial"/>
        </w:rPr>
        <w:t>TYPE YOUR TEXT HERE</w:t>
      </w:r>
    </w:p>
    <w:permEnd w:id="1891459047"/>
    <w:p w14:paraId="325BA92C" w14:textId="77777777" w:rsidR="0010762E" w:rsidRDefault="0010762E" w:rsidP="0010762E">
      <w:pPr>
        <w:rPr>
          <w:rFonts w:ascii="Arial" w:hAnsi="Arial" w:cs="Arial"/>
        </w:rPr>
      </w:pPr>
      <w:r>
        <w:rPr>
          <w:rFonts w:ascii="Arial" w:hAnsi="Arial" w:cs="Arial"/>
        </w:rPr>
        <w:t>&lt;ESMA_QUESTION_CP_BRTS_5&gt;</w:t>
      </w:r>
    </w:p>
    <w:p w14:paraId="0175C811" w14:textId="77777777" w:rsidR="0010762E" w:rsidRDefault="0010762E" w:rsidP="0010762E">
      <w:pPr>
        <w:rPr>
          <w:rFonts w:ascii="Arial" w:hAnsi="Arial" w:cs="Arial"/>
        </w:rPr>
      </w:pPr>
    </w:p>
    <w:p w14:paraId="1E88E7CE" w14:textId="77777777" w:rsidR="0010762E" w:rsidRPr="00BD08D3" w:rsidRDefault="0010762E" w:rsidP="0010762E">
      <w:pPr>
        <w:pStyle w:val="Questionstyle"/>
        <w:numPr>
          <w:ilvl w:val="0"/>
          <w:numId w:val="9"/>
        </w:numPr>
        <w:spacing w:after="250" w:line="276" w:lineRule="auto"/>
      </w:pPr>
      <w:r>
        <w:t>: Do you think that the back-testing requirements are appropriate? Please specify.</w:t>
      </w:r>
    </w:p>
    <w:p w14:paraId="05318316" w14:textId="77777777" w:rsidR="0010762E" w:rsidRDefault="0010762E" w:rsidP="0010762E">
      <w:pPr>
        <w:rPr>
          <w:rFonts w:ascii="Arial" w:hAnsi="Arial" w:cs="Arial"/>
        </w:rPr>
      </w:pPr>
      <w:r>
        <w:rPr>
          <w:rFonts w:ascii="Arial" w:hAnsi="Arial" w:cs="Arial"/>
        </w:rPr>
        <w:t>&lt;ESMA_QUESTION_CP_BRTS_6&gt;</w:t>
      </w:r>
    </w:p>
    <w:p w14:paraId="577E9947" w14:textId="77777777" w:rsidR="0010762E" w:rsidRDefault="0010762E" w:rsidP="0010762E">
      <w:pPr>
        <w:rPr>
          <w:rFonts w:ascii="Arial" w:hAnsi="Arial" w:cs="Arial"/>
        </w:rPr>
      </w:pPr>
      <w:permStart w:id="1515997747" w:edGrp="everyone"/>
      <w:r>
        <w:rPr>
          <w:rFonts w:ascii="Arial" w:hAnsi="Arial" w:cs="Arial"/>
        </w:rPr>
        <w:lastRenderedPageBreak/>
        <w:t>TYPE YOUR TEXT HERE</w:t>
      </w:r>
    </w:p>
    <w:permEnd w:id="1515997747"/>
    <w:p w14:paraId="2ECB166B" w14:textId="77777777" w:rsidR="0010762E" w:rsidRDefault="0010762E" w:rsidP="0010762E">
      <w:pPr>
        <w:rPr>
          <w:rFonts w:ascii="Arial" w:hAnsi="Arial" w:cs="Arial"/>
        </w:rPr>
      </w:pPr>
      <w:r>
        <w:rPr>
          <w:rFonts w:ascii="Arial" w:hAnsi="Arial" w:cs="Arial"/>
        </w:rPr>
        <w:t>&lt;ESMA_QUESTION_CP_BRTS_6&gt;</w:t>
      </w:r>
    </w:p>
    <w:p w14:paraId="4027CBF5" w14:textId="77777777" w:rsidR="0010762E" w:rsidRDefault="0010762E" w:rsidP="0010762E">
      <w:pPr>
        <w:rPr>
          <w:rFonts w:ascii="Arial" w:hAnsi="Arial" w:cs="Arial"/>
        </w:rPr>
      </w:pPr>
    </w:p>
    <w:p w14:paraId="51C83B9D" w14:textId="77777777" w:rsidR="0010762E" w:rsidRPr="00BD08D3" w:rsidRDefault="0010762E" w:rsidP="0010762E">
      <w:pPr>
        <w:pStyle w:val="Questionstyle"/>
        <w:numPr>
          <w:ilvl w:val="0"/>
          <w:numId w:val="9"/>
        </w:numPr>
        <w:spacing w:after="250" w:line="276" w:lineRule="auto"/>
      </w:pPr>
      <w:r>
        <w:t>: Do you agree with the requirements set out above? Do you have any additional suggestions? Please specify.</w:t>
      </w:r>
    </w:p>
    <w:p w14:paraId="09A3C610" w14:textId="77777777" w:rsidR="0010762E" w:rsidRDefault="0010762E" w:rsidP="0010762E">
      <w:pPr>
        <w:rPr>
          <w:rFonts w:ascii="Arial" w:hAnsi="Arial" w:cs="Arial"/>
        </w:rPr>
      </w:pPr>
      <w:r>
        <w:rPr>
          <w:rFonts w:ascii="Arial" w:hAnsi="Arial" w:cs="Arial"/>
        </w:rPr>
        <w:t>&lt;ESMA_QUESTION_CP_BRTS_7&gt;</w:t>
      </w:r>
    </w:p>
    <w:p w14:paraId="6AF206FC" w14:textId="77777777" w:rsidR="0010762E" w:rsidRDefault="0010762E" w:rsidP="0010762E">
      <w:pPr>
        <w:rPr>
          <w:rFonts w:ascii="Arial" w:hAnsi="Arial" w:cs="Arial"/>
        </w:rPr>
      </w:pPr>
      <w:permStart w:id="1782531178" w:edGrp="everyone"/>
      <w:r>
        <w:rPr>
          <w:rFonts w:ascii="Arial" w:hAnsi="Arial" w:cs="Arial"/>
        </w:rPr>
        <w:t>TYPE YOUR TEXT HERE</w:t>
      </w:r>
    </w:p>
    <w:permEnd w:id="1782531178"/>
    <w:p w14:paraId="6202F412" w14:textId="77777777" w:rsidR="0010762E" w:rsidRDefault="0010762E" w:rsidP="0010762E">
      <w:pPr>
        <w:rPr>
          <w:rFonts w:ascii="Arial" w:hAnsi="Arial" w:cs="Arial"/>
        </w:rPr>
      </w:pPr>
      <w:r>
        <w:rPr>
          <w:rFonts w:ascii="Arial" w:hAnsi="Arial" w:cs="Arial"/>
        </w:rPr>
        <w:t>&lt;ESMA_QUESTION_CP_BRTS_7&gt;</w:t>
      </w:r>
    </w:p>
    <w:p w14:paraId="265A4091" w14:textId="77777777" w:rsidR="0010762E" w:rsidRDefault="0010762E" w:rsidP="0010762E">
      <w:pPr>
        <w:rPr>
          <w:rFonts w:ascii="Arial" w:hAnsi="Arial" w:cs="Arial"/>
        </w:rPr>
      </w:pPr>
    </w:p>
    <w:p w14:paraId="6F6BAEF9" w14:textId="77777777" w:rsidR="0010762E" w:rsidRPr="00BD08D3" w:rsidRDefault="0010762E" w:rsidP="0010762E">
      <w:pPr>
        <w:pStyle w:val="Questionstyle"/>
        <w:numPr>
          <w:ilvl w:val="0"/>
          <w:numId w:val="9"/>
        </w:numPr>
        <w:spacing w:after="250" w:line="276" w:lineRule="auto"/>
      </w:pPr>
      <w:r>
        <w:t>: Do you agree with the systems suggested for the surveillance of market manipulation? In particular, do you think that an automated system should be required only when it appears to be adequate according to the nature, scale and complexity of the benchmark? Please specify.</w:t>
      </w:r>
    </w:p>
    <w:p w14:paraId="11247E6C" w14:textId="77777777" w:rsidR="0010762E" w:rsidRDefault="0010762E" w:rsidP="0010762E">
      <w:pPr>
        <w:rPr>
          <w:rFonts w:ascii="Arial" w:hAnsi="Arial" w:cs="Arial"/>
        </w:rPr>
      </w:pPr>
      <w:r>
        <w:rPr>
          <w:rFonts w:ascii="Arial" w:hAnsi="Arial" w:cs="Arial"/>
        </w:rPr>
        <w:t>&lt;ESMA_QUESTION_CP_BRTS_8&gt;</w:t>
      </w:r>
    </w:p>
    <w:p w14:paraId="4012A15E" w14:textId="77777777" w:rsidR="0010762E" w:rsidRDefault="0010762E" w:rsidP="0010762E">
      <w:pPr>
        <w:rPr>
          <w:rFonts w:ascii="Arial" w:hAnsi="Arial" w:cs="Arial"/>
        </w:rPr>
      </w:pPr>
      <w:permStart w:id="1317289506" w:edGrp="everyone"/>
      <w:r>
        <w:rPr>
          <w:rFonts w:ascii="Arial" w:hAnsi="Arial" w:cs="Arial"/>
        </w:rPr>
        <w:t>TYPE YOUR TEXT HERE</w:t>
      </w:r>
    </w:p>
    <w:permEnd w:id="1317289506"/>
    <w:p w14:paraId="25C56C77" w14:textId="77777777" w:rsidR="0010762E" w:rsidRDefault="0010762E" w:rsidP="0010762E">
      <w:pPr>
        <w:rPr>
          <w:rFonts w:ascii="Arial" w:hAnsi="Arial" w:cs="Arial"/>
        </w:rPr>
      </w:pPr>
      <w:r>
        <w:rPr>
          <w:rFonts w:ascii="Arial" w:hAnsi="Arial" w:cs="Arial"/>
        </w:rPr>
        <w:t>&lt;ESMA_QUESTION_CP_BRTS_8&gt;</w:t>
      </w:r>
    </w:p>
    <w:p w14:paraId="21DED87D" w14:textId="77777777" w:rsidR="0010762E" w:rsidRDefault="0010762E" w:rsidP="0010762E">
      <w:pPr>
        <w:rPr>
          <w:rFonts w:ascii="Arial" w:hAnsi="Arial" w:cs="Arial"/>
        </w:rPr>
      </w:pPr>
    </w:p>
    <w:p w14:paraId="7D240348" w14:textId="77777777" w:rsidR="0010762E" w:rsidRPr="00BD08D3" w:rsidRDefault="0010762E" w:rsidP="0010762E">
      <w:pPr>
        <w:pStyle w:val="Questionstyle"/>
        <w:numPr>
          <w:ilvl w:val="0"/>
          <w:numId w:val="9"/>
        </w:numPr>
        <w:spacing w:after="250" w:line="276" w:lineRule="auto"/>
      </w:pPr>
      <w:r w:rsidRPr="00F537E9">
        <w:t xml:space="preserve">: </w:t>
      </w:r>
      <w:r>
        <w:t>Do you think that</w:t>
      </w:r>
      <w:r w:rsidRPr="00F537E9">
        <w:t xml:space="preserve"> other criteria </w:t>
      </w:r>
      <w:r>
        <w:t>sh</w:t>
      </w:r>
      <w:r w:rsidRPr="00F537E9">
        <w:t>ould be considered in relation to the transition of the provision of the critical benchmark to a new administrator?</w:t>
      </w:r>
      <w:r>
        <w:t xml:space="preserve"> Please specify. </w:t>
      </w:r>
    </w:p>
    <w:p w14:paraId="699ED31F" w14:textId="77777777" w:rsidR="0010762E" w:rsidRDefault="0010762E" w:rsidP="0010762E">
      <w:pPr>
        <w:rPr>
          <w:rFonts w:ascii="Arial" w:hAnsi="Arial" w:cs="Arial"/>
        </w:rPr>
      </w:pPr>
      <w:r>
        <w:rPr>
          <w:rFonts w:ascii="Arial" w:hAnsi="Arial" w:cs="Arial"/>
        </w:rPr>
        <w:t>&lt;ESMA_QUESTION_CP_BRTS_9&gt;</w:t>
      </w:r>
    </w:p>
    <w:p w14:paraId="18A823BC" w14:textId="77777777" w:rsidR="00B629AD" w:rsidRPr="00B91173" w:rsidRDefault="007B5DC8" w:rsidP="00B629AD">
      <w:pPr>
        <w:pStyle w:val="Default"/>
        <w:rPr>
          <w:lang w:val="en-US"/>
        </w:rPr>
      </w:pPr>
      <w:permStart w:id="1927238694" w:edGrp="everyone"/>
      <w:r w:rsidRPr="00B91173">
        <w:rPr>
          <w:rFonts w:asciiTheme="minorHAnsi" w:hAnsiTheme="minorHAnsi" w:cstheme="minorHAnsi"/>
          <w:sz w:val="22"/>
          <w:szCs w:val="22"/>
          <w:lang w:val="en-US"/>
        </w:rPr>
        <w:t>Whilst it is welcome that accessibility of a benchmark post transition, including whether such benchmark is to be available free of charge or against a payment of a fee, is already one of the criteria proposed by ESMA, it would be important that in this context the relevant competent authorities examine not only the fee, if any, levied to obtain the current value of the benchmark but also the overall fee structure applicable to the benchmark and proposed by a prospective administrator, including any fee charged for using the benchmark within the meaning of the Benchmarks Regulation or referencing the benchmark within the meaning of the KIIDs Regulation (as interpreted by the ESMA Q&amp;A on UCITS) and thus disclosing the benchmark in offering materials, KIIDs or prospectuses of investment funds</w:t>
      </w:r>
      <w:r w:rsidR="00B629AD" w:rsidRPr="00B91173">
        <w:rPr>
          <w:rFonts w:asciiTheme="minorHAnsi" w:hAnsiTheme="minorHAnsi" w:cstheme="minorHAnsi"/>
          <w:sz w:val="22"/>
          <w:szCs w:val="22"/>
          <w:lang w:val="en-US"/>
        </w:rPr>
        <w:t xml:space="preserve">. </w:t>
      </w:r>
    </w:p>
    <w:p w14:paraId="056F961A" w14:textId="49D01401" w:rsidR="00B629AD" w:rsidRPr="00B629AD" w:rsidRDefault="00B629AD" w:rsidP="00B629AD">
      <w:pPr>
        <w:autoSpaceDE w:val="0"/>
        <w:autoSpaceDN w:val="0"/>
        <w:adjustRightInd w:val="0"/>
        <w:rPr>
          <w:rFonts w:ascii="Arial" w:eastAsiaTheme="minorEastAsia" w:hAnsi="Arial" w:cs="Arial"/>
          <w:color w:val="000000"/>
          <w:sz w:val="22"/>
          <w:szCs w:val="22"/>
          <w:lang w:eastAsia="en-US"/>
        </w:rPr>
      </w:pPr>
      <w:r>
        <w:rPr>
          <w:rFonts w:ascii="Arial" w:eastAsiaTheme="minorEastAsia" w:hAnsi="Arial" w:cs="Arial"/>
          <w:color w:val="000000"/>
          <w:sz w:val="22"/>
          <w:szCs w:val="22"/>
          <w:lang w:val="en-US" w:eastAsia="en-US"/>
        </w:rPr>
        <w:t>M</w:t>
      </w:r>
      <w:proofErr w:type="spellStart"/>
      <w:r w:rsidRPr="00B629AD">
        <w:rPr>
          <w:rFonts w:ascii="Arial" w:eastAsiaTheme="minorEastAsia" w:hAnsi="Arial" w:cs="Arial"/>
          <w:color w:val="000000"/>
          <w:sz w:val="22"/>
          <w:szCs w:val="22"/>
          <w:lang w:eastAsia="en-US"/>
        </w:rPr>
        <w:t>ost</w:t>
      </w:r>
      <w:proofErr w:type="spellEnd"/>
      <w:r w:rsidRPr="00B629AD">
        <w:rPr>
          <w:rFonts w:ascii="Arial" w:eastAsiaTheme="minorEastAsia" w:hAnsi="Arial" w:cs="Arial"/>
          <w:color w:val="000000"/>
          <w:sz w:val="22"/>
          <w:szCs w:val="22"/>
          <w:lang w:eastAsia="en-US"/>
        </w:rPr>
        <w:t xml:space="preserve"> benchmark administrators </w:t>
      </w:r>
      <w:r>
        <w:rPr>
          <w:rFonts w:ascii="Arial" w:eastAsiaTheme="minorEastAsia" w:hAnsi="Arial" w:cs="Arial"/>
          <w:color w:val="000000"/>
          <w:sz w:val="22"/>
          <w:szCs w:val="22"/>
          <w:lang w:val="en-US" w:eastAsia="en-US"/>
        </w:rPr>
        <w:t>have</w:t>
      </w:r>
      <w:r w:rsidRPr="00B629AD">
        <w:rPr>
          <w:rFonts w:ascii="Arial" w:eastAsiaTheme="minorEastAsia" w:hAnsi="Arial" w:cs="Arial"/>
          <w:color w:val="000000"/>
          <w:sz w:val="22"/>
          <w:szCs w:val="22"/>
          <w:lang w:eastAsia="en-US"/>
        </w:rPr>
        <w:t xml:space="preserve"> included in their offers new fees related to ad hoc services, such as re-distribution. Data collected by one of our members</w:t>
      </w:r>
      <w:r w:rsidRPr="00B629AD">
        <w:rPr>
          <w:rFonts w:ascii="Arial" w:eastAsiaTheme="minorEastAsia" w:hAnsi="Arial" w:cs="Arial"/>
          <w:color w:val="000000"/>
          <w:sz w:val="14"/>
          <w:szCs w:val="14"/>
          <w:lang w:eastAsia="en-US"/>
        </w:rPr>
        <w:t xml:space="preserve"> </w:t>
      </w:r>
      <w:r w:rsidRPr="00B629AD">
        <w:rPr>
          <w:rFonts w:ascii="Arial" w:eastAsiaTheme="minorEastAsia" w:hAnsi="Arial" w:cs="Arial"/>
          <w:color w:val="000000"/>
          <w:sz w:val="22"/>
          <w:szCs w:val="22"/>
          <w:lang w:eastAsia="en-US"/>
        </w:rPr>
        <w:t xml:space="preserve">from a representative sample of asset managers indicate that benchmark costs have tripled over the last ten years (in contrast with asset managers revenues which have stabilised since 2015). During the last five years, and also after the BMR came into force, costs increased according to the same source by 64% (13% on an annual average), a value much higher than the increase of assets under management over the same period. The price increases observed are transversal among all administrators (between 20% and 274% during the 5 years period) </w:t>
      </w:r>
    </w:p>
    <w:p w14:paraId="24DE1CC4" w14:textId="77777777" w:rsidR="00B629AD" w:rsidRPr="00B629AD" w:rsidRDefault="00B629AD" w:rsidP="00B629AD">
      <w:pPr>
        <w:autoSpaceDE w:val="0"/>
        <w:autoSpaceDN w:val="0"/>
        <w:adjustRightInd w:val="0"/>
        <w:rPr>
          <w:rFonts w:ascii="Arial" w:eastAsiaTheme="minorEastAsia" w:hAnsi="Arial" w:cs="Arial"/>
          <w:color w:val="000000"/>
          <w:sz w:val="22"/>
          <w:szCs w:val="22"/>
          <w:lang w:eastAsia="en-US"/>
        </w:rPr>
      </w:pPr>
    </w:p>
    <w:permEnd w:id="1927238694"/>
    <w:p w14:paraId="2758B2C1" w14:textId="78026351" w:rsidR="0010762E" w:rsidRDefault="0010762E" w:rsidP="0010762E">
      <w:pPr>
        <w:rPr>
          <w:rFonts w:ascii="Arial" w:hAnsi="Arial" w:cs="Arial"/>
        </w:rPr>
      </w:pPr>
      <w:r>
        <w:rPr>
          <w:rFonts w:ascii="Arial" w:hAnsi="Arial" w:cs="Arial"/>
        </w:rPr>
        <w:t>&lt;ESMA_QUESTION_CP_BRTS_9&gt;</w:t>
      </w:r>
    </w:p>
    <w:p w14:paraId="10CE65C4" w14:textId="77777777" w:rsidR="0010762E" w:rsidRDefault="0010762E" w:rsidP="0010762E">
      <w:pPr>
        <w:rPr>
          <w:rFonts w:ascii="Arial" w:hAnsi="Arial" w:cs="Arial"/>
        </w:rPr>
      </w:pPr>
    </w:p>
    <w:p w14:paraId="5922C6E6" w14:textId="77777777" w:rsidR="0010762E" w:rsidRPr="00BD08D3" w:rsidRDefault="0010762E" w:rsidP="0010762E">
      <w:pPr>
        <w:pStyle w:val="Questionstyle"/>
        <w:numPr>
          <w:ilvl w:val="0"/>
          <w:numId w:val="9"/>
        </w:numPr>
        <w:spacing w:after="250" w:line="276" w:lineRule="auto"/>
      </w:pPr>
      <w:r w:rsidRPr="00F537E9">
        <w:t xml:space="preserve">: </w:t>
      </w:r>
      <w:r>
        <w:t xml:space="preserve">Do you think that </w:t>
      </w:r>
      <w:r w:rsidRPr="00F537E9">
        <w:t xml:space="preserve">other criteria </w:t>
      </w:r>
      <w:r>
        <w:t>sh</w:t>
      </w:r>
      <w:r w:rsidRPr="00F537E9">
        <w:t>ould be considered in relation to the c</w:t>
      </w:r>
      <w:r>
        <w:t>essation of the provision of a</w:t>
      </w:r>
      <w:r w:rsidRPr="00F537E9">
        <w:t xml:space="preserve"> critical benchmark?</w:t>
      </w:r>
      <w:r>
        <w:t xml:space="preserve"> Please specify. </w:t>
      </w:r>
    </w:p>
    <w:p w14:paraId="26355653" w14:textId="77777777" w:rsidR="0010762E" w:rsidRDefault="0010762E" w:rsidP="0010762E">
      <w:pPr>
        <w:rPr>
          <w:rFonts w:ascii="Arial" w:hAnsi="Arial" w:cs="Arial"/>
        </w:rPr>
      </w:pPr>
      <w:r>
        <w:rPr>
          <w:rFonts w:ascii="Arial" w:hAnsi="Arial" w:cs="Arial"/>
        </w:rPr>
        <w:t>&lt;ESMA_QUESTION_CP_BRTS_10&gt;</w:t>
      </w:r>
    </w:p>
    <w:p w14:paraId="69565794" w14:textId="2BD4726A" w:rsidR="0011404B" w:rsidRDefault="0011404B" w:rsidP="0011404B">
      <w:pPr>
        <w:pStyle w:val="Standa1"/>
        <w:spacing w:line="288" w:lineRule="auto"/>
        <w:rPr>
          <w:rFonts w:ascii="Arial" w:hAnsi="Arial" w:cs="Arial"/>
          <w:sz w:val="20"/>
          <w:szCs w:val="20"/>
          <w:lang w:val="en-GB"/>
        </w:rPr>
      </w:pPr>
      <w:permStart w:id="706027679" w:edGrp="everyone"/>
      <w:r w:rsidRPr="0011404B">
        <w:rPr>
          <w:rFonts w:ascii="Arial" w:eastAsiaTheme="minorEastAsia" w:hAnsi="Arial" w:cs="Arial"/>
          <w:color w:val="000000"/>
          <w:sz w:val="22"/>
          <w:szCs w:val="22"/>
          <w:lang w:val="en-GB"/>
        </w:rPr>
        <w:t xml:space="preserve">We agree with the </w:t>
      </w:r>
      <w:proofErr w:type="spellStart"/>
      <w:r w:rsidRPr="0011404B">
        <w:rPr>
          <w:rFonts w:ascii="Arial" w:eastAsiaTheme="minorEastAsia" w:hAnsi="Arial" w:cs="Arial"/>
          <w:color w:val="000000"/>
          <w:sz w:val="22"/>
          <w:szCs w:val="22"/>
          <w:lang w:val="en-GB"/>
        </w:rPr>
        <w:t>criterias</w:t>
      </w:r>
      <w:proofErr w:type="spellEnd"/>
      <w:r w:rsidRPr="0011404B">
        <w:rPr>
          <w:rFonts w:ascii="Arial" w:eastAsiaTheme="minorEastAsia" w:hAnsi="Arial" w:cs="Arial"/>
          <w:color w:val="000000"/>
          <w:sz w:val="22"/>
          <w:szCs w:val="22"/>
          <w:lang w:val="en-GB"/>
        </w:rPr>
        <w:t xml:space="preserve"> that Competent Authorities and benchmark administrators should take into consideration in order to assess if a critical benchmarks needs be ceased or </w:t>
      </w:r>
      <w:r w:rsidRPr="0011404B">
        <w:rPr>
          <w:rFonts w:ascii="Arial" w:eastAsiaTheme="minorEastAsia" w:hAnsi="Arial" w:cs="Arial"/>
          <w:color w:val="000000"/>
          <w:sz w:val="22"/>
          <w:szCs w:val="22"/>
          <w:lang w:val="en-GB"/>
        </w:rPr>
        <w:lastRenderedPageBreak/>
        <w:t xml:space="preserve">transferred to a new administrator. </w:t>
      </w:r>
      <w:r>
        <w:rPr>
          <w:rFonts w:ascii="Arial" w:eastAsiaTheme="minorEastAsia" w:hAnsi="Arial" w:cs="Arial"/>
          <w:color w:val="000000"/>
          <w:sz w:val="22"/>
          <w:szCs w:val="22"/>
          <w:lang w:val="en-GB"/>
        </w:rPr>
        <w:t>T</w:t>
      </w:r>
      <w:r w:rsidRPr="0011404B">
        <w:rPr>
          <w:rFonts w:ascii="Arial" w:eastAsiaTheme="minorEastAsia" w:hAnsi="Arial" w:cs="Arial"/>
          <w:color w:val="000000"/>
          <w:sz w:val="22"/>
          <w:szCs w:val="22"/>
          <w:lang w:val="en-GB"/>
        </w:rPr>
        <w:t xml:space="preserve">he critical benchmark should be ceased or transferred to a new administrator </w:t>
      </w:r>
      <w:r>
        <w:rPr>
          <w:rFonts w:ascii="Arial" w:eastAsiaTheme="minorEastAsia" w:hAnsi="Arial" w:cs="Arial"/>
          <w:color w:val="000000"/>
          <w:sz w:val="22"/>
          <w:szCs w:val="22"/>
          <w:lang w:val="en-GB"/>
        </w:rPr>
        <w:t xml:space="preserve">only </w:t>
      </w:r>
      <w:r w:rsidRPr="0011404B">
        <w:rPr>
          <w:rFonts w:ascii="Arial" w:eastAsiaTheme="minorEastAsia" w:hAnsi="Arial" w:cs="Arial"/>
          <w:color w:val="000000"/>
          <w:sz w:val="22"/>
          <w:szCs w:val="22"/>
          <w:lang w:val="en-GB"/>
        </w:rPr>
        <w:t>on a basis of a valid assessment</w:t>
      </w:r>
      <w:r>
        <w:rPr>
          <w:rFonts w:ascii="Arial" w:hAnsi="Arial" w:cs="Arial"/>
          <w:sz w:val="20"/>
          <w:szCs w:val="20"/>
          <w:lang w:val="en-GB"/>
        </w:rPr>
        <w:t xml:space="preserve">. </w:t>
      </w:r>
    </w:p>
    <w:permEnd w:id="706027679"/>
    <w:p w14:paraId="3AF676B8" w14:textId="77777777" w:rsidR="0010762E" w:rsidRDefault="0010762E" w:rsidP="0010762E">
      <w:pPr>
        <w:rPr>
          <w:rFonts w:ascii="Arial" w:hAnsi="Arial" w:cs="Arial"/>
        </w:rPr>
      </w:pPr>
      <w:r>
        <w:rPr>
          <w:rFonts w:ascii="Arial" w:hAnsi="Arial" w:cs="Arial"/>
        </w:rPr>
        <w:t>&lt;ESMA_QUESTION_CP_BRTS_10&gt;</w:t>
      </w:r>
    </w:p>
    <w:p w14:paraId="1C353E9F" w14:textId="77777777" w:rsidR="0010762E" w:rsidRDefault="0010762E" w:rsidP="0010762E">
      <w:pPr>
        <w:rPr>
          <w:rFonts w:ascii="Arial" w:hAnsi="Arial" w:cs="Arial"/>
        </w:rPr>
      </w:pPr>
    </w:p>
    <w:p w14:paraId="41B02211" w14:textId="77777777" w:rsidR="0010762E" w:rsidRPr="00BD08D3" w:rsidRDefault="0010762E" w:rsidP="0010762E">
      <w:pPr>
        <w:pStyle w:val="Questionstyle"/>
        <w:numPr>
          <w:ilvl w:val="0"/>
          <w:numId w:val="9"/>
        </w:numPr>
        <w:spacing w:after="250" w:line="276" w:lineRule="auto"/>
      </w:pPr>
      <w:r w:rsidRPr="00B6264C">
        <w:t>: Do you agree with the criteria under which competent authorities may require changes to the compliance statement? Please specify</w:t>
      </w:r>
    </w:p>
    <w:p w14:paraId="1D17CAE2" w14:textId="77777777" w:rsidR="0010762E" w:rsidRDefault="0010762E" w:rsidP="0010762E">
      <w:pPr>
        <w:rPr>
          <w:rFonts w:ascii="Arial" w:hAnsi="Arial" w:cs="Arial"/>
        </w:rPr>
      </w:pPr>
      <w:r>
        <w:rPr>
          <w:rFonts w:ascii="Arial" w:hAnsi="Arial" w:cs="Arial"/>
        </w:rPr>
        <w:t>&lt;ESMA_QUESTION_CP_BRTS_11&gt;</w:t>
      </w:r>
    </w:p>
    <w:p w14:paraId="34CEF860" w14:textId="77777777" w:rsidR="0010762E" w:rsidRDefault="0010762E" w:rsidP="0010762E">
      <w:pPr>
        <w:rPr>
          <w:rFonts w:ascii="Arial" w:hAnsi="Arial" w:cs="Arial"/>
        </w:rPr>
      </w:pPr>
      <w:permStart w:id="2079658631" w:edGrp="everyone"/>
      <w:r>
        <w:rPr>
          <w:rFonts w:ascii="Arial" w:hAnsi="Arial" w:cs="Arial"/>
        </w:rPr>
        <w:t>TYPE YOUR TEXT HERE</w:t>
      </w:r>
    </w:p>
    <w:permEnd w:id="2079658631"/>
    <w:p w14:paraId="031B3E2A" w14:textId="77777777" w:rsidR="0010762E" w:rsidRDefault="0010762E" w:rsidP="0010762E">
      <w:pPr>
        <w:rPr>
          <w:rFonts w:ascii="Arial" w:hAnsi="Arial" w:cs="Arial"/>
        </w:rPr>
      </w:pPr>
      <w:r>
        <w:rPr>
          <w:rFonts w:ascii="Arial" w:hAnsi="Arial" w:cs="Arial"/>
        </w:rPr>
        <w:t>&lt;ESMA_QUESTION_CP_BRTS_11&gt;</w:t>
      </w:r>
    </w:p>
    <w:p w14:paraId="472C8914" w14:textId="77777777" w:rsidR="0010762E" w:rsidRDefault="0010762E" w:rsidP="0010762E">
      <w:pPr>
        <w:rPr>
          <w:rFonts w:ascii="Arial" w:hAnsi="Arial" w:cs="Arial"/>
        </w:rPr>
      </w:pPr>
    </w:p>
    <w:p w14:paraId="1293AA79" w14:textId="77777777" w:rsidR="0010762E" w:rsidRPr="00BD08D3" w:rsidRDefault="0010762E" w:rsidP="0010762E">
      <w:pPr>
        <w:pStyle w:val="Questionstyle"/>
        <w:numPr>
          <w:ilvl w:val="0"/>
          <w:numId w:val="9"/>
        </w:numPr>
        <w:spacing w:after="250" w:line="276" w:lineRule="auto"/>
      </w:pPr>
      <w:r w:rsidRPr="00B6264C">
        <w:t xml:space="preserve">: Do you agree with the criteria under which competent authorities may require changes to the </w:t>
      </w:r>
      <w:r>
        <w:t>control framework requirements</w:t>
      </w:r>
      <w:r w:rsidRPr="00B6264C">
        <w:t>? Please specify</w:t>
      </w:r>
    </w:p>
    <w:p w14:paraId="45FFA525" w14:textId="77777777" w:rsidR="0010762E" w:rsidRDefault="0010762E" w:rsidP="0010762E">
      <w:pPr>
        <w:rPr>
          <w:rFonts w:ascii="Arial" w:hAnsi="Arial" w:cs="Arial"/>
        </w:rPr>
      </w:pPr>
      <w:r>
        <w:rPr>
          <w:rFonts w:ascii="Arial" w:hAnsi="Arial" w:cs="Arial"/>
        </w:rPr>
        <w:t>&lt;ESMA_QUESTION_CP_BRTS_12&gt;</w:t>
      </w:r>
    </w:p>
    <w:p w14:paraId="7B6F5753" w14:textId="77777777" w:rsidR="0010762E" w:rsidRDefault="0010762E" w:rsidP="0010762E">
      <w:pPr>
        <w:rPr>
          <w:rFonts w:ascii="Arial" w:hAnsi="Arial" w:cs="Arial"/>
        </w:rPr>
      </w:pPr>
      <w:permStart w:id="1243561789" w:edGrp="everyone"/>
      <w:r>
        <w:rPr>
          <w:rFonts w:ascii="Arial" w:hAnsi="Arial" w:cs="Arial"/>
        </w:rPr>
        <w:t>TYPE YOUR TEXT HERE</w:t>
      </w:r>
    </w:p>
    <w:permEnd w:id="1243561789"/>
    <w:p w14:paraId="79761804" w14:textId="77777777" w:rsidR="0010762E" w:rsidRDefault="0010762E" w:rsidP="0010762E">
      <w:pPr>
        <w:rPr>
          <w:rFonts w:ascii="Arial" w:hAnsi="Arial" w:cs="Arial"/>
        </w:rPr>
      </w:pPr>
      <w:r>
        <w:rPr>
          <w:rFonts w:ascii="Arial" w:hAnsi="Arial" w:cs="Arial"/>
        </w:rPr>
        <w:t>&lt;ESMA_QUESTION_CP_BRTS_12&gt;</w:t>
      </w: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1"/>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C5728" w14:textId="77777777" w:rsidR="004B6C3B" w:rsidRDefault="004B6C3B" w:rsidP="007E7997">
      <w:r>
        <w:separator/>
      </w:r>
    </w:p>
  </w:endnote>
  <w:endnote w:type="continuationSeparator" w:id="0">
    <w:p w14:paraId="4F04B608" w14:textId="77777777" w:rsidR="004B6C3B" w:rsidRDefault="004B6C3B" w:rsidP="007E7997">
      <w:r>
        <w:continuationSeparator/>
      </w:r>
    </w:p>
  </w:endnote>
  <w:endnote w:type="continuationNotice" w:id="1">
    <w:p w14:paraId="55AF20F4" w14:textId="77777777" w:rsidR="004B6C3B" w:rsidRDefault="004B6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E02E8" w14:textId="77777777" w:rsidR="009570BC" w:rsidRDefault="00957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4F5F5341" w:rsidR="00E36813" w:rsidRPr="00514DFA" w:rsidRDefault="00564F5A" w:rsidP="00564F5A">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9</w:t>
    </w:r>
    <w:r w:rsidR="0010762E">
      <w:rPr>
        <w:rFonts w:asciiTheme="majorHAnsi" w:hAnsiTheme="majorHAnsi"/>
        <w:color w:val="FFFFFF" w:themeColor="background1"/>
      </w:rPr>
      <w:t xml:space="preserve"> </w:t>
    </w:r>
    <w:r>
      <w:rPr>
        <w:rFonts w:asciiTheme="majorHAnsi" w:hAnsiTheme="majorHAnsi"/>
        <w:color w:val="FFFFFF" w:themeColor="background1"/>
      </w:rPr>
      <w:t>March</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Pr="00564F5A">
      <w:rPr>
        <w:rFonts w:asciiTheme="majorHAnsi" w:hAnsiTheme="majorHAnsi"/>
        <w:color w:val="FFFFFF" w:themeColor="background1"/>
      </w:rPr>
      <w:t xml:space="preserve"> </w:t>
    </w:r>
    <w:r>
      <w:rPr>
        <w:rFonts w:asciiTheme="majorHAnsi" w:hAnsiTheme="majorHAnsi"/>
        <w:color w:val="FFFFFF" w:themeColor="background1"/>
      </w:rPr>
      <w:t xml:space="preserve"> ESMA70-156-2429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3B542C72" w:rsidR="00E36813" w:rsidRDefault="00E36813" w:rsidP="008F1DCF">
        <w:pPr>
          <w:pStyle w:val="Footer"/>
          <w:jc w:val="right"/>
        </w:pPr>
        <w:r>
          <w:fldChar w:fldCharType="begin"/>
        </w:r>
        <w:r>
          <w:instrText xml:space="preserve"> PAGE   \* MERGEFORMAT </w:instrText>
        </w:r>
        <w:r>
          <w:fldChar w:fldCharType="separate"/>
        </w:r>
        <w:r w:rsidR="00DC683F">
          <w:rPr>
            <w:noProof/>
          </w:rPr>
          <w:t>5</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880FA" w14:textId="77777777" w:rsidR="004B6C3B" w:rsidRDefault="004B6C3B" w:rsidP="007E7997">
      <w:r>
        <w:separator/>
      </w:r>
    </w:p>
  </w:footnote>
  <w:footnote w:type="continuationSeparator" w:id="0">
    <w:p w14:paraId="5F4B9607" w14:textId="77777777" w:rsidR="004B6C3B" w:rsidRDefault="004B6C3B" w:rsidP="007E7997">
      <w:r>
        <w:continuationSeparator/>
      </w:r>
    </w:p>
  </w:footnote>
  <w:footnote w:type="continuationNotice" w:id="1">
    <w:p w14:paraId="0A99474F" w14:textId="77777777" w:rsidR="004B6C3B" w:rsidRDefault="004B6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ADB3" w14:textId="77777777" w:rsidR="009570BC" w:rsidRDefault="00957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lang w:val="fr-LU" w:eastAsia="fr-LU"/>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LU" w:eastAsia="fr-LU"/>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69D61D52" w:rsidR="008F1DCF" w:rsidRPr="008F1DCF" w:rsidRDefault="00F36188" w:rsidP="00AE4A5B">
          <w:pPr>
            <w:pStyle w:val="02Date"/>
            <w:rPr>
              <w:rFonts w:asciiTheme="majorHAnsi" w:hAnsiTheme="majorHAnsi" w:cstheme="majorHAnsi"/>
            </w:rPr>
          </w:pPr>
          <w:r>
            <w:rPr>
              <w:rFonts w:asciiTheme="majorHAnsi" w:hAnsiTheme="majorHAnsi" w:cstheme="majorHAnsi"/>
            </w:rPr>
            <w:t>9</w:t>
          </w:r>
          <w:r w:rsidR="00564F5A">
            <w:rPr>
              <w:rFonts w:asciiTheme="majorHAnsi" w:hAnsiTheme="majorHAnsi" w:cstheme="majorHAnsi"/>
            </w:rPr>
            <w:t xml:space="preserve"> March</w:t>
          </w:r>
          <w:r w:rsidR="0010762E">
            <w:rPr>
              <w:rFonts w:asciiTheme="majorHAnsi" w:hAnsiTheme="majorHAnsi" w:cstheme="majorHAnsi"/>
            </w:rPr>
            <w:t xml:space="preserve"> 2020</w:t>
          </w:r>
        </w:p>
        <w:p w14:paraId="77FCE60C" w14:textId="5BEB2329" w:rsidR="008F1DCF" w:rsidRPr="008F1DCF" w:rsidRDefault="00564F5A" w:rsidP="00564F5A">
          <w:pPr>
            <w:pStyle w:val="02Date"/>
            <w:rPr>
              <w:rFonts w:asciiTheme="majorHAnsi" w:hAnsiTheme="majorHAnsi" w:cstheme="majorHAnsi"/>
            </w:rPr>
          </w:pPr>
          <w:r w:rsidRPr="00564F5A">
            <w:rPr>
              <w:rFonts w:asciiTheme="majorHAnsi" w:hAnsiTheme="majorHAnsi" w:cstheme="majorHAnsi"/>
            </w:rPr>
            <w:t xml:space="preserve">ESMA70-156-2429  </w:t>
          </w:r>
          <w:r w:rsidR="008F1DCF" w:rsidRPr="008F1DCF">
            <w:rPr>
              <w:rFonts w:asciiTheme="majorHAnsi" w:hAnsiTheme="majorHAnsi" w:cstheme="majorHAnsi"/>
            </w:rPr>
            <w:t>-</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lang w:val="fr-LU" w:eastAsia="fr-LU"/>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lang w:val="fr-LU" w:eastAsia="fr-LU"/>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lang w:val="fr-LU" w:eastAsia="fr-LU"/>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E9B6"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LU" w:eastAsia="fr-LU"/>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71F73"/>
    <w:multiLevelType w:val="hybridMultilevel"/>
    <w:tmpl w:val="89FC1174"/>
    <w:lvl w:ilvl="0" w:tplc="83AE11C2">
      <w:start w:val="1"/>
      <w:numFmt w:val="bullet"/>
      <w:lvlText w:val="-"/>
      <w:lvlJc w:val="left"/>
      <w:pPr>
        <w:ind w:left="720" w:hanging="360"/>
      </w:pPr>
      <w:rPr>
        <w:rFonts w:ascii="Courier New" w:eastAsiaTheme="minorEastAsia"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proofState w:spelling="clean"/>
  <w:attachedTemplate r:id="rId1"/>
  <w:documentProtection w:edit="readOnly" w:enforcement="1" w:cryptProviderType="rsaAES" w:cryptAlgorithmClass="hash" w:cryptAlgorithmType="typeAny" w:cryptAlgorithmSid="14" w:cryptSpinCount="100000" w:hash="dKEpmO5ojvRrbnas8+vZm3cLI80opMrZ1SKh4CCRnFno/in661YN46heyBLHSu/f0pbc96IBLxVA6U915RGNxQ==" w:salt="2wbdAoQ2PpXyRoiX9SSqeA=="/>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C660A"/>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1DB"/>
    <w:rsid w:val="00100ADC"/>
    <w:rsid w:val="0010429A"/>
    <w:rsid w:val="00105424"/>
    <w:rsid w:val="001075EC"/>
    <w:rsid w:val="0010762E"/>
    <w:rsid w:val="00113D82"/>
    <w:rsid w:val="0011404B"/>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460A"/>
    <w:rsid w:val="001862A5"/>
    <w:rsid w:val="00186A70"/>
    <w:rsid w:val="00191035"/>
    <w:rsid w:val="001918E5"/>
    <w:rsid w:val="00191AE9"/>
    <w:rsid w:val="00192A7A"/>
    <w:rsid w:val="001A1EF4"/>
    <w:rsid w:val="001A7046"/>
    <w:rsid w:val="001A710D"/>
    <w:rsid w:val="001A7E6F"/>
    <w:rsid w:val="001B0A77"/>
    <w:rsid w:val="001B1727"/>
    <w:rsid w:val="001B2151"/>
    <w:rsid w:val="001B2768"/>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4587"/>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BB5"/>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2AA"/>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29F8"/>
    <w:rsid w:val="004242B3"/>
    <w:rsid w:val="00426D62"/>
    <w:rsid w:val="00427A89"/>
    <w:rsid w:val="00430C5B"/>
    <w:rsid w:val="00431968"/>
    <w:rsid w:val="00433936"/>
    <w:rsid w:val="0043475E"/>
    <w:rsid w:val="00435FE9"/>
    <w:rsid w:val="00436279"/>
    <w:rsid w:val="00436DCD"/>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0028"/>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4F5A"/>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2F55"/>
    <w:rsid w:val="00723BA1"/>
    <w:rsid w:val="00724A1B"/>
    <w:rsid w:val="0073173E"/>
    <w:rsid w:val="007319C3"/>
    <w:rsid w:val="00731E11"/>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5DC8"/>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642D"/>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CC5"/>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316F"/>
    <w:rsid w:val="0093261E"/>
    <w:rsid w:val="0094008E"/>
    <w:rsid w:val="00941C0C"/>
    <w:rsid w:val="009437F2"/>
    <w:rsid w:val="0094528B"/>
    <w:rsid w:val="009570BC"/>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1CFE"/>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093E"/>
    <w:rsid w:val="00A61561"/>
    <w:rsid w:val="00A63249"/>
    <w:rsid w:val="00A63AE1"/>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29AD"/>
    <w:rsid w:val="00B648F2"/>
    <w:rsid w:val="00B655D1"/>
    <w:rsid w:val="00B73FF2"/>
    <w:rsid w:val="00B74CBA"/>
    <w:rsid w:val="00B74ED3"/>
    <w:rsid w:val="00B768CF"/>
    <w:rsid w:val="00B81761"/>
    <w:rsid w:val="00B81A44"/>
    <w:rsid w:val="00B86BB5"/>
    <w:rsid w:val="00B91072"/>
    <w:rsid w:val="00B91173"/>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683F"/>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6188"/>
    <w:rsid w:val="00F37236"/>
    <w:rsid w:val="00F44634"/>
    <w:rsid w:val="00F505EC"/>
    <w:rsid w:val="00F5088F"/>
    <w:rsid w:val="00F51657"/>
    <w:rsid w:val="00F5223C"/>
    <w:rsid w:val="00F5315A"/>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27B"/>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AB6E44"/>
  <w15:docId w15:val="{E3224EB3-2191-4CBB-9C66-325CFEF2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DC8"/>
    <w:pPr>
      <w:autoSpaceDE w:val="0"/>
      <w:autoSpaceDN w:val="0"/>
      <w:adjustRightInd w:val="0"/>
      <w:spacing w:after="0" w:line="240" w:lineRule="auto"/>
    </w:pPr>
    <w:rPr>
      <w:rFonts w:ascii="Arial" w:hAnsi="Arial" w:cs="Arial"/>
      <w:color w:val="000000"/>
      <w:sz w:val="24"/>
      <w:szCs w:val="24"/>
    </w:rPr>
  </w:style>
  <w:style w:type="paragraph" w:customStyle="1" w:styleId="Standa1">
    <w:name w:val="Standa1"/>
    <w:uiPriority w:val="99"/>
    <w:rsid w:val="0011404B"/>
    <w:pPr>
      <w:spacing w:after="200" w:line="240" w:lineRule="auto"/>
    </w:pPr>
    <w:rPr>
      <w:rFonts w:ascii="Cambria" w:eastAsia="Cambria" w:hAnsi="Cambria"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3844">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20139079">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47878923">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ESMA70-156-2429</_dlc_DocId>
    <TaxCatchAll xmlns="20fbe147-bbda-4e53-b6b1-7e8bbff3fe19">
      <Value>622</Value>
      <Value>5</Value>
      <Value>302</Value>
      <Value>14</Value>
    </TaxCatchAll>
    <_dlc_DocIdUrl xmlns="20fbe147-bbda-4e53-b6b1-7e8bbff3fe19">
      <Url>https://sherpa.esma.europa.eu/sites/MKT/SMK/_layouts/15/DocIdRedir.aspx?ID=ESMA70-156-2429</Url>
      <Description>ESMA70-156-2429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Benchmarks</TermName>
          <TermId xmlns="http://schemas.microsoft.com/office/infopath/2007/PartnerControls">7cc2c198-85e3-46a0-a7c0-e121763e5585</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20fbe147-bbda-4e53-b6b1-7e8bbff3fe19"/>
    <ds:schemaRef ds:uri="http://schemas.microsoft.com/office/2006/documentManagement/types"/>
    <ds:schemaRef ds:uri="http://purl.org/dc/terms/"/>
    <ds:schemaRef ds:uri="http://schemas.microsoft.com/sharepoint/v3"/>
    <ds:schemaRef ds:uri="http://www.w3.org/XML/1998/namespace"/>
    <ds:schemaRef ds:uri="http://schemas.microsoft.com/sharepoint/v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5616C7-ED82-4658-922A-008F228F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2E426F60-3725-42C3-AF99-C30433D4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TotalTime>
  <Pages>8</Pages>
  <Words>1728</Words>
  <Characters>9856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Antonella Massimi</cp:lastModifiedBy>
  <cp:revision>4</cp:revision>
  <cp:lastPrinted>2017-07-24T14:47:00Z</cp:lastPrinted>
  <dcterms:created xsi:type="dcterms:W3CDTF">2020-06-08T08:42:00Z</dcterms:created>
  <dcterms:modified xsi:type="dcterms:W3CDTF">2020-06-08T09:25:00Z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2b9706bc-33db-4a6d-bc4c-a444f46a84d4</vt:lpwstr>
  </property>
  <property fmtid="{D5CDD505-2E9C-101B-9397-08002B2CF9AE}" pid="6" name="DocumentType">
    <vt:lpwstr>302;#Feedback Statement (includes responses)|00bc750a-87e5-4a0d-9385-52a7c69693e1</vt:lpwstr>
  </property>
  <property fmtid="{D5CDD505-2E9C-101B-9397-08002B2CF9AE}" pid="7" name="Topic">
    <vt:lpwstr>622;#Benchmarks|7cc2c198-85e3-46a0-a7c0-e121763e5585</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