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715D41D5" w:rsidR="00C2682A" w:rsidRPr="00AB6D88" w:rsidRDefault="000E3C96" w:rsidP="000E3C96">
                <w:pPr>
                  <w:rPr>
                    <w:rStyle w:val="Platzhaltertext"/>
                    <w:rFonts w:cs="Arial"/>
                  </w:rPr>
                </w:pPr>
                <w:r>
                  <w:rPr>
                    <w:rStyle w:val="Platzhaltertext"/>
                    <w:rFonts w:cs="Arial"/>
                  </w:rPr>
                  <w:t>Austrian Federal Economic Chamber, Division Bank and Insurance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E97F46A" w:rsidR="00C2682A" w:rsidRPr="00AB6D88" w:rsidRDefault="000E3C9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3B803C2E" w:rsidR="00C2682A" w:rsidRPr="00AB6D88" w:rsidRDefault="000E3C96"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D48F6B2" w:rsidR="00C2682A" w:rsidRPr="00AB6D88" w:rsidRDefault="000E3C96" w:rsidP="00FA5524">
                <w:pPr>
                  <w:rPr>
                    <w:rFonts w:cs="Arial"/>
                  </w:rPr>
                </w:pPr>
                <w:r>
                  <w:rPr>
                    <w:rFonts w:cs="Arial"/>
                  </w:rPr>
                  <w:t>Austria</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6A22288E" w14:textId="77777777" w:rsidR="00F87897" w:rsidRDefault="00F87897" w:rsidP="00F87897">
      <w:permStart w:id="1454525006" w:edGrp="everyone"/>
      <w:r>
        <w:t>TYPE YOUR TEXT HERE</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4A4CF699" w14:textId="77777777" w:rsidR="00A8728B" w:rsidRDefault="00A8728B" w:rsidP="00A8728B">
      <w:permStart w:id="1955866996" w:edGrp="everyone"/>
      <w:r>
        <w:t>TYPE YOUR TEXT HERE</w:t>
      </w:r>
      <w:permEnd w:id="1955866996"/>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108232FE" w14:textId="77777777" w:rsidR="00A8728B" w:rsidRDefault="00A8728B" w:rsidP="00A8728B">
      <w:permStart w:id="1066216518" w:edGrp="everyone"/>
      <w:r>
        <w:t>TYPE YOUR TEXT HERE</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27C12B76" w14:textId="77777777" w:rsidR="002E1760" w:rsidRDefault="002E1760" w:rsidP="002E1760">
      <w:permStart w:id="473446270" w:edGrp="everyone"/>
      <w:r>
        <w:t>TYPE YOUR TEXT HERE</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22440220" w14:textId="77777777" w:rsidR="002E1760" w:rsidRDefault="002E1760" w:rsidP="002E1760">
      <w:permStart w:id="1101743476" w:edGrp="everyone"/>
      <w:r>
        <w:t>TYPE YOUR TEXT HERE</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77777777" w:rsidR="00227C1A" w:rsidRDefault="00227C1A" w:rsidP="00227C1A">
      <w:permStart w:id="1725855520" w:edGrp="everyone"/>
      <w:r>
        <w:t>TYPE YOUR TEXT HERE</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lastRenderedPageBreak/>
        <w:t>&lt;ESMA_QUESTION_CP</w:t>
      </w:r>
      <w:r w:rsidR="00F107EF">
        <w:t>_M</w:t>
      </w:r>
      <w:r w:rsidR="00945BCF">
        <w:t>I</w:t>
      </w:r>
      <w:r w:rsidR="00F107EF">
        <w:t>FID_EQT_</w:t>
      </w:r>
      <w:r w:rsidR="00A263DF">
        <w:t>6</w:t>
      </w:r>
      <w:r>
        <w:t>&gt;</w:t>
      </w:r>
    </w:p>
    <w:p w14:paraId="7F3F849F" w14:textId="77777777" w:rsidR="0062022D" w:rsidRDefault="0062022D" w:rsidP="0062022D">
      <w:permStart w:id="203298670" w:edGrp="everyone"/>
      <w:r>
        <w:t>TYPE YOUR TEXT HERE</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14896476" w14:textId="77777777" w:rsidR="00A263DF" w:rsidRDefault="00A263DF" w:rsidP="00A263DF">
      <w:permStart w:id="795872801" w:edGrp="everyone"/>
      <w:r>
        <w:t>TYPE YOUR TEXT HERE</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77777777" w:rsidR="00A263DF" w:rsidRDefault="00A263DF" w:rsidP="00A263DF">
      <w:permStart w:id="1747589383" w:edGrp="everyone"/>
      <w:r>
        <w:t>TYPE YOUR TEXT HERE</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7777777" w:rsidR="002E1760" w:rsidRDefault="002E1760" w:rsidP="002E1760">
      <w:permStart w:id="1400726192" w:edGrp="everyone"/>
      <w:r>
        <w:t>TYPE YOUR TEXT HERE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77777777" w:rsidR="008418E3" w:rsidRDefault="008418E3" w:rsidP="008418E3">
      <w:permStart w:id="929114806" w:edGrp="everyone"/>
      <w:r>
        <w:t>TYPE YOUR TEXT HERE</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77303C55" w14:textId="77777777" w:rsidR="00F469F8" w:rsidRDefault="00F469F8" w:rsidP="00F469F8">
      <w:permStart w:id="675495160" w:edGrp="everyone"/>
      <w:r>
        <w:t>TYPE YOUR TEXT HERE</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lastRenderedPageBreak/>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7777777" w:rsidR="00F469F8" w:rsidRDefault="00F469F8" w:rsidP="00F469F8">
      <w:permStart w:id="227761104" w:edGrp="everyone"/>
      <w:r>
        <w:t>TYPE YOUR TEXT HERE</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39EB6F8B" w14:textId="77777777" w:rsidR="000E3C96" w:rsidRDefault="000E3C96" w:rsidP="000E3C96">
      <w:pPr>
        <w:rPr>
          <w:lang w:val="en-US"/>
        </w:rPr>
      </w:pPr>
      <w:permStart w:id="308116658" w:edGrp="everyone"/>
      <w:r>
        <w:rPr>
          <w:lang w:val="en-US"/>
        </w:rPr>
        <w:t>We are of the opinion that an increase of the minimum quoting size to 50% of the SMS (Option 1) is sufficient to improve market transparency and level the playing field between on-venue and SI trading activities. In consideration that SIs are entering into risk taking transactions an increase to 100% (Option 2) seems as an undue burden for SIs.</w:t>
      </w:r>
    </w:p>
    <w:permEnd w:id="308116658"/>
    <w:p w14:paraId="536EE512" w14:textId="1F09B927" w:rsidR="00646C30" w:rsidRDefault="00646C30" w:rsidP="00646C30"/>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6A257108" w14:textId="77777777" w:rsidR="00646C30" w:rsidRDefault="00646C30" w:rsidP="00646C30">
      <w:permStart w:id="699085938" w:edGrp="everyone"/>
      <w:r>
        <w:t>TYPE YOUR TEXT HERE</w:t>
      </w:r>
      <w:permEnd w:id="699085938"/>
    </w:p>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77777777" w:rsidR="00646C30" w:rsidRDefault="00646C30" w:rsidP="00646C30">
      <w:permStart w:id="96027498" w:edGrp="everyone"/>
      <w:r>
        <w:t>TYPE YOUR TEXT HERE</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lastRenderedPageBreak/>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77777777" w:rsidR="00646C30" w:rsidRDefault="00646C30" w:rsidP="00646C30">
      <w:permStart w:id="70923797" w:edGrp="everyone"/>
      <w:r>
        <w:t>TYPE YOUR TEXT HERE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t>&lt;ESMA_QUESTION_CP</w:t>
      </w:r>
      <w:r w:rsidR="00F107EF">
        <w:t>_M</w:t>
      </w:r>
      <w:r w:rsidR="00945BCF">
        <w:t>I</w:t>
      </w:r>
      <w:r w:rsidR="00F107EF">
        <w:t>FID_EQT_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77777777" w:rsidR="00646C30" w:rsidRDefault="00646C30" w:rsidP="00646C30">
      <w:permStart w:id="37382354" w:edGrp="everyone"/>
      <w:r>
        <w:t>TYPE YOUR TEXT HERE</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77777777" w:rsidR="00646C30" w:rsidRDefault="00646C30" w:rsidP="00646C30">
      <w:permStart w:id="71373738" w:edGrp="everyone"/>
      <w:r>
        <w:t>TYPE YOUR TEXT HERE</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77777777" w:rsidR="00646C30" w:rsidRDefault="00646C30" w:rsidP="00646C30">
      <w:permStart w:id="2102155623" w:edGrp="everyone"/>
      <w:r>
        <w:t>TYPE YOUR TEXT HERE</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lastRenderedPageBreak/>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77777777" w:rsidR="00646C30" w:rsidRDefault="00646C30" w:rsidP="00646C30">
      <w:permStart w:id="203690501" w:edGrp="everyone"/>
      <w:r>
        <w:t>TYPE YOUR TEXT HERE</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77777777" w:rsidR="00646C30" w:rsidRDefault="00646C30" w:rsidP="00646C30">
      <w:permStart w:id="1935441367" w:edGrp="everyone"/>
      <w:r>
        <w:t>TYPE YOUR TEXT HERE</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77777777" w:rsidR="00646C30" w:rsidRDefault="00646C30" w:rsidP="00646C30">
      <w:permStart w:id="1284132493" w:edGrp="everyone"/>
      <w:r>
        <w:t>TYPE YOUR TEXT HERE</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8B06D10" w14:textId="77777777" w:rsidR="000E3C96" w:rsidRDefault="000E3C96" w:rsidP="000E3C96">
      <w:pPr>
        <w:rPr>
          <w:lang w:val="en-US"/>
        </w:rPr>
      </w:pPr>
      <w:permStart w:id="1113393043" w:edGrp="everyone"/>
      <w:r>
        <w:rPr>
          <w:lang w:val="en-US"/>
        </w:rPr>
        <w:t>The publication of post-trade transparency reports within one minute after the time of the execution of a transaction in an equity instrument poses a challenge to market participants as compliance with such obligation requires straight-through processing of transaction information in trading and reporting systems. As the competent regulators also except firms to monitor the data quality of such reports control processes have been implemented which may also require human intervention in certain cases. We are of the opinion that the current situation for post-trade transparency information is sufficient.</w:t>
      </w:r>
    </w:p>
    <w:permEnd w:id="1113393043"/>
    <w:p w14:paraId="0E557F14" w14:textId="557582EE" w:rsidR="00646C30" w:rsidRDefault="00646C30" w:rsidP="00646C30"/>
    <w:p w14:paraId="00F8CA82" w14:textId="0A09421C" w:rsidR="00646C30" w:rsidRDefault="00646C30" w:rsidP="00646C30">
      <w:r>
        <w:lastRenderedPageBreak/>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0FB3DBAF" w14:textId="77777777" w:rsidR="00646C30" w:rsidRDefault="00646C30" w:rsidP="00646C30">
      <w:permStart w:id="547110296" w:edGrp="everyone"/>
      <w:r>
        <w:t>TYPE YOUR TEXT HERE</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73FE0D2F" w14:textId="30B08F0C" w:rsidR="000E3C96" w:rsidRDefault="000E3C96" w:rsidP="000E3C96">
      <w:pPr>
        <w:rPr>
          <w:lang w:val="en-US"/>
        </w:rPr>
      </w:pPr>
      <w:permStart w:id="1765943254" w:edGrp="everyone"/>
      <w:r>
        <w:rPr>
          <w:lang w:val="en-US"/>
        </w:rPr>
        <w:t xml:space="preserve">We agree that third-country shares should be excluded from the scope of the share trading obligation. Further, we also agree that the identification of third-country shares proves difficult. To ensure an effective and efficient identification process we believe that the EU ISIN approach complemented by third-country shares where the issuer has actively sought admission to trading is the preferred option. Both attributes can be electronically identified either due to the country code of the ISIN or via the FIRDS database and, therefore, the implementation of this solution is feasible and triggers relatively low costs. </w:t>
      </w:r>
    </w:p>
    <w:p w14:paraId="744CC612" w14:textId="77777777" w:rsidR="000E3C96" w:rsidRDefault="000E3C96" w:rsidP="000E3C96">
      <w:pPr>
        <w:rPr>
          <w:lang w:val="en-US"/>
        </w:rPr>
      </w:pPr>
    </w:p>
    <w:p w14:paraId="4057A670" w14:textId="77777777" w:rsidR="000E3C96" w:rsidRDefault="000E3C96" w:rsidP="000E3C96">
      <w:pPr>
        <w:rPr>
          <w:lang w:val="en-US"/>
        </w:rPr>
      </w:pPr>
      <w:r>
        <w:rPr>
          <w:lang w:val="en-US"/>
        </w:rPr>
        <w:t xml:space="preserve">In practice, issuers actively pursue listings in other countries than their home countries only if a strong nexus to such country exist. Therefore, the solution set out above does not provide a material incentive to EU issuers to actively pursue listings outside of the EU to avoid the trading obligation. </w:t>
      </w:r>
    </w:p>
    <w:permEnd w:id="1765943254"/>
    <w:p w14:paraId="4E9EEEEE" w14:textId="2A121F76" w:rsidR="00646C30" w:rsidRDefault="00646C30" w:rsidP="00646C30"/>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5E7C226A" w14:textId="36D4E271" w:rsidR="000E3C96" w:rsidRDefault="000E3C96" w:rsidP="000E3C96">
      <w:pPr>
        <w:rPr>
          <w:lang w:val="en-US"/>
        </w:rPr>
      </w:pPr>
      <w:permStart w:id="1881367284" w:edGrp="everyone"/>
      <w:r>
        <w:rPr>
          <w:lang w:val="en-US"/>
        </w:rPr>
        <w:t xml:space="preserve">We support that SIs remain eligible execution places for the purposes of the share trading obligation. </w:t>
      </w:r>
    </w:p>
    <w:p w14:paraId="5B412EC6" w14:textId="77777777" w:rsidR="000E3C96" w:rsidRDefault="000E3C96" w:rsidP="000E3C96">
      <w:pPr>
        <w:rPr>
          <w:lang w:val="en-US"/>
        </w:rPr>
      </w:pPr>
      <w:r>
        <w:rPr>
          <w:lang w:val="en-US"/>
        </w:rPr>
        <w:t>First of all, we do not concur with the argument that SIs contribute to the fragmentation of liquidity. In fact, SIs contribute liquidity to the market as they are willing to enter into risk taking transactions with other market participants. Further, the according to the consultation paper the overall number of SI trades in shares as well as the volume of SI trading in shares is low (paragraph 44 and 47) and, therefore, the market fragmentation cannot be attributed to SIs. In contrast, we rather consider the steadily increasing number of MTFs and the vast number of shares which can be traded on these MTFs as the main driver for the fragmentation of liquidity. While FIRDS database shows that liquid shares of European issuers can be regularly traded on more than 50 EU trading venues, in practice most shares listed on MTFs lack sufficient liquidity to ensure best execution of orders on an ongoing basis.</w:t>
      </w:r>
    </w:p>
    <w:p w14:paraId="6EAC3BD7" w14:textId="77777777" w:rsidR="000E3C96" w:rsidRDefault="000E3C96" w:rsidP="000E3C96">
      <w:pPr>
        <w:rPr>
          <w:lang w:val="en-US"/>
        </w:rPr>
      </w:pPr>
    </w:p>
    <w:p w14:paraId="6080A61B" w14:textId="77777777" w:rsidR="000E3C96" w:rsidRDefault="000E3C96" w:rsidP="000E3C96">
      <w:pPr>
        <w:rPr>
          <w:lang w:val="en-US"/>
        </w:rPr>
      </w:pPr>
      <w:r>
        <w:rPr>
          <w:lang w:val="en-US"/>
        </w:rPr>
        <w:t xml:space="preserve">Second, the regulatory framework applicable SIs ensures an appropriate standard of pre- and post-trading transparency and legal changes such as the introduction of the tick-size regime for SIs in shares led to a level playing field of trading venues and SIs. Therefore, we do not see any unfair competition between </w:t>
      </w:r>
      <w:r>
        <w:rPr>
          <w:lang w:val="en-US"/>
        </w:rPr>
        <w:lastRenderedPageBreak/>
        <w:t>trading venues and SIs. Consequently, there is no reason for changing the eligibility of SIs under the share trading obligation.</w:t>
      </w:r>
    </w:p>
    <w:permEnd w:id="1881367284"/>
    <w:p w14:paraId="04F437BE" w14:textId="0097205E" w:rsidR="00646C30" w:rsidRDefault="00646C30" w:rsidP="00646C30"/>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2CD2D835" w14:textId="16CAFCBC" w:rsidR="000E3C96" w:rsidRDefault="000E3C96" w:rsidP="000E3C96">
      <w:pPr>
        <w:rPr>
          <w:lang w:val="en-US"/>
        </w:rPr>
      </w:pPr>
      <w:permStart w:id="1956398093" w:edGrp="everyone"/>
      <w:r>
        <w:rPr>
          <w:lang w:val="en-US"/>
        </w:rPr>
        <w:t>No. We recommend that this exemption remains available to be used to allow for a certain degree of flexibility in the execution of equity transactions. As of today, we are not aware that this exemption is used by market participant to circumvent the trading obligation. This v</w:t>
      </w:r>
      <w:bookmarkStart w:id="3" w:name="_GoBack"/>
      <w:bookmarkEnd w:id="3"/>
      <w:r>
        <w:rPr>
          <w:lang w:val="en-US"/>
        </w:rPr>
        <w:t>iew is also supported by the figures presented by ESMA in the consultation paper. According to the consultation paper the overall volume of OTC trading in shares seems to be rather high (paragraph 44) whereas the number of OTC trades in shares is very low (paragraph 47).</w:t>
      </w:r>
    </w:p>
    <w:p w14:paraId="2FBD336F" w14:textId="77777777" w:rsidR="000E3C96" w:rsidRDefault="000E3C96" w:rsidP="000E3C96">
      <w:pPr>
        <w:rPr>
          <w:lang w:val="en-US"/>
        </w:rPr>
      </w:pPr>
    </w:p>
    <w:p w14:paraId="086AFC6C" w14:textId="77777777" w:rsidR="000E3C96" w:rsidRDefault="000E3C96" w:rsidP="000E3C96">
      <w:pPr>
        <w:rPr>
          <w:lang w:val="en-US"/>
        </w:rPr>
      </w:pPr>
      <w:r>
        <w:rPr>
          <w:lang w:val="en-US"/>
        </w:rPr>
        <w:t xml:space="preserve">The exception provided under Art 23 </w:t>
      </w:r>
      <w:proofErr w:type="spellStart"/>
      <w:r>
        <w:rPr>
          <w:lang w:val="en-US"/>
        </w:rPr>
        <w:t>MiFIR</w:t>
      </w:r>
      <w:proofErr w:type="spellEnd"/>
      <w:r>
        <w:rPr>
          <w:lang w:val="en-US"/>
        </w:rPr>
        <w:t xml:space="preserve"> are only used under certain specific circumstances. For instance, only a limited number of trading venues do not offer trading segments which can be used for block trading. Block trades are large in volume but occur infrequently and could also be executed on venue in case suitable trading segments were available.</w:t>
      </w:r>
    </w:p>
    <w:permEnd w:id="1956398093"/>
    <w:p w14:paraId="2E0C5410" w14:textId="612323AC" w:rsidR="00646C30" w:rsidRDefault="00646C30" w:rsidP="00646C30"/>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77777777" w:rsidR="00646C30" w:rsidRDefault="00646C30" w:rsidP="00646C30">
      <w:permStart w:id="856773751" w:edGrp="everyone"/>
      <w:r>
        <w:t>TYPE YOUR TEXT HERE</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6CC0EF6" w14:textId="77777777" w:rsidR="00646C30" w:rsidRDefault="00646C30" w:rsidP="00646C30">
      <w:permStart w:id="2089697884" w:edGrp="everyone"/>
      <w:r>
        <w:t>TYPE YOUR TEXT HERE</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2AF8" w14:textId="77777777" w:rsidR="00605748" w:rsidRDefault="00605748">
      <w:r>
        <w:separator/>
      </w:r>
    </w:p>
    <w:p w14:paraId="7FA5209D" w14:textId="77777777" w:rsidR="00605748" w:rsidRDefault="00605748"/>
  </w:endnote>
  <w:endnote w:type="continuationSeparator" w:id="0">
    <w:p w14:paraId="7CE133E6" w14:textId="77777777" w:rsidR="00605748" w:rsidRDefault="00605748">
      <w:r>
        <w:continuationSeparator/>
      </w:r>
    </w:p>
    <w:p w14:paraId="6690EAF9" w14:textId="77777777" w:rsidR="00605748" w:rsidRDefault="00605748"/>
  </w:endnote>
  <w:endnote w:type="continuationNotice" w:id="1">
    <w:p w14:paraId="378379C0" w14:textId="77777777" w:rsidR="00605748" w:rsidRDefault="00605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8E9A72F"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E3C96">
            <w:rPr>
              <w:rFonts w:cs="Arial"/>
              <w:noProof/>
              <w:sz w:val="22"/>
              <w:szCs w:val="22"/>
            </w:rPr>
            <w:t>11</w:t>
          </w:r>
          <w:r w:rsidRPr="00616B9B">
            <w:rPr>
              <w:rFonts w:cs="Arial"/>
              <w:noProof/>
              <w:sz w:val="22"/>
              <w:szCs w:val="22"/>
            </w:rPr>
            <w:fldChar w:fldCharType="end"/>
          </w:r>
        </w:p>
      </w:tc>
    </w:tr>
  </w:tbl>
  <w:p w14:paraId="7306E326" w14:textId="77777777" w:rsidR="00F107EF" w:rsidRDefault="00F1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F107EF" w:rsidRDefault="00F1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DA70" w14:textId="77777777" w:rsidR="00605748" w:rsidRDefault="00605748">
      <w:r>
        <w:separator/>
      </w:r>
    </w:p>
    <w:p w14:paraId="1445AE77" w14:textId="77777777" w:rsidR="00605748" w:rsidRDefault="00605748"/>
  </w:footnote>
  <w:footnote w:type="continuationSeparator" w:id="0">
    <w:p w14:paraId="5042D269" w14:textId="77777777" w:rsidR="00605748" w:rsidRDefault="00605748">
      <w:r>
        <w:continuationSeparator/>
      </w:r>
    </w:p>
    <w:p w14:paraId="2E8EF56A" w14:textId="77777777" w:rsidR="00605748" w:rsidRDefault="00605748"/>
  </w:footnote>
  <w:footnote w:type="continuationNotice" w:id="1">
    <w:p w14:paraId="79EA1583" w14:textId="77777777" w:rsidR="00605748" w:rsidRDefault="006057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F107EF" w:rsidRDefault="00F107EF">
    <w:pPr>
      <w:pStyle w:val="Kopfzeile"/>
    </w:pPr>
    <w:r>
      <w:rPr>
        <w:noProof/>
        <w:lang w:val="de-AT" w:eastAsia="de-AT"/>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F107EF" w:rsidRDefault="00F107EF" w:rsidP="00013CCE">
    <w:pPr>
      <w:pStyle w:val="Kopfzeile"/>
      <w:jc w:val="right"/>
    </w:pPr>
    <w:r>
      <w:rPr>
        <w:noProof/>
        <w:lang w:val="de-AT" w:eastAsia="de-AT"/>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Kopfzeile"/>
      <w:rPr>
        <w:lang w:val="fr-FR"/>
      </w:rPr>
    </w:pPr>
  </w:p>
  <w:p w14:paraId="3F30C70B" w14:textId="77777777" w:rsidR="00F107EF" w:rsidRPr="002F4496" w:rsidRDefault="00F107EF" w:rsidP="000C06C9">
    <w:pPr>
      <w:pStyle w:val="Kopfzeile"/>
      <w:tabs>
        <w:tab w:val="clear" w:pos="4536"/>
        <w:tab w:val="clear" w:pos="9072"/>
        <w:tab w:val="left" w:pos="8227"/>
      </w:tabs>
      <w:rPr>
        <w:lang w:val="fr-FR"/>
      </w:rPr>
    </w:pPr>
  </w:p>
  <w:p w14:paraId="4D50BC39" w14:textId="77777777" w:rsidR="00F107EF" w:rsidRPr="002F4496" w:rsidRDefault="00F107EF" w:rsidP="00583885">
    <w:pPr>
      <w:pStyle w:val="Kopfzeile"/>
      <w:jc w:val="right"/>
      <w:rPr>
        <w:lang w:val="fr-FR"/>
      </w:rPr>
    </w:pPr>
  </w:p>
  <w:p w14:paraId="2D51BEA2" w14:textId="77777777" w:rsidR="00F107EF" w:rsidRPr="002F4496" w:rsidRDefault="00F107EF">
    <w:pPr>
      <w:pStyle w:val="Kopfzeile"/>
      <w:rPr>
        <w:lang w:val="fr-FR"/>
      </w:rPr>
    </w:pPr>
  </w:p>
  <w:p w14:paraId="340B2438" w14:textId="77777777" w:rsidR="00F107EF" w:rsidRPr="002F4496" w:rsidRDefault="00F107EF">
    <w:pPr>
      <w:pStyle w:val="Kopfzeile"/>
      <w:rPr>
        <w:lang w:val="fr-FR"/>
      </w:rPr>
    </w:pPr>
  </w:p>
  <w:p w14:paraId="2A794A3E" w14:textId="77777777" w:rsidR="00F107EF" w:rsidRPr="002F4496" w:rsidRDefault="00F107EF">
    <w:pPr>
      <w:pStyle w:val="Kopfzeile"/>
      <w:rPr>
        <w:lang w:val="fr-FR"/>
      </w:rPr>
    </w:pPr>
  </w:p>
  <w:p w14:paraId="0A21F475" w14:textId="77777777" w:rsidR="00F107EF" w:rsidRPr="002F4496" w:rsidRDefault="00F107EF">
    <w:pPr>
      <w:pStyle w:val="Kopfzeile"/>
      <w:rPr>
        <w:highlight w:val="yellow"/>
        <w:lang w:val="fr-FR"/>
      </w:rPr>
    </w:pPr>
  </w:p>
  <w:p w14:paraId="53ABEE5D" w14:textId="77777777" w:rsidR="00F107EF" w:rsidRDefault="00F107EF">
    <w:pPr>
      <w:pStyle w:val="Kopfzeile"/>
    </w:pPr>
    <w:r>
      <w:rPr>
        <w:noProof/>
        <w:lang w:val="de-AT" w:eastAsia="de-A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3C96"/>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7764379-5E30-492A-B63F-75BEEC76F74C}">
  <ds:schemaRefs>
    <ds:schemaRef ds:uri="http://schemas.openxmlformats.org/officeDocument/2006/bibliography"/>
  </ds:schemaRefs>
</ds:datastoreItem>
</file>

<file path=customXml/itemProps6.xml><?xml version="1.0" encoding="utf-8"?>
<ds:datastoreItem xmlns:ds="http://schemas.openxmlformats.org/officeDocument/2006/customXml" ds:itemID="{354E9692-3FC4-430F-A917-BEDF1DF8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B1E90061.dotm</Template>
  <TotalTime>0</TotalTime>
  <Pages>11</Pages>
  <Words>2436</Words>
  <Characters>14606</Characters>
  <Application>Microsoft Office Word</Application>
  <DocSecurity>8</DocSecurity>
  <Lines>121</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17008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Horvath Philipp, BSC, LL.M., LL.B., WKÖ BSBV</cp:lastModifiedBy>
  <cp:revision>22</cp:revision>
  <cp:lastPrinted>2015-02-18T11:01:00Z</cp:lastPrinted>
  <dcterms:created xsi:type="dcterms:W3CDTF">2019-09-27T09:04:00Z</dcterms:created>
  <dcterms:modified xsi:type="dcterms:W3CDTF">2020-04-10T11:00:00Z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