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tulo"/>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7EFF292E" w14:textId="364F9E5E" w:rsidR="00363639" w:rsidRDefault="008F1DCF" w:rsidP="00363639">
                <w:pPr>
                  <w:pStyle w:val="Subttulo"/>
                  <w:rPr>
                    <w:rFonts w:cs="Arial"/>
                  </w:rPr>
                </w:pPr>
                <w:r>
                  <w:rPr>
                    <w:rFonts w:cs="Arial"/>
                  </w:rPr>
                  <w:t>MiFIR report on Systematic Internalisers in non-equity instruments</w:t>
                </w:r>
              </w:p>
              <w:p w14:paraId="26CF3934" w14:textId="4EE33F45" w:rsidR="00AB6157" w:rsidRPr="00B8572C" w:rsidRDefault="00AB6157" w:rsidP="00AB6157">
                <w:pPr>
                  <w:pStyle w:val="Ttulo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10FB09AA"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220938" w:rsidRPr="00220938">
            <w:rPr>
              <w:rFonts w:asciiTheme="minorHAnsi" w:eastAsiaTheme="minorEastAsia" w:hAnsiTheme="minorHAnsi" w:cstheme="minorBidi"/>
              <w:sz w:val="22"/>
              <w:szCs w:val="20"/>
              <w:lang w:eastAsia="en-US"/>
            </w:rPr>
            <w:t>III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6DA12438"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2D118A">
            <w:rPr>
              <w:rFonts w:asciiTheme="minorHAnsi" w:eastAsiaTheme="minorEastAsia" w:hAnsiTheme="minorHAnsi" w:cstheme="minorBidi"/>
              <w:sz w:val="22"/>
              <w:szCs w:val="20"/>
              <w:lang w:eastAsia="en-US"/>
            </w:rPr>
            <w:t>ESMA</w:t>
          </w:r>
          <w:r w:rsidRPr="00AB6157">
            <w:rPr>
              <w:rFonts w:asciiTheme="minorHAnsi" w:eastAsiaTheme="minorEastAsia" w:hAnsiTheme="minorHAnsi" w:cstheme="minorBidi"/>
              <w:sz w:val="22"/>
              <w:szCs w:val="20"/>
              <w:lang w:eastAsia="en-US"/>
            </w:rPr>
            <w:t xml:space="preserve"> will consider all comments received </w:t>
          </w:r>
          <w:r w:rsidRPr="002D118A">
            <w:rPr>
              <w:rFonts w:asciiTheme="minorHAnsi" w:eastAsiaTheme="minorEastAsia" w:hAnsiTheme="minorHAnsi" w:cstheme="minorBidi"/>
              <w:sz w:val="22"/>
              <w:szCs w:val="20"/>
              <w:lang w:eastAsia="en-US"/>
            </w:rPr>
            <w:t xml:space="preserve">by </w:t>
          </w:r>
          <w:r w:rsidR="008F1DCF">
            <w:rPr>
              <w:rFonts w:asciiTheme="minorHAnsi" w:eastAsiaTheme="minorEastAsia" w:hAnsiTheme="minorHAnsi" w:cstheme="minorBidi"/>
              <w:b/>
              <w:sz w:val="22"/>
              <w:szCs w:val="20"/>
              <w:lang w:eastAsia="en-US"/>
            </w:rPr>
            <w:t>18 March 2020</w:t>
          </w:r>
          <w:r w:rsidRPr="002D118A">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Prrafodelista"/>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0728C4BF" w:rsidR="00C85C8B" w:rsidRPr="00C85C8B" w:rsidRDefault="00C85C8B" w:rsidP="00C85C8B">
          <w:pPr>
            <w:pStyle w:val="Prrafodelista"/>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FC589E">
            <w:rPr>
              <w:rFonts w:eastAsiaTheme="minorEastAsia" w:cstheme="minorBidi"/>
              <w:szCs w:val="20"/>
              <w:lang w:eastAsia="en-US"/>
            </w:rPr>
            <w:t>SINE</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Prrafodelista"/>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14784279" w:rsidR="00C85C8B" w:rsidRPr="00C85C8B" w:rsidRDefault="00C85C8B" w:rsidP="00C85C8B">
          <w:pPr>
            <w:pStyle w:val="Prrafodelista"/>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FC589E">
            <w:rPr>
              <w:rFonts w:eastAsiaTheme="minorEastAsia" w:cstheme="minorBidi"/>
              <w:szCs w:val="20"/>
              <w:lang w:eastAsia="en-US"/>
            </w:rPr>
            <w:t>SINE</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FC589E">
            <w:rPr>
              <w:rFonts w:eastAsiaTheme="minorEastAsia" w:cstheme="minorBidi"/>
              <w:szCs w:val="20"/>
              <w:lang w:eastAsia="en-US"/>
            </w:rPr>
            <w:t>SINE</w:t>
          </w:r>
          <w:r w:rsidRPr="00C85C8B">
            <w:rPr>
              <w:rFonts w:eastAsiaTheme="minorEastAsia" w:cstheme="minorBidi"/>
              <w:szCs w:val="20"/>
              <w:lang w:eastAsia="en-US"/>
            </w:rPr>
            <w:t>_ABCD_RESPONSEFORM.</w:t>
          </w:r>
        </w:p>
        <w:p w14:paraId="1A9C59D6" w14:textId="60D9CD8A" w:rsidR="00C85C8B" w:rsidRPr="00C85C8B" w:rsidRDefault="00C85C8B" w:rsidP="00C85C8B">
          <w:pPr>
            <w:pStyle w:val="Prrafodelista"/>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lastRenderedPageBreak/>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w:t>
          </w:r>
          <w:r w:rsidR="008F1DCF">
            <w:rPr>
              <w:rFonts w:eastAsiaTheme="minorEastAsia" w:cstheme="minorBidi"/>
              <w:szCs w:val="20"/>
              <w:lang w:eastAsia="en-US"/>
            </w:rPr>
            <w:t>C</w:t>
          </w:r>
          <w:r w:rsidRPr="00C85C8B">
            <w:rPr>
              <w:rFonts w:eastAsiaTheme="minorEastAsia" w:cstheme="minorBidi"/>
              <w:szCs w:val="20"/>
              <w:lang w:eastAsia="en-US"/>
            </w:rPr>
            <w:t xml:space="preserve">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8F1DCF" w:rsidRPr="008F1DCF">
            <w:rPr>
              <w:rFonts w:eastAsiaTheme="minorEastAsia" w:cstheme="minorBidi"/>
              <w:szCs w:val="20"/>
              <w:lang w:eastAsia="en-US"/>
            </w:rPr>
            <w:t>MiFIR report on Systematic Internalisers in non-equity instruments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FC35D6F"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sdtContent>
    </w:sdt>
    <w:p w14:paraId="04E4629D" w14:textId="77777777" w:rsidR="008F1DCF" w:rsidRPr="008F1DCF" w:rsidRDefault="008F1DCF" w:rsidP="008F1DCF">
      <w:pPr>
        <w:spacing w:after="250" w:line="276" w:lineRule="auto"/>
        <w:jc w:val="both"/>
        <w:rPr>
          <w:rFonts w:asciiTheme="minorHAnsi" w:eastAsiaTheme="minorEastAsia" w:hAnsiTheme="minorHAnsi" w:cstheme="minorBidi"/>
          <w:sz w:val="22"/>
          <w:szCs w:val="20"/>
          <w:lang w:eastAsia="en-US"/>
        </w:rPr>
      </w:pPr>
      <w:r w:rsidRPr="008F1DCF">
        <w:rPr>
          <w:rFonts w:asciiTheme="minorHAnsi" w:eastAsiaTheme="minorEastAsia" w:hAnsiTheme="minorHAnsi" w:cstheme="minorBidi"/>
          <w:sz w:val="22"/>
          <w:szCs w:val="20"/>
          <w:lang w:eastAsia="en-US"/>
        </w:rPr>
        <w:t>This paper is of interest mainly to systematic internalisers active in non-equity instruments as well as clients of such systematic internalisers, and any associations representing their interest.</w:t>
      </w:r>
    </w:p>
    <w:p w14:paraId="48A7DB1B" w14:textId="77777777" w:rsidR="008F1DCF" w:rsidRPr="008F1DCF" w:rsidRDefault="008F1DCF" w:rsidP="008F1DCF">
      <w:pPr>
        <w:spacing w:after="250" w:line="276" w:lineRule="auto"/>
        <w:jc w:val="both"/>
        <w:rPr>
          <w:rFonts w:asciiTheme="minorHAnsi" w:eastAsiaTheme="minorEastAsia" w:hAnsiTheme="minorHAnsi" w:cstheme="minorBidi"/>
          <w:sz w:val="22"/>
          <w:szCs w:val="20"/>
          <w:lang w:eastAsia="en-US"/>
        </w:rPr>
        <w:sectPr w:rsidR="008F1DCF" w:rsidRPr="008F1DCF" w:rsidSect="00AC79E0">
          <w:headerReference w:type="default" r:id="rId22"/>
          <w:footerReference w:type="default" r:id="rId23"/>
          <w:headerReference w:type="first" r:id="rId24"/>
          <w:pgSz w:w="11906" w:h="16838"/>
          <w:pgMar w:top="1417" w:right="1417" w:bottom="1417" w:left="1417" w:header="708" w:footer="708" w:gutter="0"/>
          <w:pgNumType w:start="2"/>
          <w:cols w:space="708"/>
          <w:docGrid w:linePitch="360"/>
        </w:sectPr>
      </w:pPr>
    </w:p>
    <w:p w14:paraId="20AC791C" w14:textId="77777777" w:rsidR="00AF2EF7" w:rsidRPr="00B8572C" w:rsidRDefault="00AF2EF7" w:rsidP="00AF2EF7">
      <w:pPr>
        <w:spacing w:after="120" w:line="276" w:lineRule="auto"/>
        <w:rPr>
          <w:rFonts w:asciiTheme="minorHAnsi" w:hAnsiTheme="minorHAnsi" w:cstheme="minorHAnsi"/>
        </w:rPr>
      </w:pP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42B081F7" w:rsidR="00C85C8B" w:rsidRPr="00C85C8B" w:rsidRDefault="000265A5" w:rsidP="00C85C8B">
                <w:pPr>
                  <w:rPr>
                    <w:rFonts w:ascii="Arial" w:hAnsi="Arial" w:cs="Arial"/>
                    <w:color w:val="808080"/>
                    <w:sz w:val="20"/>
                    <w:lang w:eastAsia="de-DE"/>
                  </w:rPr>
                </w:pPr>
                <w:r>
                  <w:rPr>
                    <w:rFonts w:ascii="Arial" w:hAnsi="Arial" w:cs="Arial"/>
                    <w:color w:val="808080"/>
                    <w:sz w:val="20"/>
                    <w:lang w:eastAsia="de-DE"/>
                  </w:rPr>
                  <w:t xml:space="preserve">Spanish Banking </w:t>
                </w:r>
                <w:proofErr w:type="spellStart"/>
                <w:r>
                  <w:rPr>
                    <w:rFonts w:ascii="Arial" w:hAnsi="Arial" w:cs="Arial"/>
                    <w:color w:val="808080"/>
                    <w:sz w:val="20"/>
                    <w:lang w:eastAsia="de-DE"/>
                  </w:rPr>
                  <w:t>Asociation</w:t>
                </w:r>
                <w:proofErr w:type="spellEnd"/>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00FC8B3B" w:rsidR="00C85C8B" w:rsidRPr="00C85C8B" w:rsidRDefault="00F53C59"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265A5">
                  <w:rPr>
                    <w:rFonts w:ascii="Arial" w:hAnsi="Arial" w:cs="Arial"/>
                    <w:sz w:val="20"/>
                    <w:lang w:eastAsia="de-DE"/>
                  </w:rPr>
                  <w:t>Banking sector</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26F0BC55" w:rsidR="00C85C8B" w:rsidRPr="00C85C8B" w:rsidRDefault="000265A5"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16F67E2C" w:rsidR="00C85C8B" w:rsidRPr="00C85C8B" w:rsidRDefault="000265A5" w:rsidP="00C85C8B">
                <w:pPr>
                  <w:rPr>
                    <w:rFonts w:ascii="Arial" w:hAnsi="Arial" w:cs="Arial"/>
                    <w:sz w:val="20"/>
                    <w:lang w:eastAsia="de-DE"/>
                  </w:rPr>
                </w:pPr>
                <w:r>
                  <w:rPr>
                    <w:rFonts w:ascii="Arial" w:hAnsi="Arial" w:cs="Arial"/>
                    <w:sz w:val="20"/>
                    <w:lang w:eastAsia="de-DE"/>
                  </w:rPr>
                  <w:t>Spain</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2EE1B0AF"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393C98">
        <w:rPr>
          <w:rFonts w:asciiTheme="minorHAnsi" w:eastAsiaTheme="minorEastAsia" w:hAnsiTheme="minorHAnsi" w:cstheme="minorBidi"/>
          <w:sz w:val="22"/>
          <w:szCs w:val="20"/>
          <w:lang w:eastAsia="en-US"/>
        </w:rPr>
        <w:t>CP_</w:t>
      </w:r>
      <w:r w:rsidR="00FC589E">
        <w:rPr>
          <w:rFonts w:asciiTheme="minorHAnsi" w:eastAsiaTheme="minorEastAsia" w:hAnsiTheme="minorHAnsi" w:cstheme="minorBidi"/>
          <w:sz w:val="22"/>
          <w:szCs w:val="20"/>
          <w:lang w:eastAsia="en-US"/>
        </w:rPr>
        <w:t>SINE</w:t>
      </w:r>
      <w:r w:rsidRPr="00C85C8B">
        <w:rPr>
          <w:rFonts w:asciiTheme="minorHAnsi" w:eastAsiaTheme="minorEastAsia" w:hAnsiTheme="minorHAnsi" w:cstheme="minorBidi"/>
          <w:sz w:val="22"/>
          <w:szCs w:val="20"/>
          <w:lang w:eastAsia="en-US"/>
        </w:rPr>
        <w:t>_1&gt;</w:t>
      </w:r>
    </w:p>
    <w:p w14:paraId="26585904" w14:textId="77777777" w:rsidR="000265A5" w:rsidRPr="00CA162C" w:rsidRDefault="000265A5" w:rsidP="000265A5">
      <w:pPr>
        <w:pStyle w:val="NormalWeb"/>
        <w:spacing w:before="240" w:beforeAutospacing="0" w:after="240" w:afterAutospacing="0"/>
        <w:jc w:val="both"/>
        <w:rPr>
          <w:rFonts w:ascii="Cambria Math" w:hAnsi="Cambria Math"/>
          <w:color w:val="000000"/>
          <w:lang w:val="en-US"/>
        </w:rPr>
      </w:pPr>
      <w:permStart w:id="885457707" w:edGrp="everyone"/>
      <w:r w:rsidRPr="00CA162C">
        <w:rPr>
          <w:rFonts w:ascii="Cambria Math" w:hAnsi="Cambria Math" w:cs="Arial"/>
          <w:color w:val="000000"/>
          <w:lang w:val="en-US"/>
        </w:rPr>
        <w:t xml:space="preserve">AEB welcomes the opportunity to comment and improve the actual Pre Trade Transparency regime for Non Equity </w:t>
      </w:r>
      <w:proofErr w:type="gramStart"/>
      <w:r w:rsidRPr="00CA162C">
        <w:rPr>
          <w:rFonts w:ascii="Cambria Math" w:hAnsi="Cambria Math" w:cs="Arial"/>
          <w:color w:val="000000"/>
          <w:lang w:val="en-US"/>
        </w:rPr>
        <w:t>Instruments ,</w:t>
      </w:r>
      <w:proofErr w:type="gramEnd"/>
      <w:r w:rsidRPr="00CA162C">
        <w:rPr>
          <w:rFonts w:ascii="Cambria Math" w:hAnsi="Cambria Math" w:cs="Arial"/>
          <w:color w:val="000000"/>
          <w:lang w:val="en-US"/>
        </w:rPr>
        <w:t xml:space="preserve"> but we would like to highlight that actual regime is working properly , both for Systematic </w:t>
      </w:r>
      <w:proofErr w:type="spellStart"/>
      <w:r w:rsidRPr="00CA162C">
        <w:rPr>
          <w:rFonts w:ascii="Cambria Math" w:hAnsi="Cambria Math" w:cs="Arial"/>
          <w:color w:val="000000"/>
          <w:lang w:val="en-US"/>
        </w:rPr>
        <w:t>Internalizers</w:t>
      </w:r>
      <w:proofErr w:type="spellEnd"/>
      <w:r w:rsidRPr="00CA162C">
        <w:rPr>
          <w:rFonts w:ascii="Cambria Math" w:hAnsi="Cambria Math" w:cs="Arial"/>
          <w:color w:val="000000"/>
          <w:lang w:val="en-US"/>
        </w:rPr>
        <w:t>, Trading Venues and clients. So, our main position about this important piece of the Transparency Regime, and specially Article 18, is to maintain without changes except the proposal to delete Art 18.2</w:t>
      </w:r>
    </w:p>
    <w:p w14:paraId="265BA30E" w14:textId="77777777" w:rsidR="000265A5" w:rsidRPr="00CA162C" w:rsidRDefault="000265A5" w:rsidP="000265A5">
      <w:pPr>
        <w:pStyle w:val="NormalWeb"/>
        <w:spacing w:before="240" w:beforeAutospacing="0" w:after="240" w:afterAutospacing="0"/>
        <w:jc w:val="both"/>
        <w:rPr>
          <w:rFonts w:ascii="Cambria Math" w:hAnsi="Cambria Math"/>
          <w:color w:val="000000"/>
          <w:lang w:val="en-US"/>
        </w:rPr>
      </w:pPr>
      <w:r w:rsidRPr="00CA162C">
        <w:rPr>
          <w:rFonts w:ascii="Cambria Math" w:hAnsi="Cambria Math" w:cs="Arial"/>
          <w:color w:val="000000"/>
          <w:lang w:val="en-US"/>
        </w:rPr>
        <w:t>In any case we would like t</w:t>
      </w:r>
      <w:bookmarkStart w:id="1" w:name="_GoBack"/>
      <w:bookmarkEnd w:id="1"/>
      <w:r w:rsidRPr="00CA162C">
        <w:rPr>
          <w:rFonts w:ascii="Cambria Math" w:hAnsi="Cambria Math" w:cs="Arial"/>
          <w:color w:val="000000"/>
          <w:lang w:val="en-US"/>
        </w:rPr>
        <w:t xml:space="preserve">o suggest ESMA that any amended </w:t>
      </w:r>
      <w:proofErr w:type="gramStart"/>
      <w:r w:rsidRPr="00CA162C">
        <w:rPr>
          <w:rFonts w:ascii="Cambria Math" w:hAnsi="Cambria Math" w:cs="Arial"/>
          <w:color w:val="000000"/>
          <w:lang w:val="en-US"/>
        </w:rPr>
        <w:t>proposed  on</w:t>
      </w:r>
      <w:proofErr w:type="gramEnd"/>
      <w:r w:rsidRPr="00CA162C">
        <w:rPr>
          <w:rFonts w:ascii="Cambria Math" w:hAnsi="Cambria Math" w:cs="Arial"/>
          <w:color w:val="000000"/>
          <w:lang w:val="en-US"/>
        </w:rPr>
        <w:t xml:space="preserve"> this Consultation Paper have to be analyzed carefully and with enough industry consensus and understanding.  On that sense, and in the actual social and financial crisis, some member have asked to Spanish CNMV last March 11</w:t>
      </w:r>
      <w:proofErr w:type="gramStart"/>
      <w:r w:rsidRPr="00CA162C">
        <w:rPr>
          <w:rFonts w:ascii="Cambria Math" w:hAnsi="Cambria Math" w:cs="Arial"/>
          <w:color w:val="000000"/>
          <w:vertAlign w:val="superscript"/>
          <w:lang w:val="en-US"/>
        </w:rPr>
        <w:t>th</w:t>
      </w:r>
      <w:r w:rsidRPr="00CA162C">
        <w:rPr>
          <w:rFonts w:ascii="Cambria Math" w:hAnsi="Cambria Math" w:cs="Arial"/>
          <w:color w:val="000000"/>
          <w:lang w:val="en-US"/>
        </w:rPr>
        <w:t>  an</w:t>
      </w:r>
      <w:proofErr w:type="gramEnd"/>
      <w:r w:rsidRPr="00CA162C">
        <w:rPr>
          <w:rFonts w:ascii="Cambria Math" w:hAnsi="Cambria Math" w:cs="Arial"/>
          <w:color w:val="000000"/>
          <w:lang w:val="en-US"/>
        </w:rPr>
        <w:t xml:space="preserve"> extension or delay in the actual dead line of  March 18</w:t>
      </w:r>
      <w:r w:rsidRPr="00CA162C">
        <w:rPr>
          <w:rFonts w:ascii="Cambria Math" w:hAnsi="Cambria Math" w:cs="Arial"/>
          <w:color w:val="000000"/>
          <w:vertAlign w:val="superscript"/>
          <w:lang w:val="en-US"/>
        </w:rPr>
        <w:t xml:space="preserve">th </w:t>
      </w:r>
      <w:r w:rsidRPr="00CA162C">
        <w:rPr>
          <w:rFonts w:ascii="Cambria Math" w:hAnsi="Cambria Math" w:cs="Arial"/>
          <w:color w:val="000000"/>
          <w:lang w:val="en-US"/>
        </w:rPr>
        <w:t> with no answer until today.  That means that our answer does not have enough internal analysis and data observance by our respective teams of traders, sales or IT data scientists.  </w:t>
      </w:r>
    </w:p>
    <w:p w14:paraId="62384B46" w14:textId="77777777" w:rsidR="00CA162C" w:rsidRPr="00CA162C" w:rsidRDefault="000265A5" w:rsidP="00C85C8B">
      <w:pPr>
        <w:spacing w:after="250" w:line="276" w:lineRule="auto"/>
        <w:jc w:val="both"/>
        <w:rPr>
          <w:rFonts w:ascii="Cambria Math" w:hAnsi="Cambria Math" w:cs="Arial"/>
          <w:color w:val="000000"/>
          <w:lang w:val="en-US"/>
        </w:rPr>
      </w:pPr>
      <w:r w:rsidRPr="00CA162C">
        <w:rPr>
          <w:rFonts w:ascii="Cambria Math" w:hAnsi="Cambria Math" w:cs="Arial"/>
          <w:color w:val="000000"/>
          <w:lang w:val="en-US"/>
        </w:rPr>
        <w:t>On top of that, it is necessary to ensure that any possible amendments do not result in exposing SIs to undue risk or unlevel playing field when comparing with Trading Venues regime</w:t>
      </w:r>
      <w:r w:rsidR="00CA162C" w:rsidRPr="00CA162C">
        <w:rPr>
          <w:rFonts w:ascii="Cambria Math" w:hAnsi="Cambria Math" w:cs="Arial"/>
          <w:color w:val="000000"/>
          <w:lang w:val="en-US"/>
        </w:rPr>
        <w:t xml:space="preserve"> </w:t>
      </w:r>
    </w:p>
    <w:permEnd w:id="885457707"/>
    <w:p w14:paraId="15D00E65" w14:textId="5AB4B95F"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393C98">
        <w:rPr>
          <w:rFonts w:asciiTheme="minorHAnsi" w:eastAsiaTheme="minorEastAsia" w:hAnsiTheme="minorHAnsi" w:cstheme="minorBidi"/>
          <w:sz w:val="22"/>
          <w:szCs w:val="20"/>
          <w:lang w:eastAsia="en-US"/>
        </w:rPr>
        <w:t>CP_</w:t>
      </w:r>
      <w:r w:rsidR="00FC589E">
        <w:rPr>
          <w:rFonts w:asciiTheme="minorHAnsi" w:eastAsiaTheme="minorEastAsia" w:hAnsiTheme="minorHAnsi" w:cs="Arial"/>
          <w:sz w:val="22"/>
          <w:szCs w:val="20"/>
          <w:lang w:eastAsia="en-US"/>
        </w:rPr>
        <w:t>SINE</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00D33C9C" w14:textId="77777777" w:rsidR="00FC589E" w:rsidRDefault="00FC589E" w:rsidP="00FC589E">
      <w:pPr>
        <w:pStyle w:val="Questionstyle"/>
        <w:numPr>
          <w:ilvl w:val="0"/>
          <w:numId w:val="9"/>
        </w:numPr>
        <w:spacing w:after="250" w:line="276" w:lineRule="auto"/>
      </w:pPr>
      <w:r w:rsidRPr="002D65CE">
        <w:t xml:space="preserve">: Do you consider that there is a need to clarify what a “firm quote” is? If so, in your view, what are the characteristics to be met by such quote? </w:t>
      </w:r>
    </w:p>
    <w:p w14:paraId="42C8E41E" w14:textId="77777777" w:rsidR="00FC589E" w:rsidRDefault="00FC589E" w:rsidP="00FC589E">
      <w:pPr>
        <w:rPr>
          <w:rFonts w:ascii="Arial" w:hAnsi="Arial" w:cs="Arial"/>
        </w:rPr>
      </w:pPr>
      <w:r>
        <w:rPr>
          <w:rFonts w:ascii="Arial" w:hAnsi="Arial" w:cs="Arial"/>
        </w:rPr>
        <w:t>&lt;ESMA_QUESTION_CP_SINE_1&gt;</w:t>
      </w:r>
    </w:p>
    <w:p w14:paraId="3974A52A" w14:textId="77777777" w:rsidR="00CA162C" w:rsidRDefault="00DE7AA0" w:rsidP="00CA162C">
      <w:pPr>
        <w:jc w:val="both"/>
        <w:rPr>
          <w:rFonts w:ascii="Calibri" w:hAnsi="Calibri" w:cs="Calibri"/>
        </w:rPr>
      </w:pPr>
      <w:permStart w:id="966474663" w:edGrp="everyone"/>
      <w:r w:rsidRPr="00BC6CF4">
        <w:rPr>
          <w:rFonts w:ascii="Calibri" w:hAnsi="Calibri" w:cs="Calibri"/>
        </w:rPr>
        <w:t xml:space="preserve">AEB does not consider there is a need to clarify this, we consider that there is no possible misunderstanding on what “firm quote” means under the current market customs and practices. </w:t>
      </w:r>
      <w:proofErr w:type="gramStart"/>
      <w:r w:rsidRPr="00BC6CF4">
        <w:rPr>
          <w:rFonts w:ascii="Calibri" w:hAnsi="Calibri" w:cs="Calibri"/>
        </w:rPr>
        <w:t>SIs, clients, and investment firms,</w:t>
      </w:r>
      <w:proofErr w:type="gramEnd"/>
      <w:r w:rsidRPr="00BC6CF4">
        <w:rPr>
          <w:rFonts w:ascii="Calibri" w:hAnsi="Calibri" w:cs="Calibri"/>
        </w:rPr>
        <w:t xml:space="preserve"> understand properly when and how any quote is “firm” or “indicative”. </w:t>
      </w:r>
    </w:p>
    <w:p w14:paraId="2FE43CA0" w14:textId="76DDE3AF" w:rsidR="00FC589E" w:rsidRDefault="00DE7AA0" w:rsidP="00CA162C">
      <w:pPr>
        <w:jc w:val="both"/>
        <w:rPr>
          <w:rFonts w:ascii="Arial" w:hAnsi="Arial" w:cs="Arial"/>
        </w:rPr>
      </w:pPr>
      <w:r w:rsidRPr="00BC6CF4">
        <w:rPr>
          <w:rFonts w:ascii="Calibri" w:hAnsi="Calibri" w:cs="Calibri"/>
        </w:rPr>
        <w:t>It must be noted that a change in the definition of “firm quote” that is not aligned with the market understanding of the concept, may oblige to the SIs to incur in additional costs to carry out additional developments to be aligned with the eventual new definition</w:t>
      </w:r>
    </w:p>
    <w:permEnd w:id="966474663"/>
    <w:p w14:paraId="61F69061" w14:textId="77777777" w:rsidR="00FC589E" w:rsidRDefault="00FC589E" w:rsidP="00FC589E">
      <w:pPr>
        <w:rPr>
          <w:rFonts w:ascii="Arial" w:hAnsi="Arial" w:cs="Arial"/>
        </w:rPr>
      </w:pPr>
      <w:r>
        <w:rPr>
          <w:rFonts w:ascii="Arial" w:hAnsi="Arial" w:cs="Arial"/>
        </w:rPr>
        <w:t>&lt;ESMA_QUESTION_CP_SINE_1&gt;</w:t>
      </w:r>
    </w:p>
    <w:p w14:paraId="4B0DB34D" w14:textId="77777777" w:rsidR="00FC589E" w:rsidRDefault="00FC589E" w:rsidP="00FC589E">
      <w:pPr>
        <w:rPr>
          <w:rFonts w:ascii="Arial" w:hAnsi="Arial" w:cs="Arial"/>
        </w:rPr>
      </w:pPr>
    </w:p>
    <w:p w14:paraId="67A4778C" w14:textId="77777777" w:rsidR="00FC589E" w:rsidRDefault="00FC589E" w:rsidP="00FC589E">
      <w:pPr>
        <w:pStyle w:val="Questionstyle"/>
        <w:numPr>
          <w:ilvl w:val="0"/>
          <w:numId w:val="9"/>
        </w:numPr>
        <w:spacing w:after="250" w:line="276" w:lineRule="auto"/>
      </w:pPr>
      <w:r w:rsidRPr="002D65CE">
        <w:t>: (For SI clients) As a SI client, do you have easy access to the quotes published, i.e. can you potentially trade against those quotes when you are not the requestor? Do you happen to trade against SIs quotes when you are not the initial requestor? How often? If it varies across asset classes, please explain.</w:t>
      </w:r>
    </w:p>
    <w:p w14:paraId="2B8B2940" w14:textId="77777777" w:rsidR="00FC589E" w:rsidRDefault="00FC589E" w:rsidP="00FC589E">
      <w:pPr>
        <w:rPr>
          <w:rFonts w:ascii="Arial" w:hAnsi="Arial" w:cs="Arial"/>
        </w:rPr>
      </w:pPr>
      <w:r>
        <w:rPr>
          <w:rFonts w:ascii="Arial" w:hAnsi="Arial" w:cs="Arial"/>
        </w:rPr>
        <w:t>&lt;ESMA_QUESTION_CP_SINE_2&gt;</w:t>
      </w:r>
    </w:p>
    <w:p w14:paraId="0E661081" w14:textId="77777777" w:rsidR="00DE7AA0" w:rsidRPr="00BC6CF4" w:rsidRDefault="00DE7AA0" w:rsidP="00BC6CF4">
      <w:pPr>
        <w:rPr>
          <w:rFonts w:ascii="Calibri" w:hAnsi="Calibri" w:cs="Calibri"/>
        </w:rPr>
      </w:pPr>
      <w:permStart w:id="1069955684" w:edGrp="everyone"/>
      <w:r w:rsidRPr="00BC6CF4">
        <w:rPr>
          <w:rFonts w:ascii="Calibri" w:hAnsi="Calibri" w:cs="Calibri"/>
        </w:rPr>
        <w:t>Not applicable</w:t>
      </w:r>
    </w:p>
    <w:permEnd w:id="1069955684"/>
    <w:p w14:paraId="49F31422" w14:textId="77777777" w:rsidR="00FC589E" w:rsidRDefault="00FC589E" w:rsidP="00FC589E">
      <w:pPr>
        <w:rPr>
          <w:rFonts w:ascii="Arial" w:hAnsi="Arial" w:cs="Arial"/>
        </w:rPr>
      </w:pPr>
      <w:r>
        <w:rPr>
          <w:rFonts w:ascii="Arial" w:hAnsi="Arial" w:cs="Arial"/>
        </w:rPr>
        <w:t>&lt;ESMA_QUESTION_CP_SINE_2&gt;</w:t>
      </w:r>
    </w:p>
    <w:p w14:paraId="0D58373E" w14:textId="77777777" w:rsidR="00FC589E" w:rsidRDefault="00FC589E" w:rsidP="00FC589E">
      <w:pPr>
        <w:rPr>
          <w:rFonts w:ascii="Arial" w:hAnsi="Arial" w:cs="Arial"/>
        </w:rPr>
      </w:pPr>
    </w:p>
    <w:p w14:paraId="0C4C05AA" w14:textId="77777777" w:rsidR="00FC589E" w:rsidRDefault="00FC589E" w:rsidP="00FC589E">
      <w:pPr>
        <w:pStyle w:val="Questionstyle"/>
        <w:numPr>
          <w:ilvl w:val="0"/>
          <w:numId w:val="9"/>
        </w:numPr>
        <w:spacing w:after="250" w:line="276" w:lineRule="auto"/>
      </w:pPr>
      <w:r w:rsidRPr="002D65CE">
        <w:t>: What is your overall assessment of the pre-trade transparency provided by SIs in liquid non-equity instruments? Do you have any suggestion to amend the existing pre-trade transparency obligations? If so, please explain which ones and why.     </w:t>
      </w:r>
    </w:p>
    <w:p w14:paraId="5B8210D0" w14:textId="77777777" w:rsidR="00FC589E" w:rsidRDefault="00FC589E" w:rsidP="00FC589E">
      <w:pPr>
        <w:rPr>
          <w:rFonts w:ascii="Arial" w:hAnsi="Arial" w:cs="Arial"/>
        </w:rPr>
      </w:pPr>
      <w:r>
        <w:rPr>
          <w:rFonts w:ascii="Arial" w:hAnsi="Arial" w:cs="Arial"/>
        </w:rPr>
        <w:t>&lt;ESMA_QUESTION_CP_SINE_3&gt;</w:t>
      </w:r>
    </w:p>
    <w:p w14:paraId="2ADE4E5F" w14:textId="77777777" w:rsidR="00DE7AA0" w:rsidRDefault="00DE7AA0" w:rsidP="00BC6CF4">
      <w:pPr>
        <w:rPr>
          <w:rFonts w:ascii="Santander Text" w:hAnsi="Santander Text" w:cs="Arial"/>
          <w:sz w:val="28"/>
        </w:rPr>
      </w:pPr>
      <w:permStart w:id="95375611" w:edGrp="everyone"/>
      <w:r w:rsidRPr="00BC6CF4">
        <w:rPr>
          <w:rFonts w:ascii="Calibri" w:hAnsi="Calibri" w:cs="Calibri"/>
        </w:rPr>
        <w:t xml:space="preserve">From AEB members’ experience there has been no demand on quotes published from Pre-Trade Transparency’s requirements from clients as of today. </w:t>
      </w:r>
    </w:p>
    <w:permEnd w:id="95375611"/>
    <w:p w14:paraId="56920ADE" w14:textId="77777777" w:rsidR="00FC589E" w:rsidRDefault="00FC589E" w:rsidP="00FC589E">
      <w:pPr>
        <w:rPr>
          <w:rFonts w:ascii="Arial" w:hAnsi="Arial" w:cs="Arial"/>
        </w:rPr>
      </w:pPr>
      <w:r>
        <w:rPr>
          <w:rFonts w:ascii="Arial" w:hAnsi="Arial" w:cs="Arial"/>
        </w:rPr>
        <w:t>&lt;ESMA_QUESTION_CP_SINE_3&gt;</w:t>
      </w:r>
    </w:p>
    <w:p w14:paraId="3BB7C50F" w14:textId="77777777" w:rsidR="00FC589E" w:rsidRDefault="00FC589E" w:rsidP="00FC589E">
      <w:pPr>
        <w:rPr>
          <w:rFonts w:ascii="Arial" w:hAnsi="Arial" w:cs="Arial"/>
        </w:rPr>
      </w:pPr>
    </w:p>
    <w:p w14:paraId="140FA532" w14:textId="77777777" w:rsidR="00FC589E" w:rsidRDefault="00FC589E" w:rsidP="00FC589E">
      <w:pPr>
        <w:pStyle w:val="Questionstyle"/>
        <w:numPr>
          <w:ilvl w:val="0"/>
          <w:numId w:val="9"/>
        </w:numPr>
        <w:spacing w:after="250" w:line="276" w:lineRule="auto"/>
      </w:pPr>
      <w:r w:rsidRPr="002D65CE">
        <w:t>: (For SI clients) do you have access to quotes in illiquid instruments? If so, how often do you request access to those quotes? What is your assessment of the pre-trade transparency provided by SIs in illiquid instruments?   </w:t>
      </w:r>
    </w:p>
    <w:p w14:paraId="3741335A" w14:textId="77777777" w:rsidR="00FC589E" w:rsidRDefault="00FC589E" w:rsidP="00FC589E">
      <w:pPr>
        <w:rPr>
          <w:rFonts w:ascii="Arial" w:hAnsi="Arial" w:cs="Arial"/>
        </w:rPr>
      </w:pPr>
      <w:r>
        <w:rPr>
          <w:rFonts w:ascii="Arial" w:hAnsi="Arial" w:cs="Arial"/>
        </w:rPr>
        <w:t>&lt;ESMA_QUESTION_CP_SINE_4&gt;</w:t>
      </w:r>
    </w:p>
    <w:p w14:paraId="7DEF0DB1" w14:textId="77777777" w:rsidR="00DE7AA0" w:rsidRPr="00BC6CF4" w:rsidRDefault="00DE7AA0" w:rsidP="00BC6CF4">
      <w:pPr>
        <w:rPr>
          <w:rFonts w:ascii="Calibri" w:hAnsi="Calibri" w:cs="Calibri"/>
        </w:rPr>
      </w:pPr>
      <w:permStart w:id="1988376889" w:edGrp="everyone"/>
      <w:r w:rsidRPr="00BC6CF4">
        <w:rPr>
          <w:rFonts w:ascii="Calibri" w:hAnsi="Calibri" w:cs="Calibri"/>
        </w:rPr>
        <w:t>Not applicable</w:t>
      </w:r>
    </w:p>
    <w:permEnd w:id="1988376889"/>
    <w:p w14:paraId="6A3E1141" w14:textId="77777777" w:rsidR="00FC589E" w:rsidRDefault="00FC589E" w:rsidP="00FC589E">
      <w:pPr>
        <w:rPr>
          <w:rFonts w:ascii="Arial" w:hAnsi="Arial" w:cs="Arial"/>
        </w:rPr>
      </w:pPr>
      <w:r>
        <w:rPr>
          <w:rFonts w:ascii="Arial" w:hAnsi="Arial" w:cs="Arial"/>
        </w:rPr>
        <w:t>&lt;ESMA_QUESTION_CP_SINE_4&gt;</w:t>
      </w:r>
    </w:p>
    <w:p w14:paraId="6A28E605" w14:textId="77777777" w:rsidR="00FC589E" w:rsidRDefault="00FC589E" w:rsidP="00FC589E">
      <w:pPr>
        <w:rPr>
          <w:rFonts w:ascii="Arial" w:hAnsi="Arial" w:cs="Arial"/>
        </w:rPr>
      </w:pPr>
    </w:p>
    <w:p w14:paraId="3E0D2DE0" w14:textId="77777777" w:rsidR="00FC589E" w:rsidRDefault="00FC589E" w:rsidP="00FC589E">
      <w:pPr>
        <w:pStyle w:val="Questionstyle"/>
        <w:numPr>
          <w:ilvl w:val="0"/>
          <w:numId w:val="9"/>
        </w:numPr>
        <w:spacing w:after="250" w:line="276" w:lineRule="auto"/>
      </w:pPr>
      <w:r w:rsidRPr="002D65CE">
        <w:t>: (For SIs) Do you disclose quotes in illiquid instruments to clients upon request or do you operate under a pre-trade transparency waiver? In the former case, how often are you requested to disclose quotes (rarely, often, very often)? Does it vary across instruments / asset classes?   </w:t>
      </w:r>
    </w:p>
    <w:p w14:paraId="1AA5BEF9" w14:textId="77777777" w:rsidR="00FC589E" w:rsidRDefault="00FC589E" w:rsidP="00FC589E">
      <w:pPr>
        <w:rPr>
          <w:rFonts w:ascii="Arial" w:hAnsi="Arial" w:cs="Arial"/>
        </w:rPr>
      </w:pPr>
      <w:r>
        <w:rPr>
          <w:rFonts w:ascii="Arial" w:hAnsi="Arial" w:cs="Arial"/>
        </w:rPr>
        <w:t>&lt;ESMA_QUESTION_CP_SINE_5&gt;</w:t>
      </w:r>
    </w:p>
    <w:p w14:paraId="639C0CB4" w14:textId="2E85E31A" w:rsidR="00FC589E" w:rsidRDefault="00043EAB" w:rsidP="00FC589E">
      <w:pPr>
        <w:rPr>
          <w:rFonts w:ascii="Arial" w:hAnsi="Arial" w:cs="Arial"/>
        </w:rPr>
      </w:pPr>
      <w:permStart w:id="2082735583" w:edGrp="everyone"/>
      <w:r w:rsidRPr="00BC6CF4">
        <w:rPr>
          <w:rFonts w:ascii="Calibri" w:hAnsi="Calibri" w:cs="Calibri"/>
        </w:rPr>
        <w:t>AEB Members</w:t>
      </w:r>
      <w:r w:rsidRPr="00BC6CF4">
        <w:rPr>
          <w:rFonts w:ascii="Calibri" w:hAnsi="Calibri" w:cs="Calibri"/>
        </w:rPr>
        <w:t>:</w:t>
      </w:r>
      <w:r w:rsidRPr="00BC6CF4">
        <w:rPr>
          <w:rFonts w:ascii="Calibri" w:hAnsi="Calibri" w:cs="Calibri"/>
        </w:rPr>
        <w:t xml:space="preserve"> In our case we rarely receive requests from clients to disclose quotes in illiquid instruments</w:t>
      </w:r>
      <w:r w:rsidR="00BC6CF4">
        <w:rPr>
          <w:rFonts w:ascii="Calibri" w:hAnsi="Calibri" w:cs="Calibri"/>
        </w:rPr>
        <w:t xml:space="preserve"> </w:t>
      </w:r>
    </w:p>
    <w:permEnd w:id="2082735583"/>
    <w:p w14:paraId="74A042B5" w14:textId="77777777" w:rsidR="00FC589E" w:rsidRDefault="00FC589E" w:rsidP="00FC589E">
      <w:pPr>
        <w:rPr>
          <w:rFonts w:ascii="Arial" w:hAnsi="Arial" w:cs="Arial"/>
        </w:rPr>
      </w:pPr>
      <w:r>
        <w:rPr>
          <w:rFonts w:ascii="Arial" w:hAnsi="Arial" w:cs="Arial"/>
        </w:rPr>
        <w:lastRenderedPageBreak/>
        <w:t>&lt;ESMA_QUESTION_CP_SINE_5&gt;</w:t>
      </w:r>
    </w:p>
    <w:p w14:paraId="432C1A7B" w14:textId="77777777" w:rsidR="00FC589E" w:rsidRDefault="00FC589E" w:rsidP="00FC589E">
      <w:pPr>
        <w:rPr>
          <w:rFonts w:ascii="Arial" w:hAnsi="Arial" w:cs="Arial"/>
        </w:rPr>
      </w:pPr>
    </w:p>
    <w:p w14:paraId="0E00BCEC" w14:textId="77777777" w:rsidR="00FC589E" w:rsidRDefault="00FC589E" w:rsidP="00FC589E">
      <w:pPr>
        <w:pStyle w:val="Questionstyle"/>
        <w:numPr>
          <w:ilvl w:val="0"/>
          <w:numId w:val="9"/>
        </w:numPr>
        <w:spacing w:after="250" w:line="276" w:lineRule="auto"/>
      </w:pPr>
      <w:r w:rsidRPr="002D65CE">
        <w:t>: Do you consider that there is an unlevel playing field between SIs and multilateral trading venues active in non-equity instruments, in particular with respect to pre-trade transparency? If so, please explain why and suggest potential remedies. </w:t>
      </w:r>
    </w:p>
    <w:p w14:paraId="4D5C7436" w14:textId="77777777" w:rsidR="00FC589E" w:rsidRDefault="00FC589E" w:rsidP="00FC589E">
      <w:pPr>
        <w:rPr>
          <w:rFonts w:ascii="Arial" w:hAnsi="Arial" w:cs="Arial"/>
        </w:rPr>
      </w:pPr>
      <w:r>
        <w:rPr>
          <w:rFonts w:ascii="Arial" w:hAnsi="Arial" w:cs="Arial"/>
        </w:rPr>
        <w:t>&lt;ESMA_QUESTION_CP_SINE_6&gt;</w:t>
      </w:r>
    </w:p>
    <w:p w14:paraId="78E00F57" w14:textId="77777777" w:rsidR="00043EAB" w:rsidRPr="00BC6CF4" w:rsidRDefault="00043EAB" w:rsidP="00CA162C">
      <w:pPr>
        <w:jc w:val="both"/>
        <w:rPr>
          <w:rFonts w:ascii="Calibri" w:hAnsi="Calibri" w:cs="Calibri"/>
        </w:rPr>
      </w:pPr>
      <w:permStart w:id="286799909" w:edGrp="everyone"/>
      <w:r w:rsidRPr="00BC6CF4">
        <w:rPr>
          <w:rFonts w:ascii="Calibri" w:hAnsi="Calibri" w:cs="Calibri"/>
        </w:rPr>
        <w:t xml:space="preserve">Finding the right balance between SIs and trading venues is essential for the success of the SIs regime. The main difference between SIs and the rest of the trading venues is that SIs are characterized by risk-facing non- anonymous transactions that impact the Profit and Loss account of the firms, while trading venues are facilities in which multiple third-party buying and selling interests anonymously interact in the system, taking no risk. </w:t>
      </w:r>
    </w:p>
    <w:p w14:paraId="6EE32A95" w14:textId="6FF60D5B" w:rsidR="00FC589E" w:rsidRDefault="00043EAB" w:rsidP="00CA162C">
      <w:pPr>
        <w:jc w:val="both"/>
        <w:rPr>
          <w:rFonts w:ascii="Arial" w:hAnsi="Arial" w:cs="Arial"/>
        </w:rPr>
      </w:pPr>
      <w:r w:rsidRPr="00BC6CF4">
        <w:rPr>
          <w:rFonts w:ascii="Calibri" w:hAnsi="Calibri" w:cs="Calibri"/>
        </w:rPr>
        <w:t xml:space="preserve">Therefore, there is a need of levelling the playing field between both types of </w:t>
      </w:r>
      <w:proofErr w:type="gramStart"/>
      <w:r w:rsidRPr="00BC6CF4">
        <w:rPr>
          <w:rFonts w:ascii="Calibri" w:hAnsi="Calibri" w:cs="Calibri"/>
        </w:rPr>
        <w:t>market places</w:t>
      </w:r>
      <w:proofErr w:type="gramEnd"/>
      <w:r w:rsidRPr="00BC6CF4">
        <w:rPr>
          <w:rFonts w:ascii="Calibri" w:hAnsi="Calibri" w:cs="Calibri"/>
        </w:rPr>
        <w:t>, by providing the proper tools for SIs to be able to comply with the Pre-trade Transparency requirements. As a first step, the deletion of the obligations to trade on published prices with other clients shall be considered. This is being addressed through the commercial policy, although in line with question 8 it is believed it should be simplified in MiFIR directly.</w:t>
      </w:r>
      <w:r>
        <w:rPr>
          <w:rFonts w:ascii="Santander Text" w:hAnsi="Santander Text" w:cs="Arial"/>
          <w:sz w:val="28"/>
        </w:rPr>
        <w:t xml:space="preserve"> </w:t>
      </w:r>
    </w:p>
    <w:permEnd w:id="286799909"/>
    <w:p w14:paraId="1BE596B5" w14:textId="77777777" w:rsidR="00FC589E" w:rsidRDefault="00FC589E" w:rsidP="00FC589E">
      <w:pPr>
        <w:rPr>
          <w:rFonts w:ascii="Arial" w:hAnsi="Arial" w:cs="Arial"/>
        </w:rPr>
      </w:pPr>
      <w:r>
        <w:rPr>
          <w:rFonts w:ascii="Arial" w:hAnsi="Arial" w:cs="Arial"/>
        </w:rPr>
        <w:t>&lt;ESMA_QUESTION_CP_SINE_6&gt;</w:t>
      </w:r>
    </w:p>
    <w:p w14:paraId="51D36BE7" w14:textId="77777777" w:rsidR="00FC589E" w:rsidRDefault="00FC589E" w:rsidP="00FC589E">
      <w:pPr>
        <w:rPr>
          <w:rFonts w:ascii="Arial" w:hAnsi="Arial" w:cs="Arial"/>
        </w:rPr>
      </w:pPr>
    </w:p>
    <w:p w14:paraId="36DF6811" w14:textId="77777777" w:rsidR="00FC589E" w:rsidRDefault="00FC589E" w:rsidP="00FC589E">
      <w:pPr>
        <w:pStyle w:val="Questionstyle"/>
        <w:numPr>
          <w:ilvl w:val="0"/>
          <w:numId w:val="9"/>
        </w:numPr>
        <w:spacing w:after="250" w:line="276" w:lineRule="auto"/>
      </w:pPr>
      <w:r>
        <w:t>:</w:t>
      </w:r>
      <w:r w:rsidRPr="002D65CE">
        <w:t xml:space="preserve"> (for SIs who are also providing liquidity on trading venues): What are the key factors that determine whether quote requesters (your clients) want to receive the quote through the facilities of a trading venue or through your own bilateral trading facilities?            </w:t>
      </w:r>
    </w:p>
    <w:p w14:paraId="33A82446" w14:textId="77777777" w:rsidR="00FC589E" w:rsidRDefault="00FC589E" w:rsidP="00FC589E">
      <w:pPr>
        <w:rPr>
          <w:rFonts w:ascii="Arial" w:hAnsi="Arial" w:cs="Arial"/>
        </w:rPr>
      </w:pPr>
      <w:r>
        <w:rPr>
          <w:rFonts w:ascii="Arial" w:hAnsi="Arial" w:cs="Arial"/>
        </w:rPr>
        <w:t>&lt;ESMA_QUESTION_CP_SINE_7&gt;</w:t>
      </w:r>
    </w:p>
    <w:p w14:paraId="548471F0" w14:textId="1FCF3602" w:rsidR="00FC589E" w:rsidRPr="00BC6CF4" w:rsidRDefault="00043EAB" w:rsidP="00CA162C">
      <w:pPr>
        <w:jc w:val="both"/>
        <w:rPr>
          <w:rFonts w:ascii="Calibri" w:hAnsi="Calibri" w:cs="Calibri"/>
        </w:rPr>
      </w:pPr>
      <w:permStart w:id="1129972420" w:edGrp="everyone"/>
      <w:proofErr w:type="gramStart"/>
      <w:r w:rsidRPr="00BC6CF4">
        <w:rPr>
          <w:rFonts w:ascii="Calibri" w:hAnsi="Calibri" w:cs="Calibri"/>
        </w:rPr>
        <w:t>Taking into account</w:t>
      </w:r>
      <w:proofErr w:type="gramEnd"/>
      <w:r w:rsidRPr="00BC6CF4">
        <w:rPr>
          <w:rFonts w:ascii="Calibri" w:hAnsi="Calibri" w:cs="Calibri"/>
        </w:rPr>
        <w:t xml:space="preserve"> that non-equities SIs are not functioning as an alternative liquidity provider, it does not normally occur that a client may choose between both alternatives. Determining factors for clients to decide where to request a quote are normally either the type of clients and their needs or the type of trade itself. Also, buy-side firms may decide to request a quote to SIs for large transactions for which they do not wish to make public the demand or for more illiquid products</w:t>
      </w:r>
    </w:p>
    <w:permEnd w:id="1129972420"/>
    <w:p w14:paraId="7813DC3A" w14:textId="77777777" w:rsidR="00FC589E" w:rsidRDefault="00FC589E" w:rsidP="00FC589E">
      <w:pPr>
        <w:rPr>
          <w:rFonts w:ascii="Arial" w:hAnsi="Arial" w:cs="Arial"/>
        </w:rPr>
      </w:pPr>
      <w:r>
        <w:rPr>
          <w:rFonts w:ascii="Arial" w:hAnsi="Arial" w:cs="Arial"/>
        </w:rPr>
        <w:t>&lt;ESMA_QUESTION_CP_SINE_7&gt;</w:t>
      </w:r>
    </w:p>
    <w:p w14:paraId="2CF48752" w14:textId="77777777" w:rsidR="00FC589E" w:rsidRDefault="00FC589E" w:rsidP="00FC589E">
      <w:pPr>
        <w:rPr>
          <w:rFonts w:ascii="Arial" w:hAnsi="Arial" w:cs="Arial"/>
        </w:rPr>
      </w:pPr>
    </w:p>
    <w:p w14:paraId="3BF81E25" w14:textId="77777777" w:rsidR="00FC589E" w:rsidRPr="002D65CE" w:rsidRDefault="00FC589E" w:rsidP="00FC589E">
      <w:pPr>
        <w:pStyle w:val="Questionstyle"/>
        <w:numPr>
          <w:ilvl w:val="0"/>
          <w:numId w:val="9"/>
        </w:numPr>
        <w:spacing w:after="250" w:line="276" w:lineRule="auto"/>
      </w:pPr>
      <w:r w:rsidRPr="002D65CE">
        <w:t xml:space="preserve">: What is your view on the proposal to simplify the requirements in relation to SI quotes in liquid non-equity instruments under Article 16(6) and 18(7)?            </w:t>
      </w:r>
    </w:p>
    <w:p w14:paraId="38A9449D" w14:textId="77777777" w:rsidR="00FC589E" w:rsidRDefault="00FC589E" w:rsidP="00FC589E">
      <w:pPr>
        <w:rPr>
          <w:rFonts w:ascii="Arial" w:hAnsi="Arial" w:cs="Arial"/>
        </w:rPr>
      </w:pPr>
      <w:r>
        <w:rPr>
          <w:rFonts w:ascii="Arial" w:hAnsi="Arial" w:cs="Arial"/>
        </w:rPr>
        <w:t>&lt;ESMA_QUESTION_CP_SINE_8&gt;</w:t>
      </w:r>
    </w:p>
    <w:p w14:paraId="50BA0656" w14:textId="1FAFE9A5" w:rsidR="00FC589E" w:rsidRDefault="00043EAB" w:rsidP="00CA162C">
      <w:pPr>
        <w:jc w:val="both"/>
        <w:rPr>
          <w:rFonts w:ascii="Arial" w:hAnsi="Arial" w:cs="Arial"/>
        </w:rPr>
      </w:pPr>
      <w:permStart w:id="945228394" w:edGrp="everyone"/>
      <w:r w:rsidRPr="00BC6CF4">
        <w:rPr>
          <w:rFonts w:ascii="Calibri" w:hAnsi="Calibri" w:cs="Calibri"/>
        </w:rPr>
        <w:t xml:space="preserve">AEB agrees on the proposal to delete Article 18(6) and 18(7), in line additionally with the purpose of levelling the playing field for the different types of </w:t>
      </w:r>
      <w:proofErr w:type="gramStart"/>
      <w:r w:rsidRPr="00BC6CF4">
        <w:rPr>
          <w:rFonts w:ascii="Calibri" w:hAnsi="Calibri" w:cs="Calibri"/>
        </w:rPr>
        <w:t>market places</w:t>
      </w:r>
      <w:proofErr w:type="gramEnd"/>
      <w:r w:rsidRPr="00BC6CF4">
        <w:rPr>
          <w:rFonts w:ascii="Calibri" w:hAnsi="Calibri" w:cs="Calibri"/>
        </w:rPr>
        <w:t xml:space="preserve"> under MiFIR</w:t>
      </w:r>
      <w:r>
        <w:rPr>
          <w:rFonts w:ascii="Arial" w:hAnsi="Arial" w:cs="Arial"/>
        </w:rPr>
        <w:t xml:space="preserve"> </w:t>
      </w:r>
    </w:p>
    <w:permEnd w:id="945228394"/>
    <w:p w14:paraId="0B920024" w14:textId="77777777" w:rsidR="00FC589E" w:rsidRDefault="00FC589E" w:rsidP="00FC589E">
      <w:pPr>
        <w:rPr>
          <w:rFonts w:ascii="Arial" w:hAnsi="Arial" w:cs="Arial"/>
        </w:rPr>
      </w:pPr>
      <w:r>
        <w:rPr>
          <w:rFonts w:ascii="Arial" w:hAnsi="Arial" w:cs="Arial"/>
        </w:rPr>
        <w:t>&lt;ESMA_QUESTION_CP_SINE_8&gt;</w:t>
      </w:r>
    </w:p>
    <w:p w14:paraId="7B1C11F5" w14:textId="77777777" w:rsidR="00FC589E" w:rsidRDefault="00FC589E" w:rsidP="00FC589E">
      <w:pPr>
        <w:rPr>
          <w:rFonts w:ascii="Arial" w:hAnsi="Arial" w:cs="Arial"/>
        </w:rPr>
      </w:pPr>
    </w:p>
    <w:p w14:paraId="7EE9DCA3" w14:textId="77777777" w:rsidR="00FC589E" w:rsidRPr="002D65CE" w:rsidRDefault="00FC589E" w:rsidP="00FC589E">
      <w:pPr>
        <w:pStyle w:val="Questionstyle"/>
        <w:numPr>
          <w:ilvl w:val="0"/>
          <w:numId w:val="9"/>
        </w:numPr>
        <w:spacing w:after="250" w:line="276" w:lineRule="auto"/>
      </w:pPr>
      <w:r w:rsidRPr="002D65CE">
        <w:t>: Do you consider that the requirements in relation to SI quotes in illiquid non-equity instruments (Article 18(2)) are appropriate? What is your preference between the options presented in paragraph 52 (please justify)?</w:t>
      </w:r>
    </w:p>
    <w:p w14:paraId="6CC24423" w14:textId="77777777" w:rsidR="00FC589E" w:rsidRDefault="00FC589E" w:rsidP="00FC589E">
      <w:pPr>
        <w:rPr>
          <w:rFonts w:ascii="Arial" w:hAnsi="Arial" w:cs="Arial"/>
        </w:rPr>
      </w:pPr>
      <w:r>
        <w:rPr>
          <w:rFonts w:ascii="Arial" w:hAnsi="Arial" w:cs="Arial"/>
        </w:rPr>
        <w:t>&lt;ESMA_QUESTION_CP_SINE_9&gt;</w:t>
      </w:r>
    </w:p>
    <w:p w14:paraId="73BCD458" w14:textId="6046B35E" w:rsidR="00FC589E" w:rsidRDefault="00BC6CF4" w:rsidP="00CA162C">
      <w:pPr>
        <w:jc w:val="both"/>
        <w:rPr>
          <w:rFonts w:ascii="Arial" w:hAnsi="Arial" w:cs="Arial"/>
        </w:rPr>
      </w:pPr>
      <w:permStart w:id="184232996" w:edGrp="everyone"/>
      <w:r w:rsidRPr="00BC6CF4">
        <w:rPr>
          <w:rFonts w:ascii="Calibri" w:hAnsi="Calibri" w:cs="Calibri"/>
        </w:rPr>
        <w:lastRenderedPageBreak/>
        <w:t>In relation to the proposals presented, deletion of article 18(2) seems the best possible option (in line with question 5). Nevertheless, in order to support the ad-hoc supervisory convergence tool, it would be required for ESMA to provide further information on this</w:t>
      </w:r>
      <w:r>
        <w:rPr>
          <w:rFonts w:ascii="Santander Text" w:hAnsi="Santander Text" w:cs="Arial"/>
          <w:sz w:val="28"/>
        </w:rPr>
        <w:t>.</w:t>
      </w:r>
    </w:p>
    <w:permEnd w:id="184232996"/>
    <w:p w14:paraId="2E2B27E2" w14:textId="77777777" w:rsidR="00FC589E" w:rsidRDefault="00FC589E" w:rsidP="00FC589E">
      <w:pPr>
        <w:rPr>
          <w:rFonts w:ascii="Arial" w:hAnsi="Arial" w:cs="Arial"/>
        </w:rPr>
      </w:pPr>
      <w:r>
        <w:rPr>
          <w:rFonts w:ascii="Arial" w:hAnsi="Arial" w:cs="Arial"/>
        </w:rPr>
        <w:t>&lt;ESMA_QUESTION_CP_SINE_9&gt;</w:t>
      </w:r>
    </w:p>
    <w:p w14:paraId="48A5E2F1" w14:textId="77777777" w:rsidR="00FC589E" w:rsidRDefault="00FC589E" w:rsidP="00FC589E">
      <w:pPr>
        <w:rPr>
          <w:rFonts w:ascii="Arial" w:hAnsi="Arial" w:cs="Arial"/>
        </w:rPr>
      </w:pPr>
    </w:p>
    <w:p w14:paraId="1F00093A" w14:textId="77777777" w:rsidR="00FC589E" w:rsidRDefault="00FC589E" w:rsidP="00FC589E">
      <w:pPr>
        <w:pStyle w:val="Questionstyle"/>
        <w:numPr>
          <w:ilvl w:val="0"/>
          <w:numId w:val="9"/>
        </w:numPr>
        <w:spacing w:after="250" w:line="276" w:lineRule="auto"/>
      </w:pPr>
      <w:r w:rsidRPr="002D65CE">
        <w:t>: What is your view on the recommendation to specify the arrangements for publishing quotes?</w:t>
      </w:r>
    </w:p>
    <w:p w14:paraId="5F6EA918" w14:textId="77777777" w:rsidR="00FC589E" w:rsidRDefault="00FC589E" w:rsidP="00FC589E">
      <w:pPr>
        <w:rPr>
          <w:rFonts w:ascii="Arial" w:hAnsi="Arial" w:cs="Arial"/>
        </w:rPr>
      </w:pPr>
      <w:r>
        <w:rPr>
          <w:rFonts w:ascii="Arial" w:hAnsi="Arial" w:cs="Arial"/>
        </w:rPr>
        <w:t>&lt;ESMA_QUESTION_CP_SINE_10&gt;</w:t>
      </w:r>
    </w:p>
    <w:p w14:paraId="1CB18C74" w14:textId="133045A2" w:rsidR="00FC589E" w:rsidRDefault="00BC6CF4" w:rsidP="00FC589E">
      <w:pPr>
        <w:rPr>
          <w:rFonts w:ascii="Arial" w:hAnsi="Arial" w:cs="Arial"/>
        </w:rPr>
      </w:pPr>
      <w:permStart w:id="554265918" w:edGrp="everyone"/>
      <w:r w:rsidRPr="00BC6CF4">
        <w:rPr>
          <w:rFonts w:ascii="Calibri" w:hAnsi="Calibri" w:cs="Calibri"/>
        </w:rPr>
        <w:t>We believe it is not necessary to create additional requirements on the arrangements for publishing quotes</w:t>
      </w:r>
      <w:r>
        <w:rPr>
          <w:rFonts w:ascii="Arial" w:hAnsi="Arial" w:cs="Arial"/>
        </w:rPr>
        <w:t xml:space="preserve"> </w:t>
      </w:r>
      <w:permEnd w:id="554265918"/>
      <w:r w:rsidR="00FC589E">
        <w:rPr>
          <w:rFonts w:ascii="Arial" w:hAnsi="Arial" w:cs="Arial"/>
        </w:rPr>
        <w:t>&lt;ESMA_QUESTION_CP_SINE_10&gt;</w:t>
      </w:r>
    </w:p>
    <w:p w14:paraId="62660A1E" w14:textId="77777777" w:rsidR="00FC589E" w:rsidRDefault="00FC589E" w:rsidP="00FC589E">
      <w:pPr>
        <w:rPr>
          <w:rFonts w:ascii="Arial" w:hAnsi="Arial" w:cs="Arial"/>
        </w:rPr>
      </w:pPr>
    </w:p>
    <w:p w14:paraId="7F9F01C7" w14:textId="77777777" w:rsidR="00FC589E" w:rsidRPr="002D65CE" w:rsidRDefault="00FC589E" w:rsidP="00FC589E">
      <w:pPr>
        <w:pStyle w:val="Questionstyle"/>
        <w:numPr>
          <w:ilvl w:val="0"/>
          <w:numId w:val="9"/>
        </w:numPr>
        <w:spacing w:after="250" w:line="276" w:lineRule="auto"/>
      </w:pPr>
      <w:r w:rsidRPr="002D65CE">
        <w:t xml:space="preserve">: Do you have any comment on the analysis of Bond data and the relation with the SSTI thresholds as presented above?         </w:t>
      </w:r>
    </w:p>
    <w:p w14:paraId="12142A2E" w14:textId="77777777" w:rsidR="00FC589E" w:rsidRDefault="00FC589E" w:rsidP="00FC589E">
      <w:pPr>
        <w:rPr>
          <w:rFonts w:ascii="Arial" w:hAnsi="Arial" w:cs="Arial"/>
        </w:rPr>
      </w:pPr>
      <w:r>
        <w:rPr>
          <w:rFonts w:ascii="Arial" w:hAnsi="Arial" w:cs="Arial"/>
        </w:rPr>
        <w:t>&lt;ESMA_QUESTION_CP_SINE_11&gt;</w:t>
      </w:r>
    </w:p>
    <w:p w14:paraId="2AA2D5FE" w14:textId="0B7FC330" w:rsidR="00FC589E" w:rsidRDefault="00BC6CF4" w:rsidP="00CA162C">
      <w:pPr>
        <w:jc w:val="both"/>
        <w:rPr>
          <w:rFonts w:ascii="Arial" w:hAnsi="Arial" w:cs="Arial"/>
        </w:rPr>
      </w:pPr>
      <w:permStart w:id="200020649" w:edGrp="everyone"/>
      <w:r w:rsidRPr="00BC6CF4">
        <w:rPr>
          <w:rFonts w:ascii="Calibri" w:hAnsi="Calibri" w:cs="Calibri"/>
        </w:rPr>
        <w:t xml:space="preserve">We agree with the conclusions showed by ESMA, in relation to not circumventing </w:t>
      </w:r>
      <w:proofErr w:type="gramStart"/>
      <w:r w:rsidRPr="00BC6CF4">
        <w:rPr>
          <w:rFonts w:ascii="Calibri" w:hAnsi="Calibri" w:cs="Calibri"/>
        </w:rPr>
        <w:t>Pre Trade</w:t>
      </w:r>
      <w:proofErr w:type="gramEnd"/>
      <w:r w:rsidRPr="00BC6CF4">
        <w:rPr>
          <w:rFonts w:ascii="Calibri" w:hAnsi="Calibri" w:cs="Calibri"/>
        </w:rPr>
        <w:t xml:space="preserve"> Transparency requirements through the SSTI Thresholds. Moreover, it is shown the difference in the type of clients between the SIs analysed, between retail clients (mostly trading below the SSTI) and others considered more active. Given that the latter have access to other market data sources, it can be understood that SSTI levels are currently appropriate to make the data available to these retail clients</w:t>
      </w:r>
    </w:p>
    <w:permEnd w:id="200020649"/>
    <w:p w14:paraId="43F83C5A" w14:textId="77777777" w:rsidR="00FC589E" w:rsidRDefault="00FC589E" w:rsidP="00FC589E">
      <w:pPr>
        <w:rPr>
          <w:rFonts w:ascii="Arial" w:hAnsi="Arial" w:cs="Arial"/>
        </w:rPr>
      </w:pPr>
      <w:r>
        <w:rPr>
          <w:rFonts w:ascii="Arial" w:hAnsi="Arial" w:cs="Arial"/>
        </w:rPr>
        <w:t>&lt;ESMA_QUESTION_CP_SINE_11&gt;</w:t>
      </w:r>
    </w:p>
    <w:p w14:paraId="253022B0" w14:textId="77777777" w:rsidR="00FC589E" w:rsidRDefault="00FC589E" w:rsidP="00FC589E">
      <w:pPr>
        <w:rPr>
          <w:rFonts w:ascii="Arial" w:hAnsi="Arial" w:cs="Arial"/>
        </w:rPr>
      </w:pPr>
    </w:p>
    <w:p w14:paraId="42AF732F" w14:textId="77777777" w:rsidR="00FC589E" w:rsidRPr="002D65CE" w:rsidRDefault="00FC589E" w:rsidP="00FC589E">
      <w:pPr>
        <w:pStyle w:val="Questionstyle"/>
        <w:numPr>
          <w:ilvl w:val="0"/>
          <w:numId w:val="9"/>
        </w:numPr>
        <w:spacing w:after="250" w:line="276" w:lineRule="auto"/>
      </w:pPr>
      <w:r w:rsidRPr="002D65CE">
        <w:t xml:space="preserve">: Do you have any comment on the analysis of derivatives data and the relation with the SSTI threshold as presented above?  </w:t>
      </w:r>
    </w:p>
    <w:p w14:paraId="5FE2A338" w14:textId="77777777" w:rsidR="00FC589E" w:rsidRDefault="00FC589E" w:rsidP="00FC589E">
      <w:pPr>
        <w:rPr>
          <w:rFonts w:ascii="Arial" w:hAnsi="Arial" w:cs="Arial"/>
        </w:rPr>
      </w:pPr>
      <w:r>
        <w:rPr>
          <w:rFonts w:ascii="Arial" w:hAnsi="Arial" w:cs="Arial"/>
        </w:rPr>
        <w:t>&lt;ESMA_QUESTION_CP_SINE_12&gt;</w:t>
      </w:r>
    </w:p>
    <w:p w14:paraId="149C90AF" w14:textId="6C8A00A1" w:rsidR="00FC589E" w:rsidRPr="00BC6CF4" w:rsidRDefault="00BC6CF4" w:rsidP="00FC589E">
      <w:pPr>
        <w:rPr>
          <w:rFonts w:ascii="Calibri" w:hAnsi="Calibri" w:cs="Calibri"/>
        </w:rPr>
      </w:pPr>
      <w:permStart w:id="1760298456" w:edGrp="everyone"/>
      <w:r w:rsidRPr="00BC6CF4">
        <w:rPr>
          <w:rFonts w:ascii="Calibri" w:hAnsi="Calibri" w:cs="Calibri"/>
        </w:rPr>
        <w:t>Same answer to question 11 applies</w:t>
      </w:r>
      <w:r w:rsidRPr="00BC6CF4">
        <w:rPr>
          <w:rFonts w:ascii="Calibri" w:hAnsi="Calibri" w:cs="Calibri"/>
        </w:rPr>
        <w:t xml:space="preserve"> </w:t>
      </w:r>
    </w:p>
    <w:permEnd w:id="1760298456"/>
    <w:p w14:paraId="55674E48" w14:textId="77777777" w:rsidR="00FC589E" w:rsidRDefault="00FC589E" w:rsidP="00FC589E">
      <w:pPr>
        <w:rPr>
          <w:rFonts w:ascii="Arial" w:hAnsi="Arial" w:cs="Arial"/>
        </w:rPr>
      </w:pPr>
      <w:r>
        <w:rPr>
          <w:rFonts w:ascii="Arial" w:hAnsi="Arial" w:cs="Arial"/>
        </w:rPr>
        <w:t>&lt;ESMA_QUESTION_CP_SINE_12&gt;</w:t>
      </w:r>
    </w:p>
    <w:p w14:paraId="77330FA6" w14:textId="77777777" w:rsidR="00FC589E" w:rsidRDefault="00FC589E" w:rsidP="00FC589E">
      <w:pPr>
        <w:rPr>
          <w:rFonts w:ascii="Arial" w:hAnsi="Arial" w:cs="Arial"/>
        </w:rPr>
      </w:pPr>
    </w:p>
    <w:p w14:paraId="7CEC37EE" w14:textId="77777777" w:rsidR="00FC589E" w:rsidRPr="002D65CE" w:rsidRDefault="00FC589E" w:rsidP="00FC589E">
      <w:pPr>
        <w:pStyle w:val="Questionstyle"/>
        <w:numPr>
          <w:ilvl w:val="0"/>
          <w:numId w:val="9"/>
        </w:numPr>
        <w:spacing w:after="250" w:line="276" w:lineRule="auto"/>
      </w:pPr>
      <w:r w:rsidRPr="002D65CE">
        <w:t xml:space="preserve">: What is your view on the influence of the SSTI thresholds on the pre-trade transparency framework for SI active in non-equity instruments? Are there any changes to the legal framework that you would consider necessary in this respect?        </w:t>
      </w:r>
    </w:p>
    <w:p w14:paraId="0D2AA392" w14:textId="77777777" w:rsidR="00FC589E" w:rsidRDefault="00FC589E" w:rsidP="00FC589E">
      <w:pPr>
        <w:rPr>
          <w:rFonts w:ascii="Arial" w:hAnsi="Arial" w:cs="Arial"/>
        </w:rPr>
      </w:pPr>
      <w:r>
        <w:rPr>
          <w:rFonts w:ascii="Arial" w:hAnsi="Arial" w:cs="Arial"/>
        </w:rPr>
        <w:t>&lt;ESMA_QUESTION_CP_SINE_13&gt;</w:t>
      </w:r>
    </w:p>
    <w:p w14:paraId="04C46C49" w14:textId="3A5CA2D2" w:rsidR="00FC589E" w:rsidRDefault="00BC6CF4" w:rsidP="00FC589E">
      <w:pPr>
        <w:rPr>
          <w:rFonts w:ascii="Arial" w:hAnsi="Arial" w:cs="Arial"/>
        </w:rPr>
      </w:pPr>
      <w:permStart w:id="1780509805" w:edGrp="everyone"/>
      <w:proofErr w:type="gramStart"/>
      <w:r w:rsidRPr="00BC6CF4">
        <w:rPr>
          <w:rFonts w:ascii="Calibri" w:hAnsi="Calibri" w:cs="Calibri"/>
        </w:rPr>
        <w:t>In regards to</w:t>
      </w:r>
      <w:proofErr w:type="gramEnd"/>
      <w:r w:rsidRPr="00BC6CF4">
        <w:rPr>
          <w:rFonts w:ascii="Calibri" w:hAnsi="Calibri" w:cs="Calibri"/>
        </w:rPr>
        <w:t xml:space="preserve"> most active clients, it is not thought that any changes should be made to the legal framework, as SSTI thresholds are key to support market liquidity</w:t>
      </w:r>
      <w:r>
        <w:rPr>
          <w:rFonts w:ascii="Arial" w:hAnsi="Arial" w:cs="Arial"/>
        </w:rPr>
        <w:t xml:space="preserve"> </w:t>
      </w:r>
      <w:permEnd w:id="1780509805"/>
      <w:r w:rsidR="00FC589E">
        <w:rPr>
          <w:rFonts w:ascii="Arial" w:hAnsi="Arial" w:cs="Arial"/>
        </w:rPr>
        <w:t>&lt;ESMA_QUESTION_CP_SINE_13&gt;</w:t>
      </w:r>
    </w:p>
    <w:p w14:paraId="7E7AEC21" w14:textId="77777777" w:rsidR="00FC589E" w:rsidRDefault="00FC589E" w:rsidP="00FC589E">
      <w:pPr>
        <w:rPr>
          <w:rFonts w:ascii="Arial" w:hAnsi="Arial" w:cs="Arial"/>
        </w:rPr>
      </w:pPr>
    </w:p>
    <w:p w14:paraId="4CC1B65B" w14:textId="77777777" w:rsidR="00FC589E" w:rsidRPr="002D65CE" w:rsidRDefault="00FC589E" w:rsidP="00FC589E">
      <w:pPr>
        <w:pStyle w:val="Questionstyle"/>
        <w:numPr>
          <w:ilvl w:val="0"/>
          <w:numId w:val="9"/>
        </w:numPr>
        <w:spacing w:after="250" w:line="276" w:lineRule="auto"/>
      </w:pPr>
      <w:r w:rsidRPr="002D65CE">
        <w:t xml:space="preserve">: What is your view on the best way for ESMA to fulfil the mandate related to whether quoted and traded prices reflect prevailing market conditions and in particular: (1) the source of data for the SI quotes/trades (RTS 27, APA); (2) the source of market data prices; and (3) the methodology to compare the two and formulate an assessment?        </w:t>
      </w:r>
    </w:p>
    <w:p w14:paraId="3E7DB160" w14:textId="77777777" w:rsidR="00FC589E" w:rsidRDefault="00FC589E" w:rsidP="00FC589E">
      <w:pPr>
        <w:rPr>
          <w:rFonts w:ascii="Arial" w:hAnsi="Arial" w:cs="Arial"/>
        </w:rPr>
      </w:pPr>
      <w:r>
        <w:rPr>
          <w:rFonts w:ascii="Arial" w:hAnsi="Arial" w:cs="Arial"/>
        </w:rPr>
        <w:t>&lt;ESMA_QUESTION_CP_SINE_14&gt;</w:t>
      </w:r>
    </w:p>
    <w:p w14:paraId="5798F6F4" w14:textId="77777777" w:rsidR="00BC6CF4" w:rsidRPr="00CA162C" w:rsidRDefault="00BC6CF4" w:rsidP="00BC6CF4">
      <w:pPr>
        <w:jc w:val="both"/>
        <w:rPr>
          <w:rFonts w:ascii="Calibri" w:hAnsi="Calibri" w:cs="Calibri"/>
        </w:rPr>
      </w:pPr>
      <w:permStart w:id="1156391746" w:edGrp="everyone"/>
      <w:proofErr w:type="gramStart"/>
      <w:r w:rsidRPr="00CA162C">
        <w:rPr>
          <w:rFonts w:ascii="Calibri" w:hAnsi="Calibri" w:cs="Calibri"/>
        </w:rPr>
        <w:lastRenderedPageBreak/>
        <w:t>AEB  considers</w:t>
      </w:r>
      <w:proofErr w:type="gramEnd"/>
      <w:r w:rsidRPr="00CA162C">
        <w:rPr>
          <w:rFonts w:ascii="Calibri" w:hAnsi="Calibri" w:cs="Calibri"/>
        </w:rPr>
        <w:t xml:space="preserve"> ESMA is faced with a complex task that will required additional in-depth discussions with market participants. </w:t>
      </w:r>
    </w:p>
    <w:p w14:paraId="2246D5F8" w14:textId="77777777" w:rsidR="00BC6CF4" w:rsidRPr="00CA162C" w:rsidRDefault="00BC6CF4" w:rsidP="00BC6CF4">
      <w:pPr>
        <w:jc w:val="both"/>
        <w:rPr>
          <w:rFonts w:ascii="Calibri" w:hAnsi="Calibri" w:cs="Calibri"/>
        </w:rPr>
      </w:pPr>
      <w:r w:rsidRPr="00CA162C">
        <w:rPr>
          <w:rFonts w:ascii="Calibri" w:hAnsi="Calibri" w:cs="Calibri"/>
          <w:lang w:val="en-US"/>
        </w:rPr>
        <w:t xml:space="preserve">In addition to the fact that the RTS 27 is not an adequate data source to monitor whether quotes and traded prices reflect prevailing market conditions, it should be emphasized that the lack of harmonization on RTS 27 publications in both terms of format and content among European competent authorities </w:t>
      </w:r>
      <w:proofErr w:type="spellStart"/>
      <w:r w:rsidRPr="00CA162C">
        <w:rPr>
          <w:rFonts w:ascii="Calibri" w:hAnsi="Calibri" w:cs="Calibri"/>
          <w:lang w:val="en-US"/>
        </w:rPr>
        <w:t>dificults</w:t>
      </w:r>
      <w:proofErr w:type="spellEnd"/>
      <w:r w:rsidRPr="00CA162C">
        <w:rPr>
          <w:rFonts w:ascii="Calibri" w:hAnsi="Calibri" w:cs="Calibri"/>
          <w:lang w:val="en-US"/>
        </w:rPr>
        <w:t xml:space="preserve"> data </w:t>
      </w:r>
      <w:proofErr w:type="spellStart"/>
      <w:r w:rsidRPr="00CA162C">
        <w:rPr>
          <w:rFonts w:ascii="Calibri" w:hAnsi="Calibri" w:cs="Calibri"/>
          <w:lang w:val="en-US"/>
        </w:rPr>
        <w:t>comparability.Levelling</w:t>
      </w:r>
      <w:proofErr w:type="spellEnd"/>
      <w:r w:rsidRPr="00CA162C">
        <w:rPr>
          <w:rFonts w:ascii="Calibri" w:hAnsi="Calibri" w:cs="Calibri"/>
          <w:lang w:val="en-US"/>
        </w:rPr>
        <w:t xml:space="preserve"> the playing field through the publication of common guidelines at a European level is crucial at this stage</w:t>
      </w:r>
    </w:p>
    <w:p w14:paraId="770A946D" w14:textId="62BED8EF" w:rsidR="00FC589E" w:rsidRPr="00BC6CF4" w:rsidRDefault="00FC589E" w:rsidP="00BC6CF4">
      <w:pPr>
        <w:jc w:val="both"/>
        <w:rPr>
          <w:rFonts w:ascii="Calibri" w:hAnsi="Calibri" w:cs="Calibri"/>
        </w:rPr>
      </w:pPr>
    </w:p>
    <w:permEnd w:id="1156391746"/>
    <w:p w14:paraId="6BED10A8" w14:textId="77777777" w:rsidR="00FC589E" w:rsidRDefault="00FC589E" w:rsidP="00FC589E">
      <w:pPr>
        <w:rPr>
          <w:rFonts w:ascii="Arial" w:hAnsi="Arial" w:cs="Arial"/>
        </w:rPr>
      </w:pPr>
      <w:r>
        <w:rPr>
          <w:rFonts w:ascii="Arial" w:hAnsi="Arial" w:cs="Arial"/>
        </w:rPr>
        <w:t>&lt;ESMA_QUESTION_CP_SINE_14&gt;</w:t>
      </w:r>
    </w:p>
    <w:p w14:paraId="00A4EF00" w14:textId="77777777" w:rsidR="00FC589E" w:rsidRDefault="00FC589E" w:rsidP="00FC589E">
      <w:pPr>
        <w:rPr>
          <w:rFonts w:ascii="Arial" w:hAnsi="Arial" w:cs="Arial"/>
        </w:rPr>
      </w:pPr>
    </w:p>
    <w:p w14:paraId="5271911D" w14:textId="77777777" w:rsidR="00FC589E" w:rsidRPr="007B52B2" w:rsidRDefault="00FC589E" w:rsidP="00FC589E">
      <w:pPr>
        <w:rPr>
          <w:rFonts w:ascii="Arial" w:hAnsi="Arial" w:cs="Arial"/>
        </w:rPr>
      </w:pPr>
    </w:p>
    <w:bookmarkEnd w:id="0"/>
    <w:p w14:paraId="289A1E31" w14:textId="15BD04BA" w:rsidR="00AB6157" w:rsidRDefault="00AB6157" w:rsidP="00C1698A">
      <w:pPr>
        <w:spacing w:line="276" w:lineRule="auto"/>
        <w:rPr>
          <w:rFonts w:asciiTheme="minorHAnsi" w:hAnsiTheme="minorHAnsi" w:cstheme="minorHAnsi"/>
          <w:b/>
          <w:sz w:val="28"/>
          <w:szCs w:val="28"/>
        </w:rPr>
      </w:pPr>
    </w:p>
    <w:sectPr w:rsidR="00AB6157" w:rsidSect="00C85C8B">
      <w:headerReference w:type="default" r:id="rId25"/>
      <w:footerReference w:type="defaul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09171" w14:textId="77777777" w:rsidR="00F53C59" w:rsidRDefault="00F53C59" w:rsidP="007E7997">
      <w:r>
        <w:separator/>
      </w:r>
    </w:p>
  </w:endnote>
  <w:endnote w:type="continuationSeparator" w:id="0">
    <w:p w14:paraId="78865B5B" w14:textId="77777777" w:rsidR="00F53C59" w:rsidRDefault="00F53C59" w:rsidP="007E7997">
      <w:r>
        <w:continuationSeparator/>
      </w:r>
    </w:p>
  </w:endnote>
  <w:endnote w:type="continuationNotice" w:id="1">
    <w:p w14:paraId="1D805EA9" w14:textId="77777777" w:rsidR="00F53C59" w:rsidRDefault="00F53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antander Text">
    <w:altName w:val="Calibri"/>
    <w:charset w:val="00"/>
    <w:family w:val="swiss"/>
    <w:pitch w:val="variable"/>
    <w:sig w:usb0="A000006F" w:usb1="00000023"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06DCE" w14:textId="77777777" w:rsidR="00AD5A1F" w:rsidRDefault="00AD5A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Piedepgina"/>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25092023" w:rsidR="00E36813" w:rsidRPr="00514DFA" w:rsidRDefault="00E36813" w:rsidP="007A160F">
    <w:pPr>
      <w:pStyle w:val="Piedepgina"/>
      <w:rPr>
        <w:rFonts w:asciiTheme="majorHAnsi" w:hAnsiTheme="majorHAnsi"/>
        <w:color w:val="FFFFFF" w:themeColor="background1"/>
      </w:rPr>
    </w:pPr>
    <w:r>
      <w:rPr>
        <w:rFonts w:asciiTheme="majorHAnsi" w:hAnsiTheme="majorHAnsi"/>
        <w:color w:val="FFFFFF" w:themeColor="background1"/>
      </w:rPr>
      <w:tab/>
    </w:r>
    <w:r>
      <w:rPr>
        <w:rFonts w:asciiTheme="majorHAnsi" w:hAnsiTheme="majorHAnsi"/>
        <w:color w:val="FFFFFF" w:themeColor="background1"/>
      </w:rPr>
      <w:tab/>
    </w:r>
    <w:r w:rsidR="00BB4ED6">
      <w:rPr>
        <w:rFonts w:asciiTheme="majorHAnsi" w:hAnsiTheme="majorHAnsi"/>
        <w:color w:val="FFFFFF" w:themeColor="background1"/>
      </w:rPr>
      <w:t>3 February 2020</w:t>
    </w:r>
    <w:r w:rsidR="008F1DCF">
      <w:rPr>
        <w:rFonts w:asciiTheme="majorHAnsi" w:hAnsiTheme="majorHAnsi"/>
        <w:color w:val="FFFFFF" w:themeColor="background1"/>
      </w:rPr>
      <w:t xml:space="preserve"> | </w:t>
    </w:r>
    <w:r w:rsidR="002D118A" w:rsidRPr="002D118A">
      <w:rPr>
        <w:rFonts w:asciiTheme="majorHAnsi" w:hAnsiTheme="majorHAnsi"/>
        <w:color w:val="FFFFFF" w:themeColor="background1"/>
      </w:rPr>
      <w:t>ESMA70-15</w:t>
    </w:r>
    <w:r w:rsidR="008F1DCF">
      <w:rPr>
        <w:rFonts w:asciiTheme="majorHAnsi" w:hAnsiTheme="majorHAnsi"/>
        <w:color w:val="FFFFFF" w:themeColor="background1"/>
      </w:rPr>
      <w:t>6-2347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rPr>
      <w:id w:val="616098339"/>
      <w:docPartObj>
        <w:docPartGallery w:val="Page Numbers (Bottom of Page)"/>
        <w:docPartUnique/>
      </w:docPartObj>
    </w:sdtPr>
    <w:sdtEndPr>
      <w:rPr>
        <w:noProof/>
      </w:rPr>
    </w:sdtEndPr>
    <w:sdtContent>
      <w:p w14:paraId="47ECB64F" w14:textId="66A056E9" w:rsidR="008F1DCF" w:rsidRPr="008F1DCF" w:rsidRDefault="008F1DCF" w:rsidP="008F1DCF">
        <w:pPr>
          <w:pStyle w:val="Piedepgina"/>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ipervnculo"/>
              <w:rFonts w:asciiTheme="majorHAnsi" w:hAnsiTheme="majorHAnsi" w:cstheme="majorHAnsi"/>
              <w:sz w:val="16"/>
              <w:szCs w:val="16"/>
              <w:lang w:val="es-ES_tradnl"/>
            </w:rPr>
            <w:t>www.esma.europa.eu</w:t>
          </w:r>
        </w:hyperlink>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rsidP="008F1DCF">
        <w:pPr>
          <w:pStyle w:val="Piedepgina"/>
          <w:jc w:val="right"/>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10D40" w14:textId="77777777" w:rsidR="00F53C59" w:rsidRDefault="00F53C59" w:rsidP="007E7997">
      <w:r>
        <w:separator/>
      </w:r>
    </w:p>
  </w:footnote>
  <w:footnote w:type="continuationSeparator" w:id="0">
    <w:p w14:paraId="3E144D11" w14:textId="77777777" w:rsidR="00F53C59" w:rsidRDefault="00F53C59" w:rsidP="007E7997">
      <w:r>
        <w:continuationSeparator/>
      </w:r>
    </w:p>
  </w:footnote>
  <w:footnote w:type="continuationNotice" w:id="1">
    <w:p w14:paraId="680E5D0D" w14:textId="77777777" w:rsidR="00F53C59" w:rsidRDefault="00F53C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5E53F" w14:textId="77777777" w:rsidR="00AD5A1F" w:rsidRDefault="00AD5A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Encabezado"/>
    </w:pPr>
  </w:p>
  <w:p w14:paraId="59FA3C9D" w14:textId="77777777" w:rsidR="00E36813" w:rsidRDefault="00E36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Encabezado"/>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D6BE1" w14:textId="77777777" w:rsidR="008F1DCF" w:rsidRPr="003669AC" w:rsidRDefault="008F1DCF" w:rsidP="006C5A3D">
    <w:pPr>
      <w:pStyle w:val="Encabezado"/>
      <w:ind w:left="708"/>
      <w:jc w:val="right"/>
    </w:pPr>
  </w:p>
  <w:p w14:paraId="4E70851B" w14:textId="77777777" w:rsidR="008F1DCF" w:rsidRPr="003669AC" w:rsidRDefault="008F1DCF" w:rsidP="006C5A3D">
    <w:pPr>
      <w:pStyle w:val="Encabezado"/>
      <w:ind w:left="708"/>
      <w:jc w:val="right"/>
    </w:pPr>
  </w:p>
  <w:p w14:paraId="4DAF4C00" w14:textId="4D4BC556" w:rsidR="008F1DCF" w:rsidRPr="00BB4ED6" w:rsidRDefault="00BB4ED6" w:rsidP="006C5A3D">
    <w:pPr>
      <w:pStyle w:val="Encabezado"/>
      <w:ind w:left="6663"/>
      <w:rPr>
        <w:rFonts w:asciiTheme="majorHAnsi" w:hAnsiTheme="majorHAnsi" w:cstheme="majorHAnsi"/>
        <w:color w:val="2F5496" w:themeColor="accent5" w:themeShade="BF"/>
        <w:sz w:val="20"/>
      </w:rPr>
    </w:pPr>
    <w:r w:rsidRPr="00BB4ED6">
      <w:rPr>
        <w:rFonts w:asciiTheme="majorHAnsi" w:hAnsiTheme="majorHAnsi" w:cstheme="majorHAnsi"/>
        <w:color w:val="00B050"/>
        <w:sz w:val="20"/>
      </w:rPr>
      <w:t>ESMA PUBLIC USE</w:t>
    </w:r>
  </w:p>
  <w:tbl>
    <w:tblPr>
      <w:tblpPr w:leftFromText="8505" w:bottomFromText="1134" w:vertAnchor="page" w:horzAnchor="margin" w:tblpXSpec="right" w:tblpY="1501"/>
      <w:tblOverlap w:val="never"/>
      <w:tblW w:w="0" w:type="auto"/>
      <w:tblLayout w:type="fixed"/>
      <w:tblCellMar>
        <w:left w:w="0" w:type="dxa"/>
        <w:right w:w="0" w:type="dxa"/>
      </w:tblCellMar>
      <w:tblLook w:val="01E0" w:firstRow="1" w:lastRow="1" w:firstColumn="1" w:lastColumn="1" w:noHBand="0" w:noVBand="0"/>
    </w:tblPr>
    <w:tblGrid>
      <w:gridCol w:w="2377"/>
    </w:tblGrid>
    <w:tr w:rsidR="008F1DCF" w:rsidRPr="008F1DCF" w14:paraId="3C1246A2" w14:textId="77777777" w:rsidTr="00AE4A5B">
      <w:trPr>
        <w:trHeight w:hRule="exact" w:val="589"/>
      </w:trPr>
      <w:tc>
        <w:tcPr>
          <w:tcW w:w="2377" w:type="dxa"/>
        </w:tcPr>
        <w:p w14:paraId="59038B1E" w14:textId="589C5F77" w:rsidR="008F1DCF" w:rsidRPr="008F1DCF" w:rsidRDefault="00BB4ED6" w:rsidP="00AE4A5B">
          <w:pPr>
            <w:pStyle w:val="02Date"/>
            <w:rPr>
              <w:rFonts w:asciiTheme="majorHAnsi" w:hAnsiTheme="majorHAnsi" w:cstheme="majorHAnsi"/>
            </w:rPr>
          </w:pPr>
          <w:r>
            <w:rPr>
              <w:rFonts w:asciiTheme="majorHAnsi" w:hAnsiTheme="majorHAnsi" w:cstheme="majorHAnsi"/>
            </w:rPr>
            <w:t>3 February 2020</w:t>
          </w:r>
        </w:p>
        <w:p w14:paraId="77FCE60C" w14:textId="29040C64" w:rsidR="008F1DCF" w:rsidRPr="008F1DCF" w:rsidRDefault="008F1DCF" w:rsidP="00CE55C4">
          <w:pPr>
            <w:pStyle w:val="02Date"/>
            <w:rPr>
              <w:rFonts w:asciiTheme="majorHAnsi" w:hAnsiTheme="majorHAnsi" w:cstheme="majorHAnsi"/>
            </w:rPr>
          </w:pPr>
          <w:r w:rsidRPr="008F1DCF">
            <w:rPr>
              <w:rFonts w:asciiTheme="majorHAnsi" w:hAnsiTheme="majorHAnsi" w:cstheme="majorHAnsi"/>
            </w:rPr>
            <w:t>ESMA70-156-</w:t>
          </w:r>
          <w:r>
            <w:rPr>
              <w:rFonts w:asciiTheme="majorHAnsi" w:hAnsiTheme="majorHAnsi" w:cstheme="majorHAnsi"/>
            </w:rPr>
            <w:t>2347</w:t>
          </w:r>
        </w:p>
      </w:tc>
    </w:tr>
  </w:tbl>
  <w:p w14:paraId="242C7A76" w14:textId="77777777" w:rsidR="008F1DCF" w:rsidRDefault="008F1DCF" w:rsidP="006C5A3D">
    <w:pPr>
      <w:pStyle w:val="Encabezado"/>
      <w:ind w:left="6663"/>
      <w:rPr>
        <w:color w:val="FF0000"/>
        <w:sz w:val="20"/>
      </w:rPr>
    </w:pPr>
  </w:p>
  <w:p w14:paraId="5962D0E4" w14:textId="77777777" w:rsidR="008F1DCF" w:rsidRDefault="008F1DCF">
    <w:pPr>
      <w:pStyle w:val="Encabezado"/>
    </w:pPr>
    <w:r>
      <w:rPr>
        <w:noProof/>
        <w:lang w:val="en-US"/>
      </w:rPr>
      <w:drawing>
        <wp:anchor distT="0" distB="0" distL="114300" distR="114300" simplePos="0" relativeHeight="251660800" behindDoc="0" locked="0" layoutInCell="1" allowOverlap="1" wp14:anchorId="0A2270BF" wp14:editId="664BF4C6">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97A22" w14:textId="77777777" w:rsidR="008F1DCF" w:rsidRDefault="008F1DCF">
    <w:pPr>
      <w:pStyle w:val="Encabezado"/>
    </w:pPr>
  </w:p>
  <w:p w14:paraId="462F1DD4" w14:textId="77777777" w:rsidR="008F1DCF" w:rsidRDefault="008F1DCF">
    <w:pPr>
      <w:pStyle w:val="Encabezado"/>
    </w:pPr>
  </w:p>
  <w:p w14:paraId="18981FB1" w14:textId="77777777" w:rsidR="008F1DCF" w:rsidRDefault="008F1DCF">
    <w:pPr>
      <w:pStyle w:val="Encabezado"/>
    </w:pPr>
    <w:r>
      <w:rPr>
        <w:noProof/>
        <w:lang w:val="en-US"/>
      </w:rPr>
      <w:drawing>
        <wp:anchor distT="0" distB="0" distL="114300" distR="114300" simplePos="0" relativeHeight="251661824" behindDoc="0" locked="0" layoutInCell="1" allowOverlap="1" wp14:anchorId="0AFA4246" wp14:editId="3DCD31F3">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Encabezado"/>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523AF"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0779117A" w:rsidR="00E36813" w:rsidRPr="00D13661" w:rsidRDefault="00E36813" w:rsidP="00B50534">
    <w:pPr>
      <w:pStyle w:val="Encabezado"/>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00BB4ED6" w:rsidRPr="00BB4ED6">
      <w:rPr>
        <w:rFonts w:asciiTheme="majorHAnsi" w:hAnsiTheme="majorHAnsi" w:cstheme="majorHAnsi"/>
        <w:color w:val="00B050"/>
        <w:sz w:val="20"/>
      </w:rPr>
      <w:t xml:space="preserve"> ESMA PUBLIC USE</w:t>
    </w:r>
  </w:p>
  <w:p w14:paraId="276D8625" w14:textId="77777777" w:rsidR="00E36813" w:rsidRPr="00C3170E" w:rsidRDefault="00E36813" w:rsidP="00B50534">
    <w:pPr>
      <w:pStyle w:val="Encabezado"/>
      <w:jc w:val="right"/>
      <w:rPr>
        <w:color w:val="2F5496" w:themeColor="accent5" w:themeShade="BF"/>
        <w:sz w:val="20"/>
      </w:rPr>
    </w:pPr>
  </w:p>
  <w:p w14:paraId="5EAB6EC6" w14:textId="77777777" w:rsidR="00E36813" w:rsidRPr="00B50534" w:rsidRDefault="00E36813" w:rsidP="00B50534">
    <w:pPr>
      <w:pStyle w:val="Encabezado"/>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Ttu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Prrafodelista"/>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Ttulo1"/>
      <w:lvlText w:val="%1."/>
      <w:lvlJc w:val="righ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rXqnKI9FcwBnzo8Z8fWZXu7QJaeq2wYJWDznODJn9VU9NfG6MxfFfZTL3acBf8ouikVrrkGlp6wfX6geR1Wgxw==" w:salt="0hd7pLOUgNVFWZ2n06YnWQ=="/>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65A5"/>
    <w:rsid w:val="00027EC9"/>
    <w:rsid w:val="00033934"/>
    <w:rsid w:val="00036C09"/>
    <w:rsid w:val="000372BF"/>
    <w:rsid w:val="00040A52"/>
    <w:rsid w:val="00043EAB"/>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271C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118A"/>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3639"/>
    <w:rsid w:val="00366D42"/>
    <w:rsid w:val="0036748C"/>
    <w:rsid w:val="00371E3C"/>
    <w:rsid w:val="00372615"/>
    <w:rsid w:val="00373A3C"/>
    <w:rsid w:val="00376233"/>
    <w:rsid w:val="00380B30"/>
    <w:rsid w:val="00381784"/>
    <w:rsid w:val="00381EB0"/>
    <w:rsid w:val="00382A72"/>
    <w:rsid w:val="00382EBA"/>
    <w:rsid w:val="0038331A"/>
    <w:rsid w:val="0039135B"/>
    <w:rsid w:val="00393C98"/>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4DFA"/>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1DCF"/>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5A1F"/>
    <w:rsid w:val="00AD6B11"/>
    <w:rsid w:val="00AD6B34"/>
    <w:rsid w:val="00AD6F90"/>
    <w:rsid w:val="00AE0286"/>
    <w:rsid w:val="00AE247F"/>
    <w:rsid w:val="00AE379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B4ED6"/>
    <w:rsid w:val="00BC2561"/>
    <w:rsid w:val="00BC3E3E"/>
    <w:rsid w:val="00BC422A"/>
    <w:rsid w:val="00BC5128"/>
    <w:rsid w:val="00BC5608"/>
    <w:rsid w:val="00BC6CF4"/>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531B"/>
    <w:rsid w:val="00C9545D"/>
    <w:rsid w:val="00C9625C"/>
    <w:rsid w:val="00C978C6"/>
    <w:rsid w:val="00C97F2A"/>
    <w:rsid w:val="00CA112D"/>
    <w:rsid w:val="00CA162C"/>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33E9"/>
    <w:rsid w:val="00DD370B"/>
    <w:rsid w:val="00DD55C2"/>
    <w:rsid w:val="00DD759E"/>
    <w:rsid w:val="00DE314E"/>
    <w:rsid w:val="00DE4CFB"/>
    <w:rsid w:val="00DE7AA0"/>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3C59"/>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4F52"/>
    <w:rsid w:val="00FC589E"/>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Ttulo1">
    <w:name w:val="heading 1"/>
    <w:basedOn w:val="Normal"/>
    <w:next w:val="Normal"/>
    <w:link w:val="Ttulo1C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tulo3">
    <w:name w:val="heading 3"/>
    <w:basedOn w:val="Normal"/>
    <w:next w:val="Normal"/>
    <w:link w:val="Ttulo3C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tulo4">
    <w:name w:val="heading 4"/>
    <w:basedOn w:val="Normal"/>
    <w:next w:val="Normal"/>
    <w:link w:val="Ttulo4C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tulo5">
    <w:name w:val="heading 5"/>
    <w:basedOn w:val="Normal"/>
    <w:next w:val="Normal"/>
    <w:link w:val="Ttulo5C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tulo6">
    <w:name w:val="heading 6"/>
    <w:basedOn w:val="Normal"/>
    <w:next w:val="Normal"/>
    <w:link w:val="Ttulo6C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B6B12"/>
    <w:pPr>
      <w:spacing w:after="0" w:line="240" w:lineRule="auto"/>
    </w:pPr>
    <w:rPr>
      <w:lang w:val="en-GB"/>
    </w:rPr>
  </w:style>
  <w:style w:type="character" w:customStyle="1" w:styleId="Ttulo4Car">
    <w:name w:val="Título 4 Car"/>
    <w:basedOn w:val="Fuentedeprrafopredeter"/>
    <w:link w:val="Ttulo4"/>
    <w:rsid w:val="00020300"/>
    <w:rPr>
      <w:rFonts w:asciiTheme="majorHAnsi" w:eastAsiaTheme="majorEastAsia" w:hAnsiTheme="majorHAnsi" w:cstheme="majorBidi"/>
      <w:sz w:val="24"/>
      <w:szCs w:val="22"/>
      <w:lang w:val="en-GB" w:eastAsia="en-GB"/>
    </w:rPr>
  </w:style>
  <w:style w:type="character" w:customStyle="1" w:styleId="Ttulo3Car">
    <w:name w:val="Título 3 Car"/>
    <w:basedOn w:val="Fuentedeprrafopredeter"/>
    <w:link w:val="Ttulo3"/>
    <w:rsid w:val="00020300"/>
    <w:rPr>
      <w:rFonts w:asciiTheme="majorHAnsi" w:eastAsiaTheme="majorEastAsia" w:hAnsiTheme="majorHAnsi" w:cstheme="majorBidi"/>
      <w:sz w:val="24"/>
      <w:szCs w:val="24"/>
      <w:lang w:val="en-GB" w:eastAsia="en-GB"/>
    </w:rPr>
  </w:style>
  <w:style w:type="character" w:customStyle="1" w:styleId="Ttulo1Car">
    <w:name w:val="Título 1 Car"/>
    <w:basedOn w:val="Fuentedeprrafopredeter"/>
    <w:link w:val="Ttulo1"/>
    <w:rsid w:val="00FE0BD8"/>
    <w:rPr>
      <w:rFonts w:asciiTheme="majorHAnsi" w:eastAsiaTheme="majorEastAsia" w:hAnsiTheme="majorHAnsi" w:cstheme="majorBidi"/>
      <w:b/>
      <w:sz w:val="32"/>
      <w:szCs w:val="32"/>
      <w:lang w:val="en-GB" w:eastAsia="en-GB"/>
    </w:rPr>
  </w:style>
  <w:style w:type="character" w:customStyle="1" w:styleId="Ttulo2Car">
    <w:name w:val="Título 2 Car"/>
    <w:basedOn w:val="Fuentedeprrafopredeter"/>
    <w:link w:val="Ttulo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Fuentedeprrafopredeter"/>
    <w:link w:val="Subtitle1"/>
    <w:rsid w:val="003C4EB5"/>
    <w:rPr>
      <w:rFonts w:cs="Times New Roman"/>
      <w:b/>
      <w:sz w:val="20"/>
      <w:szCs w:val="24"/>
      <w:lang w:val="en-GB" w:eastAsia="de-DE"/>
    </w:rPr>
  </w:style>
  <w:style w:type="paragraph" w:customStyle="1" w:styleId="Title1">
    <w:name w:val="Title 1"/>
    <w:basedOn w:val="Prrafodelista"/>
    <w:link w:val="Title1Char"/>
    <w:autoRedefine/>
    <w:rsid w:val="002574D1"/>
    <w:pPr>
      <w:numPr>
        <w:numId w:val="2"/>
      </w:numPr>
    </w:pPr>
    <w:rPr>
      <w:b/>
      <w:sz w:val="28"/>
    </w:rPr>
  </w:style>
  <w:style w:type="character" w:customStyle="1" w:styleId="Title1Char">
    <w:name w:val="Title 1 Char"/>
    <w:basedOn w:val="Fuentedeprrafopredeter"/>
    <w:link w:val="Title1"/>
    <w:rsid w:val="003C4EB5"/>
    <w:rPr>
      <w:rFonts w:eastAsiaTheme="majorEastAsia" w:cstheme="minorHAnsi"/>
      <w:b/>
      <w:sz w:val="28"/>
      <w:szCs w:val="22"/>
      <w:lang w:val="en-GB" w:eastAsia="en-GB"/>
    </w:rPr>
  </w:style>
  <w:style w:type="paragraph" w:styleId="Prrafodelista">
    <w:name w:val="List Paragraph"/>
    <w:aliases w:val="Paragraphe EI,Paragraphe de liste1,EC,Paragraphe de liste,Normal Nivel 1,List Paragraph Main,List first level,List Paragraph_Sections"/>
    <w:basedOn w:val="Normal"/>
    <w:link w:val="PrrafodelistaC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rrafodelista"/>
    <w:link w:val="Title3Char"/>
    <w:autoRedefine/>
    <w:rsid w:val="002574D1"/>
    <w:pPr>
      <w:numPr>
        <w:ilvl w:val="3"/>
        <w:numId w:val="2"/>
      </w:numPr>
    </w:pPr>
  </w:style>
  <w:style w:type="character" w:customStyle="1" w:styleId="Title3Char">
    <w:name w:val="Title 3 Char"/>
    <w:basedOn w:val="Fuentedeprrafopredeter"/>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Fuentedeprrafopredeter"/>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Fuentedeprrafopredeter"/>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Fuentedeprrafopredeter"/>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Fuentedeprrafopredeter"/>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Fuentedeprrafopredeter"/>
    <w:link w:val="Introductionheading"/>
    <w:rsid w:val="00044C5A"/>
    <w:rPr>
      <w:rFonts w:ascii="Arial" w:eastAsia="Times New Roman" w:hAnsi="Arial" w:cs="Times New Roman"/>
      <w:b/>
      <w:sz w:val="28"/>
      <w:szCs w:val="24"/>
      <w:lang w:val="en-GB" w:eastAsia="de-DE"/>
    </w:rPr>
  </w:style>
  <w:style w:type="character" w:customStyle="1" w:styleId="Ttulo5Car">
    <w:name w:val="Título 5 Car"/>
    <w:basedOn w:val="Fuentedeprrafopredeter"/>
    <w:link w:val="Ttulo5"/>
    <w:uiPriority w:val="9"/>
    <w:rsid w:val="007E7997"/>
    <w:rPr>
      <w:rFonts w:asciiTheme="majorHAnsi" w:eastAsiaTheme="majorEastAsia" w:hAnsiTheme="majorHAnsi" w:cstheme="majorBidi"/>
      <w:sz w:val="24"/>
      <w:szCs w:val="22"/>
      <w:lang w:val="en-GB" w:eastAsia="en-GB"/>
    </w:rPr>
  </w:style>
  <w:style w:type="paragraph" w:styleId="Textoindependiente">
    <w:name w:val="Body Text"/>
    <w:basedOn w:val="Normal"/>
    <w:link w:val="TextoindependienteCar"/>
    <w:uiPriority w:val="99"/>
    <w:semiHidden/>
    <w:unhideWhenUsed/>
    <w:rsid w:val="00044C5A"/>
  </w:style>
  <w:style w:type="character" w:customStyle="1" w:styleId="TextoindependienteCar">
    <w:name w:val="Texto independiente Car"/>
    <w:basedOn w:val="Fuentedeprrafopredeter"/>
    <w:link w:val="Textoindependiente"/>
    <w:uiPriority w:val="99"/>
    <w:semiHidden/>
    <w:rsid w:val="00044C5A"/>
    <w:rPr>
      <w:rFonts w:ascii="Arial" w:eastAsiaTheme="minorEastAsia" w:hAnsi="Arial"/>
    </w:rPr>
  </w:style>
  <w:style w:type="paragraph" w:styleId="Textoindependienteprimerasangra">
    <w:name w:val="Body Text First Indent"/>
    <w:basedOn w:val="Textoindependiente"/>
    <w:link w:val="TextoindependienteprimerasangraCar"/>
    <w:uiPriority w:val="99"/>
    <w:semiHidden/>
    <w:unhideWhenUsed/>
    <w:rsid w:val="00044C5A"/>
    <w:pPr>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44C5A"/>
    <w:rPr>
      <w:rFonts w:ascii="Arial" w:eastAsiaTheme="minorEastAsia" w:hAnsi="Arial"/>
    </w:rPr>
  </w:style>
  <w:style w:type="character" w:customStyle="1" w:styleId="Ttulo6Car">
    <w:name w:val="Título 6 Car"/>
    <w:basedOn w:val="Fuentedeprrafopredeter"/>
    <w:link w:val="Ttulo6"/>
    <w:rsid w:val="00AA054E"/>
    <w:rPr>
      <w:rFonts w:asciiTheme="majorHAnsi" w:eastAsiaTheme="majorEastAsia" w:hAnsiTheme="majorHAnsi" w:cstheme="majorBidi"/>
      <w:i/>
      <w:iCs/>
      <w:color w:val="44546A" w:themeColor="text2"/>
      <w:sz w:val="21"/>
      <w:szCs w:val="21"/>
      <w:lang w:val="en-GB" w:eastAsia="en-GB"/>
    </w:rPr>
  </w:style>
  <w:style w:type="paragraph" w:styleId="Ttulo">
    <w:name w:val="Title"/>
    <w:basedOn w:val="Normal"/>
    <w:next w:val="Normal"/>
    <w:link w:val="TtuloC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tuloCar">
    <w:name w:val="Título Car"/>
    <w:basedOn w:val="Fuentedeprrafopredeter"/>
    <w:link w:val="Ttulo"/>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tulo">
    <w:name w:val="Subtitle"/>
    <w:basedOn w:val="Normal"/>
    <w:next w:val="Normal"/>
    <w:link w:val="SubttuloCar"/>
    <w:uiPriority w:val="11"/>
    <w:qFormat/>
    <w:rsid w:val="00366D42"/>
    <w:pPr>
      <w:numPr>
        <w:ilvl w:val="1"/>
      </w:numPr>
    </w:pPr>
    <w:rPr>
      <w:rFonts w:asciiTheme="majorHAnsi" w:eastAsiaTheme="majorEastAsia" w:hAnsiTheme="majorHAnsi" w:cstheme="majorBidi"/>
      <w:b/>
      <w:sz w:val="28"/>
    </w:rPr>
  </w:style>
  <w:style w:type="character" w:customStyle="1" w:styleId="SubttuloCar">
    <w:name w:val="Subtítulo Car"/>
    <w:basedOn w:val="Fuentedeprrafopredeter"/>
    <w:link w:val="Subttulo"/>
    <w:uiPriority w:val="11"/>
    <w:rsid w:val="00366D42"/>
    <w:rPr>
      <w:rFonts w:asciiTheme="majorHAnsi" w:eastAsiaTheme="majorEastAsia" w:hAnsiTheme="majorHAnsi" w:cstheme="majorBidi"/>
      <w:b/>
      <w:sz w:val="28"/>
      <w:szCs w:val="24"/>
      <w:lang w:val="en-GB"/>
    </w:rPr>
  </w:style>
  <w:style w:type="character" w:customStyle="1" w:styleId="Ttulo7Car">
    <w:name w:val="Título 7 Car"/>
    <w:basedOn w:val="Fuentedeprrafopredeter"/>
    <w:link w:val="Ttulo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tulo8Car">
    <w:name w:val="Título 8 Car"/>
    <w:basedOn w:val="Fuentedeprrafopredeter"/>
    <w:link w:val="Ttulo8"/>
    <w:rsid w:val="00AA054E"/>
    <w:rPr>
      <w:rFonts w:asciiTheme="majorHAnsi" w:eastAsiaTheme="majorEastAsia" w:hAnsiTheme="majorHAnsi" w:cstheme="majorBidi"/>
      <w:b/>
      <w:bCs/>
      <w:color w:val="44546A" w:themeColor="text2"/>
      <w:sz w:val="24"/>
      <w:szCs w:val="24"/>
      <w:lang w:val="en-GB" w:eastAsia="en-GB"/>
    </w:rPr>
  </w:style>
  <w:style w:type="character" w:customStyle="1" w:styleId="Ttulo9Car">
    <w:name w:val="Título 9 Car"/>
    <w:basedOn w:val="Fuentedeprrafopredeter"/>
    <w:link w:val="Ttulo9"/>
    <w:rsid w:val="00AA054E"/>
    <w:rPr>
      <w:rFonts w:asciiTheme="majorHAnsi" w:eastAsiaTheme="majorEastAsia" w:hAnsiTheme="majorHAnsi" w:cstheme="majorBidi"/>
      <w:b/>
      <w:bCs/>
      <w:i/>
      <w:iCs/>
      <w:color w:val="44546A" w:themeColor="text2"/>
      <w:sz w:val="24"/>
      <w:szCs w:val="24"/>
      <w:lang w:val="en-GB" w:eastAsia="en-GB"/>
    </w:rPr>
  </w:style>
  <w:style w:type="paragraph" w:styleId="Descripcin">
    <w:name w:val="caption"/>
    <w:basedOn w:val="Normal"/>
    <w:next w:val="Normal"/>
    <w:uiPriority w:val="35"/>
    <w:semiHidden/>
    <w:unhideWhenUsed/>
    <w:qFormat/>
    <w:rsid w:val="00AA054E"/>
    <w:rPr>
      <w:b/>
      <w:bCs/>
      <w:smallCaps/>
      <w:color w:val="595959" w:themeColor="text1" w:themeTint="A6"/>
      <w:spacing w:val="6"/>
    </w:rPr>
  </w:style>
  <w:style w:type="character" w:styleId="Textoennegrita">
    <w:name w:val="Strong"/>
    <w:basedOn w:val="Fuentedeprrafopredeter"/>
    <w:uiPriority w:val="22"/>
    <w:qFormat/>
    <w:rsid w:val="00AA054E"/>
    <w:rPr>
      <w:b/>
      <w:bCs/>
    </w:rPr>
  </w:style>
  <w:style w:type="character" w:styleId="nfasis">
    <w:name w:val="Emphasis"/>
    <w:basedOn w:val="Fuentedeprrafopredeter"/>
    <w:uiPriority w:val="20"/>
    <w:qFormat/>
    <w:rsid w:val="00AA054E"/>
    <w:rPr>
      <w:i/>
      <w:iCs/>
    </w:rPr>
  </w:style>
  <w:style w:type="paragraph" w:styleId="Cita">
    <w:name w:val="Quote"/>
    <w:basedOn w:val="Normal"/>
    <w:next w:val="Normal"/>
    <w:link w:val="CitaCar"/>
    <w:uiPriority w:val="29"/>
    <w:qFormat/>
    <w:rsid w:val="00AA054E"/>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AA054E"/>
    <w:rPr>
      <w:i/>
      <w:iCs/>
      <w:color w:val="404040" w:themeColor="text1" w:themeTint="BF"/>
    </w:rPr>
  </w:style>
  <w:style w:type="paragraph" w:styleId="Citadestacada">
    <w:name w:val="Intense Quote"/>
    <w:basedOn w:val="Normal"/>
    <w:next w:val="Normal"/>
    <w:link w:val="CitadestacadaC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AA054E"/>
    <w:rPr>
      <w:rFonts w:asciiTheme="majorHAnsi" w:eastAsiaTheme="majorEastAsia" w:hAnsiTheme="majorHAnsi" w:cstheme="majorBidi"/>
      <w:color w:val="5B9BD5" w:themeColor="accent1"/>
      <w:sz w:val="28"/>
      <w:szCs w:val="28"/>
    </w:rPr>
  </w:style>
  <w:style w:type="character" w:styleId="nfasissutil">
    <w:name w:val="Subtle Emphasis"/>
    <w:basedOn w:val="Fuentedeprrafopredeter"/>
    <w:uiPriority w:val="19"/>
    <w:qFormat/>
    <w:rsid w:val="00287C8F"/>
    <w:rPr>
      <w:rFonts w:asciiTheme="majorHAnsi" w:hAnsiTheme="majorHAnsi"/>
      <w:i/>
      <w:iCs/>
      <w:color w:val="auto"/>
      <w:sz w:val="22"/>
    </w:rPr>
  </w:style>
  <w:style w:type="character" w:styleId="nfasisintenso">
    <w:name w:val="Intense Emphasis"/>
    <w:basedOn w:val="Fuentedeprrafopredeter"/>
    <w:uiPriority w:val="21"/>
    <w:qFormat/>
    <w:rsid w:val="00AA054E"/>
    <w:rPr>
      <w:b/>
      <w:bCs/>
      <w:i/>
      <w:iCs/>
    </w:rPr>
  </w:style>
  <w:style w:type="character" w:styleId="Referenciasutil">
    <w:name w:val="Subtle Reference"/>
    <w:basedOn w:val="Fuentedeprrafopredeter"/>
    <w:uiPriority w:val="31"/>
    <w:qFormat/>
    <w:rsid w:val="00AA054E"/>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A054E"/>
    <w:rPr>
      <w:b/>
      <w:bCs/>
      <w:smallCaps/>
      <w:spacing w:val="5"/>
      <w:u w:val="single"/>
    </w:rPr>
  </w:style>
  <w:style w:type="character" w:styleId="Ttulodellibro">
    <w:name w:val="Book Title"/>
    <w:basedOn w:val="Fuentedeprrafopredeter"/>
    <w:uiPriority w:val="33"/>
    <w:qFormat/>
    <w:rsid w:val="00AA054E"/>
    <w:rPr>
      <w:b/>
      <w:bCs/>
      <w:smallCaps/>
    </w:rPr>
  </w:style>
  <w:style w:type="paragraph" w:styleId="TtuloTDC">
    <w:name w:val="TOC Heading"/>
    <w:basedOn w:val="Ttulo1"/>
    <w:next w:val="Normal"/>
    <w:uiPriority w:val="39"/>
    <w:unhideWhenUsed/>
    <w:qFormat/>
    <w:rsid w:val="00AA054E"/>
    <w:pPr>
      <w:outlineLvl w:val="9"/>
    </w:pPr>
  </w:style>
  <w:style w:type="character" w:customStyle="1" w:styleId="SinespaciadoCar">
    <w:name w:val="Sin espaciado Car"/>
    <w:basedOn w:val="Fuentedeprrafopredeter"/>
    <w:link w:val="Sinespaciado"/>
    <w:uiPriority w:val="1"/>
    <w:rsid w:val="005B6B12"/>
    <w:rPr>
      <w:lang w:val="en-GB"/>
    </w:rPr>
  </w:style>
  <w:style w:type="paragraph" w:styleId="Encabezado">
    <w:name w:val="header"/>
    <w:basedOn w:val="Normal"/>
    <w:link w:val="EncabezadoCar"/>
    <w:unhideWhenUsed/>
    <w:rsid w:val="007E7997"/>
    <w:pPr>
      <w:tabs>
        <w:tab w:val="center" w:pos="4536"/>
        <w:tab w:val="right" w:pos="9072"/>
      </w:tabs>
    </w:pPr>
  </w:style>
  <w:style w:type="character" w:customStyle="1" w:styleId="EncabezadoCar">
    <w:name w:val="Encabezado Car"/>
    <w:basedOn w:val="Fuentedeprrafopredeter"/>
    <w:link w:val="Encabezado"/>
    <w:uiPriority w:val="99"/>
    <w:rsid w:val="007E7997"/>
    <w:rPr>
      <w:sz w:val="22"/>
    </w:rPr>
  </w:style>
  <w:style w:type="paragraph" w:styleId="Piedepgina">
    <w:name w:val="footer"/>
    <w:basedOn w:val="Normal"/>
    <w:link w:val="PiedepginaCar"/>
    <w:uiPriority w:val="99"/>
    <w:unhideWhenUsed/>
    <w:rsid w:val="007E7997"/>
    <w:pPr>
      <w:tabs>
        <w:tab w:val="center" w:pos="4536"/>
        <w:tab w:val="right" w:pos="9072"/>
      </w:tabs>
    </w:pPr>
  </w:style>
  <w:style w:type="character" w:customStyle="1" w:styleId="PiedepginaCar">
    <w:name w:val="Pie de página Car"/>
    <w:basedOn w:val="Fuentedeprrafopredeter"/>
    <w:link w:val="Piedepgina"/>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DC1">
    <w:name w:val="toc 1"/>
    <w:basedOn w:val="Normal"/>
    <w:next w:val="Normal"/>
    <w:autoRedefine/>
    <w:uiPriority w:val="39"/>
    <w:unhideWhenUsed/>
    <w:rsid w:val="00B81A44"/>
    <w:pPr>
      <w:tabs>
        <w:tab w:val="left" w:pos="440"/>
        <w:tab w:val="right" w:leader="dot" w:pos="9062"/>
      </w:tabs>
      <w:spacing w:after="100"/>
    </w:pPr>
  </w:style>
  <w:style w:type="paragraph" w:styleId="TDC2">
    <w:name w:val="toc 2"/>
    <w:basedOn w:val="Normal"/>
    <w:next w:val="Normal"/>
    <w:autoRedefine/>
    <w:uiPriority w:val="39"/>
    <w:unhideWhenUsed/>
    <w:rsid w:val="00BC422A"/>
    <w:pPr>
      <w:spacing w:after="100"/>
      <w:ind w:left="220"/>
    </w:pPr>
  </w:style>
  <w:style w:type="paragraph" w:styleId="TDC3">
    <w:name w:val="toc 3"/>
    <w:basedOn w:val="Normal"/>
    <w:next w:val="Normal"/>
    <w:autoRedefine/>
    <w:uiPriority w:val="39"/>
    <w:unhideWhenUsed/>
    <w:rsid w:val="00BC422A"/>
    <w:pPr>
      <w:spacing w:after="100"/>
      <w:ind w:left="440"/>
    </w:pPr>
  </w:style>
  <w:style w:type="character" w:styleId="Hipervnculo">
    <w:name w:val="Hyperlink"/>
    <w:basedOn w:val="Fuentedeprrafopredeter"/>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Fuentedeprrafopredeter"/>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Fuentedeprrafopredeter"/>
    <w:link w:val="Listing2"/>
    <w:rsid w:val="00DF3785"/>
    <w:rPr>
      <w:lang w:val="en-GB"/>
    </w:rPr>
  </w:style>
  <w:style w:type="table" w:styleId="Tablaconcuadrcula">
    <w:name w:val="Table Grid"/>
    <w:basedOn w:val="Tabla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B50534"/>
  </w:style>
  <w:style w:type="character" w:customStyle="1" w:styleId="TextonotaalfinalCar">
    <w:name w:val="Texto nota al final Car"/>
    <w:basedOn w:val="Fuentedeprrafopredeter"/>
    <w:link w:val="Textonotaalfinal"/>
    <w:uiPriority w:val="99"/>
    <w:semiHidden/>
    <w:rsid w:val="00B50534"/>
    <w:rPr>
      <w:lang w:val="en-GB"/>
    </w:rPr>
  </w:style>
  <w:style w:type="character" w:styleId="Refdenotaalfinal">
    <w:name w:val="endnote reference"/>
    <w:basedOn w:val="Fuentedeprrafopredeter"/>
    <w:uiPriority w:val="99"/>
    <w:semiHidden/>
    <w:unhideWhenUsed/>
    <w:rsid w:val="00B50534"/>
    <w:rPr>
      <w:vertAlign w:val="superscript"/>
    </w:rPr>
  </w:style>
  <w:style w:type="paragraph" w:styleId="Textonotapie">
    <w:name w:val="footnote text"/>
    <w:basedOn w:val="Normal"/>
    <w:link w:val="TextonotapieCar"/>
    <w:autoRedefine/>
    <w:uiPriority w:val="99"/>
    <w:semiHidden/>
    <w:unhideWhenUsed/>
    <w:qFormat/>
    <w:rsid w:val="006F53E8"/>
    <w:rPr>
      <w:sz w:val="16"/>
    </w:rPr>
  </w:style>
  <w:style w:type="character" w:customStyle="1" w:styleId="TextonotapieCar">
    <w:name w:val="Texto nota pie Car"/>
    <w:basedOn w:val="Fuentedeprrafopredeter"/>
    <w:link w:val="Textonotapie"/>
    <w:uiPriority w:val="99"/>
    <w:semiHidden/>
    <w:rsid w:val="006F53E8"/>
    <w:rPr>
      <w:sz w:val="16"/>
      <w:lang w:val="en-GB"/>
    </w:rPr>
  </w:style>
  <w:style w:type="character" w:styleId="Refdenotaalpie">
    <w:name w:val="footnote reference"/>
    <w:aliases w:val="SUPERS,Footnote reference number,Footnote symbol,note TESI,-E Fußnotenzeichen,number,BVI fnr,Footnote Reference Superscript,(Footnote Reference),EN Footnote Reference,Voetnootverwijzing,Times 10 Point,Exposant 3 Poi,16 Point, BVI fnr"/>
    <w:basedOn w:val="Fuentedeprrafopredeter"/>
    <w:uiPriority w:val="99"/>
    <w:unhideWhenUsed/>
    <w:qFormat/>
    <w:rsid w:val="00A91D91"/>
    <w:rPr>
      <w:rFonts w:asciiTheme="majorHAnsi" w:hAnsiTheme="majorHAnsi"/>
      <w:sz w:val="16"/>
      <w:vertAlign w:val="superscript"/>
    </w:rPr>
  </w:style>
  <w:style w:type="paragraph" w:customStyle="1" w:styleId="Footnote">
    <w:name w:val="Footnote"/>
    <w:basedOn w:val="Textonotapie"/>
    <w:link w:val="FootnoteChar"/>
    <w:rsid w:val="00B50534"/>
    <w:rPr>
      <w:lang w:val="nl-BE"/>
    </w:rPr>
  </w:style>
  <w:style w:type="character" w:customStyle="1" w:styleId="FootnoteChar">
    <w:name w:val="Footnote Char"/>
    <w:basedOn w:val="TextonotapieCar"/>
    <w:link w:val="Footnote"/>
    <w:rsid w:val="00B50534"/>
    <w:rPr>
      <w:sz w:val="16"/>
      <w:lang w:val="en-GB"/>
    </w:rPr>
  </w:style>
  <w:style w:type="table" w:customStyle="1" w:styleId="GridTable4-Accent11">
    <w:name w:val="Grid Table 4 - Accent 11"/>
    <w:basedOn w:val="Tabla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Textodeglobo">
    <w:name w:val="Balloon Text"/>
    <w:basedOn w:val="Normal"/>
    <w:link w:val="TextodegloboCar"/>
    <w:uiPriority w:val="99"/>
    <w:semiHidden/>
    <w:unhideWhenUsed/>
    <w:rsid w:val="003C167E"/>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67E"/>
    <w:rPr>
      <w:rFonts w:ascii="Tahoma" w:hAnsi="Tahoma" w:cs="Tahoma"/>
      <w:sz w:val="16"/>
      <w:szCs w:val="16"/>
      <w:lang w:val="en-GB"/>
    </w:rPr>
  </w:style>
  <w:style w:type="character" w:styleId="Refdecomentario">
    <w:name w:val="annotation reference"/>
    <w:basedOn w:val="Fuentedeprrafopredeter"/>
    <w:uiPriority w:val="99"/>
    <w:semiHidden/>
    <w:unhideWhenUsed/>
    <w:rsid w:val="00FA2400"/>
    <w:rPr>
      <w:sz w:val="16"/>
      <w:szCs w:val="16"/>
    </w:rPr>
  </w:style>
  <w:style w:type="paragraph" w:styleId="Textocomentario">
    <w:name w:val="annotation text"/>
    <w:basedOn w:val="Normal"/>
    <w:link w:val="TextocomentarioCar"/>
    <w:uiPriority w:val="99"/>
    <w:unhideWhenUsed/>
    <w:rsid w:val="00FA2400"/>
    <w:rPr>
      <w:sz w:val="20"/>
    </w:rPr>
  </w:style>
  <w:style w:type="character" w:customStyle="1" w:styleId="TextocomentarioCar">
    <w:name w:val="Texto comentario Car"/>
    <w:basedOn w:val="Fuentedeprrafopredeter"/>
    <w:link w:val="Textocomentario"/>
    <w:uiPriority w:val="99"/>
    <w:rsid w:val="00FA2400"/>
    <w:rPr>
      <w:lang w:val="en-GB"/>
    </w:rPr>
  </w:style>
  <w:style w:type="paragraph" w:styleId="Asuntodelcomentario">
    <w:name w:val="annotation subject"/>
    <w:basedOn w:val="Textocomentario"/>
    <w:next w:val="Textocomentario"/>
    <w:link w:val="AsuntodelcomentarioCar"/>
    <w:uiPriority w:val="99"/>
    <w:semiHidden/>
    <w:unhideWhenUsed/>
    <w:rsid w:val="00FA2400"/>
    <w:rPr>
      <w:b/>
      <w:bCs/>
    </w:rPr>
  </w:style>
  <w:style w:type="character" w:customStyle="1" w:styleId="AsuntodelcomentarioCar">
    <w:name w:val="Asunto del comentario Car"/>
    <w:basedOn w:val="TextocomentarioCar"/>
    <w:link w:val="Asuntodelcomentario"/>
    <w:uiPriority w:val="99"/>
    <w:semiHidden/>
    <w:rsid w:val="00FA2400"/>
    <w:rPr>
      <w:b/>
      <w:bCs/>
      <w:lang w:val="en-GB"/>
    </w:rPr>
  </w:style>
  <w:style w:type="paragraph" w:styleId="Revisi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Hipervnculovisitado">
    <w:name w:val="FollowedHyperlink"/>
    <w:basedOn w:val="Fuentedeprrafopredeter"/>
    <w:uiPriority w:val="99"/>
    <w:semiHidden/>
    <w:unhideWhenUsed/>
    <w:rsid w:val="007B354B"/>
    <w:rPr>
      <w:color w:val="954F72" w:themeColor="followedHyperlink"/>
      <w:u w:val="single"/>
    </w:rPr>
  </w:style>
  <w:style w:type="paragraph" w:styleId="NormalWeb">
    <w:name w:val="Normal (Web)"/>
    <w:basedOn w:val="Normal"/>
    <w:uiPriority w:val="99"/>
    <w:unhideWhenUsed/>
    <w:rsid w:val="00B424F5"/>
    <w:pPr>
      <w:spacing w:before="100" w:beforeAutospacing="1" w:after="100" w:afterAutospacing="1"/>
    </w:pPr>
  </w:style>
  <w:style w:type="character" w:customStyle="1" w:styleId="outputecliaff">
    <w:name w:val="outputecliaff"/>
    <w:basedOn w:val="Fuentedeprrafopredeter"/>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anormal"/>
    <w:next w:val="Tablaconcuadrcu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aragraphe EI Car,Paragraphe de liste1 Car,EC Car,Paragraphe de liste Car,Normal Nivel 1 Car,List Paragraph Main Car,List first level Car,List Paragraph_Sections Car"/>
    <w:basedOn w:val="Fuentedeprrafopredeter"/>
    <w:link w:val="Prrafodelista"/>
    <w:uiPriority w:val="34"/>
    <w:rsid w:val="00695AF2"/>
    <w:rPr>
      <w:rFonts w:eastAsiaTheme="majorEastAsia" w:cstheme="minorHAnsi"/>
      <w:sz w:val="22"/>
      <w:szCs w:val="22"/>
      <w:lang w:val="en-GB" w:eastAsia="en-GB"/>
    </w:rPr>
  </w:style>
  <w:style w:type="table" w:customStyle="1" w:styleId="TableGrid3">
    <w:name w:val="Table Grid3"/>
    <w:basedOn w:val="Tabla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anormal"/>
    <w:next w:val="Tablaconcuadrcul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898130677">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ESMA70-156-2347</_dlc_DocId>
    <TaxCatchAll xmlns="20fbe147-bbda-4e53-b6b1-7e8bbff3fe19">
      <Value>14</Value>
      <Value>5</Value>
      <Value>572</Value>
      <Value>302</Value>
      <Value>434</Value>
    </TaxCatchAll>
    <_dlc_DocIdUrl xmlns="20fbe147-bbda-4e53-b6b1-7e8bbff3fe19">
      <Url>https://sherpa.esma.europa.eu/sites/MKT/SMK/_layouts/15/DocIdRedir.aspx?ID=ESMA70-156-2347</Url>
      <Description>ESMA70-156-2347</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19(1) - Systematic internalisers</TermName>
          <TermId xmlns="http://schemas.microsoft.com/office/infopath/2007/PartnerControls">0ca04240-fd38-4a54-8e30-5845a9089599</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Feedback Statement (includes responses)</TermName>
          <TermId xmlns="http://schemas.microsoft.com/office/infopath/2007/PartnerControls">00bc750a-87e5-4a0d-9385-52a7c69693e1</TermId>
        </TermInfo>
      </Terms>
    </eed0a0b2ea6941718a34434e243f3d8f>
  </documentManagement>
</p:propertie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20fbe147-bbda-4e53-b6b1-7e8bbff3fe19"/>
  </ds:schemaRefs>
</ds:datastoreItem>
</file>

<file path=customXml/itemProps2.xml><?xml version="1.0" encoding="utf-8"?>
<ds:datastoreItem xmlns:ds="http://schemas.openxmlformats.org/officeDocument/2006/customXml" ds:itemID="{2E5616C7-ED82-4658-922A-008F228FD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8EF6E417-F427-48EA-BAA8-A672618A2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20</TotalTime>
  <Pages>9</Pages>
  <Words>1888</Words>
  <Characters>10385</Characters>
  <Application>Microsoft Office Word</Application>
  <DocSecurity>8</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Patricia Rodriguez</cp:lastModifiedBy>
  <cp:revision>4</cp:revision>
  <cp:lastPrinted>2017-07-24T14:47:00Z</cp:lastPrinted>
  <dcterms:created xsi:type="dcterms:W3CDTF">2020-03-18T07:12:00Z</dcterms:created>
  <dcterms:modified xsi:type="dcterms:W3CDTF">2020-03-18T07:40:00Z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0x01010001BD15C3986B91498E0AE644B715B9EE010D00757D222C6B0DA241B5F74437644107D4</vt:lpwstr>
  </property>
  <property fmtid="{D5CDD505-2E9C-101B-9397-08002B2CF9AE}" pid="5" name="_dlc_DocIdItemGuid">
    <vt:lpwstr>ce1b4f33-2d5c-4ad5-ab9a-62a0cd5bdb8b</vt:lpwstr>
  </property>
  <property fmtid="{D5CDD505-2E9C-101B-9397-08002B2CF9AE}" pid="6" name="DocumentType">
    <vt:lpwstr>302;#Feedback Statement (includes responses)|00bc750a-87e5-4a0d-9385-52a7c69693e1</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572;#MiFID reports - MiFIR 19(1) - Systematic internalisers|0ca04240-fd38-4a54-8e30-5845a9089599</vt:lpwstr>
  </property>
</Properties>
</file>