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418393D9"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8D0B90">
              <w:rPr>
                <w:rFonts w:cs="Arial"/>
                <w:color w:val="FFFFFF" w:themeColor="background1"/>
                <w:sz w:val="22"/>
                <w:szCs w:val="22"/>
              </w:rPr>
              <w:t>4</w:t>
            </w:r>
            <w:r w:rsidR="00B61CD3">
              <w:rPr>
                <w:rFonts w:cs="Arial"/>
                <w:color w:val="FFFFFF" w:themeColor="background1"/>
                <w:sz w:val="22"/>
                <w:szCs w:val="22"/>
              </w:rPr>
              <w:t xml:space="preserve"> </w:t>
            </w:r>
            <w:r w:rsidR="003C2760">
              <w:rPr>
                <w:rFonts w:cs="Arial"/>
                <w:color w:val="FFFFFF" w:themeColor="background1"/>
                <w:sz w:val="22"/>
                <w:szCs w:val="22"/>
              </w:rPr>
              <w:t>February</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7777777" w:rsidR="00791EB4" w:rsidRDefault="00AE627C" w:rsidP="00DD2CDA">
            <w:pPr>
              <w:pStyle w:val="01aDBTitle"/>
              <w:jc w:val="left"/>
              <w:rPr>
                <w:rFonts w:cs="Arial"/>
              </w:rPr>
            </w:pPr>
            <w:r w:rsidRPr="00616B9B">
              <w:rPr>
                <w:rFonts w:cs="Arial"/>
              </w:rPr>
              <w:t xml:space="preserve">Reply </w:t>
            </w:r>
            <w:bookmarkStart w:id="0" w:name="_GoBack"/>
            <w:r w:rsidRPr="00616B9B">
              <w:rPr>
                <w:rFonts w:cs="Arial"/>
              </w:rPr>
              <w:t>form</w:t>
            </w:r>
            <w:bookmarkEnd w:id="0"/>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MiFID II/ MiFIR review report on the transparency r</w:t>
            </w:r>
            <w:r w:rsidR="00F107EF" w:rsidRPr="00F107EF">
              <w:rPr>
                <w:rFonts w:cs="Arial"/>
              </w:rPr>
              <w:t>e</w:t>
            </w:r>
            <w:r w:rsidR="00F107EF" w:rsidRPr="00F107EF">
              <w:rPr>
                <w:rFonts w:cs="Arial"/>
              </w:rPr>
              <w:t xml:space="preserve">gime for equity and equity-like instruments, the </w:t>
            </w:r>
            <w:r w:rsidR="00B61CD3">
              <w:rPr>
                <w:rFonts w:cs="Arial"/>
              </w:rPr>
              <w:t>DVC</w:t>
            </w:r>
            <w:r w:rsidR="00F107EF" w:rsidRPr="00F107EF">
              <w:rPr>
                <w:rFonts w:cs="Arial"/>
              </w:rPr>
              <w:t xml:space="preserve"> and the trading obligations for shares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even" r:id="rId14"/>
          <w:headerReference w:type="default" r:id="rId15"/>
          <w:footerReference w:type="even" r:id="rId16"/>
          <w:footerReference w:type="default" r:id="rId17"/>
          <w:headerReference w:type="first" r:id="rId18"/>
          <w:footerReference w:type="first" r:id="rId19"/>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437EE03" w:rsidR="00620D7C" w:rsidRPr="00A52EBB" w:rsidRDefault="00620D7C" w:rsidP="00B1467D">
            <w:pPr>
              <w:pStyle w:val="02Date"/>
              <w:rPr>
                <w:rFonts w:cs="Arial"/>
              </w:rPr>
            </w:pPr>
            <w:r w:rsidRPr="00A52EBB">
              <w:rPr>
                <w:rFonts w:cs="Arial"/>
              </w:rPr>
              <w:lastRenderedPageBreak/>
              <w:t xml:space="preserve">Date: </w:t>
            </w:r>
            <w:r w:rsidR="008D0B90">
              <w:rPr>
                <w:rFonts w:cs="Arial"/>
              </w:rPr>
              <w:t>4</w:t>
            </w:r>
            <w:r w:rsidR="000E49B7">
              <w:rPr>
                <w:rFonts w:cs="Arial"/>
              </w:rPr>
              <w:t xml:space="preserve"> </w:t>
            </w:r>
            <w:r w:rsidR="003C2760">
              <w:rPr>
                <w:rFonts w:cs="Arial"/>
              </w:rPr>
              <w:t>February</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14:paraId="6DB0837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 xml:space="preserve">transparency regime for equity and equity-like instruments, the double volume cap mechanism and the trading obligations for shares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w:t>
      </w:r>
      <w:r w:rsidR="00955F48" w:rsidRPr="00293D78">
        <w:rPr>
          <w:rFonts w:cs="Arial"/>
        </w:rPr>
        <w:t>x</w:t>
      </w:r>
      <w:r w:rsidR="00955F48" w:rsidRPr="00293D78">
        <w:rPr>
          <w:rFonts w:cs="Arial"/>
        </w:rPr>
        <w:t>cept for annexes);</w:t>
      </w:r>
    </w:p>
    <w:p w14:paraId="557F67D8" w14:textId="38671F60"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F107EF">
        <w:rPr>
          <w:rFonts w:cs="Arial"/>
        </w:rPr>
        <w:t>M</w:t>
      </w:r>
      <w:r w:rsidR="00945BCF">
        <w:rPr>
          <w:rFonts w:cs="Arial"/>
        </w:rPr>
        <w:t>I</w:t>
      </w:r>
      <w:r w:rsidR="00F107EF">
        <w:rPr>
          <w:rFonts w:cs="Arial"/>
        </w:rPr>
        <w:t>FID_EQT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t>
      </w:r>
      <w:r w:rsidRPr="00EF0769">
        <w:rPr>
          <w:rFonts w:cs="Arial"/>
        </w:rPr>
        <w:t>w</w:t>
      </w:r>
      <w:r w:rsidRPr="00EF0769">
        <w:rPr>
          <w:rFonts w:cs="Arial"/>
        </w:rPr>
        <w:t>ing format:</w:t>
      </w:r>
    </w:p>
    <w:p w14:paraId="7878212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 xml:space="preserve">ESMA_REPLYFORM or </w:t>
      </w:r>
    </w:p>
    <w:p w14:paraId="6A062D9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1E401A7"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8D0B90">
        <w:rPr>
          <w:rFonts w:cs="Arial"/>
          <w:b/>
        </w:rPr>
        <w:t>7</w:t>
      </w:r>
      <w:r w:rsidR="00227C1A">
        <w:rPr>
          <w:rFonts w:cs="Arial"/>
          <w:b/>
        </w:rPr>
        <w:t xml:space="preserve"> </w:t>
      </w:r>
      <w:r w:rsidR="00F107EF">
        <w:rPr>
          <w:rFonts w:cs="Arial"/>
          <w:b/>
        </w:rPr>
        <w:t>March 2020</w:t>
      </w:r>
      <w:r w:rsidR="00021E83" w:rsidRPr="00EF0769">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2" w:name="_Toc335141334"/>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21"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1"/>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43E98DA5" w:rsidR="00C2682A" w:rsidRPr="00AB6D88" w:rsidRDefault="00646608" w:rsidP="00646608">
                <w:pPr>
                  <w:rPr>
                    <w:rStyle w:val="PlaceholderText"/>
                    <w:rFonts w:cs="Arial"/>
                  </w:rPr>
                </w:pPr>
                <w:r>
                  <w:rPr>
                    <w:rStyle w:val="PlaceholderText"/>
                    <w:rFonts w:cs="Arial"/>
                  </w:rPr>
                  <w:t>State Street Global Advisors</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49B29A2D" w:rsidR="00C2682A" w:rsidRPr="00AB6D88" w:rsidRDefault="002B1DEA"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47DC2">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12E144B3" w:rsidR="00C2682A" w:rsidRPr="00AB6D88" w:rsidRDefault="00646608" w:rsidP="00FA5524">
                <w:pPr>
                  <w:rPr>
                    <w:rFonts w:cs="Arial"/>
                  </w:rPr>
                </w:pPr>
                <w:r>
                  <w:rPr>
                    <w:rFonts w:cs="Arial"/>
                  </w:rPr>
                  <w:t>Europe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06CA4F74" w:rsidR="00F87897" w:rsidRPr="006F4535" w:rsidRDefault="00F87897" w:rsidP="00F87897">
      <w:r w:rsidRPr="006F4535">
        <w:t>&lt;ESMA_COMMENT_</w:t>
      </w:r>
      <w:r w:rsidR="00227C1A">
        <w:t>CP</w:t>
      </w:r>
      <w:r w:rsidR="00F107EF">
        <w:t>_M</w:t>
      </w:r>
      <w:r w:rsidR="00945BCF">
        <w:t>I</w:t>
      </w:r>
      <w:r w:rsidR="00F107EF">
        <w:t>FID_EQT_</w:t>
      </w:r>
      <w:r w:rsidRPr="006F4535">
        <w:t>1&gt;</w:t>
      </w:r>
    </w:p>
    <w:p w14:paraId="4BFF9480" w14:textId="77777777" w:rsidR="00646608" w:rsidRPr="00D73C15" w:rsidRDefault="00646608" w:rsidP="00646608">
      <w:pPr>
        <w:spacing w:after="120" w:line="276" w:lineRule="auto"/>
        <w:jc w:val="both"/>
        <w:rPr>
          <w:rFonts w:ascii="Times New Roman" w:hAnsi="Times New Roman"/>
          <w:sz w:val="22"/>
          <w:szCs w:val="22"/>
        </w:rPr>
      </w:pPr>
      <w:permStart w:id="1454525006" w:edGrp="everyone"/>
      <w:r w:rsidRPr="00D73C15">
        <w:rPr>
          <w:rFonts w:ascii="Times New Roman" w:hAnsi="Times New Roman"/>
          <w:sz w:val="22"/>
          <w:szCs w:val="22"/>
        </w:rPr>
        <w:t>State Street Global Advisors (SSGA) is grateful for the opportunity to provide comments on ESMA’s consultation on the transparency regime of equity and equity-like instruments, the double volume cap mechanism and the trading obligation for shares, as part of the EU’s wider efforts on the review of the MiFID II/</w:t>
      </w:r>
      <w:proofErr w:type="spellStart"/>
      <w:r w:rsidRPr="00D73C15">
        <w:rPr>
          <w:rFonts w:ascii="Times New Roman" w:hAnsi="Times New Roman"/>
          <w:sz w:val="22"/>
          <w:szCs w:val="22"/>
        </w:rPr>
        <w:t>MiFIR</w:t>
      </w:r>
      <w:proofErr w:type="spellEnd"/>
      <w:r w:rsidRPr="00D73C15">
        <w:rPr>
          <w:rFonts w:ascii="Times New Roman" w:hAnsi="Times New Roman"/>
          <w:sz w:val="22"/>
          <w:szCs w:val="22"/>
        </w:rPr>
        <w:t xml:space="preserve"> framework. </w:t>
      </w:r>
    </w:p>
    <w:p w14:paraId="26F0E2F8" w14:textId="77777777" w:rsidR="00646608" w:rsidRPr="00D73C15" w:rsidRDefault="00646608" w:rsidP="00646608">
      <w:pPr>
        <w:spacing w:after="120" w:line="276" w:lineRule="auto"/>
        <w:jc w:val="both"/>
        <w:rPr>
          <w:rFonts w:ascii="Times New Roman" w:hAnsi="Times New Roman"/>
          <w:sz w:val="22"/>
          <w:szCs w:val="22"/>
        </w:rPr>
      </w:pPr>
      <w:r w:rsidRPr="00D73C15">
        <w:rPr>
          <w:rFonts w:ascii="Times New Roman" w:hAnsi="Times New Roman"/>
          <w:sz w:val="22"/>
          <w:szCs w:val="22"/>
        </w:rPr>
        <w:t xml:space="preserve">For four decades, SSGA has served the world’s governments, institutions and financial advisors. With a rigorous, risk-aware approach built on research, analysis and market-tested experience, we draw upon a breadth of active and index strategies to create cost-effective solutions. We have been at the forefront of innovations in index, ETF, and ESG investing, and are continuously searching for new ways to deliver long-term performance. As a result, we have become the world’s third largest asset manager with nearly US </w:t>
      </w:r>
      <w:r w:rsidRPr="00D73C15">
        <w:rPr>
          <w:rFonts w:ascii="Times New Roman" w:hAnsi="Times New Roman"/>
          <w:color w:val="000000"/>
          <w:sz w:val="22"/>
          <w:szCs w:val="22"/>
          <w:lang w:eastAsia="ko-KR"/>
        </w:rPr>
        <w:t>$3.12 trillion</w:t>
      </w:r>
      <w:r w:rsidRPr="00D73C15">
        <w:rPr>
          <w:rStyle w:val="FootnoteReference"/>
          <w:rFonts w:ascii="Times New Roman" w:hAnsi="Times New Roman"/>
          <w:color w:val="000000"/>
          <w:sz w:val="22"/>
          <w:szCs w:val="22"/>
          <w:lang w:eastAsia="ko-KR"/>
        </w:rPr>
        <w:footnoteReference w:id="2"/>
      </w:r>
      <w:r w:rsidRPr="00D73C15">
        <w:rPr>
          <w:rFonts w:ascii="Times New Roman" w:hAnsi="Times New Roman"/>
          <w:color w:val="000000"/>
          <w:sz w:val="22"/>
          <w:szCs w:val="22"/>
          <w:lang w:eastAsia="ko-KR"/>
        </w:rPr>
        <w:t xml:space="preserve"> </w:t>
      </w:r>
      <w:r w:rsidRPr="00D73C15">
        <w:rPr>
          <w:rFonts w:ascii="Times New Roman" w:hAnsi="Times New Roman"/>
          <w:sz w:val="22"/>
          <w:szCs w:val="22"/>
        </w:rPr>
        <w:t xml:space="preserve">under our care. </w:t>
      </w:r>
    </w:p>
    <w:p w14:paraId="0240103A" w14:textId="77777777" w:rsidR="00646608" w:rsidRDefault="00646608" w:rsidP="00646608">
      <w:pPr>
        <w:spacing w:after="160" w:line="276" w:lineRule="auto"/>
        <w:jc w:val="both"/>
        <w:rPr>
          <w:rFonts w:ascii="Times New Roman" w:hAnsi="Times New Roman"/>
          <w:sz w:val="22"/>
          <w:szCs w:val="22"/>
        </w:rPr>
      </w:pPr>
      <w:r w:rsidRPr="00434D73">
        <w:rPr>
          <w:rFonts w:ascii="Times New Roman" w:hAnsi="Times New Roman"/>
          <w:sz w:val="22"/>
          <w:szCs w:val="22"/>
        </w:rPr>
        <w:t>As a general remark, SSGA is concerned that some of the elements of the proposal, such as the revised quantit</w:t>
      </w:r>
      <w:r>
        <w:rPr>
          <w:rFonts w:ascii="Times New Roman" w:hAnsi="Times New Roman"/>
          <w:sz w:val="22"/>
          <w:szCs w:val="22"/>
        </w:rPr>
        <w:t>ative thresholds, are premature</w:t>
      </w:r>
      <w:r w:rsidRPr="00434D73">
        <w:rPr>
          <w:rFonts w:ascii="Times New Roman" w:hAnsi="Times New Roman"/>
          <w:sz w:val="22"/>
          <w:szCs w:val="22"/>
        </w:rPr>
        <w:t xml:space="preserve"> in light of the lack of strong evidence and underlying data in the ESMA quantitative analysis, particularly given the UK’s departure from the EU, which is likely to result in a significantly altered EU market and trading volumes in the EU. We would therefore encourage ESMA to wait for market dynamics to become clearer before proposing wholesale changes to the elements of the </w:t>
      </w:r>
      <w:proofErr w:type="spellStart"/>
      <w:r w:rsidRPr="00434D73">
        <w:rPr>
          <w:rFonts w:ascii="Times New Roman" w:hAnsi="Times New Roman"/>
          <w:sz w:val="22"/>
          <w:szCs w:val="22"/>
        </w:rPr>
        <w:t>MiFIR</w:t>
      </w:r>
      <w:proofErr w:type="spellEnd"/>
      <w:r w:rsidRPr="00434D73">
        <w:rPr>
          <w:rFonts w:ascii="Times New Roman" w:hAnsi="Times New Roman"/>
          <w:sz w:val="22"/>
          <w:szCs w:val="22"/>
        </w:rPr>
        <w:t xml:space="preserve"> framework being consulted upon in this paper.        </w:t>
      </w:r>
    </w:p>
    <w:p w14:paraId="6EBB2329" w14:textId="77777777" w:rsidR="00646608" w:rsidRPr="00261944" w:rsidRDefault="00646608" w:rsidP="00646608">
      <w:pPr>
        <w:spacing w:after="120" w:line="276" w:lineRule="auto"/>
        <w:jc w:val="both"/>
        <w:rPr>
          <w:rFonts w:ascii="Times New Roman" w:hAnsi="Times New Roman"/>
          <w:sz w:val="22"/>
          <w:szCs w:val="22"/>
        </w:rPr>
      </w:pPr>
      <w:r w:rsidRPr="00261944">
        <w:rPr>
          <w:rFonts w:ascii="Times New Roman" w:hAnsi="Times New Roman"/>
          <w:sz w:val="22"/>
          <w:szCs w:val="22"/>
        </w:rPr>
        <w:t>On the specific proposals in the consultation paper, SSGA does not support the proposed limitations on the use of waivers from pre-trade transparency requirements. This includes the proposed deletion of the reference price and negotiated transaction waivers, as well as the revised thresholds put forward for the pre-trade large in scale waiver for exchange traded funds (ETFs). We believe these elements play an important role in ensuring markets operate in an orderly manner and limiting their availability will lead to negative price impacts for market participants. We believe there is little evidence to support these pr</w:t>
      </w:r>
      <w:r w:rsidRPr="00261944">
        <w:rPr>
          <w:rFonts w:ascii="Times New Roman" w:hAnsi="Times New Roman"/>
          <w:sz w:val="22"/>
          <w:szCs w:val="22"/>
        </w:rPr>
        <w:t>o</w:t>
      </w:r>
      <w:r w:rsidRPr="00261944">
        <w:rPr>
          <w:rFonts w:ascii="Times New Roman" w:hAnsi="Times New Roman"/>
          <w:sz w:val="22"/>
          <w:szCs w:val="22"/>
        </w:rPr>
        <w:t>posals, particularly where ESMA itself notes that any potential improvements to transparency may only be “marginal”.</w:t>
      </w:r>
    </w:p>
    <w:p w14:paraId="1C40CE8A" w14:textId="77777777" w:rsidR="00646608" w:rsidRPr="00261944" w:rsidRDefault="00646608" w:rsidP="00646608">
      <w:pPr>
        <w:spacing w:after="120" w:line="276" w:lineRule="auto"/>
        <w:jc w:val="both"/>
        <w:rPr>
          <w:rFonts w:ascii="Times New Roman" w:hAnsi="Times New Roman"/>
          <w:sz w:val="22"/>
          <w:szCs w:val="22"/>
        </w:rPr>
      </w:pPr>
      <w:r w:rsidRPr="00261944">
        <w:rPr>
          <w:rFonts w:ascii="Times New Roman" w:hAnsi="Times New Roman"/>
          <w:sz w:val="22"/>
          <w:szCs w:val="22"/>
        </w:rPr>
        <w:t xml:space="preserve">In addition, while SSGA is supportive of removing the existing daily-traded criterion in the assessment of liquidity for ETFs and </w:t>
      </w:r>
      <w:r>
        <w:rPr>
          <w:rFonts w:ascii="Times New Roman" w:hAnsi="Times New Roman"/>
          <w:sz w:val="22"/>
          <w:szCs w:val="22"/>
        </w:rPr>
        <w:t>depositary receipts (</w:t>
      </w:r>
      <w:r w:rsidRPr="00261944">
        <w:rPr>
          <w:rFonts w:ascii="Times New Roman" w:hAnsi="Times New Roman"/>
          <w:sz w:val="22"/>
          <w:szCs w:val="22"/>
        </w:rPr>
        <w:t>DRs</w:t>
      </w:r>
      <w:r>
        <w:rPr>
          <w:rFonts w:ascii="Times New Roman" w:hAnsi="Times New Roman"/>
          <w:sz w:val="22"/>
          <w:szCs w:val="22"/>
        </w:rPr>
        <w:t>)</w:t>
      </w:r>
      <w:r w:rsidRPr="00261944">
        <w:rPr>
          <w:rFonts w:ascii="Times New Roman" w:hAnsi="Times New Roman"/>
          <w:sz w:val="22"/>
          <w:szCs w:val="22"/>
        </w:rPr>
        <w:t xml:space="preserve">, we do not believe that relying on the average daily turnover and the average daily number of transactions will provide a sufficiently comprehensive view of </w:t>
      </w:r>
      <w:r w:rsidRPr="00261944">
        <w:rPr>
          <w:rFonts w:ascii="Times New Roman" w:hAnsi="Times New Roman"/>
          <w:sz w:val="22"/>
          <w:szCs w:val="22"/>
        </w:rPr>
        <w:lastRenderedPageBreak/>
        <w:t xml:space="preserve">liquidity. For ETFs in particular, it is important that de consideration is given to the underlying basket of securities. </w:t>
      </w:r>
    </w:p>
    <w:p w14:paraId="409FEB55" w14:textId="77777777" w:rsidR="007B24E9" w:rsidRDefault="00646608" w:rsidP="00646608">
      <w:pPr>
        <w:spacing w:after="120" w:line="276" w:lineRule="auto"/>
        <w:jc w:val="both"/>
        <w:rPr>
          <w:rFonts w:ascii="Times New Roman" w:hAnsi="Times New Roman"/>
          <w:sz w:val="22"/>
          <w:szCs w:val="22"/>
        </w:rPr>
      </w:pPr>
      <w:r w:rsidRPr="00261944">
        <w:rPr>
          <w:rFonts w:ascii="Times New Roman" w:hAnsi="Times New Roman"/>
          <w:sz w:val="22"/>
          <w:szCs w:val="22"/>
        </w:rPr>
        <w:t>Furthermore, SSGA support ESMA’s efforts to further calibrate the scope of share trading obligation. However, when developing a new identifier for third-country shares, we</w:t>
      </w:r>
      <w:r w:rsidR="0040084A">
        <w:rPr>
          <w:rFonts w:ascii="Times New Roman" w:hAnsi="Times New Roman"/>
          <w:sz w:val="22"/>
          <w:szCs w:val="22"/>
        </w:rPr>
        <w:t xml:space="preserve"> do not believe relying on ISINs</w:t>
      </w:r>
      <w:r w:rsidRPr="00261944">
        <w:rPr>
          <w:rFonts w:ascii="Times New Roman" w:hAnsi="Times New Roman"/>
          <w:sz w:val="22"/>
          <w:szCs w:val="22"/>
        </w:rPr>
        <w:t xml:space="preserve"> alone is the most appropriate approach. Currently we observe that the primary source of liquidity for multiple EEA shares is in London-based venues, which will soon become third-country trading venues. While we recognise the political dynamics remain fluid, we believe that ESMA and national competent authorities should try, in as far as possible, to maintain the status quo.</w:t>
      </w:r>
    </w:p>
    <w:p w14:paraId="7D404B16" w14:textId="6264A9E9" w:rsidR="00646608" w:rsidRPr="00261944" w:rsidRDefault="007B24E9" w:rsidP="00646608">
      <w:pPr>
        <w:spacing w:after="120" w:line="276" w:lineRule="auto"/>
        <w:jc w:val="both"/>
        <w:rPr>
          <w:rFonts w:ascii="Times New Roman" w:hAnsi="Times New Roman"/>
          <w:sz w:val="22"/>
          <w:szCs w:val="22"/>
        </w:rPr>
      </w:pPr>
      <w:r w:rsidRPr="00261944">
        <w:rPr>
          <w:rFonts w:ascii="Times New Roman" w:hAnsi="Times New Roman"/>
          <w:sz w:val="22"/>
          <w:szCs w:val="22"/>
        </w:rPr>
        <w:t>Please find below our more detailed responses to the specific questions in the consultation</w:t>
      </w:r>
      <w:r>
        <w:rPr>
          <w:rFonts w:ascii="Times New Roman" w:hAnsi="Times New Roman"/>
          <w:sz w:val="22"/>
          <w:szCs w:val="22"/>
        </w:rPr>
        <w:t xml:space="preserve"> that are of particular relevance to SSGA</w:t>
      </w:r>
      <w:r w:rsidRPr="00261944">
        <w:rPr>
          <w:rFonts w:ascii="Times New Roman" w:hAnsi="Times New Roman"/>
          <w:sz w:val="22"/>
          <w:szCs w:val="22"/>
        </w:rPr>
        <w:t xml:space="preserve">. Should you wish to discuss any aspects of our response, please do not hesitate to contact </w:t>
      </w:r>
      <w:r>
        <w:rPr>
          <w:rFonts w:ascii="Times New Roman" w:hAnsi="Times New Roman"/>
          <w:sz w:val="22"/>
          <w:szCs w:val="22"/>
        </w:rPr>
        <w:t>us</w:t>
      </w:r>
      <w:r w:rsidR="00646608" w:rsidRPr="00261944">
        <w:rPr>
          <w:rFonts w:ascii="Times New Roman" w:hAnsi="Times New Roman"/>
          <w:sz w:val="22"/>
          <w:szCs w:val="22"/>
        </w:rPr>
        <w:t xml:space="preserve"> </w:t>
      </w:r>
    </w:p>
    <w:permEnd w:id="1454525006"/>
    <w:p w14:paraId="6A22288E" w14:textId="3555A2B2" w:rsidR="00F87897" w:rsidRDefault="00F87897" w:rsidP="00F87897"/>
    <w:p w14:paraId="3B7AB56A" w14:textId="10EA8996" w:rsidR="00F87897" w:rsidRPr="00BF28DA" w:rsidRDefault="00F87897" w:rsidP="00F87897">
      <w:r w:rsidRPr="00BF28DA">
        <w:t>&lt;ESMA_COMMENT_</w:t>
      </w:r>
      <w:r w:rsidR="00227C1A">
        <w:t>CP</w:t>
      </w:r>
      <w:r w:rsidR="00F107EF">
        <w:t>_M</w:t>
      </w:r>
      <w:r w:rsidR="00945BCF">
        <w:t>I</w:t>
      </w:r>
      <w:r w:rsidR="00F107EF">
        <w:t>FID_EQT_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77777777" w:rsidR="00A8728B" w:rsidRPr="00070630" w:rsidRDefault="00B61CD3" w:rsidP="00431B0A">
      <w:pPr>
        <w:pStyle w:val="CPQuestions"/>
      </w:pPr>
      <w:r w:rsidRPr="00B61CD3">
        <w:lastRenderedPageBreak/>
        <w:t>What is your view on only allowing orders that are large in scale and orders in an order management facility to be waived from pre-trade transparency while remo</w:t>
      </w:r>
      <w:r w:rsidRPr="00B61CD3">
        <w:t>v</w:t>
      </w:r>
      <w:r w:rsidRPr="00B61CD3">
        <w:t>ing the reference price and negotiated trade waivers? Instead of removing the RP and NT waivers, would you prefer to set a minimum threshold above which tran</w:t>
      </w:r>
      <w:r w:rsidRPr="00B61CD3">
        <w:t>s</w:t>
      </w:r>
      <w:r w:rsidRPr="00B61CD3">
        <w:t>actions under the RP and NT waivers would be allowed? If so, what should be the value of such threshold? What alternatives do you propose to simplify the MiFIR waivers regime while improving transparency available to market participants? Please explain</w:t>
      </w:r>
      <w:r w:rsidR="00276A5A">
        <w:t>.</w:t>
      </w:r>
    </w:p>
    <w:p w14:paraId="2478D340" w14:textId="0AF39B8B" w:rsidR="00A8728B" w:rsidRDefault="00A8728B" w:rsidP="00A8728B">
      <w:r>
        <w:t>&lt;ESMA_QUESTION</w:t>
      </w:r>
      <w:r w:rsidR="00D920D1">
        <w:t>_</w:t>
      </w:r>
      <w:r w:rsidR="00227C1A">
        <w:t>CP</w:t>
      </w:r>
      <w:r w:rsidR="00F107EF">
        <w:t>_</w:t>
      </w:r>
      <w:r w:rsidR="00945BCF">
        <w:t>MIFID</w:t>
      </w:r>
      <w:r w:rsidR="00F107EF">
        <w:t>_EQT_</w:t>
      </w:r>
      <w:r>
        <w:t>1&gt;</w:t>
      </w:r>
    </w:p>
    <w:p w14:paraId="76616E5C" w14:textId="77777777" w:rsidR="00646608" w:rsidRPr="00D73C15" w:rsidRDefault="00646608" w:rsidP="00646608">
      <w:pPr>
        <w:spacing w:after="120" w:line="276" w:lineRule="auto"/>
        <w:jc w:val="both"/>
        <w:rPr>
          <w:rFonts w:ascii="Times New Roman" w:hAnsi="Times New Roman"/>
          <w:color w:val="000000" w:themeColor="text1"/>
          <w:sz w:val="22"/>
          <w:szCs w:val="22"/>
        </w:rPr>
      </w:pPr>
      <w:permStart w:id="1955866996" w:edGrp="everyone"/>
      <w:r w:rsidRPr="00D73C15">
        <w:rPr>
          <w:rFonts w:ascii="Times New Roman" w:hAnsi="Times New Roman"/>
          <w:color w:val="000000" w:themeColor="text1"/>
          <w:sz w:val="22"/>
          <w:szCs w:val="22"/>
        </w:rPr>
        <w:t>SSGA does not support the outright removal of the reference price (RP) and negotiated trade (NT) wai</w:t>
      </w:r>
      <w:r w:rsidRPr="00D73C15">
        <w:rPr>
          <w:rFonts w:ascii="Times New Roman" w:hAnsi="Times New Roman"/>
          <w:color w:val="000000" w:themeColor="text1"/>
          <w:sz w:val="22"/>
          <w:szCs w:val="22"/>
        </w:rPr>
        <w:t>v</w:t>
      </w:r>
      <w:r w:rsidRPr="00D73C15">
        <w:rPr>
          <w:rFonts w:ascii="Times New Roman" w:hAnsi="Times New Roman"/>
          <w:color w:val="000000" w:themeColor="text1"/>
          <w:sz w:val="22"/>
          <w:szCs w:val="22"/>
        </w:rPr>
        <w:t xml:space="preserve">ers. In our view, the removal of these waivers will result in a negative price impact for market participants and ultimately in wider spreads for investors.  </w:t>
      </w:r>
    </w:p>
    <w:p w14:paraId="12D3AF71" w14:textId="77777777" w:rsidR="00646608" w:rsidRPr="00D73C15" w:rsidRDefault="00646608" w:rsidP="00646608">
      <w:pPr>
        <w:spacing w:after="120" w:line="276" w:lineRule="auto"/>
        <w:jc w:val="both"/>
        <w:rPr>
          <w:rFonts w:ascii="Times New Roman" w:hAnsi="Times New Roman"/>
          <w:color w:val="000000" w:themeColor="text1"/>
          <w:sz w:val="22"/>
          <w:szCs w:val="22"/>
        </w:rPr>
      </w:pPr>
      <w:r w:rsidRPr="00D73C15">
        <w:rPr>
          <w:rFonts w:ascii="Times New Roman" w:hAnsi="Times New Roman"/>
          <w:color w:val="000000" w:themeColor="text1"/>
          <w:sz w:val="22"/>
          <w:szCs w:val="22"/>
        </w:rPr>
        <w:t>While we appreciate ESMA’s intention to increase market transparency, proposed measures to achieve this should be objectively justifiable and provide a clear, unambiguous benefit for market participants and the wider market. In this case, ESMA has itself recognized in its consultation paper that the impact of removing the waivers is difficult to predict and the potential improvements to transparency may only be “marginal”. Similarly, we do not believe the objective to simplify the current regime is sufficient justific</w:t>
      </w:r>
      <w:r w:rsidRPr="00D73C15">
        <w:rPr>
          <w:rFonts w:ascii="Times New Roman" w:hAnsi="Times New Roman"/>
          <w:color w:val="000000" w:themeColor="text1"/>
          <w:sz w:val="22"/>
          <w:szCs w:val="22"/>
        </w:rPr>
        <w:t>a</w:t>
      </w:r>
      <w:r w:rsidRPr="00D73C15">
        <w:rPr>
          <w:rFonts w:ascii="Times New Roman" w:hAnsi="Times New Roman"/>
          <w:color w:val="000000" w:themeColor="text1"/>
          <w:sz w:val="22"/>
          <w:szCs w:val="22"/>
        </w:rPr>
        <w:t xml:space="preserve">tion for the potential costs associated with removing the RP and NT waivers.            </w:t>
      </w:r>
    </w:p>
    <w:p w14:paraId="5DFE4ACE" w14:textId="77777777" w:rsidR="00646608" w:rsidRPr="00D73C15" w:rsidRDefault="00646608" w:rsidP="00646608">
      <w:pPr>
        <w:spacing w:line="276" w:lineRule="auto"/>
        <w:jc w:val="both"/>
        <w:rPr>
          <w:rFonts w:ascii="Times New Roman" w:hAnsi="Times New Roman"/>
          <w:color w:val="000000" w:themeColor="text1"/>
          <w:sz w:val="22"/>
          <w:szCs w:val="22"/>
        </w:rPr>
      </w:pPr>
      <w:r w:rsidRPr="00D73C15">
        <w:rPr>
          <w:rFonts w:ascii="Times New Roman" w:hAnsi="Times New Roman"/>
          <w:color w:val="000000" w:themeColor="text1"/>
          <w:sz w:val="22"/>
          <w:szCs w:val="22"/>
        </w:rPr>
        <w:t xml:space="preserve">Notwithstanding our preference for the RP and NT waivers to be maintained, the alternative proposed by ESMA of allowing the use of these waivers for transactions above a minimum threshold would be a more proportionate approach than their removal. At this stage, it is difficult to provide a view on what the numerical value for such thresholds. </w:t>
      </w:r>
    </w:p>
    <w:permEnd w:id="1955866996"/>
    <w:p w14:paraId="4A4CF699" w14:textId="35681E5C" w:rsidR="00A8728B" w:rsidRDefault="00A8728B" w:rsidP="00A8728B"/>
    <w:p w14:paraId="059D15D7" w14:textId="0B511B46" w:rsidR="00A8728B" w:rsidRDefault="00A8728B" w:rsidP="00A8728B">
      <w:r>
        <w:t>&lt;ESMA_QUESTION</w:t>
      </w:r>
      <w:r w:rsidR="00D920D1">
        <w:t>_</w:t>
      </w:r>
      <w:r w:rsidR="00227C1A">
        <w:t>CP</w:t>
      </w:r>
      <w:r w:rsidR="00F107EF">
        <w:t>_M</w:t>
      </w:r>
      <w:r w:rsidR="00945BCF">
        <w:t>I</w:t>
      </w:r>
      <w:r w:rsidR="00F107EF">
        <w:t>FID_EQT_</w:t>
      </w:r>
      <w:r>
        <w:t>1&gt;</w:t>
      </w:r>
    </w:p>
    <w:p w14:paraId="765B8CCE" w14:textId="77777777" w:rsidR="00C228C1" w:rsidRDefault="00C228C1" w:rsidP="00A8728B"/>
    <w:p w14:paraId="3135A16A" w14:textId="77777777" w:rsidR="00431DA4" w:rsidRPr="00431DA4" w:rsidRDefault="00B61CD3" w:rsidP="00EF383B">
      <w:pPr>
        <w:pStyle w:val="CPQuestions"/>
      </w:pPr>
      <w:r w:rsidRPr="00B61CD3">
        <w:t>Do you agree to increase the pre-trade LIS threshold for ETFs to EUR 5,000,000? Please explain</w:t>
      </w:r>
      <w:r w:rsidR="00276A5A">
        <w:t>.</w:t>
      </w:r>
    </w:p>
    <w:p w14:paraId="717E2C9B" w14:textId="4E7E4040" w:rsidR="00A8728B" w:rsidRDefault="00A8728B" w:rsidP="00A8728B">
      <w:r>
        <w:t>&lt;ESMA_QUESTION</w:t>
      </w:r>
      <w:r w:rsidR="00D920D1">
        <w:t>_</w:t>
      </w:r>
      <w:r w:rsidR="00227C1A">
        <w:t>CP</w:t>
      </w:r>
      <w:r w:rsidR="00F107EF">
        <w:t>_M</w:t>
      </w:r>
      <w:r w:rsidR="00945BCF">
        <w:t>I</w:t>
      </w:r>
      <w:r w:rsidR="00F107EF">
        <w:t>FID_EQT_</w:t>
      </w:r>
      <w:r>
        <w:t>2&gt;</w:t>
      </w:r>
    </w:p>
    <w:p w14:paraId="7CFCBEED" w14:textId="77777777" w:rsidR="00646608" w:rsidRPr="00C50F53" w:rsidRDefault="00646608" w:rsidP="00646608">
      <w:pPr>
        <w:spacing w:after="120" w:line="276" w:lineRule="auto"/>
        <w:jc w:val="both"/>
        <w:rPr>
          <w:rFonts w:ascii="Times New Roman" w:hAnsi="Times New Roman"/>
          <w:color w:val="000000" w:themeColor="text1"/>
          <w:sz w:val="22"/>
          <w:szCs w:val="22"/>
        </w:rPr>
      </w:pPr>
      <w:permStart w:id="1066216518" w:edGrp="everyone"/>
      <w:r w:rsidRPr="00C50F53">
        <w:rPr>
          <w:rFonts w:ascii="Times New Roman" w:hAnsi="Times New Roman"/>
          <w:color w:val="000000" w:themeColor="text1"/>
          <w:sz w:val="22"/>
          <w:szCs w:val="22"/>
        </w:rPr>
        <w:t>SSGA is strongly supportive of increased market transparency and we are generally in favour of efforts by policymakers in this regard. We appreciate that the current large in scale threshold of EUR 1,000,000 for ETF orders, as specified in Article 7 of Commission Delegated Regulation (EU) 2017/587, may be r</w:t>
      </w:r>
      <w:r w:rsidRPr="00C50F53">
        <w:rPr>
          <w:rFonts w:ascii="Times New Roman" w:hAnsi="Times New Roman"/>
          <w:color w:val="000000" w:themeColor="text1"/>
          <w:sz w:val="22"/>
          <w:szCs w:val="22"/>
        </w:rPr>
        <w:t>e</w:t>
      </w:r>
      <w:r w:rsidRPr="00C50F53">
        <w:rPr>
          <w:rFonts w:ascii="Times New Roman" w:hAnsi="Times New Roman"/>
          <w:color w:val="000000" w:themeColor="text1"/>
          <w:sz w:val="22"/>
          <w:szCs w:val="22"/>
        </w:rPr>
        <w:t>garded by certain stakeholders as being relatively low. As such, SSGA is not necessarily opposed to increasing the pre-trade threshold.</w:t>
      </w:r>
    </w:p>
    <w:p w14:paraId="07358C2D" w14:textId="77777777" w:rsidR="00646608" w:rsidRPr="00C50F53" w:rsidRDefault="00646608" w:rsidP="00646608">
      <w:pPr>
        <w:spacing w:after="120" w:line="276" w:lineRule="auto"/>
        <w:jc w:val="both"/>
        <w:rPr>
          <w:rFonts w:ascii="Times New Roman" w:hAnsi="Times New Roman"/>
          <w:color w:val="000000" w:themeColor="text1"/>
          <w:sz w:val="22"/>
          <w:szCs w:val="22"/>
        </w:rPr>
      </w:pPr>
      <w:r w:rsidRPr="00C50F53">
        <w:rPr>
          <w:rFonts w:ascii="Times New Roman" w:hAnsi="Times New Roman"/>
          <w:color w:val="000000" w:themeColor="text1"/>
          <w:sz w:val="22"/>
          <w:szCs w:val="22"/>
        </w:rPr>
        <w:t xml:space="preserve">However, we do not support increasing the threshold to EUR 5,000,000, which we believe is too high. As noted by ESMA, the purpose of the waivers is to prevent disorderly markets. A poorly calibrated threshold is likely to widen bid-offer spreads, resulting in increased trading costs and potentially </w:t>
      </w:r>
      <w:proofErr w:type="spellStart"/>
      <w:r w:rsidRPr="00C50F53">
        <w:rPr>
          <w:rFonts w:ascii="Times New Roman" w:hAnsi="Times New Roman"/>
          <w:color w:val="000000" w:themeColor="text1"/>
          <w:sz w:val="22"/>
          <w:szCs w:val="22"/>
        </w:rPr>
        <w:t>disincentivising</w:t>
      </w:r>
      <w:proofErr w:type="spellEnd"/>
      <w:r w:rsidRPr="00C50F53">
        <w:rPr>
          <w:rFonts w:ascii="Times New Roman" w:hAnsi="Times New Roman"/>
          <w:color w:val="000000" w:themeColor="text1"/>
          <w:sz w:val="22"/>
          <w:szCs w:val="22"/>
        </w:rPr>
        <w:t xml:space="preserve"> counterparties from trading; ultimately, this will lead to worse outcomes for the end-investor. In addition, we see little justification for setting the threshold at this level. We note that the evidence provided by ESMA when proposing the increased threshold (in para. 72 of the consultation) is either anecdotal or based on figures which are not presented elsewhere in the consultation. We would therefore welcome further clarity on how ESMA has arrived at the proposed threshold.</w:t>
      </w:r>
    </w:p>
    <w:p w14:paraId="2C4F5A6A" w14:textId="77777777" w:rsidR="00646608" w:rsidRPr="00D73C15" w:rsidRDefault="00646608" w:rsidP="00646608">
      <w:pPr>
        <w:spacing w:line="276" w:lineRule="auto"/>
        <w:jc w:val="both"/>
        <w:rPr>
          <w:rFonts w:ascii="Times New Roman" w:hAnsi="Times New Roman"/>
          <w:color w:val="000000" w:themeColor="text1"/>
          <w:sz w:val="22"/>
          <w:szCs w:val="22"/>
        </w:rPr>
      </w:pPr>
      <w:r w:rsidRPr="00C50F53">
        <w:rPr>
          <w:rFonts w:ascii="Times New Roman" w:hAnsi="Times New Roman"/>
          <w:color w:val="000000" w:themeColor="text1"/>
          <w:sz w:val="22"/>
          <w:szCs w:val="22"/>
        </w:rPr>
        <w:lastRenderedPageBreak/>
        <w:t>Notwithstanding this, we would recommend that ESMA consider setting a lower threshold, which will mitigate any price impact. From our perspective, large in scale by definition is a relative concept. If we use the average transaction size as a proxy for normal market size, then based on the latest quantitative evidence we have received from our counterparts, we believe that setting the threshold at EUR 2,500,000 would be more appropriate.</w:t>
      </w:r>
      <w:r w:rsidRPr="00D73C15">
        <w:rPr>
          <w:rFonts w:ascii="Times New Roman" w:hAnsi="Times New Roman"/>
          <w:color w:val="000000" w:themeColor="text1"/>
          <w:sz w:val="22"/>
          <w:szCs w:val="22"/>
        </w:rPr>
        <w:t xml:space="preserve">        </w:t>
      </w:r>
    </w:p>
    <w:permEnd w:id="1066216518"/>
    <w:p w14:paraId="108232FE" w14:textId="0986371B" w:rsidR="00A8728B" w:rsidRDefault="00A8728B" w:rsidP="00A8728B"/>
    <w:p w14:paraId="6DEAF756" w14:textId="601251DC" w:rsidR="00A8728B" w:rsidRDefault="00A8728B" w:rsidP="00A8728B">
      <w:r>
        <w:t>&lt;ESMA_QUESTION</w:t>
      </w:r>
      <w:r w:rsidR="00D920D1">
        <w:t>_</w:t>
      </w:r>
      <w:r w:rsidR="00227C1A">
        <w:t>CP</w:t>
      </w:r>
      <w:r w:rsidR="00F107EF">
        <w:t>_M</w:t>
      </w:r>
      <w:r w:rsidR="00945BCF">
        <w:t>I</w:t>
      </w:r>
      <w:r w:rsidR="00F107EF">
        <w:t>FID_EQT_</w:t>
      </w:r>
      <w:r>
        <w:t>2&gt;</w:t>
      </w:r>
    </w:p>
    <w:p w14:paraId="6A1F9FDE" w14:textId="77777777" w:rsidR="002E1760" w:rsidRDefault="002E1760" w:rsidP="00A8728B"/>
    <w:p w14:paraId="5A44EAC7" w14:textId="77777777" w:rsidR="002E1760" w:rsidRPr="00431DA4" w:rsidRDefault="00B61CD3" w:rsidP="00293D78">
      <w:pPr>
        <w:pStyle w:val="CPQuestions"/>
      </w:pPr>
      <w:r w:rsidRPr="00B61CD3">
        <w:t>Do you agree with extending the scope of application of the DVC to systems that formalise NT for illiquid instruments?</w:t>
      </w:r>
    </w:p>
    <w:p w14:paraId="20EFBA0C" w14:textId="2B9629EB" w:rsidR="002E1760" w:rsidRDefault="002E1760" w:rsidP="002E1760">
      <w:r>
        <w:t>&lt;ESMA_QUESTION_</w:t>
      </w:r>
      <w:r w:rsidR="00227C1A">
        <w:t>CP</w:t>
      </w:r>
      <w:r w:rsidR="00F107EF">
        <w:t>_M</w:t>
      </w:r>
      <w:r w:rsidR="00945BCF">
        <w:t>I</w:t>
      </w:r>
      <w:r w:rsidR="00F107EF">
        <w:t>FID_EQT_</w:t>
      </w:r>
      <w:r>
        <w:t>3&gt;</w:t>
      </w:r>
    </w:p>
    <w:p w14:paraId="479C8FEA" w14:textId="77777777" w:rsidR="00646608" w:rsidRPr="00D73C15" w:rsidRDefault="00646608" w:rsidP="00646608">
      <w:pPr>
        <w:spacing w:line="276" w:lineRule="auto"/>
        <w:jc w:val="both"/>
        <w:rPr>
          <w:rFonts w:ascii="Times New Roman" w:hAnsi="Times New Roman"/>
          <w:color w:val="000000" w:themeColor="text1"/>
          <w:sz w:val="22"/>
          <w:szCs w:val="22"/>
        </w:rPr>
      </w:pPr>
      <w:permStart w:id="473446270" w:edGrp="everyone"/>
      <w:r w:rsidRPr="00D73C15">
        <w:rPr>
          <w:rFonts w:ascii="Times New Roman" w:hAnsi="Times New Roman"/>
          <w:color w:val="000000" w:themeColor="text1"/>
          <w:sz w:val="22"/>
          <w:szCs w:val="22"/>
        </w:rPr>
        <w:t>We do not support extending the scope of the double volume cap (DVC) to include negotiated trades in illiquid instruments. We believe this move will have a notable impact on cost and further diminish liquid</w:t>
      </w:r>
      <w:r w:rsidRPr="00D73C15">
        <w:rPr>
          <w:rFonts w:ascii="Times New Roman" w:hAnsi="Times New Roman"/>
          <w:color w:val="000000" w:themeColor="text1"/>
          <w:sz w:val="22"/>
          <w:szCs w:val="22"/>
        </w:rPr>
        <w:t>i</w:t>
      </w:r>
      <w:r w:rsidRPr="00D73C15">
        <w:rPr>
          <w:rFonts w:ascii="Times New Roman" w:hAnsi="Times New Roman"/>
          <w:color w:val="000000" w:themeColor="text1"/>
          <w:sz w:val="22"/>
          <w:szCs w:val="22"/>
        </w:rPr>
        <w:t>ty, in instruments for which liquidity by definition is already scarce. It may be worth highlighting that the extended scope of the DVC will likely capture, and thereby have a detrimental impact on, shares of med</w:t>
      </w:r>
      <w:r w:rsidRPr="00D73C15">
        <w:rPr>
          <w:rFonts w:ascii="Times New Roman" w:hAnsi="Times New Roman"/>
          <w:color w:val="000000" w:themeColor="text1"/>
          <w:sz w:val="22"/>
          <w:szCs w:val="22"/>
        </w:rPr>
        <w:t>i</w:t>
      </w:r>
      <w:r w:rsidRPr="00D73C15">
        <w:rPr>
          <w:rFonts w:ascii="Times New Roman" w:hAnsi="Times New Roman"/>
          <w:color w:val="000000" w:themeColor="text1"/>
          <w:sz w:val="22"/>
          <w:szCs w:val="22"/>
        </w:rPr>
        <w:t xml:space="preserve">um and small sized companies, as recognised by ESMA in its consultation paper. We believe this will be contrary to the efforts of the Capital Markets Union (CMU).  </w:t>
      </w:r>
    </w:p>
    <w:permEnd w:id="473446270"/>
    <w:p w14:paraId="27C12B76" w14:textId="06F3875C" w:rsidR="002E1760" w:rsidRDefault="002E1760" w:rsidP="002E1760"/>
    <w:p w14:paraId="38AD242F" w14:textId="476AC7C0" w:rsidR="002E1760" w:rsidRDefault="002E1760" w:rsidP="002E1760">
      <w:r>
        <w:t>&lt;ESMA_QUESTION_</w:t>
      </w:r>
      <w:r w:rsidR="00227C1A">
        <w:t>CP</w:t>
      </w:r>
      <w:r w:rsidR="00F107EF">
        <w:t>_M</w:t>
      </w:r>
      <w:r w:rsidR="00945BCF">
        <w:t>I</w:t>
      </w:r>
      <w:r w:rsidR="00F107EF">
        <w:t>FID_EQT_</w:t>
      </w:r>
      <w:r>
        <w:t>3&gt;</w:t>
      </w:r>
    </w:p>
    <w:p w14:paraId="65520281" w14:textId="77777777" w:rsidR="002E1760" w:rsidRDefault="002E1760" w:rsidP="00A8728B"/>
    <w:p w14:paraId="1636EA21" w14:textId="77777777" w:rsidR="002E1760" w:rsidRPr="00431DA4" w:rsidRDefault="00B61CD3" w:rsidP="00293D78">
      <w:pPr>
        <w:pStyle w:val="CPQuestions"/>
      </w:pPr>
      <w:r w:rsidRPr="00B61CD3">
        <w:t>Would you agree to remove the possibility for trading venues to apply for comb</w:t>
      </w:r>
      <w:r w:rsidRPr="00B61CD3">
        <w:t>i</w:t>
      </w:r>
      <w:r w:rsidRPr="00B61CD3">
        <w:t>nation of waivers? Please justify your answer and provide any other feedback on the waiver regime you might have</w:t>
      </w:r>
      <w:r>
        <w:t>.</w:t>
      </w:r>
    </w:p>
    <w:p w14:paraId="53C0B09B" w14:textId="075597C4" w:rsidR="002E1760" w:rsidRDefault="002E1760" w:rsidP="002E1760">
      <w:r>
        <w:t>&lt;ESMA_QUESTION_</w:t>
      </w:r>
      <w:r w:rsidR="00227C1A">
        <w:t>CP</w:t>
      </w:r>
      <w:r w:rsidR="00F107EF">
        <w:t>_M</w:t>
      </w:r>
      <w:r w:rsidR="00945BCF">
        <w:t>I</w:t>
      </w:r>
      <w:r w:rsidR="00F107EF">
        <w:t>FID_EQT_</w:t>
      </w:r>
      <w:r>
        <w:t>4&gt;</w:t>
      </w:r>
    </w:p>
    <w:p w14:paraId="22440220" w14:textId="3D9E0803" w:rsidR="002E1760" w:rsidRDefault="00646608" w:rsidP="002E1760">
      <w:permStart w:id="1101743476" w:edGrp="everyone"/>
      <w:r w:rsidRPr="00C50F53">
        <w:rPr>
          <w:rFonts w:ascii="Times New Roman" w:hAnsi="Times New Roman"/>
          <w:sz w:val="22"/>
          <w:szCs w:val="22"/>
        </w:rPr>
        <w:t xml:space="preserve">The principal impact of limiting the possibility of trading venues applying a combination of waivers </w:t>
      </w:r>
      <w:r w:rsidRPr="00A942F6">
        <w:rPr>
          <w:rFonts w:ascii="Times New Roman" w:hAnsi="Times New Roman"/>
          <w:sz w:val="22"/>
          <w:szCs w:val="22"/>
        </w:rPr>
        <w:t>will be on a trading venue’s ability to manage multiple order books. In terms of the wider impact, the adjus</w:t>
      </w:r>
      <w:r w:rsidRPr="00A942F6">
        <w:rPr>
          <w:rFonts w:ascii="Times New Roman" w:hAnsi="Times New Roman"/>
          <w:sz w:val="22"/>
          <w:szCs w:val="22"/>
        </w:rPr>
        <w:t>t</w:t>
      </w:r>
      <w:r w:rsidRPr="00A942F6">
        <w:rPr>
          <w:rFonts w:ascii="Times New Roman" w:hAnsi="Times New Roman"/>
          <w:sz w:val="22"/>
          <w:szCs w:val="22"/>
        </w:rPr>
        <w:t xml:space="preserve">ment in liquidity may result in fragmentation. </w:t>
      </w:r>
      <w:r w:rsidRPr="00BA6CAA">
        <w:rPr>
          <w:rFonts w:ascii="Times New Roman" w:hAnsi="Times New Roman"/>
          <w:sz w:val="22"/>
          <w:szCs w:val="22"/>
        </w:rPr>
        <w:t xml:space="preserve">While it is difficult to predict at this stage the magnitude of this impact, we note this would be inconsistent with one of the explicit objectives of </w:t>
      </w:r>
      <w:proofErr w:type="spellStart"/>
      <w:r w:rsidRPr="00BA6CAA">
        <w:rPr>
          <w:rFonts w:ascii="Times New Roman" w:hAnsi="Times New Roman"/>
          <w:sz w:val="22"/>
          <w:szCs w:val="22"/>
        </w:rPr>
        <w:t>MiFIR</w:t>
      </w:r>
      <w:proofErr w:type="spellEnd"/>
      <w:r w:rsidRPr="00BA6CAA">
        <w:rPr>
          <w:rFonts w:ascii="Times New Roman" w:hAnsi="Times New Roman"/>
          <w:sz w:val="22"/>
          <w:szCs w:val="22"/>
        </w:rPr>
        <w:t xml:space="preserve">, namely to reduce liquidity fragmentation and provide investors with access to deeper pools of liquidity. This point is referenced by ESMA (paragraph 283) albeit in a different section of the </w:t>
      </w:r>
      <w:r>
        <w:rPr>
          <w:rFonts w:ascii="Times New Roman" w:hAnsi="Times New Roman"/>
          <w:sz w:val="22"/>
          <w:szCs w:val="22"/>
        </w:rPr>
        <w:t>consultation.</w:t>
      </w:r>
      <w:permEnd w:id="1101743476"/>
    </w:p>
    <w:p w14:paraId="26125AF8" w14:textId="51E9F37B" w:rsidR="002E1760" w:rsidRDefault="002E1760" w:rsidP="002E1760">
      <w:r>
        <w:t>&lt;ESMA_QUESTION_</w:t>
      </w:r>
      <w:r w:rsidR="00227C1A">
        <w:t>CP</w:t>
      </w:r>
      <w:r w:rsidR="00F107EF">
        <w:t>_M</w:t>
      </w:r>
      <w:r w:rsidR="00945BCF">
        <w:t>I</w:t>
      </w:r>
      <w:r w:rsidR="00F107EF">
        <w:t>FID_EQT_</w:t>
      </w:r>
      <w:r>
        <w:t>4&gt;</w:t>
      </w:r>
    </w:p>
    <w:p w14:paraId="2938B1AA" w14:textId="77777777" w:rsidR="002E1760" w:rsidRDefault="002E1760" w:rsidP="002E1760"/>
    <w:p w14:paraId="7F048ADD" w14:textId="77777777" w:rsidR="002E1760" w:rsidRPr="00431DA4" w:rsidRDefault="00B61CD3" w:rsidP="00293D78">
      <w:pPr>
        <w:pStyle w:val="CPQuestions"/>
      </w:pPr>
      <w:r w:rsidRPr="00B61CD3">
        <w:t>Do you agree with the proposal to report the volumes under the different waivers separately to FITRS? Please explain</w:t>
      </w:r>
      <w:r>
        <w:t>.</w:t>
      </w:r>
    </w:p>
    <w:p w14:paraId="6C5044C2" w14:textId="6FDD5E01" w:rsidR="00227C1A" w:rsidRDefault="00227C1A" w:rsidP="00227C1A">
      <w:r>
        <w:t>&lt;ESMA_QUESTION_CP</w:t>
      </w:r>
      <w:r w:rsidR="00F107EF">
        <w:t>_M</w:t>
      </w:r>
      <w:r w:rsidR="00945BCF">
        <w:t>I</w:t>
      </w:r>
      <w:r w:rsidR="00F107EF">
        <w:t>FID_EQT_</w:t>
      </w:r>
      <w:r w:rsidR="0062022D">
        <w:t>5</w:t>
      </w:r>
      <w:r>
        <w:t>&gt;</w:t>
      </w:r>
    </w:p>
    <w:p w14:paraId="5E6AA5B5" w14:textId="77777777" w:rsidR="00227C1A" w:rsidRDefault="00227C1A" w:rsidP="00227C1A">
      <w:permStart w:id="1725855520" w:edGrp="everyone"/>
      <w:r>
        <w:t>TYPE YOUR TEXT HERE</w:t>
      </w:r>
      <w:permEnd w:id="1725855520"/>
    </w:p>
    <w:p w14:paraId="3C640BDD" w14:textId="46ED71FE" w:rsidR="00227C1A" w:rsidRDefault="00227C1A" w:rsidP="00227C1A">
      <w:r>
        <w:t>&lt;ESMA_QUESTION_CP</w:t>
      </w:r>
      <w:r w:rsidR="00F107EF">
        <w:t>_M</w:t>
      </w:r>
      <w:r w:rsidR="00945BCF">
        <w:t>I</w:t>
      </w:r>
      <w:r w:rsidR="00F107EF">
        <w:t>FID_EQT_</w:t>
      </w:r>
      <w:r w:rsidR="0062022D">
        <w:t>5</w:t>
      </w:r>
      <w:r>
        <w:t>&gt;</w:t>
      </w:r>
    </w:p>
    <w:p w14:paraId="6527E178" w14:textId="77777777" w:rsidR="002E1760" w:rsidRDefault="002E1760" w:rsidP="002E1760"/>
    <w:p w14:paraId="46019DAC" w14:textId="77777777" w:rsidR="002E1760" w:rsidRPr="00431DA4" w:rsidRDefault="00B61CD3" w:rsidP="00293D78">
      <w:pPr>
        <w:pStyle w:val="CPQuestions"/>
      </w:pPr>
      <w:r w:rsidRPr="00B61CD3">
        <w:t>What would be in your view an alternative way to incentivise lit trading and ensure the quality and robustness of the price determination mechanism for shares and equity-like instruments? Please explain</w:t>
      </w:r>
      <w:r>
        <w:t>.</w:t>
      </w:r>
    </w:p>
    <w:p w14:paraId="470AAA99" w14:textId="57D63D51" w:rsidR="0062022D" w:rsidRDefault="0062022D" w:rsidP="0062022D">
      <w:r>
        <w:t>&lt;ESMA_QUESTION_CP</w:t>
      </w:r>
      <w:r w:rsidR="00F107EF">
        <w:t>_M</w:t>
      </w:r>
      <w:r w:rsidR="00945BCF">
        <w:t>I</w:t>
      </w:r>
      <w:r w:rsidR="00F107EF">
        <w:t>FID_EQT_</w:t>
      </w:r>
      <w:r w:rsidR="00A263DF">
        <w:t>6</w:t>
      </w:r>
      <w:r>
        <w:t>&gt;</w:t>
      </w:r>
    </w:p>
    <w:p w14:paraId="4E0F3077" w14:textId="77777777" w:rsidR="00646608" w:rsidRPr="00D73C15" w:rsidRDefault="00646608" w:rsidP="00646608">
      <w:pPr>
        <w:spacing w:line="276" w:lineRule="auto"/>
        <w:jc w:val="both"/>
        <w:rPr>
          <w:rFonts w:ascii="Times New Roman" w:hAnsi="Times New Roman"/>
          <w:color w:val="000000" w:themeColor="text1"/>
          <w:sz w:val="22"/>
          <w:szCs w:val="22"/>
        </w:rPr>
      </w:pPr>
      <w:permStart w:id="203298670" w:edGrp="everyone"/>
      <w:r w:rsidRPr="00D73C15">
        <w:rPr>
          <w:rFonts w:ascii="Times New Roman" w:hAnsi="Times New Roman"/>
          <w:color w:val="000000" w:themeColor="text1"/>
          <w:sz w:val="22"/>
          <w:szCs w:val="22"/>
        </w:rPr>
        <w:lastRenderedPageBreak/>
        <w:t>The simplest and most direct approach to incentivizing trading on lit-venues is from a cost perspective, so that market participants have the economic incentive (i.e. lower fees) to engage in lit-trading.</w:t>
      </w:r>
    </w:p>
    <w:permEnd w:id="203298670"/>
    <w:p w14:paraId="7F3F849F" w14:textId="503CF852" w:rsidR="0062022D" w:rsidRDefault="0062022D" w:rsidP="0062022D"/>
    <w:p w14:paraId="42CFCE2F" w14:textId="5078D389" w:rsidR="0062022D" w:rsidRDefault="0062022D" w:rsidP="0062022D">
      <w:r>
        <w:t>&lt;ESMA_QUESTION_CP</w:t>
      </w:r>
      <w:r w:rsidR="00F107EF">
        <w:t>_M</w:t>
      </w:r>
      <w:r w:rsidR="00945BCF">
        <w:t>I</w:t>
      </w:r>
      <w:r w:rsidR="00F107EF">
        <w:t>FID_EQT_</w:t>
      </w:r>
      <w:r w:rsidR="00A263DF">
        <w:t>6</w:t>
      </w:r>
      <w:r>
        <w:t>&gt;</w:t>
      </w:r>
    </w:p>
    <w:p w14:paraId="3925B5D2" w14:textId="77777777" w:rsidR="0062022D" w:rsidRDefault="0062022D" w:rsidP="009003B8">
      <w:pPr>
        <w:jc w:val="both"/>
        <w:rPr>
          <w:i/>
        </w:rPr>
      </w:pPr>
    </w:p>
    <w:p w14:paraId="76BCFD79" w14:textId="77777777" w:rsidR="002E1760" w:rsidRPr="00431DA4" w:rsidRDefault="00B61CD3" w:rsidP="00293D78">
      <w:pPr>
        <w:pStyle w:val="CPQuestions"/>
      </w:pPr>
      <w:r w:rsidRPr="00B61CD3">
        <w:t>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number of days traded and number of days available for trading (e.g. 95%, 90%, 85% etc.)? Please explain</w:t>
      </w:r>
      <w:r w:rsidR="00A263DF">
        <w:t>.</w:t>
      </w:r>
    </w:p>
    <w:p w14:paraId="4B54F009" w14:textId="3A7FF825" w:rsidR="00A263DF" w:rsidRDefault="00A263DF" w:rsidP="00A263DF">
      <w:r>
        <w:t>&lt;ESMA_QUESTION_CP</w:t>
      </w:r>
      <w:r w:rsidR="00F107EF">
        <w:t>_M</w:t>
      </w:r>
      <w:r w:rsidR="00945BCF">
        <w:t>I</w:t>
      </w:r>
      <w:r w:rsidR="00F107EF">
        <w:t>FID_EQT_</w:t>
      </w:r>
      <w:r>
        <w:t>7&gt;</w:t>
      </w:r>
    </w:p>
    <w:p w14:paraId="14896476" w14:textId="77777777" w:rsidR="00A263DF" w:rsidRDefault="00A263DF" w:rsidP="00A263DF">
      <w:permStart w:id="795872801" w:edGrp="everyone"/>
      <w:r>
        <w:t>TYPE YOUR TEXT HERE</w:t>
      </w:r>
      <w:permEnd w:id="795872801"/>
    </w:p>
    <w:p w14:paraId="75DFB883" w14:textId="1D449A19" w:rsidR="00A263DF" w:rsidRDefault="00A263DF" w:rsidP="00A263DF">
      <w:r>
        <w:t>&lt;ESMA_QUESTION_CP</w:t>
      </w:r>
      <w:r w:rsidR="00F107EF">
        <w:t>_M</w:t>
      </w:r>
      <w:r w:rsidR="00945BCF">
        <w:t>I</w:t>
      </w:r>
      <w:r w:rsidR="00F107EF">
        <w:t>FID_EQT_</w:t>
      </w:r>
      <w:r>
        <w:t>7&gt;</w:t>
      </w:r>
    </w:p>
    <w:p w14:paraId="22B67BE4" w14:textId="77777777" w:rsidR="00C228C1" w:rsidRDefault="00C228C1" w:rsidP="00A263DF"/>
    <w:p w14:paraId="4DBBAEDF" w14:textId="77777777" w:rsidR="002E1760" w:rsidRPr="00431DA4" w:rsidRDefault="00B61CD3" w:rsidP="00293D78">
      <w:pPr>
        <w:pStyle w:val="CPQuestions"/>
      </w:pPr>
      <w:r w:rsidRPr="00B61CD3">
        <w:t>Do you agree in changing the approach for ETFs, DRs as proposed by ESMA? Do you have an alternative proposal? Please explain</w:t>
      </w:r>
      <w:r w:rsidR="008418E3">
        <w:t>.</w:t>
      </w:r>
    </w:p>
    <w:p w14:paraId="34308112" w14:textId="6800EED5" w:rsidR="00A263DF" w:rsidRDefault="00A263DF" w:rsidP="00A263DF">
      <w:r>
        <w:t>&lt;ESMA_QUESTION_CP</w:t>
      </w:r>
      <w:r w:rsidR="00F107EF">
        <w:t>_M</w:t>
      </w:r>
      <w:r w:rsidR="00945BCF">
        <w:t>I</w:t>
      </w:r>
      <w:r w:rsidR="00F107EF">
        <w:t>FID_EQT_</w:t>
      </w:r>
      <w:r w:rsidR="00C228C1">
        <w:t>8</w:t>
      </w:r>
      <w:r>
        <w:t>&gt;</w:t>
      </w:r>
    </w:p>
    <w:p w14:paraId="0BA228E8" w14:textId="77777777" w:rsidR="00646608" w:rsidRPr="00D73C15" w:rsidRDefault="00646608" w:rsidP="00646608">
      <w:pPr>
        <w:spacing w:after="120" w:line="276" w:lineRule="auto"/>
        <w:jc w:val="both"/>
        <w:rPr>
          <w:rFonts w:ascii="Times New Roman" w:hAnsi="Times New Roman"/>
          <w:color w:val="000000" w:themeColor="text1"/>
          <w:sz w:val="22"/>
          <w:szCs w:val="22"/>
        </w:rPr>
      </w:pPr>
      <w:permStart w:id="1747589383" w:edGrp="everyone"/>
      <w:r w:rsidRPr="00D73C15">
        <w:rPr>
          <w:rFonts w:ascii="Times New Roman" w:hAnsi="Times New Roman"/>
          <w:color w:val="000000" w:themeColor="text1"/>
          <w:sz w:val="22"/>
          <w:szCs w:val="22"/>
        </w:rPr>
        <w:t xml:space="preserve">SSGA agrees with ESMA’s assessment that the requirement for shares to trade daily is not an effective indicator of liquidity. We therefore support its deletion as one of the conditions to determine whether an instrument has a liquid market. </w:t>
      </w:r>
    </w:p>
    <w:p w14:paraId="67080C7E" w14:textId="77777777" w:rsidR="00646608" w:rsidRPr="00D73C15" w:rsidRDefault="00646608" w:rsidP="00646608">
      <w:pPr>
        <w:spacing w:after="120" w:line="276" w:lineRule="auto"/>
        <w:jc w:val="both"/>
        <w:rPr>
          <w:rFonts w:ascii="Times New Roman" w:hAnsi="Times New Roman"/>
          <w:color w:val="000000" w:themeColor="text1"/>
          <w:sz w:val="22"/>
          <w:szCs w:val="22"/>
        </w:rPr>
      </w:pPr>
      <w:r w:rsidRPr="00D73C15">
        <w:rPr>
          <w:rFonts w:ascii="Times New Roman" w:hAnsi="Times New Roman"/>
          <w:color w:val="000000" w:themeColor="text1"/>
          <w:sz w:val="22"/>
          <w:szCs w:val="22"/>
        </w:rPr>
        <w:t>However, we do not support ESMA’s proposed approach, whereby liquidity of ETFs and DRs will be assessed on the basis of the average daily turnover (ADT) and the average daily number of transactions (ADNTE). We believe these two measures, which reflect the on-screen volume and frequency of trading, are poor indicators of liquidity when used in isolation and would not provide a comprehensive assessment of liquidity. The unsuitability of ADT in particular was previously recognised by policymakers, in Recital 11 of Commission Delegated Regulation (EU) 2017/587</w:t>
      </w:r>
      <w:r w:rsidRPr="00D73C15">
        <w:rPr>
          <w:rStyle w:val="FootnoteReference"/>
          <w:rFonts w:ascii="Times New Roman" w:hAnsi="Times New Roman"/>
          <w:color w:val="000000" w:themeColor="text1"/>
          <w:sz w:val="22"/>
          <w:szCs w:val="22"/>
        </w:rPr>
        <w:footnoteReference w:id="3"/>
      </w:r>
      <w:r w:rsidRPr="00D73C15">
        <w:rPr>
          <w:rFonts w:ascii="Times New Roman" w:hAnsi="Times New Roman"/>
          <w:color w:val="000000" w:themeColor="text1"/>
          <w:sz w:val="22"/>
          <w:szCs w:val="22"/>
        </w:rPr>
        <w:t xml:space="preserve">, which states:    </w:t>
      </w:r>
    </w:p>
    <w:p w14:paraId="3AD4312A" w14:textId="77777777" w:rsidR="00646608" w:rsidRPr="00D73C15" w:rsidRDefault="00646608" w:rsidP="00646608">
      <w:pPr>
        <w:spacing w:after="120" w:line="276" w:lineRule="auto"/>
        <w:jc w:val="both"/>
        <w:rPr>
          <w:rFonts w:ascii="Times New Roman" w:hAnsi="Times New Roman"/>
          <w:i/>
          <w:color w:val="000000" w:themeColor="text1"/>
          <w:sz w:val="22"/>
          <w:szCs w:val="22"/>
        </w:rPr>
      </w:pPr>
      <w:r w:rsidRPr="00D73C15">
        <w:rPr>
          <w:rFonts w:ascii="Times New Roman" w:hAnsi="Times New Roman"/>
          <w:i/>
          <w:color w:val="000000" w:themeColor="text1"/>
          <w:sz w:val="22"/>
          <w:szCs w:val="22"/>
        </w:rPr>
        <w:t>“…</w:t>
      </w:r>
      <w:r w:rsidRPr="00D73C15">
        <w:rPr>
          <w:rFonts w:ascii="Times New Roman" w:hAnsi="Times New Roman"/>
          <w:i/>
          <w:sz w:val="22"/>
          <w:szCs w:val="22"/>
        </w:rPr>
        <w:t>For these instruments, the measure of actual liquidity is not adequately captured by the average daily turnover since the creation and redemption mechanisms inherent to ETFs allow to access additional and non-displayed liquidity.”</w:t>
      </w:r>
    </w:p>
    <w:p w14:paraId="796EE79B" w14:textId="77777777" w:rsidR="00646608" w:rsidRPr="00D73C15" w:rsidRDefault="00646608" w:rsidP="00646608">
      <w:pPr>
        <w:spacing w:after="120" w:line="276" w:lineRule="auto"/>
        <w:jc w:val="both"/>
        <w:rPr>
          <w:rFonts w:ascii="Times New Roman" w:hAnsi="Times New Roman"/>
          <w:color w:val="000000" w:themeColor="text1"/>
          <w:sz w:val="22"/>
          <w:szCs w:val="22"/>
        </w:rPr>
      </w:pPr>
      <w:r w:rsidRPr="00D73C15">
        <w:rPr>
          <w:rFonts w:ascii="Times New Roman" w:hAnsi="Times New Roman"/>
          <w:color w:val="000000" w:themeColor="text1"/>
          <w:sz w:val="22"/>
          <w:szCs w:val="22"/>
        </w:rPr>
        <w:t xml:space="preserve">To get a more accurate reflection of ETF liquidity, we believe it is important to take into account the liquidity of the underlying assets. From example, if ETF A traded more frequently than ETF B but both were constructed using the same index, and thereby comprised of the same underlying basket of securities, the respective liquidity is unlikely to be materially different.    </w:t>
      </w:r>
    </w:p>
    <w:p w14:paraId="2EB80CDC" w14:textId="77777777" w:rsidR="00646608" w:rsidRPr="00D73C15" w:rsidRDefault="00646608" w:rsidP="00646608">
      <w:pPr>
        <w:spacing w:line="276" w:lineRule="auto"/>
        <w:jc w:val="both"/>
        <w:rPr>
          <w:rFonts w:ascii="Times New Roman" w:hAnsi="Times New Roman"/>
          <w:color w:val="000000" w:themeColor="text1"/>
          <w:sz w:val="22"/>
          <w:szCs w:val="22"/>
        </w:rPr>
      </w:pPr>
      <w:r w:rsidRPr="00D73C15">
        <w:rPr>
          <w:rFonts w:ascii="Times New Roman" w:hAnsi="Times New Roman"/>
          <w:color w:val="000000" w:themeColor="text1"/>
          <w:sz w:val="22"/>
          <w:szCs w:val="22"/>
        </w:rPr>
        <w:t xml:space="preserve">In its consideration of an alternative approach to assess and determine liquidity, we would encourage ESMA to ensure this is consistently applied across all EU jurisdictions. </w:t>
      </w:r>
    </w:p>
    <w:permEnd w:id="1747589383"/>
    <w:p w14:paraId="43D46422" w14:textId="23EB0EC4" w:rsidR="00A263DF" w:rsidRDefault="00A263DF" w:rsidP="00A263DF"/>
    <w:p w14:paraId="461248F6" w14:textId="0FDE61C5" w:rsidR="00A263DF" w:rsidRDefault="00A263DF" w:rsidP="00A263DF">
      <w:r>
        <w:t>&lt;ESMA_QUESTION_CP</w:t>
      </w:r>
      <w:r w:rsidR="00F107EF">
        <w:t>_M</w:t>
      </w:r>
      <w:r w:rsidR="00945BCF">
        <w:t>I</w:t>
      </w:r>
      <w:r w:rsidR="00F107EF">
        <w:t>FID_EQT_</w:t>
      </w:r>
      <w:r w:rsidR="00C228C1">
        <w:t>8</w:t>
      </w:r>
      <w:r>
        <w:t>&gt;</w:t>
      </w:r>
    </w:p>
    <w:p w14:paraId="4685F2B0" w14:textId="77777777" w:rsidR="00C228C1" w:rsidRDefault="00C228C1" w:rsidP="00A263DF"/>
    <w:p w14:paraId="1BBC244E" w14:textId="77777777" w:rsidR="002E1760" w:rsidRPr="00431DA4" w:rsidRDefault="00292E82" w:rsidP="00293D78">
      <w:pPr>
        <w:pStyle w:val="CPQuestions"/>
      </w:pPr>
      <w:r w:rsidRPr="00292E82">
        <w:lastRenderedPageBreak/>
        <w:t>Do you agree in removing the category of certificates from the equity-like tran</w:t>
      </w:r>
      <w:r w:rsidRPr="00292E82">
        <w:t>s</w:t>
      </w:r>
      <w:r w:rsidRPr="00292E82">
        <w:t>parency scope? Please explain</w:t>
      </w:r>
      <w:r w:rsidR="008418E3">
        <w:t>.</w:t>
      </w:r>
    </w:p>
    <w:p w14:paraId="1BC97A10" w14:textId="40D00D22" w:rsidR="002E1760" w:rsidRDefault="002E1760" w:rsidP="002E1760">
      <w:r>
        <w:t>&lt;ESMA_QUESTION_</w:t>
      </w:r>
      <w:r w:rsidR="00227C1A">
        <w:t>CP</w:t>
      </w:r>
      <w:r w:rsidR="00F107EF">
        <w:t>_M</w:t>
      </w:r>
      <w:r w:rsidR="00945BCF">
        <w:t>I</w:t>
      </w:r>
      <w:r w:rsidR="00F107EF">
        <w:t>FID_EQT_</w:t>
      </w:r>
      <w:r>
        <w:t>9&gt;</w:t>
      </w:r>
    </w:p>
    <w:p w14:paraId="1B5C745B" w14:textId="77777777" w:rsidR="002E1760" w:rsidRDefault="002E1760" w:rsidP="002E1760">
      <w:permStart w:id="1400726192" w:edGrp="everyone"/>
      <w:r>
        <w:t>TYPE YOUR TEXT HERE</w:t>
      </w:r>
      <w:permEnd w:id="1400726192"/>
    </w:p>
    <w:p w14:paraId="44E897E8" w14:textId="49E2CF33" w:rsidR="002E1760" w:rsidRDefault="002E1760" w:rsidP="002E1760">
      <w:r>
        <w:t>&lt;ESMA_QUESTION_</w:t>
      </w:r>
      <w:r w:rsidR="00227C1A">
        <w:t>CP</w:t>
      </w:r>
      <w:r w:rsidR="00F107EF">
        <w:t>_M</w:t>
      </w:r>
      <w:r w:rsidR="00945BCF">
        <w:t>I</w:t>
      </w:r>
      <w:r w:rsidR="00F107EF">
        <w:t>FID_EQT_</w:t>
      </w:r>
      <w:r>
        <w:t>9&gt;</w:t>
      </w:r>
    </w:p>
    <w:p w14:paraId="2A1878BF" w14:textId="77777777" w:rsidR="00C228C1" w:rsidRDefault="00C228C1" w:rsidP="002E1760"/>
    <w:p w14:paraId="07DD0C95" w14:textId="77777777" w:rsidR="002E1760" w:rsidRPr="00431DA4" w:rsidRDefault="00292E82" w:rsidP="00293D78">
      <w:pPr>
        <w:pStyle w:val="CPQuestions"/>
      </w:pPr>
      <w:r w:rsidRPr="00292E82">
        <w:t>Do you agree in deeming other equity financial instruments to be illiquid by d</w:t>
      </w:r>
      <w:r w:rsidRPr="00292E82">
        <w:t>e</w:t>
      </w:r>
      <w:r w:rsidRPr="00292E82">
        <w:t>fault? Please explain</w:t>
      </w:r>
      <w:r w:rsidR="00FC7836">
        <w:t>.</w:t>
      </w:r>
    </w:p>
    <w:p w14:paraId="463877C3" w14:textId="60B59103" w:rsidR="008418E3" w:rsidRDefault="008418E3" w:rsidP="008418E3">
      <w:r>
        <w:t>&lt;ESMA_QUESTION_CP</w:t>
      </w:r>
      <w:r w:rsidR="00F107EF">
        <w:t>_M</w:t>
      </w:r>
      <w:r w:rsidR="00945BCF">
        <w:t>I</w:t>
      </w:r>
      <w:r w:rsidR="00F107EF">
        <w:t>FID_EQT_</w:t>
      </w:r>
      <w:r>
        <w:t>10&gt;</w:t>
      </w:r>
    </w:p>
    <w:p w14:paraId="7F574030" w14:textId="77777777" w:rsidR="008418E3" w:rsidRDefault="008418E3" w:rsidP="008418E3">
      <w:permStart w:id="929114806" w:edGrp="everyone"/>
      <w:r>
        <w:t>TYPE YOUR TEXT HERE</w:t>
      </w:r>
      <w:permEnd w:id="929114806"/>
    </w:p>
    <w:p w14:paraId="51467529" w14:textId="143ED63C" w:rsidR="008418E3" w:rsidRDefault="008418E3" w:rsidP="008418E3">
      <w:r>
        <w:t>&lt;ESMA_QUESTION_CP</w:t>
      </w:r>
      <w:r w:rsidR="00F107EF">
        <w:t>_M</w:t>
      </w:r>
      <w:r w:rsidR="00945BCF">
        <w:t>I</w:t>
      </w:r>
      <w:r w:rsidR="00F107EF">
        <w:t>FID_EQT_</w:t>
      </w:r>
      <w:r>
        <w:t>10&gt;</w:t>
      </w:r>
    </w:p>
    <w:p w14:paraId="17098C53" w14:textId="77777777" w:rsidR="00C228C1" w:rsidRDefault="00C228C1" w:rsidP="008418E3"/>
    <w:p w14:paraId="64590B3D" w14:textId="77777777" w:rsidR="009003B8" w:rsidRDefault="00292E82" w:rsidP="00293D78">
      <w:pPr>
        <w:pStyle w:val="CPQuestions"/>
      </w:pPr>
      <w:r w:rsidRPr="00292E82">
        <w:t>Do you agree in separating the definition of conventional periodic auctions and frequent batch auctions? Do you agree with ESMA’s proposal to require the di</w:t>
      </w:r>
      <w:r w:rsidRPr="00292E82">
        <w:t>s</w:t>
      </w:r>
      <w:r w:rsidRPr="00292E82">
        <w:t>closure of all orders submitted to FBAs? Please explain</w:t>
      </w:r>
      <w:r>
        <w:t>.</w:t>
      </w:r>
    </w:p>
    <w:p w14:paraId="4711211D" w14:textId="2147376D" w:rsidR="00F469F8" w:rsidRDefault="00F469F8" w:rsidP="00F469F8">
      <w:r>
        <w:t>&lt;ESMA_QUESTION_CP</w:t>
      </w:r>
      <w:r w:rsidR="00F107EF">
        <w:t>_M</w:t>
      </w:r>
      <w:r w:rsidR="00945BCF">
        <w:t>I</w:t>
      </w:r>
      <w:r w:rsidR="00F107EF">
        <w:t>FID_EQT_</w:t>
      </w:r>
      <w:r>
        <w:t>11&gt;</w:t>
      </w:r>
    </w:p>
    <w:p w14:paraId="29E1C125" w14:textId="77777777" w:rsidR="00646608" w:rsidRPr="00D73C15" w:rsidRDefault="00646608" w:rsidP="00646608">
      <w:pPr>
        <w:spacing w:after="120" w:line="276" w:lineRule="auto"/>
        <w:jc w:val="both"/>
        <w:rPr>
          <w:rFonts w:ascii="Times New Roman" w:hAnsi="Times New Roman"/>
          <w:color w:val="000000" w:themeColor="text1"/>
          <w:sz w:val="22"/>
          <w:szCs w:val="22"/>
        </w:rPr>
      </w:pPr>
      <w:permStart w:id="675495160" w:edGrp="everyone"/>
      <w:r w:rsidRPr="00D73C15">
        <w:rPr>
          <w:rFonts w:ascii="Times New Roman" w:hAnsi="Times New Roman"/>
          <w:color w:val="000000" w:themeColor="text1"/>
          <w:sz w:val="22"/>
          <w:szCs w:val="22"/>
        </w:rPr>
        <w:t xml:space="preserve">The rise in use and importance of frequent batch auctions may warrant a separate, distinct definition vis-à-vis more conventional periodic auctions. </w:t>
      </w:r>
    </w:p>
    <w:p w14:paraId="54BB80B5" w14:textId="77777777" w:rsidR="00646608" w:rsidRPr="00D73C15" w:rsidRDefault="00646608" w:rsidP="00646608">
      <w:pPr>
        <w:spacing w:line="276" w:lineRule="auto"/>
        <w:jc w:val="both"/>
        <w:rPr>
          <w:rFonts w:ascii="Times New Roman" w:hAnsi="Times New Roman"/>
          <w:color w:val="000000" w:themeColor="text1"/>
          <w:sz w:val="22"/>
          <w:szCs w:val="22"/>
        </w:rPr>
      </w:pPr>
      <w:r w:rsidRPr="00D73C15">
        <w:rPr>
          <w:rFonts w:ascii="Times New Roman" w:hAnsi="Times New Roman"/>
          <w:color w:val="000000" w:themeColor="text1"/>
          <w:sz w:val="22"/>
          <w:szCs w:val="22"/>
        </w:rPr>
        <w:t>SSGA is a strong supporter of increased market transparency. However, we do not agree with the r</w:t>
      </w:r>
      <w:r w:rsidRPr="00D73C15">
        <w:rPr>
          <w:rFonts w:ascii="Times New Roman" w:hAnsi="Times New Roman"/>
          <w:color w:val="000000" w:themeColor="text1"/>
          <w:sz w:val="22"/>
          <w:szCs w:val="22"/>
        </w:rPr>
        <w:t>e</w:t>
      </w:r>
      <w:r w:rsidRPr="00D73C15">
        <w:rPr>
          <w:rFonts w:ascii="Times New Roman" w:hAnsi="Times New Roman"/>
          <w:color w:val="000000" w:themeColor="text1"/>
          <w:sz w:val="22"/>
          <w:szCs w:val="22"/>
        </w:rPr>
        <w:t>quirement that all orders submitted to FBAs should be disclosed, as this would likely have an adverse cost implication for investors. The objective to increase transparency should not be considered in isolation and due regard should be given to wider implications, to ensure proposals are objectively justified.</w:t>
      </w:r>
    </w:p>
    <w:permEnd w:id="675495160"/>
    <w:p w14:paraId="77303C55" w14:textId="296885CD" w:rsidR="00F469F8" w:rsidRDefault="00F469F8" w:rsidP="00F469F8"/>
    <w:p w14:paraId="1087912D" w14:textId="04907AE2" w:rsidR="00F469F8" w:rsidRDefault="00F469F8" w:rsidP="00F469F8">
      <w:r>
        <w:t>&lt;ESMA_QUESTION_CP</w:t>
      </w:r>
      <w:r w:rsidR="00F107EF">
        <w:t>_M</w:t>
      </w:r>
      <w:r w:rsidR="00945BCF">
        <w:t>I</w:t>
      </w:r>
      <w:r w:rsidR="00F107EF">
        <w:t>FID_EQT_</w:t>
      </w:r>
      <w:r>
        <w:t>11&gt;</w:t>
      </w:r>
    </w:p>
    <w:p w14:paraId="3BD92E69" w14:textId="77777777" w:rsidR="00C228C1" w:rsidRDefault="00C228C1" w:rsidP="00F469F8"/>
    <w:p w14:paraId="15D63B6D" w14:textId="77777777" w:rsidR="00F469F8" w:rsidRDefault="00292E82" w:rsidP="00F469F8">
      <w:pPr>
        <w:pStyle w:val="CPQuestions"/>
      </w:pPr>
      <w:r w:rsidRPr="00292E82">
        <w:t>Do you agree that all non-price forming systems should operate under a pre-trade transparency waiver? Please explain</w:t>
      </w:r>
      <w:r w:rsidR="00F469F8">
        <w:t>.</w:t>
      </w:r>
    </w:p>
    <w:p w14:paraId="56B290CC" w14:textId="05B5D0C7" w:rsidR="00F469F8" w:rsidRDefault="00F469F8" w:rsidP="00F469F8">
      <w:r>
        <w:t>&lt;ESMA_QUESTION_CP</w:t>
      </w:r>
      <w:r w:rsidR="00F107EF">
        <w:t>_M</w:t>
      </w:r>
      <w:r w:rsidR="00945BCF">
        <w:t>I</w:t>
      </w:r>
      <w:r w:rsidR="00F107EF">
        <w:t>FID_EQT_</w:t>
      </w:r>
      <w:r>
        <w:t>1</w:t>
      </w:r>
      <w:r w:rsidR="002868FC">
        <w:t>2</w:t>
      </w:r>
      <w:r>
        <w:t>&gt;</w:t>
      </w:r>
    </w:p>
    <w:p w14:paraId="1B69D7E6" w14:textId="77777777" w:rsidR="00F469F8" w:rsidRDefault="00F469F8" w:rsidP="00F469F8">
      <w:permStart w:id="227761104" w:edGrp="everyone"/>
      <w:r>
        <w:t>TYPE YOUR TEXT HERE</w:t>
      </w:r>
      <w:permEnd w:id="227761104"/>
    </w:p>
    <w:p w14:paraId="468C5AB6" w14:textId="2DB6CEBE" w:rsidR="00F469F8" w:rsidRDefault="00F469F8" w:rsidP="00F469F8">
      <w:r>
        <w:t>&lt;ESMA_QUESTION_CP</w:t>
      </w:r>
      <w:r w:rsidR="00F107EF">
        <w:t>_M</w:t>
      </w:r>
      <w:r w:rsidR="00945BCF">
        <w:t>I</w:t>
      </w:r>
      <w:r w:rsidR="00F107EF">
        <w:t>FID_EQT_</w:t>
      </w:r>
      <w:r>
        <w:t>1</w:t>
      </w:r>
      <w:r w:rsidR="002868FC">
        <w:t>2</w:t>
      </w:r>
      <w:r>
        <w:t>&gt;</w:t>
      </w:r>
    </w:p>
    <w:p w14:paraId="1180CEE3" w14:textId="77777777" w:rsidR="009003B8" w:rsidRDefault="009003B8" w:rsidP="002E1760"/>
    <w:p w14:paraId="158D9AFB" w14:textId="77777777" w:rsidR="00646C30" w:rsidRDefault="00292E82" w:rsidP="00646C30">
      <w:pPr>
        <w:pStyle w:val="CPQuestions"/>
      </w:pPr>
      <w:r w:rsidRPr="00292E82">
        <w:t>What is your view on increasing the minimum quoting size for SIs? Which option do you prefer</w:t>
      </w:r>
      <w:r w:rsidR="00C228C1">
        <w:t>?</w:t>
      </w:r>
    </w:p>
    <w:p w14:paraId="747F51B8" w14:textId="511C4EAA" w:rsidR="00646C30" w:rsidRDefault="00646C30" w:rsidP="00646C30">
      <w:r>
        <w:t>&lt;ESMA_QUESTION_CP</w:t>
      </w:r>
      <w:r w:rsidR="00F107EF">
        <w:t>_M</w:t>
      </w:r>
      <w:r w:rsidR="00945BCF">
        <w:t>I</w:t>
      </w:r>
      <w:r w:rsidR="00F107EF">
        <w:t>FID_EQT_</w:t>
      </w:r>
      <w:r>
        <w:t>1</w:t>
      </w:r>
      <w:r w:rsidR="00101BF1">
        <w:t>3</w:t>
      </w:r>
      <w:r>
        <w:t>&gt;</w:t>
      </w:r>
    </w:p>
    <w:p w14:paraId="6A84D6CA" w14:textId="77777777" w:rsidR="00646608" w:rsidRPr="00D73C15" w:rsidRDefault="00646608" w:rsidP="00646608">
      <w:pPr>
        <w:spacing w:after="120" w:line="276" w:lineRule="auto"/>
        <w:jc w:val="both"/>
        <w:rPr>
          <w:rFonts w:ascii="Times New Roman" w:hAnsi="Times New Roman"/>
          <w:sz w:val="22"/>
          <w:szCs w:val="22"/>
        </w:rPr>
      </w:pPr>
      <w:permStart w:id="308116658" w:edGrp="everyone"/>
      <w:r w:rsidRPr="00D73C15">
        <w:rPr>
          <w:rFonts w:ascii="Times New Roman" w:hAnsi="Times New Roman"/>
          <w:sz w:val="22"/>
          <w:szCs w:val="22"/>
        </w:rPr>
        <w:t xml:space="preserve">In the consultation paper, ESMA states that based on its analysis, the reasons for the lack of transparency under the systematic </w:t>
      </w:r>
      <w:proofErr w:type="spellStart"/>
      <w:r w:rsidRPr="00D73C15">
        <w:rPr>
          <w:rFonts w:ascii="Times New Roman" w:hAnsi="Times New Roman"/>
          <w:sz w:val="22"/>
          <w:szCs w:val="22"/>
        </w:rPr>
        <w:t>internaliser</w:t>
      </w:r>
      <w:proofErr w:type="spellEnd"/>
      <w:r w:rsidRPr="00D73C15">
        <w:rPr>
          <w:rFonts w:ascii="Times New Roman" w:hAnsi="Times New Roman"/>
          <w:sz w:val="22"/>
          <w:szCs w:val="22"/>
        </w:rPr>
        <w:t xml:space="preserve"> (SI) regime is due to the requirement that pre-trade transparency r</w:t>
      </w:r>
      <w:r w:rsidRPr="00D73C15">
        <w:rPr>
          <w:rFonts w:ascii="Times New Roman" w:hAnsi="Times New Roman"/>
          <w:sz w:val="22"/>
          <w:szCs w:val="22"/>
        </w:rPr>
        <w:t>e</w:t>
      </w:r>
      <w:r w:rsidRPr="00D73C15">
        <w:rPr>
          <w:rFonts w:ascii="Times New Roman" w:hAnsi="Times New Roman"/>
          <w:sz w:val="22"/>
          <w:szCs w:val="22"/>
        </w:rPr>
        <w:t>quirements are only applicable to liquid instruments where they are below the standard market size (SMS). We question the link between this analysis and conclusion, and the proposal to increase the minimum quoting size for SIs.</w:t>
      </w:r>
    </w:p>
    <w:p w14:paraId="0530EA57" w14:textId="77777777" w:rsidR="00646608" w:rsidRPr="00D73C15" w:rsidRDefault="00646608" w:rsidP="00646608">
      <w:pPr>
        <w:spacing w:line="276" w:lineRule="auto"/>
        <w:jc w:val="both"/>
        <w:rPr>
          <w:rFonts w:ascii="Times New Roman" w:hAnsi="Times New Roman"/>
          <w:sz w:val="22"/>
          <w:szCs w:val="22"/>
        </w:rPr>
      </w:pPr>
      <w:r w:rsidRPr="00D73C15">
        <w:rPr>
          <w:rFonts w:ascii="Times New Roman" w:hAnsi="Times New Roman"/>
          <w:sz w:val="22"/>
          <w:szCs w:val="22"/>
        </w:rPr>
        <w:lastRenderedPageBreak/>
        <w:t>We believe that increasing the minimum quoting size would have an adverse impact for investors, as it would lead to an increase in the bid-ask spread. This may be exacerbated if ESMA adopts a revised met</w:t>
      </w:r>
      <w:r w:rsidRPr="00D73C15">
        <w:rPr>
          <w:rFonts w:ascii="Times New Roman" w:hAnsi="Times New Roman"/>
          <w:sz w:val="22"/>
          <w:szCs w:val="22"/>
        </w:rPr>
        <w:t>h</w:t>
      </w:r>
      <w:r w:rsidRPr="00D73C15">
        <w:rPr>
          <w:rFonts w:ascii="Times New Roman" w:hAnsi="Times New Roman"/>
          <w:sz w:val="22"/>
          <w:szCs w:val="22"/>
        </w:rPr>
        <w:t xml:space="preserve">odology for determining the SMS, as proposed in the consultation. In addition, given SIs trade at risk, this proposal may require them to increase risk capital and risk management procedures, potentially leading to reduced market liquidity, as SIs limit their market making activities.  </w:t>
      </w:r>
    </w:p>
    <w:permEnd w:id="308116658"/>
    <w:p w14:paraId="536EE512" w14:textId="404D24AD" w:rsidR="00646C30" w:rsidRDefault="00646C30" w:rsidP="00646C30"/>
    <w:p w14:paraId="6056CCA9" w14:textId="6D6538F2" w:rsidR="00646C30" w:rsidRDefault="00646C30" w:rsidP="00646C30">
      <w:r>
        <w:t>&lt;ESMA_QUESTION_CP</w:t>
      </w:r>
      <w:r w:rsidR="00F107EF">
        <w:t>_M</w:t>
      </w:r>
      <w:r w:rsidR="00945BCF">
        <w:t>I</w:t>
      </w:r>
      <w:r w:rsidR="00F107EF">
        <w:t>FID_EQT_</w:t>
      </w:r>
      <w:r>
        <w:t>1</w:t>
      </w:r>
      <w:r w:rsidR="002F1683">
        <w:t>3</w:t>
      </w:r>
      <w:r>
        <w:t>&gt;</w:t>
      </w:r>
    </w:p>
    <w:p w14:paraId="7CF66986" w14:textId="77777777" w:rsidR="002868FC" w:rsidRDefault="002868FC" w:rsidP="002E1760"/>
    <w:p w14:paraId="143B3CBB" w14:textId="77777777" w:rsidR="00646C30" w:rsidRDefault="00292E82" w:rsidP="00646C30">
      <w:pPr>
        <w:pStyle w:val="CPQuestions"/>
      </w:pPr>
      <w:r w:rsidRPr="00292E82">
        <w:t>What is your view on extending the transparency obligations under the SI regime to illiquid instruments</w:t>
      </w:r>
      <w:r w:rsidR="00C228C1">
        <w:t>?</w:t>
      </w:r>
    </w:p>
    <w:p w14:paraId="3F959FEF" w14:textId="54D311C7" w:rsidR="00646C30" w:rsidRDefault="00646C30" w:rsidP="00646C30">
      <w:r>
        <w:t>&lt;ESMA_QUESTION_CP</w:t>
      </w:r>
      <w:r w:rsidR="00F107EF">
        <w:t>_M</w:t>
      </w:r>
      <w:r w:rsidR="00945BCF">
        <w:t>I</w:t>
      </w:r>
      <w:r w:rsidR="00F107EF">
        <w:t>FID_EQT_</w:t>
      </w:r>
      <w:r>
        <w:t>1</w:t>
      </w:r>
      <w:r w:rsidR="00101BF1">
        <w:t>4</w:t>
      </w:r>
      <w:r>
        <w:t>&gt;</w:t>
      </w:r>
    </w:p>
    <w:p w14:paraId="07183BD0" w14:textId="77777777" w:rsidR="00646608" w:rsidRPr="00D73C15" w:rsidRDefault="00646608" w:rsidP="00646608">
      <w:pPr>
        <w:spacing w:line="276" w:lineRule="auto"/>
        <w:jc w:val="both"/>
        <w:rPr>
          <w:rFonts w:ascii="Times New Roman" w:hAnsi="Times New Roman"/>
          <w:sz w:val="22"/>
          <w:szCs w:val="22"/>
        </w:rPr>
      </w:pPr>
      <w:permStart w:id="699085938" w:edGrp="everyone"/>
      <w:r w:rsidRPr="00D73C15">
        <w:rPr>
          <w:rFonts w:ascii="Times New Roman" w:hAnsi="Times New Roman"/>
          <w:sz w:val="22"/>
          <w:szCs w:val="22"/>
        </w:rPr>
        <w:t xml:space="preserve">SSGA does not support the proposal to include illiquid instruments in the transparency obligations under the SI regime. We agree with the view of ESMA that a blanket extension to illiquid instruments may be overly-burdensome. As noted in the consultation, the latest transparency calculations identified more than 20,000 instruments being deemed illiquid, compared to just under 1,500 liquid instruments.         </w:t>
      </w:r>
    </w:p>
    <w:permEnd w:id="699085938"/>
    <w:p w14:paraId="6A257108" w14:textId="7C9F51F6" w:rsidR="00646C30" w:rsidRDefault="00646C30" w:rsidP="00646C30"/>
    <w:p w14:paraId="396E3E9C" w14:textId="6DB2C440" w:rsidR="00646C30" w:rsidRDefault="00646C30" w:rsidP="00646C30">
      <w:r>
        <w:t>&lt;ESMA_QUESTION_CP</w:t>
      </w:r>
      <w:r w:rsidR="00F107EF">
        <w:t>_M</w:t>
      </w:r>
      <w:r w:rsidR="00945BCF">
        <w:t>I</w:t>
      </w:r>
      <w:r w:rsidR="00F107EF">
        <w:t>FID_EQT_</w:t>
      </w:r>
      <w:r>
        <w:t>1</w:t>
      </w:r>
      <w:r w:rsidR="00101BF1">
        <w:t>4</w:t>
      </w:r>
      <w:r>
        <w:t>&gt;</w:t>
      </w:r>
    </w:p>
    <w:p w14:paraId="5564C66E" w14:textId="77777777" w:rsidR="002868FC" w:rsidRDefault="002868FC" w:rsidP="002E1760"/>
    <w:p w14:paraId="161D490C" w14:textId="77777777" w:rsidR="00646C30" w:rsidRDefault="00292E82" w:rsidP="00646C30">
      <w:pPr>
        <w:pStyle w:val="CPQuestions"/>
      </w:pPr>
      <w:r w:rsidRPr="00292E82">
        <w:t>With regard to the SMS determination, which option do you prefer? Would you have a different proposal? Please explain</w:t>
      </w:r>
      <w:r>
        <w:t>.</w:t>
      </w:r>
    </w:p>
    <w:p w14:paraId="7C881817" w14:textId="235FE33D" w:rsidR="00646C30" w:rsidRDefault="00646C30" w:rsidP="00646C30">
      <w:r>
        <w:t>&lt;ESMA_QUESTION_CP</w:t>
      </w:r>
      <w:r w:rsidR="00F107EF">
        <w:t>_M</w:t>
      </w:r>
      <w:r w:rsidR="00945BCF">
        <w:t>I</w:t>
      </w:r>
      <w:r w:rsidR="00F107EF">
        <w:t>FID_EQT_</w:t>
      </w:r>
      <w:r>
        <w:t>1</w:t>
      </w:r>
      <w:r w:rsidR="00101BF1">
        <w:t>5</w:t>
      </w:r>
      <w:r>
        <w:t>&gt;</w:t>
      </w:r>
    </w:p>
    <w:p w14:paraId="0C11162E" w14:textId="77777777" w:rsidR="00646C30" w:rsidRDefault="00646C30" w:rsidP="00646C30">
      <w:permStart w:id="1271415520" w:edGrp="everyone"/>
      <w:r>
        <w:t>TYPE YOUR TEXT HERE</w:t>
      </w:r>
      <w:permEnd w:id="1271415520"/>
    </w:p>
    <w:p w14:paraId="068CA4E0" w14:textId="2181EAFD" w:rsidR="00646C30" w:rsidRDefault="00646C30" w:rsidP="00646C30">
      <w:r>
        <w:t>&lt;ESMA_QUESTION_CP</w:t>
      </w:r>
      <w:r w:rsidR="00F107EF">
        <w:t>_M</w:t>
      </w:r>
      <w:r w:rsidR="00945BCF">
        <w:t>I</w:t>
      </w:r>
      <w:r w:rsidR="00F107EF">
        <w:t>FID_EQT_</w:t>
      </w:r>
      <w:r>
        <w:t>1</w:t>
      </w:r>
      <w:r w:rsidR="00101BF1">
        <w:t>5</w:t>
      </w:r>
      <w:r>
        <w:t>&gt;</w:t>
      </w:r>
    </w:p>
    <w:p w14:paraId="5C9DE7C3" w14:textId="77777777" w:rsidR="002868FC" w:rsidRDefault="002868FC" w:rsidP="002E1760"/>
    <w:p w14:paraId="30D0FB22" w14:textId="77777777" w:rsidR="00646C30" w:rsidRDefault="00292E82" w:rsidP="00646C30">
      <w:pPr>
        <w:pStyle w:val="CPQuestions"/>
      </w:pPr>
      <w:r w:rsidRPr="00292E82">
        <w:t>Which option do you prefer among Options A, B and C? Would you suggest a di</w:t>
      </w:r>
      <w:r w:rsidRPr="00292E82">
        <w:t>f</w:t>
      </w:r>
      <w:r w:rsidRPr="00292E82">
        <w:t>ferent alternative? Please explain</w:t>
      </w:r>
      <w:r>
        <w:t>.</w:t>
      </w:r>
    </w:p>
    <w:p w14:paraId="5C3F1247" w14:textId="4F9D9E7B" w:rsidR="00646C30" w:rsidRDefault="00646C30" w:rsidP="00646C30">
      <w:r>
        <w:t>&lt;ESMA_QUESTION_CP</w:t>
      </w:r>
      <w:r w:rsidR="00F107EF">
        <w:t>_M</w:t>
      </w:r>
      <w:r w:rsidR="00945BCF">
        <w:t>I</w:t>
      </w:r>
      <w:r w:rsidR="00F107EF">
        <w:t>FID_EQT_</w:t>
      </w:r>
      <w:r>
        <w:t>1</w:t>
      </w:r>
      <w:r w:rsidR="00101BF1">
        <w:t>6</w:t>
      </w:r>
      <w:r>
        <w:t>&gt;</w:t>
      </w:r>
    </w:p>
    <w:p w14:paraId="1A91B708" w14:textId="77777777" w:rsidR="00C93F24" w:rsidRPr="00D73C15" w:rsidRDefault="00C93F24" w:rsidP="00C93F24">
      <w:pPr>
        <w:spacing w:line="276" w:lineRule="auto"/>
        <w:jc w:val="both"/>
        <w:rPr>
          <w:rFonts w:ascii="Times New Roman" w:hAnsi="Times New Roman"/>
          <w:sz w:val="22"/>
          <w:szCs w:val="22"/>
        </w:rPr>
      </w:pPr>
      <w:permStart w:id="2130212544" w:edGrp="everyone"/>
      <w:r w:rsidRPr="00D73C15">
        <w:rPr>
          <w:rFonts w:ascii="Times New Roman" w:hAnsi="Times New Roman"/>
          <w:sz w:val="22"/>
          <w:szCs w:val="22"/>
        </w:rPr>
        <w:t>Of the three options presented by EFAMA, SSGA’s preference would be Option B, whereby the 4% threshold at the trading venue level would be eliminated but the cumulative EU-wide 8% threshold would be maintained.</w:t>
      </w:r>
    </w:p>
    <w:permEnd w:id="2130212544"/>
    <w:p w14:paraId="7AAD2035" w14:textId="1108D2F5" w:rsidR="00646C30" w:rsidRDefault="00646C30" w:rsidP="00646C30"/>
    <w:p w14:paraId="5EB9791A" w14:textId="5BF42398" w:rsidR="00646C30" w:rsidRDefault="00646C30" w:rsidP="00646C30">
      <w:r>
        <w:t>&lt;ESMA_QUESTION_CP</w:t>
      </w:r>
      <w:r w:rsidR="00F107EF">
        <w:t>_M</w:t>
      </w:r>
      <w:r w:rsidR="00945BCF">
        <w:t>I</w:t>
      </w:r>
      <w:r w:rsidR="00F107EF">
        <w:t>FID_EQT_</w:t>
      </w:r>
      <w:r>
        <w:t>1</w:t>
      </w:r>
      <w:r w:rsidR="00101BF1">
        <w:t>6</w:t>
      </w:r>
      <w:r>
        <w:t>&gt;</w:t>
      </w:r>
    </w:p>
    <w:p w14:paraId="0C67D15C" w14:textId="77777777" w:rsidR="002868FC" w:rsidRDefault="002868FC" w:rsidP="002E1760"/>
    <w:p w14:paraId="05D77404" w14:textId="77777777" w:rsidR="00646C30" w:rsidRDefault="00292E82" w:rsidP="00646C30">
      <w:pPr>
        <w:pStyle w:val="CPQuestions"/>
      </w:pPr>
      <w:r w:rsidRPr="00292E82">
        <w:t>Would you envisage a different system than the DVC to limit dark trading? Please explain</w:t>
      </w:r>
      <w:r>
        <w:t>.</w:t>
      </w:r>
    </w:p>
    <w:p w14:paraId="358A7CC5" w14:textId="4E78889A" w:rsidR="00646C30" w:rsidRDefault="00646C30" w:rsidP="00646C30">
      <w:r>
        <w:t>&lt;ESMA_QUESTION_CP</w:t>
      </w:r>
      <w:r w:rsidR="00F107EF">
        <w:t>_M</w:t>
      </w:r>
      <w:r w:rsidR="00945BCF">
        <w:t>I</w:t>
      </w:r>
      <w:r w:rsidR="00F107EF">
        <w:t>FID_EQT_</w:t>
      </w:r>
      <w:r>
        <w:t>1</w:t>
      </w:r>
      <w:r w:rsidR="00101BF1">
        <w:t>7</w:t>
      </w:r>
      <w:r>
        <w:t>&gt;</w:t>
      </w:r>
    </w:p>
    <w:p w14:paraId="1CE157B4" w14:textId="77777777" w:rsidR="00646C30" w:rsidRDefault="00646C30" w:rsidP="00646C30">
      <w:permStart w:id="96027498" w:edGrp="everyone"/>
      <w:r>
        <w:t>TYPE YOUR TEXT HERE</w:t>
      </w:r>
      <w:permEnd w:id="96027498"/>
    </w:p>
    <w:p w14:paraId="0BEE4878" w14:textId="60A6ECB4" w:rsidR="00646C30" w:rsidRDefault="00646C30" w:rsidP="00646C30">
      <w:r>
        <w:t>&lt;ESMA_QUESTION_CP</w:t>
      </w:r>
      <w:r w:rsidR="00F107EF">
        <w:t>_M</w:t>
      </w:r>
      <w:r w:rsidR="00945BCF">
        <w:t>I</w:t>
      </w:r>
      <w:r w:rsidR="00F107EF">
        <w:t>FID_EQT_</w:t>
      </w:r>
      <w:r>
        <w:t>1</w:t>
      </w:r>
      <w:r w:rsidR="00101BF1">
        <w:t>7</w:t>
      </w:r>
      <w:r>
        <w:t>&gt;</w:t>
      </w:r>
    </w:p>
    <w:p w14:paraId="4F5EE049" w14:textId="77777777" w:rsidR="002868FC" w:rsidRDefault="002868FC" w:rsidP="002E1760"/>
    <w:p w14:paraId="05CF2F4F" w14:textId="77777777" w:rsidR="00646C30" w:rsidRDefault="00292E82" w:rsidP="00646C30">
      <w:pPr>
        <w:pStyle w:val="CPQuestions"/>
      </w:pPr>
      <w:r w:rsidRPr="00292E82">
        <w:t>Do you agree in removing the need for NCAs to issue the suspension notice and require trading venues to suspend dark trading, if required, on the basis of ESMA’s publication? Please explain</w:t>
      </w:r>
      <w:r w:rsidR="00C228C1">
        <w:t>.</w:t>
      </w:r>
    </w:p>
    <w:p w14:paraId="7856948E" w14:textId="16B195FC" w:rsidR="00646C30" w:rsidRDefault="00646C30" w:rsidP="00646C30">
      <w:r>
        <w:lastRenderedPageBreak/>
        <w:t>&lt;ESMA_QUESTION_CP</w:t>
      </w:r>
      <w:r w:rsidR="00F107EF">
        <w:t>_M</w:t>
      </w:r>
      <w:r w:rsidR="00945BCF">
        <w:t>I</w:t>
      </w:r>
      <w:r w:rsidR="00F107EF">
        <w:t>FID_EQT_</w:t>
      </w:r>
      <w:r>
        <w:t>1</w:t>
      </w:r>
      <w:r w:rsidR="00101BF1">
        <w:t>8</w:t>
      </w:r>
      <w:r>
        <w:t>&gt;</w:t>
      </w:r>
    </w:p>
    <w:p w14:paraId="2C8E07E5" w14:textId="77777777" w:rsidR="00646C30" w:rsidRDefault="00646C30" w:rsidP="00646C30">
      <w:permStart w:id="70923797" w:edGrp="everyone"/>
      <w:r>
        <w:t>TYPE YOUR TEXT HERE</w:t>
      </w:r>
      <w:permEnd w:id="70923797"/>
    </w:p>
    <w:p w14:paraId="5FD19CDA" w14:textId="1278E479" w:rsidR="00646C30" w:rsidRDefault="00646C30" w:rsidP="00646C30">
      <w:r>
        <w:t>&lt;ESMA_QUESTION_CP</w:t>
      </w:r>
      <w:r w:rsidR="00F107EF">
        <w:t>_M</w:t>
      </w:r>
      <w:r w:rsidR="00945BCF">
        <w:t>I</w:t>
      </w:r>
      <w:r w:rsidR="00F107EF">
        <w:t>FID_EQT_</w:t>
      </w:r>
      <w:r>
        <w:t>1</w:t>
      </w:r>
      <w:r w:rsidR="00101BF1">
        <w:t>8</w:t>
      </w:r>
      <w:r>
        <w:t>&gt;</w:t>
      </w:r>
    </w:p>
    <w:p w14:paraId="077B4E09" w14:textId="77777777" w:rsidR="002868FC" w:rsidRDefault="002868FC" w:rsidP="002E1760"/>
    <w:p w14:paraId="206D65E5" w14:textId="77777777" w:rsidR="00646C30" w:rsidRDefault="00292E82" w:rsidP="00646C30">
      <w:pPr>
        <w:pStyle w:val="CPQuestions"/>
      </w:pPr>
      <w:r w:rsidRPr="00292E82">
        <w:t>Do you agree in removing the requirement under Article 5(7)(b)? Please explain</w:t>
      </w:r>
      <w:r>
        <w:t>.</w:t>
      </w:r>
    </w:p>
    <w:p w14:paraId="1FEAC5A1" w14:textId="6941758F" w:rsidR="00646C30" w:rsidRDefault="00646C30" w:rsidP="00646C30">
      <w:r>
        <w:t>&lt;ESMA_QUESTION_CP</w:t>
      </w:r>
      <w:r w:rsidR="00F107EF">
        <w:t>_M</w:t>
      </w:r>
      <w:r w:rsidR="00945BCF">
        <w:t>I</w:t>
      </w:r>
      <w:r w:rsidR="00F107EF">
        <w:t>FID_EQT_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531F1A53" w:rsidR="00646C30" w:rsidRDefault="00646C30" w:rsidP="00646C30">
      <w:r>
        <w:t>&lt;ESMA_QUESTION_CP</w:t>
      </w:r>
      <w:r w:rsidR="00F107EF">
        <w:t>_M</w:t>
      </w:r>
      <w:r w:rsidR="00945BCF">
        <w:t>I</w:t>
      </w:r>
      <w:r w:rsidR="00F107EF">
        <w:t>FID_EQT_</w:t>
      </w:r>
      <w:r>
        <w:t>1</w:t>
      </w:r>
      <w:r w:rsidR="00101BF1">
        <w:t>9</w:t>
      </w:r>
      <w:r>
        <w:t>&gt;</w:t>
      </w:r>
    </w:p>
    <w:p w14:paraId="52201B21" w14:textId="77777777" w:rsidR="002868FC" w:rsidRDefault="002868FC" w:rsidP="002E1760"/>
    <w:p w14:paraId="34BD9DE6" w14:textId="77777777" w:rsidR="00646C30" w:rsidRDefault="00292E82" w:rsidP="00646C30">
      <w:pPr>
        <w:pStyle w:val="CPQuestions"/>
      </w:pPr>
      <w:r w:rsidRPr="00AF3C64">
        <w:t>Please</w:t>
      </w:r>
      <w:r>
        <w:t xml:space="preserve"> provide your answer to the following </w:t>
      </w:r>
      <w:hyperlink r:id="rId22" w:history="1">
        <w:r w:rsidRPr="00D7232C">
          <w:rPr>
            <w:rStyle w:val="Hyperlink"/>
          </w:rPr>
          <w:t>survey</w:t>
        </w:r>
      </w:hyperlink>
      <w:r>
        <w:t xml:space="preserve"> (&lt;= click here to open the su</w:t>
      </w:r>
      <w:r>
        <w:t>r</w:t>
      </w:r>
      <w:r>
        <w:t xml:space="preserve">vey) on the impact of DVC </w:t>
      </w:r>
      <w:r w:rsidRPr="008E0EEA">
        <w:t>on the cost of trading for eligible counterparties and professional clients</w:t>
      </w:r>
      <w:r>
        <w:t>.</w:t>
      </w:r>
    </w:p>
    <w:p w14:paraId="695F6362" w14:textId="5698F121" w:rsidR="00646C30" w:rsidRDefault="00646C30" w:rsidP="00646C30">
      <w:r>
        <w:t>&lt;ESMA_QUESTION_CP</w:t>
      </w:r>
      <w:r w:rsidR="00F107EF">
        <w:t>_M</w:t>
      </w:r>
      <w:r w:rsidR="00945BCF">
        <w:t>I</w:t>
      </w:r>
      <w:r w:rsidR="00F107EF">
        <w:t>FID_EQT_</w:t>
      </w:r>
      <w:r w:rsidR="00101BF1">
        <w:t>20</w:t>
      </w:r>
      <w:r>
        <w:t>&gt;</w:t>
      </w:r>
    </w:p>
    <w:p w14:paraId="0B7496D9" w14:textId="77777777" w:rsidR="00292E82" w:rsidRDefault="00292E82" w:rsidP="00292E82">
      <w:r>
        <w:t>[</w:t>
      </w:r>
      <w:r w:rsidRPr="00292E82">
        <w:rPr>
          <w:highlight w:val="yellow"/>
        </w:rPr>
        <w:t>CLICK ON THE WORD “SURVEY” IN THE QUESTION IN ORDER TO PROVIDE YOUR ANSWER</w:t>
      </w:r>
      <w:r>
        <w:t>]</w:t>
      </w:r>
    </w:p>
    <w:p w14:paraId="12CBBA0F" w14:textId="4F036971" w:rsidR="00646C30" w:rsidRDefault="00646C30" w:rsidP="00646C30">
      <w:r>
        <w:t>&lt;ESMA_QUESTION_CP</w:t>
      </w:r>
      <w:r w:rsidR="00F107EF">
        <w:t>_M</w:t>
      </w:r>
      <w:r w:rsidR="00945BCF">
        <w:t>I</w:t>
      </w:r>
      <w:r w:rsidR="00F107EF">
        <w:t>FID_EQT_</w:t>
      </w:r>
      <w:r w:rsidR="00101BF1">
        <w:t>20</w:t>
      </w:r>
      <w:r>
        <w:t>&gt;</w:t>
      </w:r>
    </w:p>
    <w:p w14:paraId="2CAD7FE8" w14:textId="77777777" w:rsidR="00646C30" w:rsidRDefault="00646C30" w:rsidP="002E1760"/>
    <w:p w14:paraId="1710B270" w14:textId="77777777" w:rsidR="00646C30" w:rsidRDefault="00292E82" w:rsidP="00646C30">
      <w:pPr>
        <w:pStyle w:val="CPQuestions"/>
      </w:pPr>
      <w:r w:rsidRPr="00292E82">
        <w:t>Do you agree in applying the DVC also to instruments for which there are not 12 months of available data yet? Please explain</w:t>
      </w:r>
      <w:r>
        <w:t>.</w:t>
      </w:r>
    </w:p>
    <w:p w14:paraId="769A2D47" w14:textId="462DD223" w:rsidR="00646C30" w:rsidRDefault="00646C30" w:rsidP="00646C30">
      <w:r>
        <w:t>&lt;ESMA_QUESTION_CP</w:t>
      </w:r>
      <w:r w:rsidR="00F107EF">
        <w:t>_M</w:t>
      </w:r>
      <w:r w:rsidR="00945BCF">
        <w:t>I</w:t>
      </w:r>
      <w:r w:rsidR="00F107EF">
        <w:t>FID_EQT_</w:t>
      </w:r>
      <w:r w:rsidR="00101BF1">
        <w:t>21</w:t>
      </w:r>
      <w:r>
        <w:t>&gt;</w:t>
      </w:r>
    </w:p>
    <w:p w14:paraId="7B6DF0CA" w14:textId="77777777" w:rsidR="00C93F24" w:rsidRPr="00D73C15" w:rsidRDefault="00C93F24" w:rsidP="00C93F24">
      <w:pPr>
        <w:spacing w:line="276" w:lineRule="auto"/>
        <w:jc w:val="both"/>
        <w:rPr>
          <w:rFonts w:ascii="Times New Roman" w:hAnsi="Times New Roman"/>
          <w:sz w:val="22"/>
          <w:szCs w:val="22"/>
        </w:rPr>
      </w:pPr>
      <w:permStart w:id="37382354" w:edGrp="everyone"/>
      <w:r w:rsidRPr="00D73C15">
        <w:rPr>
          <w:rFonts w:ascii="Times New Roman" w:hAnsi="Times New Roman"/>
          <w:color w:val="000000" w:themeColor="text1"/>
          <w:sz w:val="22"/>
          <w:szCs w:val="22"/>
        </w:rPr>
        <w:t xml:space="preserve">SSGA does not necessarily </w:t>
      </w:r>
      <w:r w:rsidRPr="00D73C15">
        <w:rPr>
          <w:rFonts w:ascii="Times New Roman" w:hAnsi="Times New Roman"/>
          <w:sz w:val="22"/>
          <w:szCs w:val="22"/>
        </w:rPr>
        <w:t>object to the application of the DVC to instruments for which there is less than 12 months of data available. However, we would caution against making decisions regarding specific instruments, which have may have material impacts, on the basis of small data samples.</w:t>
      </w:r>
    </w:p>
    <w:permEnd w:id="37382354"/>
    <w:p w14:paraId="13C7FEA6" w14:textId="562F9B84" w:rsidR="00646C30" w:rsidRDefault="00646C30" w:rsidP="00646C30"/>
    <w:p w14:paraId="7A80D189" w14:textId="3D682653" w:rsidR="00646C30" w:rsidRDefault="00646C30" w:rsidP="00646C30">
      <w:r>
        <w:t>&lt;ESMA_QUESTION_CP</w:t>
      </w:r>
      <w:r w:rsidR="00F107EF">
        <w:t>_M</w:t>
      </w:r>
      <w:r w:rsidR="00945BCF">
        <w:t>I</w:t>
      </w:r>
      <w:r w:rsidR="00F107EF">
        <w:t>FID_EQT_</w:t>
      </w:r>
      <w:r w:rsidR="00101BF1">
        <w:t>21</w:t>
      </w:r>
      <w:r>
        <w:t>&gt;</w:t>
      </w:r>
    </w:p>
    <w:p w14:paraId="3AF36D8E" w14:textId="77777777" w:rsidR="00646C30" w:rsidRDefault="00646C30" w:rsidP="002E1760"/>
    <w:p w14:paraId="27BEB2EF" w14:textId="77777777" w:rsidR="00646C30" w:rsidRDefault="00292E82" w:rsidP="00646C30">
      <w:pPr>
        <w:pStyle w:val="CPQuestions"/>
      </w:pPr>
      <w:r w:rsidRPr="00292E82">
        <w:t>Do you agree foresee any issue if the publication occurs after 7 working days i</w:t>
      </w:r>
      <w:r w:rsidRPr="00292E82">
        <w:t>n</w:t>
      </w:r>
      <w:r w:rsidRPr="00292E82">
        <w:t>stead of 5? Please explain</w:t>
      </w:r>
      <w:r>
        <w:t>.</w:t>
      </w:r>
    </w:p>
    <w:p w14:paraId="59E34633" w14:textId="2A766CA7" w:rsidR="00646C30" w:rsidRDefault="00646C30" w:rsidP="00646C30">
      <w:r>
        <w:t>&lt;ESMA_QUESTION_CP</w:t>
      </w:r>
      <w:r w:rsidR="00F107EF">
        <w:t>_M</w:t>
      </w:r>
      <w:r w:rsidR="00945BCF">
        <w:t>I</w:t>
      </w:r>
      <w:r w:rsidR="00F107EF">
        <w:t>FID_EQT_</w:t>
      </w:r>
      <w:r w:rsidR="00101BF1">
        <w:t>22</w:t>
      </w:r>
      <w:r>
        <w:t>&gt;</w:t>
      </w:r>
    </w:p>
    <w:p w14:paraId="5060A94A" w14:textId="77777777" w:rsidR="00C93F24" w:rsidRPr="00D73C15" w:rsidRDefault="00C93F24" w:rsidP="00C93F24">
      <w:pPr>
        <w:spacing w:line="276" w:lineRule="auto"/>
        <w:jc w:val="both"/>
        <w:rPr>
          <w:rFonts w:ascii="Times New Roman" w:hAnsi="Times New Roman"/>
          <w:color w:val="000000" w:themeColor="text1"/>
          <w:sz w:val="22"/>
          <w:szCs w:val="22"/>
        </w:rPr>
      </w:pPr>
      <w:permStart w:id="71373738" w:edGrp="everyone"/>
      <w:r w:rsidRPr="00D73C15">
        <w:rPr>
          <w:rFonts w:ascii="Times New Roman" w:hAnsi="Times New Roman"/>
          <w:color w:val="000000" w:themeColor="text1"/>
          <w:sz w:val="22"/>
          <w:szCs w:val="22"/>
        </w:rPr>
        <w:t>SSGA does not foresee any practical issues if mid-month reports and end-of-month reports are published 7 working days after the end of the relevant reporting period. As ESMA notes in the consultation, these reports are currently published with a one-month delay.</w:t>
      </w:r>
    </w:p>
    <w:permEnd w:id="71373738"/>
    <w:p w14:paraId="7F090863" w14:textId="17F5EBB8" w:rsidR="00646C30" w:rsidRDefault="00646C30" w:rsidP="00646C30"/>
    <w:p w14:paraId="1893B375" w14:textId="6CB49D1B" w:rsidR="00646C30" w:rsidRDefault="00646C30" w:rsidP="00646C30">
      <w:r>
        <w:t>&lt;ESMA_QUESTION_CP</w:t>
      </w:r>
      <w:r w:rsidR="00F107EF">
        <w:t>_M</w:t>
      </w:r>
      <w:r w:rsidR="00945BCF">
        <w:t>I</w:t>
      </w:r>
      <w:r w:rsidR="00F107EF">
        <w:t>FID_EQT_</w:t>
      </w:r>
      <w:r w:rsidR="00101BF1">
        <w:t>22</w:t>
      </w:r>
      <w:r>
        <w:t>&gt;</w:t>
      </w:r>
    </w:p>
    <w:p w14:paraId="75583BC9" w14:textId="77777777" w:rsidR="00646C30" w:rsidRDefault="00646C30" w:rsidP="002E1760"/>
    <w:p w14:paraId="54FA7545" w14:textId="77777777" w:rsidR="00646C30" w:rsidRDefault="001138E8" w:rsidP="00646C30">
      <w:pPr>
        <w:pStyle w:val="CPQuestions"/>
      </w:pPr>
      <w:r w:rsidRPr="001138E8">
        <w:t>Do you agree that the mid-month reports should not be published? Please explain</w:t>
      </w:r>
      <w:r>
        <w:t>.</w:t>
      </w:r>
    </w:p>
    <w:p w14:paraId="2771BD99" w14:textId="4D20A170" w:rsidR="00646C30" w:rsidRDefault="00646C30" w:rsidP="00646C30">
      <w:r>
        <w:t>&lt;ESMA_QUESTION_CP</w:t>
      </w:r>
      <w:r w:rsidR="00F107EF">
        <w:t>_M</w:t>
      </w:r>
      <w:r w:rsidR="00945BCF">
        <w:t>I</w:t>
      </w:r>
      <w:r w:rsidR="00F107EF">
        <w:t>FID_EQT_</w:t>
      </w:r>
      <w:r w:rsidR="00101BF1">
        <w:t>23</w:t>
      </w:r>
      <w:r>
        <w:t>&gt;</w:t>
      </w:r>
    </w:p>
    <w:p w14:paraId="51834EC7" w14:textId="77777777" w:rsidR="00646C30" w:rsidRDefault="00646C30" w:rsidP="00646C30">
      <w:permStart w:id="2102155623" w:edGrp="everyone"/>
      <w:r>
        <w:t>TYPE YOUR TEXT HERE</w:t>
      </w:r>
      <w:permEnd w:id="2102155623"/>
    </w:p>
    <w:p w14:paraId="35720AF9" w14:textId="22660D72" w:rsidR="00646C30" w:rsidRDefault="00646C30" w:rsidP="00646C30">
      <w:r>
        <w:t>&lt;ESMA_QUESTION_CP</w:t>
      </w:r>
      <w:r w:rsidR="00F107EF">
        <w:t>_M</w:t>
      </w:r>
      <w:r w:rsidR="00945BCF">
        <w:t>I</w:t>
      </w:r>
      <w:r w:rsidR="00F107EF">
        <w:t>FID_EQT_</w:t>
      </w:r>
      <w:r w:rsidR="00101BF1">
        <w:t>23</w:t>
      </w:r>
      <w:r>
        <w:t>&gt;</w:t>
      </w:r>
    </w:p>
    <w:p w14:paraId="731BD4C3" w14:textId="77777777" w:rsidR="00646C30" w:rsidRDefault="00646C30" w:rsidP="002E1760"/>
    <w:p w14:paraId="0DBE22AC" w14:textId="77777777" w:rsidR="00646C30" w:rsidRDefault="001138E8" w:rsidP="00646C30">
      <w:pPr>
        <w:pStyle w:val="CPQuestions"/>
      </w:pPr>
      <w:r w:rsidRPr="001138E8">
        <w:t>Do you agree with ESMA’s proposal to include in Article 70 of MiFID II the i</w:t>
      </w:r>
      <w:r w:rsidRPr="001138E8">
        <w:t>n</w:t>
      </w:r>
      <w:r w:rsidRPr="001138E8">
        <w:t>fringements of the DVC suspensions? Please explain</w:t>
      </w:r>
      <w:r>
        <w:t>.</w:t>
      </w:r>
    </w:p>
    <w:p w14:paraId="5244CE44" w14:textId="706C36D7" w:rsidR="00646C30" w:rsidRDefault="00646C30" w:rsidP="00646C30">
      <w:r>
        <w:lastRenderedPageBreak/>
        <w:t>&lt;ESMA_QUESTION_CP</w:t>
      </w:r>
      <w:r w:rsidR="00F107EF">
        <w:t>_M</w:t>
      </w:r>
      <w:r w:rsidR="00945BCF">
        <w:t>I</w:t>
      </w:r>
      <w:r w:rsidR="00F107EF">
        <w:t>FID_EQT_</w:t>
      </w:r>
      <w:r w:rsidR="00101BF1">
        <w:t>24</w:t>
      </w:r>
      <w:r>
        <w:t>&gt;</w:t>
      </w:r>
    </w:p>
    <w:p w14:paraId="34A9DFDE" w14:textId="77777777" w:rsidR="00646C30" w:rsidRDefault="00646C30" w:rsidP="00646C30">
      <w:permStart w:id="160242055" w:edGrp="everyone"/>
      <w:r>
        <w:t>TYPE YOUR TEXT HERE</w:t>
      </w:r>
      <w:permEnd w:id="160242055"/>
    </w:p>
    <w:p w14:paraId="73FE2754" w14:textId="1F0FDB79" w:rsidR="00646C30" w:rsidRDefault="00646C30" w:rsidP="00646C30">
      <w:r>
        <w:t>&lt;ESMA_QUESTION_CP</w:t>
      </w:r>
      <w:r w:rsidR="00F107EF">
        <w:t>_M</w:t>
      </w:r>
      <w:r w:rsidR="00945BCF">
        <w:t>I</w:t>
      </w:r>
      <w:r w:rsidR="00F107EF">
        <w:t>FID_EQT_</w:t>
      </w:r>
      <w:r w:rsidR="00101BF1">
        <w:t>24</w:t>
      </w:r>
      <w:r>
        <w:t>&gt;</w:t>
      </w:r>
    </w:p>
    <w:p w14:paraId="7837BFFE" w14:textId="77777777" w:rsidR="00646C30" w:rsidRDefault="00646C30" w:rsidP="002E1760"/>
    <w:p w14:paraId="0DCD647E" w14:textId="77777777" w:rsidR="00646C30" w:rsidRDefault="001138E8" w:rsidP="00646C30">
      <w:pPr>
        <w:pStyle w:val="CPQuestions"/>
      </w:pPr>
      <w:r w:rsidRPr="001138E8">
        <w:t>Do you agree with ESMA’s assessment that the conditions for deferred publication for shares and depositary receipts should not be subject to amendments? If not, please explain</w:t>
      </w:r>
      <w:r w:rsidR="00646C30">
        <w:t>.</w:t>
      </w:r>
    </w:p>
    <w:p w14:paraId="1B94FAEF" w14:textId="074A30E8" w:rsidR="00646C30" w:rsidRDefault="00646C30" w:rsidP="00646C30">
      <w:r>
        <w:t>&lt;ESMA_QUESTION_CP</w:t>
      </w:r>
      <w:r w:rsidR="00F107EF">
        <w:t>_M</w:t>
      </w:r>
      <w:r w:rsidR="00945BCF">
        <w:t>I</w:t>
      </w:r>
      <w:r w:rsidR="00F107EF">
        <w:t>FID_EQT_</w:t>
      </w:r>
      <w:r w:rsidR="00101BF1">
        <w:t>25</w:t>
      </w:r>
      <w:r>
        <w:t>&gt;</w:t>
      </w:r>
    </w:p>
    <w:p w14:paraId="143F9E97" w14:textId="77777777" w:rsidR="00C93F24" w:rsidRPr="00D73C15" w:rsidRDefault="00C93F24" w:rsidP="00C93F24">
      <w:pPr>
        <w:spacing w:line="276" w:lineRule="auto"/>
        <w:jc w:val="both"/>
        <w:rPr>
          <w:rFonts w:ascii="Times New Roman" w:hAnsi="Times New Roman"/>
          <w:b/>
          <w:color w:val="000000" w:themeColor="text1"/>
          <w:sz w:val="22"/>
          <w:szCs w:val="22"/>
        </w:rPr>
      </w:pPr>
      <w:permStart w:id="203690501" w:edGrp="everyone"/>
      <w:r w:rsidRPr="00D73C15">
        <w:rPr>
          <w:rFonts w:ascii="Times New Roman" w:hAnsi="Times New Roman"/>
          <w:color w:val="000000" w:themeColor="text1"/>
          <w:sz w:val="22"/>
          <w:szCs w:val="22"/>
        </w:rPr>
        <w:t>Yes, SSGA agrees with ESMA’s assessment.</w:t>
      </w:r>
    </w:p>
    <w:permEnd w:id="203690501"/>
    <w:p w14:paraId="3D6B6F67" w14:textId="5C8FD086" w:rsidR="00646C30" w:rsidRDefault="00646C30" w:rsidP="00646C30"/>
    <w:p w14:paraId="5D9D8E52" w14:textId="56010C4D" w:rsidR="00646C30" w:rsidRDefault="00646C30" w:rsidP="00646C30">
      <w:r>
        <w:t>&lt;ESMA_QUESTION_CP</w:t>
      </w:r>
      <w:r w:rsidR="00F107EF">
        <w:t>_M</w:t>
      </w:r>
      <w:r w:rsidR="00945BCF">
        <w:t>I</w:t>
      </w:r>
      <w:r w:rsidR="00F107EF">
        <w:t>FID_EQT_</w:t>
      </w:r>
      <w:r w:rsidR="00101BF1">
        <w:t>25</w:t>
      </w:r>
      <w:r>
        <w:t>&gt;</w:t>
      </w:r>
    </w:p>
    <w:p w14:paraId="0069B9B5" w14:textId="77777777" w:rsidR="00646C30" w:rsidRDefault="00646C30" w:rsidP="002E1760"/>
    <w:p w14:paraId="73060707" w14:textId="77777777" w:rsidR="00646C30" w:rsidRDefault="001138E8" w:rsidP="00646C30">
      <w:pPr>
        <w:pStyle w:val="CPQuestions"/>
      </w:pPr>
      <w:r w:rsidRPr="001138E8">
        <w:t>Do you agree with ESMA’s proposal to increase the applicable threshold for ETFs and request for real-time publication for transactions that are below 20,000,000 EUR? If not, please explain</w:t>
      </w:r>
      <w:r w:rsidR="00907865" w:rsidRPr="00907865">
        <w:t>.</w:t>
      </w:r>
    </w:p>
    <w:p w14:paraId="4948932D" w14:textId="560036D9" w:rsidR="00646C30" w:rsidRDefault="00646C30" w:rsidP="00646C30">
      <w:r>
        <w:t>&lt;ESMA_QUESTION_CP</w:t>
      </w:r>
      <w:r w:rsidR="00F107EF">
        <w:t>_M</w:t>
      </w:r>
      <w:r w:rsidR="00945BCF">
        <w:t>I</w:t>
      </w:r>
      <w:r w:rsidR="00F107EF">
        <w:t>FID_EQT_</w:t>
      </w:r>
      <w:r w:rsidR="00101BF1">
        <w:t>26</w:t>
      </w:r>
      <w:r>
        <w:t>&gt;</w:t>
      </w:r>
    </w:p>
    <w:p w14:paraId="72D2A7FC" w14:textId="77777777" w:rsidR="00C93F24" w:rsidRPr="00BA6CAA" w:rsidRDefault="00C93F24" w:rsidP="00C93F24">
      <w:pPr>
        <w:spacing w:after="120" w:line="276" w:lineRule="auto"/>
        <w:jc w:val="both"/>
        <w:rPr>
          <w:rFonts w:ascii="Times New Roman" w:hAnsi="Times New Roman"/>
          <w:color w:val="1F497D" w:themeColor="text2"/>
          <w:sz w:val="22"/>
          <w:szCs w:val="22"/>
        </w:rPr>
      </w:pPr>
      <w:permStart w:id="1935441367" w:edGrp="everyone"/>
      <w:r w:rsidRPr="00BA6CAA">
        <w:rPr>
          <w:rFonts w:ascii="Times New Roman" w:hAnsi="Times New Roman"/>
          <w:color w:val="1F497D" w:themeColor="text2"/>
          <w:sz w:val="22"/>
          <w:szCs w:val="22"/>
        </w:rPr>
        <w:t>In line with our response to Question 2, we would welcome further clarity from ESMA on how the pr</w:t>
      </w:r>
      <w:r w:rsidRPr="00BA6CAA">
        <w:rPr>
          <w:rFonts w:ascii="Times New Roman" w:hAnsi="Times New Roman"/>
          <w:color w:val="1F497D" w:themeColor="text2"/>
          <w:sz w:val="22"/>
          <w:szCs w:val="22"/>
        </w:rPr>
        <w:t>o</w:t>
      </w:r>
      <w:r w:rsidRPr="00BA6CAA">
        <w:rPr>
          <w:rFonts w:ascii="Times New Roman" w:hAnsi="Times New Roman"/>
          <w:color w:val="1F497D" w:themeColor="text2"/>
          <w:sz w:val="22"/>
          <w:szCs w:val="22"/>
        </w:rPr>
        <w:t>posed threshold of EUR 20,000,000 was determined. While we are firm in our support of increased tran</w:t>
      </w:r>
      <w:r w:rsidRPr="00BA6CAA">
        <w:rPr>
          <w:rFonts w:ascii="Times New Roman" w:hAnsi="Times New Roman"/>
          <w:color w:val="1F497D" w:themeColor="text2"/>
          <w:sz w:val="22"/>
          <w:szCs w:val="22"/>
        </w:rPr>
        <w:t>s</w:t>
      </w:r>
      <w:r w:rsidRPr="00BA6CAA">
        <w:rPr>
          <w:rFonts w:ascii="Times New Roman" w:hAnsi="Times New Roman"/>
          <w:color w:val="1F497D" w:themeColor="text2"/>
          <w:sz w:val="22"/>
          <w:szCs w:val="22"/>
        </w:rPr>
        <w:t>parency, this should not be at the expense of wider objectives of the MiFID II/</w:t>
      </w:r>
      <w:proofErr w:type="spellStart"/>
      <w:r w:rsidRPr="00BA6CAA">
        <w:rPr>
          <w:rFonts w:ascii="Times New Roman" w:hAnsi="Times New Roman"/>
          <w:color w:val="1F497D" w:themeColor="text2"/>
          <w:sz w:val="22"/>
          <w:szCs w:val="22"/>
        </w:rPr>
        <w:t>MiFIR</w:t>
      </w:r>
      <w:proofErr w:type="spellEnd"/>
      <w:r w:rsidRPr="00BA6CAA">
        <w:rPr>
          <w:rFonts w:ascii="Times New Roman" w:hAnsi="Times New Roman"/>
          <w:color w:val="1F497D" w:themeColor="text2"/>
          <w:sz w:val="22"/>
          <w:szCs w:val="22"/>
        </w:rPr>
        <w:t xml:space="preserve"> framework. </w:t>
      </w:r>
    </w:p>
    <w:p w14:paraId="168365D6" w14:textId="77777777" w:rsidR="00C93F24" w:rsidRPr="00D73C15" w:rsidRDefault="00C93F24" w:rsidP="00C93F24">
      <w:pPr>
        <w:spacing w:line="276" w:lineRule="auto"/>
        <w:jc w:val="both"/>
        <w:rPr>
          <w:rFonts w:ascii="Times New Roman" w:hAnsi="Times New Roman"/>
          <w:color w:val="1F497D" w:themeColor="text2"/>
          <w:sz w:val="22"/>
          <w:szCs w:val="22"/>
        </w:rPr>
      </w:pPr>
      <w:r w:rsidRPr="00BA6CAA">
        <w:rPr>
          <w:rFonts w:ascii="Times New Roman" w:hAnsi="Times New Roman"/>
          <w:color w:val="1F497D" w:themeColor="text2"/>
          <w:sz w:val="22"/>
          <w:szCs w:val="22"/>
        </w:rPr>
        <w:t>The ability to defer publication of post-trade data is important from a risk-management perspective, i</w:t>
      </w:r>
      <w:r w:rsidRPr="00BA6CAA">
        <w:rPr>
          <w:rFonts w:ascii="Times New Roman" w:hAnsi="Times New Roman"/>
          <w:color w:val="1F497D" w:themeColor="text2"/>
          <w:sz w:val="22"/>
          <w:szCs w:val="22"/>
        </w:rPr>
        <w:t>n</w:t>
      </w:r>
      <w:r w:rsidRPr="00BA6CAA">
        <w:rPr>
          <w:rFonts w:ascii="Times New Roman" w:hAnsi="Times New Roman"/>
          <w:color w:val="1F497D" w:themeColor="text2"/>
          <w:sz w:val="22"/>
          <w:szCs w:val="22"/>
        </w:rPr>
        <w:t>cluding the hedging of risks by liquidity-providers engaged in principal liquidity provision for ETFs. While this may not have a material impact on the largest and liquid ETFs, arbitrarily increasing the appl</w:t>
      </w:r>
      <w:r w:rsidRPr="00BA6CAA">
        <w:rPr>
          <w:rFonts w:ascii="Times New Roman" w:hAnsi="Times New Roman"/>
          <w:color w:val="1F497D" w:themeColor="text2"/>
          <w:sz w:val="22"/>
          <w:szCs w:val="22"/>
        </w:rPr>
        <w:t>i</w:t>
      </w:r>
      <w:r w:rsidRPr="00BA6CAA">
        <w:rPr>
          <w:rFonts w:ascii="Times New Roman" w:hAnsi="Times New Roman"/>
          <w:color w:val="1F497D" w:themeColor="text2"/>
          <w:sz w:val="22"/>
          <w:szCs w:val="22"/>
        </w:rPr>
        <w:t>cable threshold may result in wider spreads for investors in less-liquid ETFs, particularly in current market conditions.</w:t>
      </w:r>
      <w:r w:rsidRPr="00D73C15">
        <w:rPr>
          <w:rFonts w:ascii="Times New Roman" w:hAnsi="Times New Roman"/>
          <w:color w:val="1F497D" w:themeColor="text2"/>
          <w:sz w:val="22"/>
          <w:szCs w:val="22"/>
        </w:rPr>
        <w:t xml:space="preserve">       </w:t>
      </w:r>
    </w:p>
    <w:permEnd w:id="1935441367"/>
    <w:p w14:paraId="00430256" w14:textId="6507AF08" w:rsidR="00646C30" w:rsidRDefault="00646C30" w:rsidP="00646C30"/>
    <w:p w14:paraId="25BD60AE" w14:textId="3F2BF6C3" w:rsidR="00646C30" w:rsidRDefault="00646C30" w:rsidP="00646C30">
      <w:r>
        <w:t>&lt;ESMA_QUESTION_CP</w:t>
      </w:r>
      <w:r w:rsidR="00F107EF">
        <w:t>_M</w:t>
      </w:r>
      <w:r w:rsidR="00945BCF">
        <w:t>I</w:t>
      </w:r>
      <w:r w:rsidR="00F107EF">
        <w:t>FID_EQT_</w:t>
      </w:r>
      <w:r w:rsidR="00101BF1">
        <w:t>26</w:t>
      </w:r>
      <w:r>
        <w:t>&gt;</w:t>
      </w:r>
    </w:p>
    <w:p w14:paraId="6D32B8F8" w14:textId="77777777" w:rsidR="00646C30" w:rsidRDefault="00646C30" w:rsidP="002E1760"/>
    <w:p w14:paraId="4DEEEE71" w14:textId="77777777" w:rsidR="00646C30" w:rsidRDefault="001138E8" w:rsidP="00646C30">
      <w:pPr>
        <w:pStyle w:val="CPQuestions"/>
      </w:pPr>
      <w:r w:rsidRPr="001138E8">
        <w:t>Do you agree with ESMA assessment of the level of post trade transparency for OTC transactions</w:t>
      </w:r>
      <w:r w:rsidR="0079485D" w:rsidRPr="0079485D">
        <w:t>?</w:t>
      </w:r>
    </w:p>
    <w:p w14:paraId="623E31B3" w14:textId="503AB503" w:rsidR="00646C30" w:rsidRDefault="00646C30" w:rsidP="00646C30">
      <w:r>
        <w:t>&lt;ESMA_QUESTION_CP</w:t>
      </w:r>
      <w:r w:rsidR="00F107EF">
        <w:t>_M</w:t>
      </w:r>
      <w:r w:rsidR="00945BCF">
        <w:t>I</w:t>
      </w:r>
      <w:r w:rsidR="00F107EF">
        <w:t>FID_EQT_</w:t>
      </w:r>
      <w:r w:rsidR="00101BF1">
        <w:t>27</w:t>
      </w:r>
      <w:r>
        <w:t>&gt;</w:t>
      </w:r>
    </w:p>
    <w:p w14:paraId="07059944" w14:textId="77777777" w:rsidR="00646C30" w:rsidRDefault="00646C30" w:rsidP="00646C30">
      <w:permStart w:id="1284132493" w:edGrp="everyone"/>
      <w:r>
        <w:t>TYPE YOUR TEXT HERE</w:t>
      </w:r>
      <w:permEnd w:id="1284132493"/>
    </w:p>
    <w:p w14:paraId="7CD57521" w14:textId="49930ECC" w:rsidR="00646C30" w:rsidRDefault="00646C30" w:rsidP="00646C30">
      <w:r>
        <w:t>&lt;ESMA_QUESTION_CP</w:t>
      </w:r>
      <w:r w:rsidR="00F107EF">
        <w:t>_M</w:t>
      </w:r>
      <w:r w:rsidR="00945BCF">
        <w:t>I</w:t>
      </w:r>
      <w:r w:rsidR="00F107EF">
        <w:t>FID_EQT_</w:t>
      </w:r>
      <w:r w:rsidR="00101BF1">
        <w:t>27</w:t>
      </w:r>
      <w:r>
        <w:t>&gt;</w:t>
      </w:r>
    </w:p>
    <w:p w14:paraId="23FB725E" w14:textId="77777777" w:rsidR="00646C30" w:rsidRDefault="00646C30" w:rsidP="002E1760"/>
    <w:p w14:paraId="005F51E6" w14:textId="77777777" w:rsidR="00646C30" w:rsidRDefault="001138E8" w:rsidP="00646C30">
      <w:pPr>
        <w:pStyle w:val="CPQuestions"/>
      </w:pPr>
      <w:r w:rsidRPr="001138E8">
        <w:t>Do you agree with the proposal to report and flag transactions which are not su</w:t>
      </w:r>
      <w:r w:rsidRPr="001138E8">
        <w:t>b</w:t>
      </w:r>
      <w:r w:rsidRPr="001138E8">
        <w:t>ject to the share trading obligations but subject to post-trade transparency to FITRS? Please explain</w:t>
      </w:r>
      <w:r w:rsidR="00646C30">
        <w:t>.</w:t>
      </w:r>
    </w:p>
    <w:p w14:paraId="63D59E8C" w14:textId="3212AB0E" w:rsidR="00646C30" w:rsidRDefault="00646C30" w:rsidP="00646C30">
      <w:r>
        <w:t>&lt;ESMA_QUESTION_CP</w:t>
      </w:r>
      <w:r w:rsidR="00F107EF">
        <w:t>_M</w:t>
      </w:r>
      <w:r w:rsidR="00945BCF">
        <w:t>I</w:t>
      </w:r>
      <w:r w:rsidR="00F107EF">
        <w:t>FID_EQT_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5599C0F5" w:rsidR="00646C30" w:rsidRDefault="00646C30" w:rsidP="00646C30">
      <w:r>
        <w:t>&lt;ESMA_QUESTION_CP</w:t>
      </w:r>
      <w:r w:rsidR="00F107EF">
        <w:t>_M</w:t>
      </w:r>
      <w:r w:rsidR="00945BCF">
        <w:t>I</w:t>
      </w:r>
      <w:r w:rsidR="00F107EF">
        <w:t>FID_EQT_</w:t>
      </w:r>
      <w:r w:rsidR="00101BF1">
        <w:t>28</w:t>
      </w:r>
      <w:r>
        <w:t>&gt;</w:t>
      </w:r>
    </w:p>
    <w:p w14:paraId="77CE9C90" w14:textId="77777777" w:rsidR="00646C30" w:rsidRDefault="00646C30" w:rsidP="002E1760"/>
    <w:p w14:paraId="4C59416A" w14:textId="77777777" w:rsidR="00646C30" w:rsidRDefault="001138E8" w:rsidP="00646C30">
      <w:pPr>
        <w:pStyle w:val="CPQuestions"/>
      </w:pPr>
      <w:r w:rsidRPr="001138E8">
        <w:lastRenderedPageBreak/>
        <w:t>What is your experience related to the publication of post-trade transparency i</w:t>
      </w:r>
      <w:r w:rsidRPr="001138E8">
        <w:t>n</w:t>
      </w:r>
      <w:r w:rsidRPr="001138E8">
        <w:t>formation within 1 minute from the execution of the transaction? Do you think that the definition of “real-time” as maximum 1 minute from the time of the execution of the transaction is appropriate/too stringent/ too lenient? Please explain</w:t>
      </w:r>
      <w:r w:rsidR="00646C30">
        <w:t>.</w:t>
      </w:r>
    </w:p>
    <w:p w14:paraId="172F5827" w14:textId="52CF2011" w:rsidR="00646C30" w:rsidRDefault="00646C30" w:rsidP="00646C30">
      <w:r>
        <w:t>&lt;ESMA_QUESTION_CP</w:t>
      </w:r>
      <w:r w:rsidR="00F107EF">
        <w:t>_M</w:t>
      </w:r>
      <w:r w:rsidR="00945BCF">
        <w:t>I</w:t>
      </w:r>
      <w:r w:rsidR="00F107EF">
        <w:t>FID_EQT_</w:t>
      </w:r>
      <w:r w:rsidR="00101BF1">
        <w:t>29</w:t>
      </w:r>
      <w:r>
        <w:t>&gt;</w:t>
      </w:r>
    </w:p>
    <w:p w14:paraId="745D05ED" w14:textId="77777777" w:rsidR="00C93F24" w:rsidRPr="00D73C15" w:rsidRDefault="00C93F24" w:rsidP="00C93F24">
      <w:pPr>
        <w:spacing w:line="276" w:lineRule="auto"/>
        <w:jc w:val="both"/>
        <w:rPr>
          <w:rFonts w:ascii="Times New Roman" w:hAnsi="Times New Roman"/>
          <w:color w:val="000000" w:themeColor="text1"/>
          <w:sz w:val="22"/>
          <w:szCs w:val="22"/>
        </w:rPr>
      </w:pPr>
      <w:permStart w:id="1113393043" w:edGrp="everyone"/>
      <w:r w:rsidRPr="00D73C15">
        <w:rPr>
          <w:rFonts w:ascii="Times New Roman" w:hAnsi="Times New Roman"/>
          <w:color w:val="000000" w:themeColor="text1"/>
          <w:sz w:val="22"/>
          <w:szCs w:val="22"/>
        </w:rPr>
        <w:t>SSGA considers real-time to be defined in terms of milliseconds. In our view, the definition in RTS 1, which defines “real-time” as a maximum of 1 minute from the execution of transaction, is too lenient and not reflective of current market realities.</w:t>
      </w:r>
    </w:p>
    <w:permEnd w:id="1113393043"/>
    <w:p w14:paraId="0E557F14" w14:textId="352F5858" w:rsidR="00646C30" w:rsidRDefault="00646C30" w:rsidP="00646C30"/>
    <w:p w14:paraId="00F8CA82" w14:textId="0A09421C" w:rsidR="00646C30" w:rsidRDefault="00646C30" w:rsidP="00646C30">
      <w:r>
        <w:t>&lt;ESMA_QUESTION_CP</w:t>
      </w:r>
      <w:r w:rsidR="00F107EF">
        <w:t>_M</w:t>
      </w:r>
      <w:r w:rsidR="00945BCF">
        <w:t>I</w:t>
      </w:r>
      <w:r w:rsidR="00F107EF">
        <w:t>FID_EQT_</w:t>
      </w:r>
      <w:r w:rsidR="00101BF1">
        <w:t>29</w:t>
      </w:r>
      <w:r>
        <w:t>&gt;</w:t>
      </w:r>
    </w:p>
    <w:p w14:paraId="637D7F18" w14:textId="77777777" w:rsidR="00646C30" w:rsidRDefault="00646C30" w:rsidP="002E1760"/>
    <w:p w14:paraId="60819974" w14:textId="77777777" w:rsidR="00646C30" w:rsidRDefault="001138E8" w:rsidP="00646C30">
      <w:pPr>
        <w:pStyle w:val="CPQuestions"/>
      </w:pPr>
      <w:r w:rsidRPr="001138E8">
        <w:t>Do you agree with ESMA’s approach to third-country trading venues for the pu</w:t>
      </w:r>
      <w:r w:rsidRPr="001138E8">
        <w:t>r</w:t>
      </w:r>
      <w:r w:rsidRPr="001138E8">
        <w:t>pose of transparency requirements under MiFID II? If no, please explain</w:t>
      </w:r>
      <w:r w:rsidR="00646C30">
        <w:t>.</w:t>
      </w:r>
    </w:p>
    <w:p w14:paraId="66E8E55C" w14:textId="66823DC5" w:rsidR="00646C30" w:rsidRDefault="00646C30" w:rsidP="00646C30">
      <w:r>
        <w:t>&lt;ESMA_QUESTION_CP</w:t>
      </w:r>
      <w:r w:rsidR="00F107EF">
        <w:t>_M</w:t>
      </w:r>
      <w:r w:rsidR="00945BCF">
        <w:t>I</w:t>
      </w:r>
      <w:r w:rsidR="00F107EF">
        <w:t>FID_EQT_</w:t>
      </w:r>
      <w:r w:rsidR="00101BF1">
        <w:t>30</w:t>
      </w:r>
      <w:r>
        <w:t>&gt;</w:t>
      </w:r>
    </w:p>
    <w:p w14:paraId="0FB3DBAF" w14:textId="543C8B3A" w:rsidR="00646C30" w:rsidRDefault="00C93F24" w:rsidP="00646C30">
      <w:permStart w:id="547110296" w:edGrp="everyone"/>
      <w:r w:rsidRPr="00D73C15">
        <w:rPr>
          <w:rFonts w:ascii="Times New Roman" w:hAnsi="Times New Roman"/>
          <w:sz w:val="22"/>
          <w:szCs w:val="22"/>
        </w:rPr>
        <w:t>In so far as ESMA’s current Opinion seeks to reduce the burden on investment firms and avoid investment firms having to comply with multiple transparency obligations, SSGA agrees with ESMA’s approach in the consultation, that no further changes are required in Level 1</w:t>
      </w:r>
      <w:permEnd w:id="547110296"/>
    </w:p>
    <w:p w14:paraId="01FF7336" w14:textId="6B94FC0D" w:rsidR="00646C30" w:rsidRDefault="00646C30" w:rsidP="00646C30">
      <w:r>
        <w:t>&lt;ESMA_QUESTION_CP</w:t>
      </w:r>
      <w:r w:rsidR="00F107EF">
        <w:t>_M</w:t>
      </w:r>
      <w:r w:rsidR="00945BCF">
        <w:t>I</w:t>
      </w:r>
      <w:r w:rsidR="00F107EF">
        <w:t>FID_EQT_</w:t>
      </w:r>
      <w:r w:rsidR="00101BF1">
        <w:t>30</w:t>
      </w:r>
      <w:r>
        <w:t>&gt;</w:t>
      </w:r>
    </w:p>
    <w:p w14:paraId="3FF39FA8" w14:textId="77777777" w:rsidR="00646C30" w:rsidRDefault="001138E8" w:rsidP="00646C30">
      <w:pPr>
        <w:pStyle w:val="CPQuestions"/>
      </w:pPr>
      <w:r w:rsidRPr="001138E8">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14:paraId="0040BCFD" w14:textId="20D82420" w:rsidR="00646C30" w:rsidRDefault="00646C30" w:rsidP="00646C30">
      <w:r>
        <w:t>&lt;ESMA_QUESTION_CP</w:t>
      </w:r>
      <w:r w:rsidR="00F107EF">
        <w:t>_M</w:t>
      </w:r>
      <w:r w:rsidR="00945BCF">
        <w:t>I</w:t>
      </w:r>
      <w:r w:rsidR="00F107EF">
        <w:t>FID_EQT_</w:t>
      </w:r>
      <w:r w:rsidR="00101BF1">
        <w:t>31</w:t>
      </w:r>
      <w:r>
        <w:t>&gt;</w:t>
      </w:r>
    </w:p>
    <w:p w14:paraId="656ECBA3" w14:textId="77777777" w:rsidR="00C93F24" w:rsidRPr="00BA6CAA" w:rsidRDefault="00C93F24" w:rsidP="00740CC7">
      <w:pPr>
        <w:spacing w:after="120" w:line="276" w:lineRule="auto"/>
        <w:jc w:val="both"/>
        <w:rPr>
          <w:rFonts w:ascii="Times New Roman" w:hAnsi="Times New Roman"/>
          <w:sz w:val="22"/>
          <w:szCs w:val="22"/>
        </w:rPr>
      </w:pPr>
      <w:permStart w:id="1765943254" w:edGrp="everyone"/>
      <w:r w:rsidRPr="00BA6CAA">
        <w:rPr>
          <w:rFonts w:ascii="Times New Roman" w:hAnsi="Times New Roman"/>
          <w:sz w:val="22"/>
          <w:szCs w:val="22"/>
        </w:rPr>
        <w:t xml:space="preserve">We welcome ESMA’s intention to reconsider the scope of the share trading obligation and we believe a more appropriate calibration will help to avoid the recent episodes of market uncertainty. We generally agree that third-country shares should be outside of the scope of the EU share trading obligation.   </w:t>
      </w:r>
    </w:p>
    <w:p w14:paraId="66870A53" w14:textId="77777777" w:rsidR="00C93F24" w:rsidRPr="00BA6CAA" w:rsidRDefault="00C93F24" w:rsidP="00740CC7">
      <w:pPr>
        <w:spacing w:after="120" w:line="276" w:lineRule="auto"/>
        <w:jc w:val="both"/>
        <w:rPr>
          <w:rFonts w:ascii="Times New Roman" w:hAnsi="Times New Roman"/>
          <w:sz w:val="22"/>
          <w:szCs w:val="22"/>
        </w:rPr>
      </w:pPr>
      <w:r w:rsidRPr="00BA6CAA">
        <w:rPr>
          <w:rFonts w:ascii="Times New Roman" w:hAnsi="Times New Roman"/>
          <w:sz w:val="22"/>
          <w:szCs w:val="22"/>
        </w:rPr>
        <w:t>While we note the general usefulness of ISIN</w:t>
      </w:r>
      <w:r>
        <w:rPr>
          <w:rFonts w:ascii="Times New Roman" w:hAnsi="Times New Roman"/>
          <w:sz w:val="22"/>
          <w:szCs w:val="22"/>
        </w:rPr>
        <w:t>s</w:t>
      </w:r>
      <w:r w:rsidRPr="00BA6CAA">
        <w:rPr>
          <w:rFonts w:ascii="Times New Roman" w:hAnsi="Times New Roman"/>
          <w:sz w:val="22"/>
          <w:szCs w:val="22"/>
        </w:rPr>
        <w:t>, we do not believe they are the most appropriate determ</w:t>
      </w:r>
      <w:r w:rsidRPr="00BA6CAA">
        <w:rPr>
          <w:rFonts w:ascii="Times New Roman" w:hAnsi="Times New Roman"/>
          <w:sz w:val="22"/>
          <w:szCs w:val="22"/>
        </w:rPr>
        <w:t>i</w:t>
      </w:r>
      <w:r w:rsidRPr="00BA6CAA">
        <w:rPr>
          <w:rFonts w:ascii="Times New Roman" w:hAnsi="Times New Roman"/>
          <w:sz w:val="22"/>
          <w:szCs w:val="22"/>
        </w:rPr>
        <w:t xml:space="preserve">nant to identify third-country shares. We note that for certain EEA shares, a significant proportion of trading liquidity is on UK venues. We would be concerned if there was a reduction in available liquidity for EEA shares, which would result in higher trading costs for our clients. This would be a particular issue in relation to our index-equity business, where we are required to trade if there is a flow/rebalance. Such increased costs could negatively impact our ability to achieve our client’s investment objective of tracking the relevant benchmark. </w:t>
      </w:r>
    </w:p>
    <w:p w14:paraId="65A3F162" w14:textId="77777777" w:rsidR="00C93F24" w:rsidRPr="00BA6CAA" w:rsidRDefault="00C93F24" w:rsidP="00740CC7">
      <w:pPr>
        <w:spacing w:after="120" w:line="276" w:lineRule="auto"/>
        <w:jc w:val="both"/>
        <w:rPr>
          <w:rFonts w:ascii="Times New Roman" w:hAnsi="Times New Roman"/>
          <w:sz w:val="22"/>
          <w:szCs w:val="22"/>
        </w:rPr>
      </w:pPr>
      <w:r w:rsidRPr="00BA6CAA">
        <w:rPr>
          <w:rFonts w:ascii="Times New Roman" w:hAnsi="Times New Roman"/>
          <w:sz w:val="22"/>
          <w:szCs w:val="22"/>
        </w:rPr>
        <w:t>Furthermore, we have concerns regarding the interaction of this with our other obligations under the MiFID framework. For example, if we are unable to trade EEA shares on the most liquid venue, which as noted in many cases is currently a venue established in the UK, then this could mean that we are unable to satisfy the duty of best execution that we owe to our clients, as we would not be able to obtain the best available price for the share. In the interests of our clients, we are therefore keen to ensure that all EEA shares can be traded on venues with the highest levels of liquidity, regardless of whether or not that tra</w:t>
      </w:r>
      <w:r w:rsidRPr="00BA6CAA">
        <w:rPr>
          <w:rFonts w:ascii="Times New Roman" w:hAnsi="Times New Roman"/>
          <w:sz w:val="22"/>
          <w:szCs w:val="22"/>
        </w:rPr>
        <w:t>d</w:t>
      </w:r>
      <w:r w:rsidRPr="00BA6CAA">
        <w:rPr>
          <w:rFonts w:ascii="Times New Roman" w:hAnsi="Times New Roman"/>
          <w:sz w:val="22"/>
          <w:szCs w:val="22"/>
        </w:rPr>
        <w:t>ing venue is located in the EU.  </w:t>
      </w:r>
    </w:p>
    <w:p w14:paraId="4E9EEEEE" w14:textId="5D7037A2" w:rsidR="00646C30" w:rsidRDefault="00C93F24" w:rsidP="00646C30">
      <w:r w:rsidRPr="00BA6CAA">
        <w:rPr>
          <w:rFonts w:ascii="Times New Roman" w:hAnsi="Times New Roman"/>
          <w:sz w:val="22"/>
          <w:szCs w:val="22"/>
        </w:rPr>
        <w:lastRenderedPageBreak/>
        <w:t>We believe the simplest option that would most effectively limit any potential market disruption would be for the European Commission to adopt an equivalence determination in relation to UK trading venues.</w:t>
      </w:r>
      <w:permEnd w:id="1765943254"/>
    </w:p>
    <w:p w14:paraId="42410311" w14:textId="41D03B25" w:rsidR="00646C30" w:rsidRDefault="00646C30" w:rsidP="00646C30">
      <w:r>
        <w:t>&lt;ESMA_QUESTION_CP</w:t>
      </w:r>
      <w:r w:rsidR="00F107EF">
        <w:t>_M</w:t>
      </w:r>
      <w:r w:rsidR="00945BCF">
        <w:t>I</w:t>
      </w:r>
      <w:r w:rsidR="00F107EF">
        <w:t>FID_EQT_</w:t>
      </w:r>
      <w:r w:rsidR="00101BF1">
        <w:t>31</w:t>
      </w:r>
      <w:r>
        <w:t>&gt;</w:t>
      </w:r>
    </w:p>
    <w:p w14:paraId="531F8CE6" w14:textId="77777777" w:rsidR="00646C30" w:rsidRDefault="00646C30" w:rsidP="002E1760"/>
    <w:p w14:paraId="7C6D38B4" w14:textId="77777777" w:rsidR="00646C30" w:rsidRDefault="001138E8" w:rsidP="00646C30">
      <w:pPr>
        <w:pStyle w:val="CPQuestions"/>
      </w:pPr>
      <w:r w:rsidRPr="001138E8">
        <w:t>Would you support removing SIs as eligible execution places for the purposes of the share trading obligation? If yes, do you think SIs should only be removed as e</w:t>
      </w:r>
      <w:r w:rsidRPr="001138E8">
        <w:t>l</w:t>
      </w:r>
      <w:r w:rsidRPr="001138E8">
        <w:t>igible execution places with respect to liquid shares? Please provide arguments (including numerical evidence) supporting your views</w:t>
      </w:r>
      <w:r w:rsidR="00D60960" w:rsidRPr="00D60960">
        <w:t>.</w:t>
      </w:r>
    </w:p>
    <w:p w14:paraId="052559D7" w14:textId="160B9FC6" w:rsidR="00646C30" w:rsidRDefault="00646C30" w:rsidP="00646C30">
      <w:r>
        <w:t>&lt;ESMA_QUESTION_CP</w:t>
      </w:r>
      <w:r w:rsidR="00F107EF">
        <w:t>_M</w:t>
      </w:r>
      <w:r w:rsidR="00945BCF">
        <w:t>I</w:t>
      </w:r>
      <w:r w:rsidR="00F107EF">
        <w:t>FID_EQT_</w:t>
      </w:r>
      <w:r w:rsidR="00101BF1">
        <w:t>3</w:t>
      </w:r>
      <w:r>
        <w:t>2&gt;</w:t>
      </w:r>
    </w:p>
    <w:p w14:paraId="55B1E1D4" w14:textId="77777777" w:rsidR="00C93F24" w:rsidRPr="00BA6CAA" w:rsidRDefault="00C93F24" w:rsidP="00C93F24">
      <w:pPr>
        <w:spacing w:after="120" w:line="276" w:lineRule="auto"/>
        <w:jc w:val="both"/>
        <w:rPr>
          <w:rFonts w:ascii="Times New Roman" w:hAnsi="Times New Roman"/>
          <w:sz w:val="22"/>
          <w:szCs w:val="22"/>
        </w:rPr>
      </w:pPr>
      <w:permStart w:id="1881367284" w:edGrp="everyone"/>
      <w:r w:rsidRPr="00BA6CAA">
        <w:rPr>
          <w:rFonts w:ascii="Times New Roman" w:hAnsi="Times New Roman"/>
          <w:sz w:val="22"/>
          <w:szCs w:val="22"/>
        </w:rPr>
        <w:t xml:space="preserve">SSGA does not support removing Systematic </w:t>
      </w:r>
      <w:proofErr w:type="spellStart"/>
      <w:r w:rsidRPr="00BA6CAA">
        <w:rPr>
          <w:rFonts w:ascii="Times New Roman" w:hAnsi="Times New Roman"/>
          <w:sz w:val="22"/>
          <w:szCs w:val="22"/>
        </w:rPr>
        <w:t>Internalisers</w:t>
      </w:r>
      <w:proofErr w:type="spellEnd"/>
      <w:r w:rsidRPr="00BA6CAA">
        <w:rPr>
          <w:rFonts w:ascii="Times New Roman" w:hAnsi="Times New Roman"/>
          <w:sz w:val="22"/>
          <w:szCs w:val="22"/>
        </w:rPr>
        <w:t xml:space="preserve"> as eligible execution places for the purposes of the share trading obligation. As ESMA notes in the consultation paper, SIs have become an important source of liquidity. As such, their removal will have a detrimental impact on a market participant’s ability to source and access liquidity, ultimately resulting in a negative price impact for end-investors. </w:t>
      </w:r>
    </w:p>
    <w:p w14:paraId="2431764E" w14:textId="77777777" w:rsidR="00C93F24" w:rsidRPr="00D73C15" w:rsidRDefault="00C93F24" w:rsidP="00C93F24">
      <w:pPr>
        <w:spacing w:line="276" w:lineRule="auto"/>
        <w:jc w:val="both"/>
        <w:rPr>
          <w:rFonts w:ascii="Times New Roman" w:hAnsi="Times New Roman"/>
          <w:sz w:val="22"/>
          <w:szCs w:val="22"/>
        </w:rPr>
      </w:pPr>
      <w:r w:rsidRPr="00BA6CAA">
        <w:rPr>
          <w:rFonts w:ascii="Times New Roman" w:hAnsi="Times New Roman"/>
          <w:sz w:val="22"/>
          <w:szCs w:val="22"/>
        </w:rPr>
        <w:t>In addition, this proposal would reduce investor choice and strengthen the already dominant market pos</w:t>
      </w:r>
      <w:r w:rsidRPr="00BA6CAA">
        <w:rPr>
          <w:rFonts w:ascii="Times New Roman" w:hAnsi="Times New Roman"/>
          <w:sz w:val="22"/>
          <w:szCs w:val="22"/>
        </w:rPr>
        <w:t>i</w:t>
      </w:r>
      <w:r w:rsidRPr="00BA6CAA">
        <w:rPr>
          <w:rFonts w:ascii="Times New Roman" w:hAnsi="Times New Roman"/>
          <w:sz w:val="22"/>
          <w:szCs w:val="22"/>
        </w:rPr>
        <w:t>tion of exchanges. It cannot be the objective of policymakers to design a framework, whether intentionally or not, in favour of one sub-set of market participants, at the expense of others and indeed wider market efficiency. We strongly believe that market participants should have the ability to choose the most appr</w:t>
      </w:r>
      <w:r w:rsidRPr="00BA6CAA">
        <w:rPr>
          <w:rFonts w:ascii="Times New Roman" w:hAnsi="Times New Roman"/>
          <w:sz w:val="22"/>
          <w:szCs w:val="22"/>
        </w:rPr>
        <w:t>o</w:t>
      </w:r>
      <w:r w:rsidRPr="00BA6CAA">
        <w:rPr>
          <w:rFonts w:ascii="Times New Roman" w:hAnsi="Times New Roman"/>
          <w:sz w:val="22"/>
          <w:szCs w:val="22"/>
        </w:rPr>
        <w:t>priate and cost effective option, for them and their clients.</w:t>
      </w:r>
      <w:r w:rsidRPr="00D73C15">
        <w:rPr>
          <w:rFonts w:ascii="Times New Roman" w:hAnsi="Times New Roman"/>
          <w:sz w:val="22"/>
          <w:szCs w:val="22"/>
        </w:rPr>
        <w:t xml:space="preserve"> </w:t>
      </w:r>
    </w:p>
    <w:permEnd w:id="1881367284"/>
    <w:p w14:paraId="04F437BE" w14:textId="19E3DD6A" w:rsidR="00646C30" w:rsidRDefault="00646C30" w:rsidP="00646C30"/>
    <w:p w14:paraId="280B3510" w14:textId="4B201ECB" w:rsidR="00646C30" w:rsidRDefault="00646C30" w:rsidP="00646C30">
      <w:r>
        <w:t>&lt;ESMA_QUESTION_CP</w:t>
      </w:r>
      <w:r w:rsidR="00F107EF">
        <w:t>_M</w:t>
      </w:r>
      <w:r w:rsidR="00945BCF">
        <w:t>I</w:t>
      </w:r>
      <w:r w:rsidR="00F107EF">
        <w:t>FID_EQT_</w:t>
      </w:r>
      <w:r w:rsidR="00101BF1">
        <w:t>3</w:t>
      </w:r>
      <w:r>
        <w:t>2&gt;</w:t>
      </w:r>
    </w:p>
    <w:p w14:paraId="50FF73C3" w14:textId="77777777" w:rsidR="00646C30" w:rsidRDefault="00646C30" w:rsidP="002E1760"/>
    <w:p w14:paraId="7308EE95" w14:textId="77777777" w:rsidR="00646C30" w:rsidRDefault="001138E8" w:rsidP="00646C30">
      <w:pPr>
        <w:pStyle w:val="CPQuestions"/>
      </w:pPr>
      <w:r w:rsidRPr="001138E8">
        <w:t>Would you support deleting the first exemption provided for under Article 23 of MiFIR (i.e. for shares that are traded on a “non-systematic, ad-hoc, irregular and i</w:t>
      </w:r>
      <w:r w:rsidRPr="001138E8">
        <w:t>n</w:t>
      </w:r>
      <w:r w:rsidRPr="001138E8">
        <w:t>frequent” basis)? If not, would you support the introduction in MiFIR of a mandate requiring ESMA to specify the scope of the exemption? Please provide arguments supporting your views</w:t>
      </w:r>
      <w:r>
        <w:t>.</w:t>
      </w:r>
    </w:p>
    <w:p w14:paraId="38B5B5CD" w14:textId="7B9C1DF8" w:rsidR="00646C30" w:rsidRDefault="00646C30" w:rsidP="00646C30">
      <w:r>
        <w:t>&lt;ESMA_QUESTION_CP</w:t>
      </w:r>
      <w:r w:rsidR="00F107EF">
        <w:t>_M</w:t>
      </w:r>
      <w:r w:rsidR="00945BCF">
        <w:t>I</w:t>
      </w:r>
      <w:r w:rsidR="00F107EF">
        <w:t>FID_EQT_</w:t>
      </w:r>
      <w:r w:rsidR="00101BF1">
        <w:t>33</w:t>
      </w:r>
      <w:r>
        <w:t>&gt;</w:t>
      </w:r>
    </w:p>
    <w:p w14:paraId="3C4612EA" w14:textId="77777777" w:rsidR="00C93F24" w:rsidRPr="00BA6CAA" w:rsidRDefault="00C93F24" w:rsidP="00C93F24">
      <w:pPr>
        <w:spacing w:line="276" w:lineRule="auto"/>
        <w:jc w:val="both"/>
        <w:rPr>
          <w:rFonts w:ascii="Times New Roman" w:hAnsi="Times New Roman"/>
          <w:sz w:val="22"/>
          <w:szCs w:val="22"/>
        </w:rPr>
      </w:pPr>
      <w:permStart w:id="1956398093" w:edGrp="everyone"/>
      <w:r w:rsidRPr="00BA6CAA">
        <w:rPr>
          <w:rFonts w:ascii="Times New Roman" w:hAnsi="Times New Roman"/>
          <w:sz w:val="22"/>
          <w:szCs w:val="22"/>
        </w:rPr>
        <w:t>We do not support removing this exemption</w:t>
      </w:r>
      <w:r>
        <w:rPr>
          <w:rFonts w:ascii="Times New Roman" w:hAnsi="Times New Roman"/>
          <w:sz w:val="22"/>
          <w:szCs w:val="22"/>
        </w:rPr>
        <w:t xml:space="preserve">. </w:t>
      </w:r>
      <w:r w:rsidRPr="00BA6CAA">
        <w:rPr>
          <w:rFonts w:ascii="Times New Roman" w:hAnsi="Times New Roman"/>
          <w:sz w:val="22"/>
          <w:szCs w:val="22"/>
        </w:rPr>
        <w:t>We believe it is appropriate that the STO should not apply to transactions in shares which are traded in the EU on a non-systematic, ad-hoc, irregular and inf</w:t>
      </w:r>
      <w:r>
        <w:rPr>
          <w:rFonts w:ascii="Times New Roman" w:hAnsi="Times New Roman"/>
          <w:sz w:val="22"/>
          <w:szCs w:val="22"/>
        </w:rPr>
        <w:t>requent basis. We believe the inability to trade such shares OTC could have negative consequences for clients, including the flexibility to enter into tailored transactions arising from specific investor needs.</w:t>
      </w:r>
    </w:p>
    <w:permEnd w:id="1956398093"/>
    <w:p w14:paraId="2E0C5410" w14:textId="39F9B94A" w:rsidR="00646C30" w:rsidRDefault="00646C30" w:rsidP="00646C30"/>
    <w:p w14:paraId="2A01B471" w14:textId="60B73A49" w:rsidR="00646C30" w:rsidRDefault="00646C30" w:rsidP="00646C30">
      <w:r>
        <w:t>&lt;ESMA_QUESTION_CP</w:t>
      </w:r>
      <w:r w:rsidR="00F107EF">
        <w:t>_M</w:t>
      </w:r>
      <w:r w:rsidR="00945BCF">
        <w:t>I</w:t>
      </w:r>
      <w:r w:rsidR="00F107EF">
        <w:t>FID_EQT_</w:t>
      </w:r>
      <w:r w:rsidR="00101BF1">
        <w:t>33</w:t>
      </w:r>
      <w:r>
        <w:t>&gt;</w:t>
      </w:r>
    </w:p>
    <w:p w14:paraId="1E742998" w14:textId="77777777" w:rsidR="00646C30" w:rsidRDefault="00646C30" w:rsidP="002E1760"/>
    <w:p w14:paraId="696C7E30" w14:textId="77777777" w:rsidR="00646C30" w:rsidRDefault="001138E8" w:rsidP="00646C30">
      <w:pPr>
        <w:pStyle w:val="CPQuestions"/>
      </w:pPr>
      <w:r w:rsidRPr="001138E8">
        <w:t>Would you support simplifying the second exemption of Article 23 of MiFIR and not limiting it to transactions “carried out between eligible and/or professional counterparties”? Please provide arguments supporting your views</w:t>
      </w:r>
      <w:r>
        <w:t>.</w:t>
      </w:r>
    </w:p>
    <w:p w14:paraId="0231ECB4" w14:textId="79018937" w:rsidR="00646C30" w:rsidRDefault="00646C30" w:rsidP="00646C30">
      <w:r>
        <w:t>&lt;ESMA_QUESTION_CP</w:t>
      </w:r>
      <w:r w:rsidR="00F107EF">
        <w:t>_M</w:t>
      </w:r>
      <w:r w:rsidR="00945BCF">
        <w:t>I</w:t>
      </w:r>
      <w:r w:rsidR="00F107EF">
        <w:t>FID_EQT_</w:t>
      </w:r>
      <w:r w:rsidR="00101BF1">
        <w:t>34</w:t>
      </w:r>
      <w:r>
        <w:t>&gt;</w:t>
      </w:r>
    </w:p>
    <w:p w14:paraId="6AB6A9FB" w14:textId="77777777" w:rsidR="00C93F24" w:rsidRPr="00D73C15" w:rsidRDefault="00C93F24" w:rsidP="00C93F24">
      <w:pPr>
        <w:spacing w:line="276" w:lineRule="auto"/>
        <w:jc w:val="both"/>
        <w:rPr>
          <w:rFonts w:ascii="Times New Roman" w:hAnsi="Times New Roman"/>
          <w:color w:val="000000" w:themeColor="text1"/>
          <w:sz w:val="22"/>
          <w:szCs w:val="22"/>
        </w:rPr>
      </w:pPr>
      <w:permStart w:id="856773751" w:edGrp="everyone"/>
      <w:r w:rsidRPr="00BA6CAA">
        <w:rPr>
          <w:rFonts w:ascii="Times New Roman" w:hAnsi="Times New Roman"/>
          <w:color w:val="000000" w:themeColor="text1"/>
          <w:sz w:val="22"/>
          <w:szCs w:val="22"/>
        </w:rPr>
        <w:t>We do not support ESMA’s proposal as we do not believe that it would have a material benefit for end investors.</w:t>
      </w:r>
    </w:p>
    <w:permEnd w:id="856773751"/>
    <w:p w14:paraId="50527322" w14:textId="23D2D809" w:rsidR="00646C30" w:rsidRDefault="00646C30" w:rsidP="00646C30"/>
    <w:p w14:paraId="55458B34" w14:textId="0282EC3D" w:rsidR="00646C30" w:rsidRDefault="00646C30" w:rsidP="002E1760">
      <w:r>
        <w:t>&lt;ESMA_QUESTION_CP</w:t>
      </w:r>
      <w:r w:rsidR="00F107EF">
        <w:t>_M</w:t>
      </w:r>
      <w:r w:rsidR="00945BCF">
        <w:t>I</w:t>
      </w:r>
      <w:r w:rsidR="00F107EF">
        <w:t>FID_EQT_</w:t>
      </w:r>
      <w:r w:rsidR="00101BF1">
        <w:t>34</w:t>
      </w:r>
      <w:r>
        <w:t>&gt;</w:t>
      </w:r>
    </w:p>
    <w:p w14:paraId="67FA1C03" w14:textId="77777777" w:rsidR="00646C30" w:rsidRDefault="001138E8" w:rsidP="00646C30">
      <w:pPr>
        <w:pStyle w:val="CPQuestions"/>
      </w:pPr>
      <w:r w:rsidRPr="001138E8">
        <w:lastRenderedPageBreak/>
        <w:t>What is your view on the increase of volumes executed through closing auctions? Do you think ESMA should take actions to influence this market trend and if yes which one</w:t>
      </w:r>
      <w:r w:rsidR="00BF409D">
        <w:t>?</w:t>
      </w:r>
    </w:p>
    <w:p w14:paraId="01117BEE" w14:textId="669813C8" w:rsidR="00646C30" w:rsidRDefault="00646C30" w:rsidP="00646C30">
      <w:r>
        <w:t>&lt;ESMA_QUESTION_CP</w:t>
      </w:r>
      <w:r w:rsidR="00F107EF">
        <w:t>_M</w:t>
      </w:r>
      <w:r w:rsidR="00945BCF">
        <w:t>I</w:t>
      </w:r>
      <w:r w:rsidR="00F107EF">
        <w:t>FID_EQT_</w:t>
      </w:r>
      <w:r w:rsidR="00101BF1">
        <w:t>35</w:t>
      </w:r>
      <w:r>
        <w:t>&gt;</w:t>
      </w:r>
    </w:p>
    <w:p w14:paraId="14C1492C" w14:textId="77777777" w:rsidR="00C93F24" w:rsidRPr="00D73C15" w:rsidRDefault="00C93F24" w:rsidP="00C93F24">
      <w:pPr>
        <w:spacing w:before="60" w:after="60" w:line="276" w:lineRule="auto"/>
        <w:jc w:val="both"/>
        <w:rPr>
          <w:rFonts w:ascii="Times New Roman" w:hAnsi="Times New Roman"/>
          <w:color w:val="000000" w:themeColor="text1"/>
          <w:sz w:val="22"/>
          <w:szCs w:val="22"/>
        </w:rPr>
      </w:pPr>
      <w:permStart w:id="2089697884" w:edGrp="everyone"/>
      <w:r w:rsidRPr="00D73C15">
        <w:rPr>
          <w:rFonts w:ascii="Times New Roman" w:hAnsi="Times New Roman"/>
          <w:color w:val="000000" w:themeColor="text1"/>
          <w:sz w:val="22"/>
          <w:szCs w:val="22"/>
        </w:rPr>
        <w:t xml:space="preserve">SSGA recognizes the importance of the closing auction as a valuable source of liquidity. While this has increased substantively over recent years, we do not expect the current trend to continue and there to be a further concentration of liquidity at closing auctions, due to a number of factors. </w:t>
      </w:r>
    </w:p>
    <w:p w14:paraId="5620CDE9" w14:textId="77777777" w:rsidR="00C93F24" w:rsidRPr="00D73C15" w:rsidRDefault="00C93F24" w:rsidP="00C93F24">
      <w:pPr>
        <w:spacing w:before="60" w:after="60" w:line="276" w:lineRule="auto"/>
        <w:jc w:val="both"/>
        <w:rPr>
          <w:rFonts w:ascii="Times New Roman" w:hAnsi="Times New Roman"/>
          <w:color w:val="000000" w:themeColor="text1"/>
          <w:sz w:val="22"/>
          <w:szCs w:val="22"/>
        </w:rPr>
      </w:pPr>
      <w:r w:rsidRPr="00D73C15">
        <w:rPr>
          <w:rFonts w:ascii="Times New Roman" w:hAnsi="Times New Roman"/>
          <w:color w:val="000000" w:themeColor="text1"/>
          <w:sz w:val="22"/>
          <w:szCs w:val="22"/>
        </w:rPr>
        <w:t xml:space="preserve">One factor we would like particularly highlight is the monopoly pricing power exerted by the exchanges operating closing auctions. While we agree with ESMA’s statement that “liquidity attracts liquidity”, we observe that the cost of transacting at the closing auction is increasing, which will ultimately be to the detriment of the investor. We encourage ESMA to continue to monitor these developments closely. </w:t>
      </w:r>
    </w:p>
    <w:p w14:paraId="438854F0" w14:textId="668122B9" w:rsidR="00C93F24" w:rsidRPr="00D73C15" w:rsidRDefault="00C93F24" w:rsidP="00C93F24">
      <w:pPr>
        <w:spacing w:before="60" w:after="60" w:line="276" w:lineRule="auto"/>
        <w:jc w:val="both"/>
        <w:rPr>
          <w:rFonts w:ascii="Times New Roman" w:hAnsi="Times New Roman"/>
          <w:i/>
          <w:color w:val="000000" w:themeColor="text1"/>
          <w:sz w:val="22"/>
          <w:szCs w:val="22"/>
        </w:rPr>
      </w:pPr>
      <w:r w:rsidRPr="00D73C15">
        <w:rPr>
          <w:rFonts w:ascii="Times New Roman" w:hAnsi="Times New Roman"/>
          <w:color w:val="000000" w:themeColor="text1"/>
          <w:sz w:val="22"/>
          <w:szCs w:val="22"/>
        </w:rPr>
        <w:t>In addition, we note there are other initiatives that may reduce the concentration of liquidity around clo</w:t>
      </w:r>
      <w:r w:rsidRPr="00D73C15">
        <w:rPr>
          <w:rFonts w:ascii="Times New Roman" w:hAnsi="Times New Roman"/>
          <w:color w:val="000000" w:themeColor="text1"/>
          <w:sz w:val="22"/>
          <w:szCs w:val="22"/>
        </w:rPr>
        <w:t>s</w:t>
      </w:r>
      <w:r w:rsidRPr="00D73C15">
        <w:rPr>
          <w:rFonts w:ascii="Times New Roman" w:hAnsi="Times New Roman"/>
          <w:color w:val="000000" w:themeColor="text1"/>
          <w:sz w:val="22"/>
          <w:szCs w:val="22"/>
        </w:rPr>
        <w:t xml:space="preserve">ing auctions, including efforts by trading venues to introduce new order types that facilitate intra-day trading. Also, </w:t>
      </w:r>
      <w:r>
        <w:rPr>
          <w:rFonts w:ascii="Times New Roman" w:hAnsi="Times New Roman"/>
          <w:color w:val="000000" w:themeColor="text1"/>
          <w:sz w:val="22"/>
          <w:szCs w:val="22"/>
        </w:rPr>
        <w:t>although</w:t>
      </w:r>
      <w:r w:rsidRPr="00D73C15">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at a </w:t>
      </w:r>
      <w:r w:rsidRPr="00D73C15">
        <w:rPr>
          <w:rFonts w:ascii="Times New Roman" w:hAnsi="Times New Roman"/>
          <w:color w:val="000000" w:themeColor="text1"/>
          <w:sz w:val="22"/>
          <w:szCs w:val="22"/>
        </w:rPr>
        <w:t xml:space="preserve">preliminary stage, we </w:t>
      </w:r>
      <w:r w:rsidR="000D658B">
        <w:rPr>
          <w:rFonts w:ascii="Times New Roman" w:hAnsi="Times New Roman"/>
          <w:color w:val="000000" w:themeColor="text1"/>
          <w:sz w:val="22"/>
          <w:szCs w:val="22"/>
        </w:rPr>
        <w:t>note the growing commentary reg</w:t>
      </w:r>
      <w:r w:rsidRPr="00D73C15">
        <w:rPr>
          <w:rFonts w:ascii="Times New Roman" w:hAnsi="Times New Roman"/>
          <w:color w:val="000000" w:themeColor="text1"/>
          <w:sz w:val="22"/>
          <w:szCs w:val="22"/>
        </w:rPr>
        <w:t>a</w:t>
      </w:r>
      <w:r w:rsidR="000D658B">
        <w:rPr>
          <w:rFonts w:ascii="Times New Roman" w:hAnsi="Times New Roman"/>
          <w:color w:val="000000" w:themeColor="text1"/>
          <w:sz w:val="22"/>
          <w:szCs w:val="22"/>
        </w:rPr>
        <w:t>r</w:t>
      </w:r>
      <w:r w:rsidRPr="00D73C15">
        <w:rPr>
          <w:rFonts w:ascii="Times New Roman" w:hAnsi="Times New Roman"/>
          <w:color w:val="000000" w:themeColor="text1"/>
          <w:sz w:val="22"/>
          <w:szCs w:val="22"/>
        </w:rPr>
        <w:t xml:space="preserve">ding </w:t>
      </w:r>
      <w:r w:rsidR="000D658B">
        <w:rPr>
          <w:rFonts w:ascii="Times New Roman" w:hAnsi="Times New Roman"/>
          <w:color w:val="000000" w:themeColor="text1"/>
          <w:sz w:val="22"/>
          <w:szCs w:val="22"/>
        </w:rPr>
        <w:t xml:space="preserve">shorter </w:t>
      </w:r>
      <w:r w:rsidRPr="00D73C15">
        <w:rPr>
          <w:rFonts w:ascii="Times New Roman" w:hAnsi="Times New Roman"/>
          <w:color w:val="000000" w:themeColor="text1"/>
          <w:sz w:val="22"/>
          <w:szCs w:val="22"/>
        </w:rPr>
        <w:t>market opera</w:t>
      </w:r>
      <w:r w:rsidRPr="00D73C15">
        <w:rPr>
          <w:rFonts w:ascii="Times New Roman" w:hAnsi="Times New Roman"/>
          <w:color w:val="000000" w:themeColor="text1"/>
          <w:sz w:val="22"/>
          <w:szCs w:val="22"/>
        </w:rPr>
        <w:t>t</w:t>
      </w:r>
      <w:r w:rsidRPr="00D73C15">
        <w:rPr>
          <w:rFonts w:ascii="Times New Roman" w:hAnsi="Times New Roman"/>
          <w:color w:val="000000" w:themeColor="text1"/>
          <w:sz w:val="22"/>
          <w:szCs w:val="22"/>
        </w:rPr>
        <w:t>ing hours in Europe, which may help to increase liquidity during earlier trading sessions</w:t>
      </w:r>
      <w:r w:rsidRPr="00D73C15">
        <w:rPr>
          <w:rFonts w:ascii="Times New Roman" w:hAnsi="Times New Roman"/>
          <w:i/>
          <w:color w:val="000000" w:themeColor="text1"/>
          <w:sz w:val="22"/>
          <w:szCs w:val="22"/>
        </w:rPr>
        <w:t>.</w:t>
      </w:r>
    </w:p>
    <w:permEnd w:id="2089697884"/>
    <w:p w14:paraId="16CC0EF6" w14:textId="7CBDB478" w:rsidR="00646C30" w:rsidRDefault="00646C30" w:rsidP="00646C30"/>
    <w:p w14:paraId="2D66C15F" w14:textId="5872AA56" w:rsidR="00646C30" w:rsidRDefault="00646C30" w:rsidP="00646C30">
      <w:r>
        <w:t>&lt;ESMA_QUESTION_CP</w:t>
      </w:r>
      <w:r w:rsidR="00F107EF">
        <w:t>_M</w:t>
      </w:r>
      <w:r w:rsidR="00945BCF">
        <w:t>I</w:t>
      </w:r>
      <w:r w:rsidR="00F107EF">
        <w:t>FID_EQT_</w:t>
      </w:r>
      <w:r w:rsidR="00101BF1">
        <w:t>35</w:t>
      </w:r>
      <w:r>
        <w:t>&gt;</w:t>
      </w:r>
    </w:p>
    <w:p w14:paraId="5A151BDC" w14:textId="77777777" w:rsidR="00646C30" w:rsidRDefault="00646C30" w:rsidP="002E1760"/>
    <w:sectPr w:rsidR="00646C30"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82AF8" w14:textId="77777777" w:rsidR="00605748" w:rsidRDefault="00605748">
      <w:r>
        <w:separator/>
      </w:r>
    </w:p>
    <w:p w14:paraId="7FA5209D" w14:textId="77777777" w:rsidR="00605748" w:rsidRDefault="00605748"/>
  </w:endnote>
  <w:endnote w:type="continuationSeparator" w:id="0">
    <w:p w14:paraId="7CE133E6" w14:textId="77777777" w:rsidR="00605748" w:rsidRDefault="00605748">
      <w:r>
        <w:continuationSeparator/>
      </w:r>
    </w:p>
    <w:p w14:paraId="6690EAF9" w14:textId="77777777" w:rsidR="00605748" w:rsidRDefault="00605748"/>
  </w:endnote>
  <w:endnote w:type="continuationNotice" w:id="1">
    <w:p w14:paraId="378379C0" w14:textId="77777777" w:rsidR="00605748" w:rsidRDefault="00605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2B76E" w14:textId="77777777" w:rsidR="00C93F24" w:rsidRDefault="00C93F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B1DEA">
            <w:rPr>
              <w:rFonts w:cs="Arial"/>
              <w:noProof/>
              <w:sz w:val="22"/>
              <w:szCs w:val="22"/>
            </w:rPr>
            <w:t>13</w:t>
          </w:r>
          <w:r w:rsidRPr="00616B9B">
            <w:rPr>
              <w:rFonts w:cs="Arial"/>
              <w:noProof/>
              <w:sz w:val="22"/>
              <w:szCs w:val="22"/>
            </w:rPr>
            <w:fldChar w:fldCharType="end"/>
          </w:r>
        </w:p>
      </w:tc>
    </w:tr>
  </w:tbl>
  <w:p w14:paraId="7306E326" w14:textId="77777777" w:rsidR="00F107EF" w:rsidRDefault="00F107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75726" w14:textId="77777777" w:rsidR="00B61CD3" w:rsidRDefault="00B61CD3" w:rsidP="00B61CD3">
    <w:pPr>
      <w:pStyle w:val="Footer"/>
      <w:tabs>
        <w:tab w:val="clear" w:pos="4536"/>
        <w:tab w:val="clear" w:pos="9072"/>
        <w:tab w:val="left" w:pos="8227"/>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822F5" w14:textId="77777777" w:rsidR="00F107EF" w:rsidRDefault="00F10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1DA70" w14:textId="77777777" w:rsidR="00605748" w:rsidRDefault="00605748">
      <w:r>
        <w:separator/>
      </w:r>
    </w:p>
    <w:p w14:paraId="1445AE77" w14:textId="77777777" w:rsidR="00605748" w:rsidRDefault="00605748"/>
  </w:footnote>
  <w:footnote w:type="continuationSeparator" w:id="0">
    <w:p w14:paraId="5042D269" w14:textId="77777777" w:rsidR="00605748" w:rsidRDefault="00605748">
      <w:r>
        <w:continuationSeparator/>
      </w:r>
    </w:p>
    <w:p w14:paraId="2E8EF56A" w14:textId="77777777" w:rsidR="00605748" w:rsidRDefault="00605748"/>
  </w:footnote>
  <w:footnote w:type="continuationNotice" w:id="1">
    <w:p w14:paraId="79EA1583" w14:textId="77777777" w:rsidR="00605748" w:rsidRDefault="00605748"/>
  </w:footnote>
  <w:footnote w:id="2">
    <w:p w14:paraId="268D8BB9" w14:textId="77777777" w:rsidR="00646608" w:rsidRPr="00C91977" w:rsidRDefault="00646608" w:rsidP="00646608">
      <w:pPr>
        <w:spacing w:after="120" w:line="276" w:lineRule="auto"/>
        <w:jc w:val="both"/>
        <w:rPr>
          <w:rFonts w:ascii="Times New Roman" w:hAnsi="Times New Roman"/>
          <w:b/>
          <w:i/>
          <w:sz w:val="21"/>
          <w:szCs w:val="22"/>
        </w:rPr>
      </w:pPr>
      <w:r w:rsidRPr="00193B4B">
        <w:rPr>
          <w:rStyle w:val="FootnoteReference"/>
          <w:rFonts w:ascii="Times New Roman" w:hAnsi="Times New Roman"/>
          <w:sz w:val="18"/>
        </w:rPr>
        <w:footnoteRef/>
      </w:r>
      <w:r w:rsidRPr="00193B4B">
        <w:rPr>
          <w:rFonts w:ascii="Times New Roman" w:hAnsi="Times New Roman"/>
          <w:sz w:val="18"/>
        </w:rPr>
        <w:t xml:space="preserve"> </w:t>
      </w:r>
      <w:r w:rsidRPr="00193B4B">
        <w:rPr>
          <w:rFonts w:ascii="Times New Roman" w:hAnsi="Times New Roman"/>
          <w:i/>
          <w:sz w:val="18"/>
        </w:rPr>
        <w:t xml:space="preserve">This figure is presented as of </w:t>
      </w:r>
      <w:r w:rsidRPr="00193B4B">
        <w:rPr>
          <w:rFonts w:ascii="Times New Roman" w:hAnsi="Times New Roman"/>
          <w:i/>
          <w:sz w:val="18"/>
          <w:lang w:eastAsia="ko-KR"/>
        </w:rPr>
        <w:t>December 31, 2019</w:t>
      </w:r>
      <w:r w:rsidRPr="00193B4B">
        <w:rPr>
          <w:rFonts w:ascii="Times New Roman" w:hAnsi="Times New Roman"/>
          <w:i/>
          <w:sz w:val="18"/>
        </w:rPr>
        <w:t xml:space="preserve"> and includes approximately $</w:t>
      </w:r>
      <w:r w:rsidRPr="00193B4B">
        <w:rPr>
          <w:rFonts w:ascii="Times New Roman" w:hAnsi="Times New Roman"/>
          <w:i/>
          <w:sz w:val="18"/>
          <w:lang w:eastAsia="ko-KR"/>
        </w:rPr>
        <w:t>45</w:t>
      </w:r>
      <w:r w:rsidRPr="00193B4B">
        <w:rPr>
          <w:rFonts w:ascii="Times New Roman" w:hAnsi="Times New Roman"/>
          <w:i/>
          <w:sz w:val="18"/>
        </w:rPr>
        <w:t xml:space="preserve"> billion of assets with respect to SPDR pro</w:t>
      </w:r>
      <w:r w:rsidRPr="00193B4B">
        <w:rPr>
          <w:rFonts w:ascii="Times New Roman" w:hAnsi="Times New Roman"/>
          <w:i/>
          <w:sz w:val="18"/>
        </w:rPr>
        <w:t>d</w:t>
      </w:r>
      <w:r w:rsidRPr="00193B4B">
        <w:rPr>
          <w:rFonts w:ascii="Times New Roman" w:hAnsi="Times New Roman"/>
          <w:i/>
          <w:sz w:val="18"/>
        </w:rPr>
        <w:t>ucts for which State Street Global Advisors Funds Distributors, LLC (SSGA FD) acts solely as the marketing agent. SSGA FD and State Street Global Advisors are affiliated</w:t>
      </w:r>
      <w:r>
        <w:rPr>
          <w:rFonts w:ascii="Times New Roman" w:hAnsi="Times New Roman"/>
          <w:i/>
          <w:sz w:val="18"/>
        </w:rPr>
        <w:t>.</w:t>
      </w:r>
    </w:p>
  </w:footnote>
  <w:footnote w:id="3">
    <w:p w14:paraId="65D22ECF" w14:textId="77777777" w:rsidR="00646608" w:rsidRPr="001D1486" w:rsidRDefault="00646608" w:rsidP="00646608">
      <w:pPr>
        <w:pStyle w:val="FootnoteText"/>
      </w:pPr>
      <w:r>
        <w:rPr>
          <w:rStyle w:val="FootnoteReference"/>
        </w:rPr>
        <w:footnoteRef/>
      </w:r>
      <w:r>
        <w:t xml:space="preserve"> </w:t>
      </w:r>
      <w:hyperlink r:id="rId1" w:history="1">
        <w:r w:rsidRPr="001D1486">
          <w:rPr>
            <w:rStyle w:val="Hyperlink"/>
            <w:rFonts w:ascii="Times New Roman" w:hAnsi="Times New Roman"/>
            <w:i/>
            <w:sz w:val="18"/>
          </w:rPr>
          <w:t>https://eur-lex.europa.eu/legal-content/EN/TXT/PDF/?uri=CELEX:32017R0587&amp;from=EN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CD704" w14:textId="77777777" w:rsidR="00C93F24" w:rsidRDefault="00C93F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47985" w14:textId="77777777" w:rsidR="00F107EF" w:rsidRDefault="00F107EF">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81ECF3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8EEA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A3DA" w14:textId="77777777" w:rsidR="00F107EF" w:rsidRDefault="00F107E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Header"/>
      <w:rPr>
        <w:lang w:val="fr-FR"/>
      </w:rPr>
    </w:pPr>
  </w:p>
  <w:p w14:paraId="3F30C70B" w14:textId="77777777" w:rsidR="00F107EF" w:rsidRPr="002F4496" w:rsidRDefault="00F107EF" w:rsidP="000C06C9">
    <w:pPr>
      <w:pStyle w:val="Header"/>
      <w:tabs>
        <w:tab w:val="clear" w:pos="4536"/>
        <w:tab w:val="clear" w:pos="9072"/>
        <w:tab w:val="left" w:pos="8227"/>
      </w:tabs>
      <w:rPr>
        <w:lang w:val="fr-FR"/>
      </w:rPr>
    </w:pPr>
  </w:p>
  <w:p w14:paraId="4D50BC39" w14:textId="77777777" w:rsidR="00F107EF" w:rsidRPr="002F4496" w:rsidRDefault="00F107EF" w:rsidP="00583885">
    <w:pPr>
      <w:pStyle w:val="Header"/>
      <w:jc w:val="right"/>
      <w:rPr>
        <w:lang w:val="fr-FR"/>
      </w:rPr>
    </w:pPr>
  </w:p>
  <w:p w14:paraId="2D51BEA2" w14:textId="77777777" w:rsidR="00F107EF" w:rsidRPr="002F4496" w:rsidRDefault="00F107EF">
    <w:pPr>
      <w:pStyle w:val="Header"/>
      <w:rPr>
        <w:lang w:val="fr-FR"/>
      </w:rPr>
    </w:pPr>
  </w:p>
  <w:p w14:paraId="340B2438" w14:textId="77777777" w:rsidR="00F107EF" w:rsidRPr="002F4496" w:rsidRDefault="00F107EF">
    <w:pPr>
      <w:pStyle w:val="Header"/>
      <w:rPr>
        <w:lang w:val="fr-FR"/>
      </w:rPr>
    </w:pPr>
  </w:p>
  <w:p w14:paraId="2A794A3E" w14:textId="77777777" w:rsidR="00F107EF" w:rsidRPr="002F4496" w:rsidRDefault="00F107EF">
    <w:pPr>
      <w:pStyle w:val="Header"/>
      <w:rPr>
        <w:lang w:val="fr-FR"/>
      </w:rPr>
    </w:pPr>
  </w:p>
  <w:p w14:paraId="0A21F475" w14:textId="77777777" w:rsidR="00F107EF" w:rsidRPr="002F4496" w:rsidRDefault="00F107EF">
    <w:pPr>
      <w:pStyle w:val="Header"/>
      <w:rPr>
        <w:highlight w:val="yellow"/>
        <w:lang w:val="fr-FR"/>
      </w:rPr>
    </w:pPr>
  </w:p>
  <w:p w14:paraId="53ABEE5D"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06B4AE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ED27B2B"/>
    <w:multiLevelType w:val="hybridMultilevel"/>
    <w:tmpl w:val="CB90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9"/>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8"/>
  </w:num>
  <w:num w:numId="24">
    <w:abstractNumId w:val="28"/>
  </w:num>
  <w:num w:numId="25">
    <w:abstractNumId w:val="27"/>
  </w:num>
  <w:num w:numId="26">
    <w:abstractNumId w:val="18"/>
  </w:num>
  <w:num w:numId="27">
    <w:abstractNumId w:val="31"/>
  </w:num>
  <w:num w:numId="28">
    <w:abstractNumId w:val="37"/>
  </w:num>
  <w:num w:numId="29">
    <w:abstractNumId w:val="6"/>
  </w:num>
  <w:num w:numId="30">
    <w:abstractNumId w:val="2"/>
  </w:num>
  <w:num w:numId="31">
    <w:abstractNumId w:val="20"/>
  </w:num>
  <w:num w:numId="32">
    <w:abstractNumId w:val="19"/>
  </w:num>
  <w:num w:numId="33">
    <w:abstractNumId w:val="33"/>
  </w:num>
  <w:num w:numId="34">
    <w:abstractNumId w:val="32"/>
  </w:num>
  <w:num w:numId="35">
    <w:abstractNumId w:val="4"/>
  </w:num>
  <w:num w:numId="36">
    <w:abstractNumId w:val="34"/>
  </w:num>
  <w:num w:numId="3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tUe1cTpoE1/aSsNpNs5LPYoWeq9tEtBeob/j8r+n7VCc2IWjl0nL5uvgBprBPWjEuUd5iEWoxR/RQ6UVzBQ3A==" w:salt="GuTAvIGbx4nh69DcIYqBYg=="/>
  <w:defaultTabStop w:val="709"/>
  <w:autoHyphenation/>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658B"/>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FC4"/>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DEA"/>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84A"/>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608"/>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4E9"/>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47DC2"/>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3F24"/>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14:docId w14:val="58C3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iPriority="9" w:unhideWhenUsed="0" w:qFormat="1"/>
    <w:lsdException w:name="heading 6" w:locked="0" w:semiHidden="0" w:unhideWhenUsed="0" w:qFormat="1"/>
    <w:lsdException w:name="heading 7" w:locked="0" w:qFormat="1"/>
    <w:lsdException w:name="heading 8" w:locked="0" w:qFormat="1"/>
    <w:lsdException w:name="heading 9" w:locked="0"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uiPriority="99" w:qFormat="1"/>
    <w:lsdException w:name="annotation text" w:locked="0"/>
    <w:lsdException w:name="header" w:locked="0"/>
    <w:lsdException w:name="footer" w:locked="0" w:uiPriority="99"/>
    <w:lsdException w:name="caption" w:locked="0" w:qFormat="1"/>
    <w:lsdException w:name="table of figures" w:locked="0"/>
    <w:lsdException w:name="footnote reference" w:locked="0" w:uiPriority="99" w:qFormat="1"/>
    <w:lsdException w:name="annotation reference" w:locked="0"/>
    <w:lsdException w:name="line number" w:locked="0" w:uiPriority="99"/>
    <w:lsdException w:name="page number" w:locked="0"/>
    <w:lsdException w:name="endnote reference" w:locked="0"/>
    <w:lsdException w:name="endnote text" w:locked="0"/>
    <w:lsdException w:name="List Bullet" w:locked="0"/>
    <w:lsdException w:name="List Number" w:locked="0" w:semiHidden="0" w:unhideWhenUsed="0"/>
    <w:lsdException w:name="List 4" w:semiHidden="0" w:unhideWhenUsed="0"/>
    <w:lsdException w:name="List 5" w:semiHidden="0" w:unhideWhenUsed="0"/>
    <w:lsdException w:name="List Bullet 2" w:locked="0"/>
    <w:lsdException w:name="List Bullet 3" w:locked="0"/>
    <w:lsdException w:name="List Bullet 4" w:locked="0"/>
    <w:lsdException w:name="List Number 2" w:locked="0"/>
    <w:lsdException w:name="List Number 3" w:locked="0"/>
    <w:lsdException w:name="List Number 4" w:locked="0"/>
    <w:lsdException w:name="Title" w:locked="0" w:semiHidden="0" w:uiPriority="10" w:unhideWhenUsed="0" w:qFormat="1"/>
    <w:lsdException w:name="Default Paragraph Font" w:locked="0" w:uiPriority="1"/>
    <w:lsdException w:name="Body Tex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uiPriority="99"/>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uiPriority="99"/>
    <w:lsdException w:name="Balloon Text" w:locked="0"/>
    <w:lsdException w:name="Table Grid" w:locked="0" w:semiHidden="0" w:uiPriority="39" w:unhideWhenUsed="0"/>
    <w:lsdException w:name="Placeholder Text" w:locked="0"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locked="0"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iPriority="9" w:unhideWhenUsed="0" w:qFormat="1"/>
    <w:lsdException w:name="heading 6" w:locked="0" w:semiHidden="0" w:unhideWhenUsed="0" w:qFormat="1"/>
    <w:lsdException w:name="heading 7" w:locked="0" w:qFormat="1"/>
    <w:lsdException w:name="heading 8" w:locked="0" w:qFormat="1"/>
    <w:lsdException w:name="heading 9" w:locked="0"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uiPriority="99" w:qFormat="1"/>
    <w:lsdException w:name="annotation text" w:locked="0"/>
    <w:lsdException w:name="header" w:locked="0"/>
    <w:lsdException w:name="footer" w:locked="0" w:uiPriority="99"/>
    <w:lsdException w:name="caption" w:locked="0" w:qFormat="1"/>
    <w:lsdException w:name="table of figures" w:locked="0"/>
    <w:lsdException w:name="footnote reference" w:locked="0" w:uiPriority="99" w:qFormat="1"/>
    <w:lsdException w:name="annotation reference" w:locked="0"/>
    <w:lsdException w:name="line number" w:locked="0" w:uiPriority="99"/>
    <w:lsdException w:name="page number" w:locked="0"/>
    <w:lsdException w:name="endnote reference" w:locked="0"/>
    <w:lsdException w:name="endnote text" w:locked="0"/>
    <w:lsdException w:name="List Bullet" w:locked="0"/>
    <w:lsdException w:name="List Number" w:locked="0" w:semiHidden="0" w:unhideWhenUsed="0"/>
    <w:lsdException w:name="List 4" w:semiHidden="0" w:unhideWhenUsed="0"/>
    <w:lsdException w:name="List 5" w:semiHidden="0" w:unhideWhenUsed="0"/>
    <w:lsdException w:name="List Bullet 2" w:locked="0"/>
    <w:lsdException w:name="List Bullet 3" w:locked="0"/>
    <w:lsdException w:name="List Bullet 4" w:locked="0"/>
    <w:lsdException w:name="List Number 2" w:locked="0"/>
    <w:lsdException w:name="List Number 3" w:locked="0"/>
    <w:lsdException w:name="List Number 4" w:locked="0"/>
    <w:lsdException w:name="Title" w:locked="0" w:semiHidden="0" w:uiPriority="10" w:unhideWhenUsed="0" w:qFormat="1"/>
    <w:lsdException w:name="Default Paragraph Font" w:locked="0" w:uiPriority="1"/>
    <w:lsdException w:name="Body Tex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uiPriority="99"/>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uiPriority="99"/>
    <w:lsdException w:name="Balloon Text" w:locked="0"/>
    <w:lsdException w:name="Table Grid" w:locked="0" w:semiHidden="0" w:uiPriority="39" w:unhideWhenUsed="0"/>
    <w:lsdException w:name="Placeholder Text" w:locked="0"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locked="0"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s://forms.office.com/Pages/ResponsePage.aspx?id=aPIG5OdKgEyJlAJJPaAMA8MbwIo5IbFHiXG6oH-BVkdUNjJUNktLOU1BSVZYUUFEQVUwSVZHSzdZTC4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32017R0587&amp;fro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ESMA70-156-2342</_dlc_DocId>
    <_dlc_DocIdUrl xmlns="20fbe147-bbda-4e53-b6b1-7e8bbff3fe19">
      <Url>https://sherpa.esma.europa.eu/sites/MKT/SMK/_layouts/15/DocIdRedir.aspx?ID=ESMA70-156-2342</Url>
      <Description>ESMA70-156-2342</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20fbe147-bbda-4e53-b6b1-7e8bbff3fe1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A7051BB2-34C1-4E4D-9A7B-53CB581BA4CD}">
  <ds:schemaRefs>
    <ds:schemaRef ds:uri="http://schemas.openxmlformats.org/officeDocument/2006/bibliography"/>
  </ds:schemaRefs>
</ds:datastoreItem>
</file>

<file path=customXml/itemProps6.xml><?xml version="1.0" encoding="utf-8"?>
<ds:datastoreItem xmlns:ds="http://schemas.openxmlformats.org/officeDocument/2006/customXml" ds:itemID="{38E1EC15-D5D1-47DD-BED3-D15A6188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4455</Words>
  <Characters>25488</Characters>
  <Application>Microsoft Office Word</Application>
  <DocSecurity>8</DocSecurity>
  <Lines>499</Lines>
  <Paragraphs>205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29825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keywords>General</cp:keywords>
  <cp:lastModifiedBy>Oddud, Rayhan</cp:lastModifiedBy>
  <cp:revision>28</cp:revision>
  <cp:lastPrinted>2015-02-18T11:01:00Z</cp:lastPrinted>
  <dcterms:created xsi:type="dcterms:W3CDTF">2019-09-27T09:04:00Z</dcterms:created>
  <dcterms:modified xsi:type="dcterms:W3CDTF">2020-03-17T20:16:00Z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91d3e1f2-ee56-41bc-87f0-5f2ece8d76cf</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y fmtid="{D5CDD505-2E9C-101B-9397-08002B2CF9AE}" pid="10" name="TitusGUID">
    <vt:lpwstr>6d47cc1e-bed3-4dd1-96bf-3fefa338fb03</vt:lpwstr>
  </property>
  <property fmtid="{D5CDD505-2E9C-101B-9397-08002B2CF9AE}" pid="11" name="SSCClassification">
    <vt:lpwstr>G</vt:lpwstr>
  </property>
  <property fmtid="{D5CDD505-2E9C-101B-9397-08002B2CF9AE}" pid="12" name="SSCVisualMarks">
    <vt:lpwstr>N</vt:lpwstr>
  </property>
</Properties>
</file>