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418393D9"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8D0B90">
              <w:rPr>
                <w:rFonts w:cs="Arial"/>
                <w:color w:val="FFFFFF" w:themeColor="background1"/>
                <w:sz w:val="22"/>
                <w:szCs w:val="22"/>
              </w:rPr>
              <w:t>4</w:t>
            </w:r>
            <w:r w:rsidR="00B61CD3">
              <w:rPr>
                <w:rFonts w:cs="Arial"/>
                <w:color w:val="FFFFFF" w:themeColor="background1"/>
                <w:sz w:val="22"/>
                <w:szCs w:val="22"/>
              </w:rPr>
              <w:t xml:space="preserve"> </w:t>
            </w:r>
            <w:r w:rsidR="003C2760">
              <w:rPr>
                <w:rFonts w:cs="Arial"/>
                <w:color w:val="FFFFFF" w:themeColor="background1"/>
                <w:sz w:val="22"/>
                <w:szCs w:val="22"/>
              </w:rPr>
              <w:t>February</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7777777"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equity and equity-like instruments, the </w:t>
            </w:r>
            <w:r w:rsidR="00B61CD3">
              <w:rPr>
                <w:rFonts w:cs="Arial"/>
              </w:rPr>
              <w:t>DVC</w:t>
            </w:r>
            <w:r w:rsidR="00F107EF" w:rsidRPr="00F107EF">
              <w:rPr>
                <w:rFonts w:cs="Arial"/>
              </w:rPr>
              <w:t xml:space="preserve"> and the trading obligations for shares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437EE03" w:rsidR="00620D7C" w:rsidRPr="00A52EBB" w:rsidRDefault="00620D7C" w:rsidP="00B1467D">
            <w:pPr>
              <w:pStyle w:val="02Date"/>
              <w:rPr>
                <w:rFonts w:cs="Arial"/>
              </w:rPr>
            </w:pPr>
            <w:r w:rsidRPr="00A52EBB">
              <w:rPr>
                <w:rFonts w:cs="Arial"/>
              </w:rPr>
              <w:lastRenderedPageBreak/>
              <w:t xml:space="preserve">Date: </w:t>
            </w:r>
            <w:r w:rsidR="008D0B90">
              <w:rPr>
                <w:rFonts w:cs="Arial"/>
              </w:rPr>
              <w:t>4</w:t>
            </w:r>
            <w:r w:rsidR="000E49B7">
              <w:rPr>
                <w:rFonts w:cs="Arial"/>
              </w:rPr>
              <w:t xml:space="preserve"> </w:t>
            </w:r>
            <w:r w:rsidR="003C2760">
              <w:rPr>
                <w:rFonts w:cs="Arial"/>
              </w:rPr>
              <w:t>February</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 xml:space="preserve">transparency regime for equity and equity-like instruments, the double volume cap mechanism and the trading obligations for shares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8671F60"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w:t>
      </w:r>
      <w:r w:rsidR="00F107EF">
        <w:rPr>
          <w:rFonts w:cs="Arial"/>
        </w:rPr>
        <w:t>M</w:t>
      </w:r>
      <w:r w:rsidR="00945BCF">
        <w:rPr>
          <w:rFonts w:cs="Arial"/>
        </w:rPr>
        <w:t>I</w:t>
      </w:r>
      <w:r w:rsidR="00F107EF">
        <w:rPr>
          <w:rFonts w:cs="Arial"/>
        </w:rPr>
        <w:t>FID_EQT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 xml:space="preserve">ESMA_REPLYFORM or </w:t>
      </w:r>
    </w:p>
    <w:p w14:paraId="6A062D9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1E401A7"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8D0B90">
        <w:rPr>
          <w:rFonts w:cs="Arial"/>
          <w:b/>
        </w:rPr>
        <w:t>7</w:t>
      </w:r>
      <w:r w:rsidR="00227C1A">
        <w:rPr>
          <w:rFonts w:cs="Arial"/>
          <w:b/>
        </w:rPr>
        <w:t xml:space="preserve"> </w:t>
      </w:r>
      <w:r w:rsidR="00F107EF">
        <w:rPr>
          <w:rFonts w:cs="Arial"/>
          <w:b/>
        </w:rPr>
        <w:t>March 2020</w:t>
      </w:r>
      <w:r w:rsidR="00021E83" w:rsidRPr="00EF0769">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24249D62" w:rsidR="00C2682A" w:rsidRPr="00AB6D88" w:rsidRDefault="00A346B7" w:rsidP="00A346B7">
                <w:pPr>
                  <w:rPr>
                    <w:rStyle w:val="PlaceholderText"/>
                    <w:rFonts w:cs="Arial"/>
                  </w:rPr>
                </w:pPr>
                <w:proofErr w:type="spellStart"/>
                <w:r>
                  <w:rPr>
                    <w:rStyle w:val="PlaceholderText"/>
                    <w:rFonts w:cs="Arial"/>
                  </w:rPr>
                  <w:t>J.P.Morgan</w:t>
                </w:r>
                <w:proofErr w:type="spellEnd"/>
                <w:r>
                  <w:rPr>
                    <w:rStyle w:val="PlaceholderText"/>
                    <w:rFonts w:cs="Arial"/>
                  </w:rPr>
                  <w:t xml:space="preserve"> AG</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3A96F0AD" w:rsidR="00C2682A" w:rsidRPr="00AB6D88" w:rsidRDefault="00CE6389"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41F4B">
                  <w:rPr>
                    <w:rFonts w:cs="Arial"/>
                  </w:rPr>
                  <w:t>Banking sector</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27662D50" w:rsidR="00C2682A" w:rsidRPr="00AB6D88" w:rsidRDefault="00A346B7"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4C371243" w:rsidR="00C2682A" w:rsidRPr="00AB6D88" w:rsidRDefault="00A346B7" w:rsidP="00A346B7">
                <w:pPr>
                  <w:rPr>
                    <w:rFonts w:cs="Arial"/>
                  </w:rPr>
                </w:pPr>
                <w:r>
                  <w:rPr>
                    <w:rFonts w:cs="Arial"/>
                  </w:rPr>
                  <w:t>Germany/Frankfurt</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06CA4F74" w:rsidR="00F87897" w:rsidRPr="006F4535" w:rsidRDefault="00F87897" w:rsidP="00F87897">
      <w:r w:rsidRPr="006F4535">
        <w:t>&lt;ESMA_COMMENT_</w:t>
      </w:r>
      <w:r w:rsidR="00227C1A">
        <w:t>CP</w:t>
      </w:r>
      <w:r w:rsidR="00F107EF">
        <w:t>_M</w:t>
      </w:r>
      <w:r w:rsidR="00945BCF">
        <w:t>I</w:t>
      </w:r>
      <w:r w:rsidR="00F107EF">
        <w:t>FID_EQT_</w:t>
      </w:r>
      <w:r w:rsidRPr="006F4535">
        <w:t>1&gt;</w:t>
      </w:r>
    </w:p>
    <w:p w14:paraId="29CDE455" w14:textId="77777777" w:rsidR="00335028" w:rsidRDefault="00335028" w:rsidP="00335028">
      <w:pPr>
        <w:jc w:val="both"/>
        <w:rPr>
          <w:szCs w:val="20"/>
        </w:rPr>
      </w:pPr>
      <w:permStart w:id="1454525006" w:edGrp="everyone"/>
      <w:proofErr w:type="spellStart"/>
      <w:r>
        <w:rPr>
          <w:szCs w:val="20"/>
        </w:rPr>
        <w:t>J.P.Morgan</w:t>
      </w:r>
      <w:proofErr w:type="spellEnd"/>
      <w:r>
        <w:rPr>
          <w:szCs w:val="20"/>
        </w:rPr>
        <w:t xml:space="preserve"> AG (JPM) welcomes the opportunity to provide feedback</w:t>
      </w:r>
      <w:r w:rsidRPr="002B5DDE">
        <w:rPr>
          <w:szCs w:val="20"/>
        </w:rPr>
        <w:t xml:space="preserve"> to the ESMA consultation</w:t>
      </w:r>
      <w:r>
        <w:rPr>
          <w:szCs w:val="20"/>
        </w:rPr>
        <w:t xml:space="preserve"> on the transparency regime for equity and equity-like instruments under MiFID II/ MIFIR.</w:t>
      </w:r>
    </w:p>
    <w:p w14:paraId="4B9BF676" w14:textId="77777777" w:rsidR="00841F4B" w:rsidRDefault="00841F4B" w:rsidP="00335028">
      <w:pPr>
        <w:jc w:val="both"/>
        <w:rPr>
          <w:szCs w:val="20"/>
        </w:rPr>
      </w:pPr>
    </w:p>
    <w:p w14:paraId="2A95217D" w14:textId="77777777" w:rsidR="00335028" w:rsidRDefault="00335028" w:rsidP="00335028">
      <w:pPr>
        <w:jc w:val="both"/>
        <w:rPr>
          <w:szCs w:val="20"/>
        </w:rPr>
      </w:pPr>
      <w:r w:rsidRPr="002B5DDE">
        <w:rPr>
          <w:szCs w:val="20"/>
        </w:rPr>
        <w:t xml:space="preserve">Before addressing the specific questions raised in the consultation paper, </w:t>
      </w:r>
      <w:r>
        <w:rPr>
          <w:szCs w:val="20"/>
        </w:rPr>
        <w:t>w</w:t>
      </w:r>
      <w:r w:rsidRPr="007643C8">
        <w:rPr>
          <w:szCs w:val="20"/>
        </w:rPr>
        <w:t xml:space="preserve">e would like to make a number of </w:t>
      </w:r>
      <w:r>
        <w:rPr>
          <w:szCs w:val="20"/>
        </w:rPr>
        <w:t xml:space="preserve">important </w:t>
      </w:r>
      <w:r w:rsidRPr="007643C8">
        <w:rPr>
          <w:szCs w:val="20"/>
        </w:rPr>
        <w:t>observations concerning the consultation paper which underpin our responses to the questions with</w:t>
      </w:r>
      <w:r>
        <w:rPr>
          <w:szCs w:val="20"/>
        </w:rPr>
        <w:t>in it.</w:t>
      </w:r>
      <w:r w:rsidRPr="007643C8">
        <w:rPr>
          <w:szCs w:val="20"/>
        </w:rPr>
        <w:t xml:space="preserve">  In particular, we </w:t>
      </w:r>
      <w:r>
        <w:rPr>
          <w:szCs w:val="20"/>
        </w:rPr>
        <w:t xml:space="preserve">question </w:t>
      </w:r>
      <w:r w:rsidRPr="007643C8">
        <w:rPr>
          <w:szCs w:val="20"/>
        </w:rPr>
        <w:t>some of the premises and</w:t>
      </w:r>
      <w:r>
        <w:rPr>
          <w:szCs w:val="20"/>
        </w:rPr>
        <w:t xml:space="preserve"> the</w:t>
      </w:r>
      <w:r w:rsidRPr="007643C8">
        <w:rPr>
          <w:szCs w:val="20"/>
        </w:rPr>
        <w:t xml:space="preserve"> data </w:t>
      </w:r>
      <w:r>
        <w:rPr>
          <w:szCs w:val="20"/>
        </w:rPr>
        <w:t xml:space="preserve">utilised </w:t>
      </w:r>
      <w:r w:rsidRPr="007643C8">
        <w:rPr>
          <w:szCs w:val="20"/>
        </w:rPr>
        <w:t xml:space="preserve">which appear to have led to </w:t>
      </w:r>
      <w:r>
        <w:rPr>
          <w:szCs w:val="20"/>
        </w:rPr>
        <w:t>many</w:t>
      </w:r>
      <w:r w:rsidRPr="007643C8">
        <w:rPr>
          <w:szCs w:val="20"/>
        </w:rPr>
        <w:t xml:space="preserve"> of the proposals within the consultation</w:t>
      </w:r>
      <w:r>
        <w:rPr>
          <w:szCs w:val="20"/>
        </w:rPr>
        <w:t>.</w:t>
      </w:r>
    </w:p>
    <w:p w14:paraId="08F999D3" w14:textId="77777777" w:rsidR="00335028" w:rsidRPr="007643C8" w:rsidRDefault="00335028" w:rsidP="00335028">
      <w:pPr>
        <w:jc w:val="both"/>
        <w:rPr>
          <w:szCs w:val="20"/>
        </w:rPr>
      </w:pPr>
    </w:p>
    <w:p w14:paraId="4CF934BB" w14:textId="77777777" w:rsidR="00335028" w:rsidRPr="00FD3790" w:rsidRDefault="00335028" w:rsidP="00335028">
      <w:pPr>
        <w:rPr>
          <w:b/>
          <w:szCs w:val="20"/>
        </w:rPr>
      </w:pPr>
      <w:r w:rsidRPr="00FD3790">
        <w:rPr>
          <w:b/>
          <w:szCs w:val="20"/>
        </w:rPr>
        <w:t>MiFID II Objectives and Policy Intent</w:t>
      </w:r>
    </w:p>
    <w:p w14:paraId="0EDE2A37" w14:textId="77777777" w:rsidR="00335028" w:rsidRDefault="00335028" w:rsidP="00335028">
      <w:pPr>
        <w:jc w:val="both"/>
        <w:rPr>
          <w:szCs w:val="20"/>
        </w:rPr>
      </w:pPr>
    </w:p>
    <w:p w14:paraId="6A8ED78A" w14:textId="77777777" w:rsidR="00335028" w:rsidRDefault="00335028" w:rsidP="00335028">
      <w:pPr>
        <w:jc w:val="both"/>
        <w:rPr>
          <w:szCs w:val="20"/>
        </w:rPr>
      </w:pPr>
      <w:r>
        <w:rPr>
          <w:szCs w:val="20"/>
        </w:rPr>
        <w:t xml:space="preserve">Many of ESMA’s proposals in the consultation paper are based on its conclusion that the main objective of the MiFID II framework to promote market transparency and robust price formation has not been fully achieved. We agree that robust price formation is a very important objective. However, we would note that the primary measure of success of price formation is not only defined by the amount of trading being subject to pre-trade transparency. </w:t>
      </w:r>
    </w:p>
    <w:p w14:paraId="7E145986" w14:textId="77777777" w:rsidR="00335028" w:rsidRDefault="00335028" w:rsidP="00335028">
      <w:pPr>
        <w:jc w:val="both"/>
        <w:rPr>
          <w:szCs w:val="20"/>
        </w:rPr>
      </w:pPr>
    </w:p>
    <w:p w14:paraId="43FFB403" w14:textId="04EFC990" w:rsidR="00335028" w:rsidRDefault="00335028" w:rsidP="00335028">
      <w:pPr>
        <w:jc w:val="both"/>
        <w:rPr>
          <w:szCs w:val="20"/>
        </w:rPr>
      </w:pPr>
      <w:r>
        <w:rPr>
          <w:szCs w:val="20"/>
        </w:rPr>
        <w:t>JPM</w:t>
      </w:r>
      <w:r w:rsidRPr="007643C8">
        <w:rPr>
          <w:szCs w:val="20"/>
        </w:rPr>
        <w:t xml:space="preserve"> </w:t>
      </w:r>
      <w:r>
        <w:rPr>
          <w:szCs w:val="20"/>
        </w:rPr>
        <w:t>believes</w:t>
      </w:r>
      <w:r w:rsidRPr="007643C8">
        <w:rPr>
          <w:szCs w:val="20"/>
        </w:rPr>
        <w:t xml:space="preserve"> ESMA </w:t>
      </w:r>
      <w:r>
        <w:rPr>
          <w:szCs w:val="20"/>
        </w:rPr>
        <w:t>should assess MiFID II/</w:t>
      </w:r>
      <w:proofErr w:type="spellStart"/>
      <w:r w:rsidRPr="007643C8">
        <w:rPr>
          <w:szCs w:val="20"/>
        </w:rPr>
        <w:t>MiFIR</w:t>
      </w:r>
      <w:proofErr w:type="spellEnd"/>
      <w:r>
        <w:rPr>
          <w:szCs w:val="20"/>
        </w:rPr>
        <w:t xml:space="preserve"> progress against </w:t>
      </w:r>
      <w:r w:rsidRPr="007643C8">
        <w:rPr>
          <w:szCs w:val="20"/>
        </w:rPr>
        <w:t>the</w:t>
      </w:r>
      <w:r>
        <w:rPr>
          <w:szCs w:val="20"/>
        </w:rPr>
        <w:t xml:space="preserve"> holistic</w:t>
      </w:r>
      <w:r w:rsidRPr="007643C8">
        <w:rPr>
          <w:szCs w:val="20"/>
        </w:rPr>
        <w:t xml:space="preserve"> </w:t>
      </w:r>
      <w:r>
        <w:rPr>
          <w:szCs w:val="20"/>
        </w:rPr>
        <w:t xml:space="preserve">and balanced </w:t>
      </w:r>
      <w:r w:rsidRPr="007643C8">
        <w:rPr>
          <w:szCs w:val="20"/>
        </w:rPr>
        <w:t xml:space="preserve">approach to transparency </w:t>
      </w:r>
      <w:r>
        <w:rPr>
          <w:szCs w:val="20"/>
        </w:rPr>
        <w:t>set out</w:t>
      </w:r>
      <w:r w:rsidRPr="007643C8">
        <w:rPr>
          <w:szCs w:val="20"/>
        </w:rPr>
        <w:t xml:space="preserve"> under </w:t>
      </w:r>
      <w:proofErr w:type="spellStart"/>
      <w:r w:rsidRPr="007643C8">
        <w:rPr>
          <w:szCs w:val="20"/>
        </w:rPr>
        <w:t>MiFIR</w:t>
      </w:r>
      <w:proofErr w:type="spellEnd"/>
      <w:r w:rsidRPr="007643C8">
        <w:rPr>
          <w:szCs w:val="20"/>
        </w:rPr>
        <w:t>:</w:t>
      </w:r>
    </w:p>
    <w:p w14:paraId="3EAEDEF8" w14:textId="77777777" w:rsidR="00841F4B" w:rsidRDefault="00841F4B" w:rsidP="00335028">
      <w:pPr>
        <w:jc w:val="both"/>
        <w:rPr>
          <w:szCs w:val="20"/>
        </w:rPr>
      </w:pPr>
    </w:p>
    <w:p w14:paraId="5F7CB190" w14:textId="77777777" w:rsidR="00335028" w:rsidRPr="00CA0A0D" w:rsidRDefault="00335028" w:rsidP="00335028">
      <w:pPr>
        <w:jc w:val="both"/>
        <w:rPr>
          <w:i/>
          <w:szCs w:val="20"/>
        </w:rPr>
      </w:pPr>
      <w:r>
        <w:rPr>
          <w:i/>
          <w:szCs w:val="20"/>
        </w:rPr>
        <w:t>“</w:t>
      </w:r>
      <w:r w:rsidRPr="00CA0A0D">
        <w:rPr>
          <w:i/>
          <w:szCs w:val="20"/>
        </w:rPr>
        <w:t>In order to ensure uniform applicable conditions between trading venues, the same pre-trade and post-trade transparency requirements should apply to the different types of venues. The transparency requirements should be calibrated for different types of financial instruments, including equities, bonds, and derivatives, taking into account the interests of investors and issuers, including government bond issuers, and market liquidity.</w:t>
      </w:r>
      <w:r>
        <w:rPr>
          <w:i/>
          <w:szCs w:val="20"/>
        </w:rPr>
        <w:t>” (</w:t>
      </w:r>
      <w:proofErr w:type="spellStart"/>
      <w:r>
        <w:rPr>
          <w:i/>
          <w:szCs w:val="20"/>
        </w:rPr>
        <w:t>MiFIR</w:t>
      </w:r>
      <w:proofErr w:type="spellEnd"/>
      <w:r>
        <w:rPr>
          <w:i/>
          <w:szCs w:val="20"/>
        </w:rPr>
        <w:t>, recital 16)</w:t>
      </w:r>
    </w:p>
    <w:p w14:paraId="47EE4AE3" w14:textId="77777777" w:rsidR="00335028" w:rsidRDefault="00335028" w:rsidP="00335028">
      <w:pPr>
        <w:jc w:val="both"/>
        <w:rPr>
          <w:rFonts w:cs="EUAlbertina"/>
          <w:color w:val="000000"/>
          <w:szCs w:val="20"/>
        </w:rPr>
      </w:pPr>
    </w:p>
    <w:p w14:paraId="2C5C77BC" w14:textId="77777777" w:rsidR="00335028" w:rsidRDefault="00335028" w:rsidP="00335028">
      <w:pPr>
        <w:jc w:val="both"/>
        <w:rPr>
          <w:rFonts w:cs="EUAlbertina"/>
          <w:color w:val="000000"/>
          <w:szCs w:val="20"/>
        </w:rPr>
      </w:pPr>
      <w:r w:rsidRPr="007643C8">
        <w:rPr>
          <w:rFonts w:cs="EUAlbertina"/>
          <w:color w:val="000000"/>
          <w:szCs w:val="20"/>
        </w:rPr>
        <w:t>Recitals 17 and 18</w:t>
      </w:r>
      <w:r>
        <w:rPr>
          <w:rFonts w:cs="EUAlbertina"/>
          <w:color w:val="000000"/>
          <w:szCs w:val="20"/>
        </w:rPr>
        <w:t xml:space="preserve"> of </w:t>
      </w:r>
      <w:proofErr w:type="spellStart"/>
      <w:r>
        <w:rPr>
          <w:rFonts w:cs="EUAlbertina"/>
          <w:color w:val="000000"/>
          <w:szCs w:val="20"/>
        </w:rPr>
        <w:t>MiFIR</w:t>
      </w:r>
      <w:proofErr w:type="spellEnd"/>
      <w:r>
        <w:rPr>
          <w:rFonts w:cs="EUAlbertina"/>
          <w:color w:val="000000"/>
          <w:szCs w:val="20"/>
        </w:rPr>
        <w:t>,</w:t>
      </w:r>
      <w:r w:rsidRPr="007643C8">
        <w:rPr>
          <w:rFonts w:cs="EUAlbertina"/>
          <w:color w:val="000000"/>
          <w:szCs w:val="20"/>
        </w:rPr>
        <w:t xml:space="preserve"> </w:t>
      </w:r>
      <w:r>
        <w:rPr>
          <w:rFonts w:cs="EUAlbertina"/>
          <w:color w:val="000000"/>
          <w:szCs w:val="20"/>
        </w:rPr>
        <w:t xml:space="preserve">go on to clarify that it is a policy objective to protect price formation. </w:t>
      </w:r>
    </w:p>
    <w:p w14:paraId="6DBB5D11" w14:textId="77777777" w:rsidR="00335028" w:rsidRDefault="00335028" w:rsidP="00335028">
      <w:pPr>
        <w:jc w:val="both"/>
        <w:rPr>
          <w:rFonts w:cs="EUAlbertina"/>
          <w:color w:val="000000"/>
          <w:szCs w:val="20"/>
        </w:rPr>
      </w:pPr>
    </w:p>
    <w:p w14:paraId="50B0D6D6" w14:textId="77777777" w:rsidR="00841F4B" w:rsidRDefault="00335028" w:rsidP="00335028">
      <w:pPr>
        <w:jc w:val="both"/>
        <w:rPr>
          <w:rFonts w:cs="EUAlbertina"/>
          <w:color w:val="000000"/>
          <w:szCs w:val="20"/>
        </w:rPr>
      </w:pPr>
      <w:r>
        <w:rPr>
          <w:rFonts w:cs="EUAlbertina"/>
          <w:color w:val="000000"/>
          <w:szCs w:val="20"/>
        </w:rPr>
        <w:t xml:space="preserve">Maintaining a holistic approach to protecting price formation is important: robust and reliable price formation is, above all, the product of the interaction of a </w:t>
      </w:r>
      <w:r w:rsidRPr="007610B1">
        <w:rPr>
          <w:rFonts w:cs="EUAlbertina"/>
          <w:i/>
          <w:color w:val="000000"/>
          <w:szCs w:val="20"/>
        </w:rPr>
        <w:t>diverse</w:t>
      </w:r>
      <w:r w:rsidR="00841F4B">
        <w:rPr>
          <w:rFonts w:cs="EUAlbertina"/>
          <w:color w:val="000000"/>
          <w:szCs w:val="20"/>
        </w:rPr>
        <w:t xml:space="preserve"> pool of buyers and sellers. </w:t>
      </w:r>
      <w:r>
        <w:rPr>
          <w:rFonts w:cs="EUAlbertina"/>
          <w:color w:val="000000"/>
          <w:szCs w:val="20"/>
        </w:rPr>
        <w:t xml:space="preserve">It cannot simply be guaranteed by enforcing excessive pre-trade transparency and is, in fact, more likely to be harmed if transaction costs are raised to the point that some participants no longer choose to transact. </w:t>
      </w:r>
    </w:p>
    <w:p w14:paraId="6E608F44" w14:textId="2B2EADDB" w:rsidR="00335028" w:rsidRDefault="00335028" w:rsidP="00335028">
      <w:pPr>
        <w:jc w:val="both"/>
        <w:rPr>
          <w:rFonts w:cs="EUAlbertina"/>
          <w:color w:val="000000"/>
          <w:szCs w:val="20"/>
        </w:rPr>
      </w:pPr>
      <w:r>
        <w:rPr>
          <w:rFonts w:cs="EUAlbertina"/>
          <w:color w:val="000000"/>
          <w:szCs w:val="20"/>
        </w:rPr>
        <w:t xml:space="preserve"> </w:t>
      </w:r>
    </w:p>
    <w:p w14:paraId="08E2C43D" w14:textId="77777777" w:rsidR="00335028" w:rsidRDefault="00335028" w:rsidP="00335028">
      <w:pPr>
        <w:jc w:val="both"/>
        <w:rPr>
          <w:rFonts w:cs="EUAlbertina"/>
          <w:color w:val="000000"/>
          <w:szCs w:val="20"/>
        </w:rPr>
      </w:pPr>
      <w:r>
        <w:rPr>
          <w:rFonts w:cs="EUAlbertina"/>
          <w:color w:val="000000"/>
          <w:szCs w:val="20"/>
        </w:rPr>
        <w:t>JPM would like to stress the importance of institutional investors to the price formation process and to urge that their role in well-functioning markets is given appropriate recognition as part of a calibrated transparency regime and market structure.</w:t>
      </w:r>
    </w:p>
    <w:p w14:paraId="1BBBCE18" w14:textId="77777777" w:rsidR="00335028" w:rsidRPr="009B5D37" w:rsidRDefault="00335028" w:rsidP="00335028">
      <w:pPr>
        <w:jc w:val="both"/>
        <w:rPr>
          <w:rFonts w:cs="EUAlbertina"/>
          <w:color w:val="000000"/>
          <w:szCs w:val="20"/>
        </w:rPr>
      </w:pPr>
    </w:p>
    <w:p w14:paraId="4FF7E6CF" w14:textId="77777777" w:rsidR="00335028" w:rsidRDefault="00335028" w:rsidP="00335028">
      <w:pPr>
        <w:jc w:val="both"/>
        <w:rPr>
          <w:b/>
          <w:szCs w:val="20"/>
        </w:rPr>
      </w:pPr>
      <w:r w:rsidRPr="007610B1">
        <w:rPr>
          <w:b/>
          <w:szCs w:val="20"/>
        </w:rPr>
        <w:t>Data on transactions subject to pre-trade transparency</w:t>
      </w:r>
    </w:p>
    <w:p w14:paraId="7C063BFF" w14:textId="77777777" w:rsidR="00335028" w:rsidRPr="007610B1" w:rsidRDefault="00335028" w:rsidP="00335028">
      <w:pPr>
        <w:jc w:val="both"/>
        <w:rPr>
          <w:b/>
          <w:szCs w:val="20"/>
        </w:rPr>
      </w:pPr>
    </w:p>
    <w:p w14:paraId="67DA0FA9" w14:textId="0B32709B" w:rsidR="00335028" w:rsidRDefault="00335028" w:rsidP="00335028">
      <w:pPr>
        <w:jc w:val="both"/>
        <w:rPr>
          <w:szCs w:val="20"/>
        </w:rPr>
      </w:pPr>
      <w:r w:rsidRPr="006332EE">
        <w:rPr>
          <w:szCs w:val="20"/>
        </w:rPr>
        <w:t xml:space="preserve">We </w:t>
      </w:r>
      <w:r>
        <w:rPr>
          <w:szCs w:val="20"/>
        </w:rPr>
        <w:t>are concerned that either the underlying data being considered by ESMA or the way in which it is being analys</w:t>
      </w:r>
      <w:r w:rsidR="005F1697">
        <w:rPr>
          <w:szCs w:val="20"/>
        </w:rPr>
        <w:t>ed could distort policy making.</w:t>
      </w:r>
      <w:r>
        <w:rPr>
          <w:szCs w:val="20"/>
        </w:rPr>
        <w:t xml:space="preserve"> Some of ESMA’s figures suggest that the market for shares is much less transparent than it is in reality. </w:t>
      </w:r>
    </w:p>
    <w:p w14:paraId="74D84C48" w14:textId="77777777" w:rsidR="00335028" w:rsidRDefault="00335028" w:rsidP="00335028">
      <w:pPr>
        <w:jc w:val="both"/>
        <w:rPr>
          <w:szCs w:val="20"/>
        </w:rPr>
      </w:pPr>
    </w:p>
    <w:p w14:paraId="5FDBB690" w14:textId="1946903A" w:rsidR="00335028" w:rsidRDefault="00335028" w:rsidP="00335028">
      <w:pPr>
        <w:jc w:val="both"/>
        <w:rPr>
          <w:szCs w:val="20"/>
        </w:rPr>
      </w:pPr>
      <w:r w:rsidRPr="007610B1">
        <w:rPr>
          <w:szCs w:val="20"/>
        </w:rPr>
        <w:lastRenderedPageBreak/>
        <w:t xml:space="preserve">ESMA </w:t>
      </w:r>
      <w:r>
        <w:rPr>
          <w:szCs w:val="20"/>
        </w:rPr>
        <w:t>states</w:t>
      </w:r>
      <w:r w:rsidRPr="007610B1">
        <w:rPr>
          <w:szCs w:val="20"/>
        </w:rPr>
        <w:t xml:space="preserve"> in the consultation paper that </w:t>
      </w:r>
      <w:r>
        <w:rPr>
          <w:szCs w:val="20"/>
        </w:rPr>
        <w:t xml:space="preserve">just under </w:t>
      </w:r>
      <w:r w:rsidRPr="007610B1">
        <w:rPr>
          <w:szCs w:val="20"/>
        </w:rPr>
        <w:t xml:space="preserve">60% of turnover </w:t>
      </w:r>
      <w:r>
        <w:rPr>
          <w:szCs w:val="20"/>
        </w:rPr>
        <w:t xml:space="preserve">in shares </w:t>
      </w:r>
      <w:r w:rsidRPr="007610B1">
        <w:rPr>
          <w:szCs w:val="20"/>
        </w:rPr>
        <w:t>(rising to 70% briefly in 2019) is not subject</w:t>
      </w:r>
      <w:r>
        <w:rPr>
          <w:szCs w:val="20"/>
        </w:rPr>
        <w:t xml:space="preserve"> to any pre-trade transparency.</w:t>
      </w:r>
      <w:r w:rsidRPr="007610B1">
        <w:rPr>
          <w:szCs w:val="20"/>
        </w:rPr>
        <w:t xml:space="preserve"> </w:t>
      </w:r>
      <w:r>
        <w:rPr>
          <w:szCs w:val="20"/>
        </w:rPr>
        <w:t xml:space="preserve">Taken at face value, we agree with ESMA that this would appear to be a cause for concern. However, our own data and analysis indicates that the actual figure is significantly lower. </w:t>
      </w:r>
    </w:p>
    <w:p w14:paraId="4317CC00" w14:textId="77777777" w:rsidR="00335028" w:rsidRDefault="00335028" w:rsidP="00335028">
      <w:pPr>
        <w:jc w:val="both"/>
        <w:rPr>
          <w:szCs w:val="20"/>
        </w:rPr>
      </w:pPr>
    </w:p>
    <w:p w14:paraId="59F015FD" w14:textId="77777777" w:rsidR="00335028" w:rsidRDefault="00335028" w:rsidP="00335028">
      <w:pPr>
        <w:jc w:val="both"/>
        <w:rPr>
          <w:szCs w:val="20"/>
        </w:rPr>
      </w:pPr>
      <w:r>
        <w:rPr>
          <w:szCs w:val="20"/>
        </w:rPr>
        <w:t xml:space="preserve">Based on our own data stores and on the STOXX Europe 600 Index of shares from the last quarter (Q4) of 2019, our analysis indicates that Systematic </w:t>
      </w:r>
      <w:proofErr w:type="spellStart"/>
      <w:r>
        <w:rPr>
          <w:szCs w:val="20"/>
        </w:rPr>
        <w:t>Internalisers</w:t>
      </w:r>
      <w:proofErr w:type="spellEnd"/>
      <w:r>
        <w:rPr>
          <w:szCs w:val="20"/>
        </w:rPr>
        <w:t xml:space="preserve"> (SIs) represent a little over 13% of trading volumes and OTC trading less than 3%.  We see two areas of difference with ESMA’s data and our own data:  </w:t>
      </w:r>
    </w:p>
    <w:p w14:paraId="02F9E80E" w14:textId="77777777" w:rsidR="00335028" w:rsidRDefault="00335028" w:rsidP="00335028">
      <w:pPr>
        <w:jc w:val="both"/>
        <w:rPr>
          <w:b/>
          <w:szCs w:val="20"/>
        </w:rPr>
      </w:pPr>
    </w:p>
    <w:p w14:paraId="0EF25B64" w14:textId="77777777" w:rsidR="00335028" w:rsidRDefault="00335028" w:rsidP="00335028">
      <w:pPr>
        <w:jc w:val="both"/>
        <w:rPr>
          <w:b/>
          <w:szCs w:val="20"/>
        </w:rPr>
      </w:pPr>
      <w:r w:rsidRPr="00A157DD">
        <w:rPr>
          <w:b/>
          <w:szCs w:val="20"/>
        </w:rPr>
        <w:t>Inclusion of Technical Trades</w:t>
      </w:r>
    </w:p>
    <w:p w14:paraId="02A8B212" w14:textId="2DE7F9A1" w:rsidR="00335028" w:rsidRDefault="00335028" w:rsidP="00335028">
      <w:pPr>
        <w:jc w:val="both"/>
        <w:rPr>
          <w:szCs w:val="20"/>
        </w:rPr>
      </w:pPr>
      <w:r>
        <w:rPr>
          <w:szCs w:val="20"/>
        </w:rPr>
        <w:t>ESMA’s analysis does not appear to exclude technical (or non-price-forming trades such as give ups, give ins and ri</w:t>
      </w:r>
      <w:r w:rsidR="005F1697">
        <w:rPr>
          <w:szCs w:val="20"/>
        </w:rPr>
        <w:t>sk transfers between entities).</w:t>
      </w:r>
      <w:r>
        <w:rPr>
          <w:szCs w:val="20"/>
        </w:rPr>
        <w:t xml:space="preserve"> In our sample, these represented 78% of OTC volumes reported by value and 27% of SIs volumes.</w:t>
      </w:r>
    </w:p>
    <w:p w14:paraId="1CC40C7F" w14:textId="77777777" w:rsidR="00335028" w:rsidRPr="00D37A2E" w:rsidRDefault="00335028" w:rsidP="00335028">
      <w:pPr>
        <w:jc w:val="both"/>
        <w:rPr>
          <w:szCs w:val="20"/>
        </w:rPr>
      </w:pPr>
      <w:r>
        <w:rPr>
          <w:szCs w:val="20"/>
        </w:rPr>
        <w:t xml:space="preserve"> </w:t>
      </w:r>
    </w:p>
    <w:p w14:paraId="28202135" w14:textId="79434FEB" w:rsidR="00335028" w:rsidRDefault="00335028" w:rsidP="00335028">
      <w:pPr>
        <w:jc w:val="both"/>
        <w:rPr>
          <w:szCs w:val="20"/>
        </w:rPr>
      </w:pPr>
      <w:r w:rsidRPr="00D37A2E">
        <w:rPr>
          <w:szCs w:val="20"/>
        </w:rPr>
        <w:t xml:space="preserve">By their nature, </w:t>
      </w:r>
      <w:r>
        <w:rPr>
          <w:szCs w:val="20"/>
        </w:rPr>
        <w:t>such technical</w:t>
      </w:r>
      <w:r w:rsidRPr="00D37A2E">
        <w:rPr>
          <w:szCs w:val="20"/>
        </w:rPr>
        <w:t xml:space="preserve"> trades do not represent actual liquidity that can be interacted with, and often duplicate price-forming turnover th</w:t>
      </w:r>
      <w:r w:rsidR="005F1697">
        <w:rPr>
          <w:szCs w:val="20"/>
        </w:rPr>
        <w:t>at is executed on other venues.</w:t>
      </w:r>
      <w:r w:rsidRPr="00D37A2E">
        <w:rPr>
          <w:szCs w:val="20"/>
        </w:rPr>
        <w:t xml:space="preserve"> </w:t>
      </w:r>
      <w:r w:rsidRPr="000504A1">
        <w:rPr>
          <w:szCs w:val="20"/>
        </w:rPr>
        <w:t>Such trades, cannot be executed on a central limit order book, do not contribute to price formation and cannot be made pre-trade transparen</w:t>
      </w:r>
      <w:r>
        <w:rPr>
          <w:szCs w:val="20"/>
        </w:rPr>
        <w:t>t.</w:t>
      </w:r>
      <w:r w:rsidRPr="00D37A2E">
        <w:rPr>
          <w:szCs w:val="20"/>
        </w:rPr>
        <w:t xml:space="preserve"> As such, there is no value in considering the turnover of these trades in any pre-trade transparency analysis in the context of price formation</w:t>
      </w:r>
      <w:r>
        <w:rPr>
          <w:szCs w:val="20"/>
        </w:rPr>
        <w:t>.</w:t>
      </w:r>
      <w:r w:rsidRPr="00D37A2E">
        <w:rPr>
          <w:szCs w:val="20"/>
        </w:rPr>
        <w:t xml:space="preserve"> </w:t>
      </w:r>
      <w:r>
        <w:rPr>
          <w:szCs w:val="20"/>
        </w:rPr>
        <w:t>Although this has been</w:t>
      </w:r>
      <w:r w:rsidRPr="00D37A2E">
        <w:rPr>
          <w:szCs w:val="20"/>
        </w:rPr>
        <w:t xml:space="preserve"> recognised by ESMA in </w:t>
      </w:r>
      <w:r>
        <w:rPr>
          <w:szCs w:val="20"/>
        </w:rPr>
        <w:t>its</w:t>
      </w:r>
      <w:r w:rsidRPr="00D37A2E">
        <w:rPr>
          <w:szCs w:val="20"/>
        </w:rPr>
        <w:t xml:space="preserve"> consultation paper (paragraph 29</w:t>
      </w:r>
      <w:r>
        <w:rPr>
          <w:szCs w:val="20"/>
        </w:rPr>
        <w:t>,</w:t>
      </w:r>
      <w:r w:rsidRPr="00D37A2E">
        <w:rPr>
          <w:szCs w:val="20"/>
        </w:rPr>
        <w:t xml:space="preserve"> where ESMA acknowledges that the volumes executed OTC for shares might be overestimated due to technical trades or transactions which are non-systematic, ad-hoc, irregular and infrequent</w:t>
      </w:r>
      <w:r>
        <w:rPr>
          <w:szCs w:val="20"/>
        </w:rPr>
        <w:t>) the scale of volume apparent under such technical trades makes it necessary to exclude them to obtain meaningful figures on which to base policy decisions.</w:t>
      </w:r>
    </w:p>
    <w:p w14:paraId="136156B4" w14:textId="77777777" w:rsidR="00335028" w:rsidRDefault="00335028" w:rsidP="00335028">
      <w:pPr>
        <w:jc w:val="both"/>
        <w:rPr>
          <w:szCs w:val="20"/>
        </w:rPr>
      </w:pPr>
    </w:p>
    <w:p w14:paraId="5E406A72" w14:textId="77777777" w:rsidR="00335028" w:rsidRDefault="00335028" w:rsidP="00335028">
      <w:pPr>
        <w:jc w:val="both"/>
        <w:rPr>
          <w:b/>
          <w:szCs w:val="20"/>
        </w:rPr>
      </w:pPr>
      <w:r w:rsidRPr="00A157DD">
        <w:rPr>
          <w:b/>
          <w:szCs w:val="20"/>
        </w:rPr>
        <w:t>Overall Volumes</w:t>
      </w:r>
    </w:p>
    <w:p w14:paraId="6840700D" w14:textId="7D476C59" w:rsidR="00335028" w:rsidRDefault="00335028" w:rsidP="00335028">
      <w:pPr>
        <w:jc w:val="both"/>
        <w:rPr>
          <w:szCs w:val="20"/>
        </w:rPr>
      </w:pPr>
      <w:r>
        <w:rPr>
          <w:szCs w:val="20"/>
        </w:rPr>
        <w:t>Notwithstanding the above comment, if we do include technical trades in our analysis then SIs register 16% of volumes by value and OTC t</w:t>
      </w:r>
      <w:r w:rsidR="005F1697">
        <w:rPr>
          <w:szCs w:val="20"/>
        </w:rPr>
        <w:t>rading register 12% of volumes.</w:t>
      </w:r>
      <w:r>
        <w:rPr>
          <w:szCs w:val="20"/>
        </w:rPr>
        <w:t xml:space="preserve"> Our figures for OTC volumes (as a share of the overall market) are significantly lower than ESMA’s. Without reconciling our data at a detailed level we cannot be sure of the reasons for the overall discrepancy but we would welcome the opportunity to reconcile our own findings with ESMA’s.</w:t>
      </w:r>
    </w:p>
    <w:p w14:paraId="18DF25C6" w14:textId="77777777" w:rsidR="00335028" w:rsidRDefault="00335028" w:rsidP="00335028">
      <w:pPr>
        <w:jc w:val="both"/>
        <w:rPr>
          <w:szCs w:val="20"/>
        </w:rPr>
      </w:pPr>
    </w:p>
    <w:p w14:paraId="2422D7A9" w14:textId="77777777" w:rsidR="00335028" w:rsidRDefault="00335028" w:rsidP="00335028">
      <w:r>
        <w:rPr>
          <w:szCs w:val="20"/>
        </w:rPr>
        <w:t>Based on the above, we believe that the data used by ESMA in their empirical analysis creates some anomalies which should be addressed to get a better picture of the current level of pre-trade transparency in the market, in order to be able to make robust policy recommendations.</w:t>
      </w:r>
    </w:p>
    <w:permEnd w:id="1454525006"/>
    <w:p w14:paraId="6A22288E" w14:textId="2B9B9EA6" w:rsidR="00F87897" w:rsidRDefault="00F87897" w:rsidP="00F87897"/>
    <w:p w14:paraId="3B7AB56A" w14:textId="10EA8996" w:rsidR="00F87897" w:rsidRPr="00BF28DA" w:rsidRDefault="00F87897" w:rsidP="00F87897">
      <w:r w:rsidRPr="00BF28DA">
        <w:t>&lt;ESMA_COMMENT_</w:t>
      </w:r>
      <w:r w:rsidR="00227C1A">
        <w:t>CP</w:t>
      </w:r>
      <w:r w:rsidR="00F107EF">
        <w:t>_M</w:t>
      </w:r>
      <w:r w:rsidR="00945BCF">
        <w:t>I</w:t>
      </w:r>
      <w:r w:rsidR="00F107EF">
        <w:t>FID_EQT_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77777777" w:rsidR="00A8728B" w:rsidRPr="00070630" w:rsidRDefault="00B61CD3" w:rsidP="00431B0A">
      <w:pPr>
        <w:pStyle w:val="CPQuestions"/>
      </w:pPr>
      <w:r w:rsidRPr="00B61CD3">
        <w:lastRenderedPageBreak/>
        <w:t>What is your view on only allowing orders that are large in scale and orders in an order management facility to be waived from pre-trade transparency while removing the reference price and negotiated trade waivers? Instead of removing the RP and NT waivers, would you prefer to set a minimum threshold above which transactions under the RP and NT waivers would be allowed? If so, what should be the value of such threshold? What alternatives do you propose to simplify the MiFIR waivers regime while improving transparency available to market participants? Please explain</w:t>
      </w:r>
      <w:r w:rsidR="00276A5A">
        <w:t>.</w:t>
      </w:r>
    </w:p>
    <w:p w14:paraId="2478D340" w14:textId="0AF39B8B" w:rsidR="00A8728B" w:rsidRDefault="00A8728B" w:rsidP="00A8728B">
      <w:r>
        <w:t>&lt;ESMA_QUESTION</w:t>
      </w:r>
      <w:r w:rsidR="00D920D1">
        <w:t>_</w:t>
      </w:r>
      <w:r w:rsidR="00227C1A">
        <w:t>CP</w:t>
      </w:r>
      <w:r w:rsidR="00F107EF">
        <w:t>_</w:t>
      </w:r>
      <w:r w:rsidR="00945BCF">
        <w:t>MIFID</w:t>
      </w:r>
      <w:r w:rsidR="00F107EF">
        <w:t>_EQT_</w:t>
      </w:r>
      <w:r>
        <w:t>1&gt;</w:t>
      </w:r>
    </w:p>
    <w:p w14:paraId="6DE9EEE1" w14:textId="77777777" w:rsidR="00994476" w:rsidRDefault="00994476" w:rsidP="001A0239">
      <w:pPr>
        <w:jc w:val="both"/>
      </w:pPr>
      <w:permStart w:id="1955866996" w:edGrp="everyone"/>
      <w:r>
        <w:t>We do not support ESMAs’ proposal to remove the Reference Price (RP) and Negotiated Trade (NT) waivers. We believe that all the existing waivers (the Reference Price (RP), Negotiated Trade (NT), Large-in-Scale (LIS) and Order Management Facility (OMF) waivers) are helpful features in the European market structure and we would not suggest making any changes at this point.</w:t>
      </w:r>
    </w:p>
    <w:p w14:paraId="115F05FF" w14:textId="77777777" w:rsidR="00994476" w:rsidRDefault="00994476" w:rsidP="001A0239">
      <w:pPr>
        <w:jc w:val="both"/>
      </w:pPr>
    </w:p>
    <w:p w14:paraId="79E11478" w14:textId="77777777" w:rsidR="00994476" w:rsidRDefault="00994476" w:rsidP="001A0239">
      <w:pPr>
        <w:jc w:val="both"/>
      </w:pPr>
      <w:r>
        <w:t>In the consultation paper, ESMA is considering the removal of the RP and NT waivers for liquid and illiquid instruments as an option to increase pre-trade transparency in the market. ESMA’s analysis concludes that just under 60% of the total turnover in shares is not subject to pre-trade transparency and is therefore proposing removing these waivers to increase pre-trade transparency and simplify the regime. However, as stated in our introductory comments, we do not believe that ESMA’s analysis</w:t>
      </w:r>
      <w:r w:rsidRPr="00A46C25">
        <w:t xml:space="preserve"> </w:t>
      </w:r>
      <w:r>
        <w:t xml:space="preserve">shows </w:t>
      </w:r>
      <w:r w:rsidRPr="00A46C25">
        <w:t xml:space="preserve">a true reflection of the current level of pre-trade transparency in the </w:t>
      </w:r>
      <w:r>
        <w:t xml:space="preserve">equities market. </w:t>
      </w:r>
    </w:p>
    <w:p w14:paraId="0D209413" w14:textId="77777777" w:rsidR="00994476" w:rsidRDefault="00994476" w:rsidP="001A0239">
      <w:pPr>
        <w:jc w:val="both"/>
      </w:pPr>
    </w:p>
    <w:p w14:paraId="58116818" w14:textId="77777777" w:rsidR="00994476" w:rsidRDefault="00994476" w:rsidP="001A0239">
      <w:pPr>
        <w:jc w:val="both"/>
      </w:pPr>
      <w:r>
        <w:t xml:space="preserve">In our view, the four waivers allow for a diverse range of trading mechanisms, which are reflective of Europe's position as a global marketplace, attracting a wide spectrum of firms, trading styles and different levels of trading sophistication. </w:t>
      </w:r>
    </w:p>
    <w:p w14:paraId="35DD4A76" w14:textId="77777777" w:rsidR="00994476" w:rsidRDefault="00994476" w:rsidP="001A0239">
      <w:pPr>
        <w:jc w:val="both"/>
      </w:pPr>
    </w:p>
    <w:p w14:paraId="1C894964" w14:textId="77777777" w:rsidR="00994476" w:rsidRDefault="00994476" w:rsidP="00A8728B">
      <w:r>
        <w:t>Mindful of the mandate to protect price formation, we would argue that placing further constraints on waiver availability will reduce market participation and therefore risk harming, rather than protecting, price formation. Moreover, ESMA notes in its consultation that removing these waivers “would have an impact on market structure even though the exact impact of such removal would be difficult to predict”.</w:t>
      </w:r>
      <w:r w:rsidRPr="00994476">
        <w:t xml:space="preserve"> </w:t>
      </w:r>
    </w:p>
    <w:p w14:paraId="4A289167" w14:textId="77777777" w:rsidR="00994476" w:rsidRDefault="00994476" w:rsidP="00A8728B"/>
    <w:p w14:paraId="4A4CF699" w14:textId="1C4A941A" w:rsidR="00A8728B" w:rsidRDefault="00994476" w:rsidP="00A8728B">
      <w:r w:rsidRPr="00264CC1">
        <w:t xml:space="preserve">For these reasons, and in absence of a thorough impact assessment, </w:t>
      </w:r>
      <w:r>
        <w:t>we do not believe there is justification for further intervention at this stage.</w:t>
      </w:r>
      <w:permEnd w:id="1955866996"/>
    </w:p>
    <w:p w14:paraId="059D15D7" w14:textId="0B511B46" w:rsidR="00A8728B" w:rsidRDefault="00A8728B" w:rsidP="00A8728B">
      <w:r>
        <w:t>&lt;ESMA_QUESTION</w:t>
      </w:r>
      <w:r w:rsidR="00D920D1">
        <w:t>_</w:t>
      </w:r>
      <w:r w:rsidR="00227C1A">
        <w:t>CP</w:t>
      </w:r>
      <w:r w:rsidR="00F107EF">
        <w:t>_M</w:t>
      </w:r>
      <w:r w:rsidR="00945BCF">
        <w:t>I</w:t>
      </w:r>
      <w:r w:rsidR="00F107EF">
        <w:t>FID_EQT_</w:t>
      </w:r>
      <w:r>
        <w:t>1&gt;</w:t>
      </w:r>
    </w:p>
    <w:p w14:paraId="765B8CCE" w14:textId="77777777" w:rsidR="00C228C1" w:rsidRDefault="00C228C1" w:rsidP="00A8728B"/>
    <w:p w14:paraId="3135A16A" w14:textId="77777777" w:rsidR="00431DA4" w:rsidRPr="00431DA4" w:rsidRDefault="00B61CD3" w:rsidP="00EF383B">
      <w:pPr>
        <w:pStyle w:val="CPQuestions"/>
      </w:pPr>
      <w:r w:rsidRPr="00B61CD3">
        <w:t>Do you agree to increase the pre-trade LIS threshold for ETFs to EUR 5,000,000? Please explain</w:t>
      </w:r>
      <w:r w:rsidR="00276A5A">
        <w:t>.</w:t>
      </w:r>
    </w:p>
    <w:p w14:paraId="717E2C9B" w14:textId="4E7E4040" w:rsidR="00A8728B" w:rsidRDefault="00A8728B" w:rsidP="00A8728B">
      <w:r>
        <w:t>&lt;ESMA_QUESTION</w:t>
      </w:r>
      <w:r w:rsidR="00D920D1">
        <w:t>_</w:t>
      </w:r>
      <w:r w:rsidR="00227C1A">
        <w:t>CP</w:t>
      </w:r>
      <w:r w:rsidR="00F107EF">
        <w:t>_M</w:t>
      </w:r>
      <w:r w:rsidR="00945BCF">
        <w:t>I</w:t>
      </w:r>
      <w:r w:rsidR="00F107EF">
        <w:t>FID_EQT_</w:t>
      </w:r>
      <w:r>
        <w:t>2&gt;</w:t>
      </w:r>
    </w:p>
    <w:p w14:paraId="3EB62F32" w14:textId="77777777" w:rsidR="00994476" w:rsidRDefault="00994476" w:rsidP="00994476">
      <w:pPr>
        <w:rPr>
          <w:color w:val="000000"/>
          <w:lang w:val="en-US"/>
        </w:rPr>
      </w:pPr>
      <w:permStart w:id="1066216518" w:edGrp="everyone"/>
      <w:r>
        <w:rPr>
          <w:color w:val="000000"/>
          <w:lang w:val="en-US"/>
        </w:rPr>
        <w:t xml:space="preserve">JPM is of the view that increasing the pre-trade threshold from EUR 1,000,000 to EUR 5,000,000 could have a negative effect on the European ETF ecosystem. </w:t>
      </w:r>
    </w:p>
    <w:p w14:paraId="3A2CC754" w14:textId="77777777" w:rsidR="00994476" w:rsidRDefault="00994476" w:rsidP="00994476">
      <w:pPr>
        <w:rPr>
          <w:color w:val="000000"/>
          <w:lang w:val="en-US"/>
        </w:rPr>
      </w:pPr>
    </w:p>
    <w:p w14:paraId="6E3D690D" w14:textId="77777777" w:rsidR="00994476" w:rsidRDefault="00994476" w:rsidP="00994476">
      <w:pPr>
        <w:rPr>
          <w:color w:val="000000"/>
          <w:lang w:val="en-US"/>
        </w:rPr>
      </w:pPr>
      <w:r>
        <w:rPr>
          <w:color w:val="000000"/>
          <w:lang w:val="en-US"/>
        </w:rPr>
        <w:t xml:space="preserve">For ETFs with less liquid </w:t>
      </w:r>
      <w:proofErr w:type="spellStart"/>
      <w:r>
        <w:rPr>
          <w:color w:val="000000"/>
          <w:lang w:val="en-US"/>
        </w:rPr>
        <w:t>underliers</w:t>
      </w:r>
      <w:proofErr w:type="spellEnd"/>
      <w:r>
        <w:rPr>
          <w:color w:val="000000"/>
          <w:lang w:val="en-US"/>
        </w:rPr>
        <w:t xml:space="preserve">, an increase in the pre-trade LIS threshold could also increase the potential for information leakage on the hedge and place additional risk management burdens on a number of liquidity providers and participants in RFQ mechanisms. In turn, this could discourage the provision of quotes under the LIS threshold. </w:t>
      </w:r>
    </w:p>
    <w:p w14:paraId="24C71717" w14:textId="77777777" w:rsidR="00994476" w:rsidRDefault="00994476" w:rsidP="00994476">
      <w:pPr>
        <w:rPr>
          <w:color w:val="000000"/>
          <w:lang w:val="en-US"/>
        </w:rPr>
      </w:pPr>
    </w:p>
    <w:p w14:paraId="44F41A66" w14:textId="77777777" w:rsidR="00994476" w:rsidRDefault="00994476" w:rsidP="00994476">
      <w:pPr>
        <w:rPr>
          <w:color w:val="000000"/>
          <w:lang w:val="en-US"/>
        </w:rPr>
      </w:pPr>
      <w:r>
        <w:rPr>
          <w:color w:val="000000"/>
          <w:lang w:val="en-US"/>
        </w:rPr>
        <w:t>The European ETF ecosystem faces a number of challenges, despite its potential for growth. JPM acknowledges that the extension of transparency requirements to ETFs under MiFID II has been a very positive development, but we also recognize that adequate transparency is all about striking the right balance. We would therefore urge ESMA to maintain the pre-trade LIS threshold for ETFs at its current level.</w:t>
      </w:r>
    </w:p>
    <w:permEnd w:id="1066216518"/>
    <w:p w14:paraId="108232FE" w14:textId="0B3EFC63" w:rsidR="00A8728B" w:rsidRDefault="00A8728B" w:rsidP="00A8728B"/>
    <w:p w14:paraId="6DEAF756" w14:textId="601251DC" w:rsidR="00A8728B" w:rsidRDefault="00A8728B" w:rsidP="00A8728B">
      <w:r>
        <w:t>&lt;ESMA_QUESTION</w:t>
      </w:r>
      <w:r w:rsidR="00D920D1">
        <w:t>_</w:t>
      </w:r>
      <w:r w:rsidR="00227C1A">
        <w:t>CP</w:t>
      </w:r>
      <w:r w:rsidR="00F107EF">
        <w:t>_M</w:t>
      </w:r>
      <w:r w:rsidR="00945BCF">
        <w:t>I</w:t>
      </w:r>
      <w:r w:rsidR="00F107EF">
        <w:t>FID_EQT_</w:t>
      </w:r>
      <w:r>
        <w:t>2&gt;</w:t>
      </w:r>
    </w:p>
    <w:p w14:paraId="6A1F9FDE" w14:textId="77777777" w:rsidR="002E1760" w:rsidRDefault="002E1760" w:rsidP="00A8728B"/>
    <w:p w14:paraId="5A44EAC7" w14:textId="77777777" w:rsidR="002E1760" w:rsidRPr="00431DA4" w:rsidRDefault="00B61CD3" w:rsidP="00293D78">
      <w:pPr>
        <w:pStyle w:val="CPQuestions"/>
      </w:pPr>
      <w:r w:rsidRPr="00B61CD3">
        <w:t>Do you agree with extending the scope of application of the DVC to systems that formalise NT for illiquid instruments?</w:t>
      </w:r>
    </w:p>
    <w:p w14:paraId="20EFBA0C" w14:textId="2B9629EB" w:rsidR="002E1760" w:rsidRDefault="002E1760" w:rsidP="002E1760">
      <w:r>
        <w:t>&lt;ESMA_QUESTION_</w:t>
      </w:r>
      <w:r w:rsidR="00227C1A">
        <w:t>CP</w:t>
      </w:r>
      <w:r w:rsidR="00F107EF">
        <w:t>_M</w:t>
      </w:r>
      <w:r w:rsidR="00945BCF">
        <w:t>I</w:t>
      </w:r>
      <w:r w:rsidR="00F107EF">
        <w:t>FID_EQT_</w:t>
      </w:r>
      <w:r>
        <w:t>3&gt;</w:t>
      </w:r>
    </w:p>
    <w:p w14:paraId="0F82B125" w14:textId="07AC38B2" w:rsidR="00296E53" w:rsidRDefault="00296E53" w:rsidP="00296E53">
      <w:pPr>
        <w:jc w:val="both"/>
      </w:pPr>
      <w:permStart w:id="473446270" w:edGrp="everyone"/>
      <w:r>
        <w:t>We do not support this proposal. Reducing access to waivers in illiquid instruments will raise transaction costs in the secondary market and therefore reduce investor participat</w:t>
      </w:r>
      <w:r w:rsidR="00200D3A">
        <w:t>ion at all points in the cycle.</w:t>
      </w:r>
      <w:r>
        <w:t xml:space="preserve"> </w:t>
      </w:r>
      <w:r w:rsidRPr="00397224">
        <w:t>Given that the overwhelming majority</w:t>
      </w:r>
      <w:r>
        <w:t xml:space="preserve"> </w:t>
      </w:r>
      <w:r w:rsidRPr="007859AD">
        <w:t xml:space="preserve">of the issuers in illiquid shares are small and medium </w:t>
      </w:r>
      <w:r>
        <w:t>enterprises (SMEs)</w:t>
      </w:r>
      <w:r w:rsidRPr="007859AD">
        <w:t xml:space="preserve"> looking to access equity financing</w:t>
      </w:r>
      <w:r>
        <w:t xml:space="preserve"> opportunities</w:t>
      </w:r>
      <w:r w:rsidRPr="007859AD">
        <w:t>, a DVC extension</w:t>
      </w:r>
      <w:r>
        <w:t xml:space="preserve"> to these shares would place constraints in this particular type of capital raising mode.</w:t>
      </w:r>
    </w:p>
    <w:p w14:paraId="12288857" w14:textId="77777777" w:rsidR="00296E53" w:rsidRDefault="00296E53" w:rsidP="00296E53">
      <w:pPr>
        <w:jc w:val="both"/>
      </w:pPr>
    </w:p>
    <w:p w14:paraId="5E09B6A8" w14:textId="42F6BCD9" w:rsidR="00296E53" w:rsidRDefault="00296E53" w:rsidP="00296E53">
      <w:pPr>
        <w:jc w:val="both"/>
      </w:pPr>
      <w:r>
        <w:t>In sum, we believe this course of action would be harmful to this segment of the market by reducing institutional investor participation in the small and medium cap space, whilst also running counter to the EU’s objectives under the Capital Markets Union (CMU) to facilitate access of smaller businesses</w:t>
      </w:r>
      <w:r w:rsidR="00A346B7">
        <w:t xml:space="preserve"> to</w:t>
      </w:r>
      <w:r w:rsidR="00200D3A">
        <w:t xml:space="preserve"> capital market </w:t>
      </w:r>
      <w:r>
        <w:t xml:space="preserve">funding (rather than bank funding). </w:t>
      </w:r>
    </w:p>
    <w:permEnd w:id="473446270"/>
    <w:p w14:paraId="27C12B76" w14:textId="4A99665D" w:rsidR="002E1760" w:rsidRDefault="002E1760" w:rsidP="002E1760"/>
    <w:p w14:paraId="38AD242F" w14:textId="476AC7C0" w:rsidR="002E1760" w:rsidRDefault="002E1760" w:rsidP="002E1760">
      <w:r>
        <w:t>&lt;ESMA_QUESTION_</w:t>
      </w:r>
      <w:r w:rsidR="00227C1A">
        <w:t>CP</w:t>
      </w:r>
      <w:r w:rsidR="00F107EF">
        <w:t>_M</w:t>
      </w:r>
      <w:r w:rsidR="00945BCF">
        <w:t>I</w:t>
      </w:r>
      <w:r w:rsidR="00F107EF">
        <w:t>FID_EQT_</w:t>
      </w:r>
      <w:r>
        <w:t>3&gt;</w:t>
      </w:r>
    </w:p>
    <w:p w14:paraId="65520281" w14:textId="77777777" w:rsidR="002E1760" w:rsidRDefault="002E1760" w:rsidP="00A8728B"/>
    <w:p w14:paraId="1636EA21" w14:textId="77777777" w:rsidR="002E1760" w:rsidRPr="00431DA4" w:rsidRDefault="00B61CD3" w:rsidP="00293D78">
      <w:pPr>
        <w:pStyle w:val="CPQuestions"/>
      </w:pPr>
      <w:r w:rsidRPr="00B61CD3">
        <w:t>Would you agree to remove the possibility for trading venues to apply for combination of waivers? Please justify your answer and provide any other feedback on the waiver regime you might have</w:t>
      </w:r>
      <w:r>
        <w:t>.</w:t>
      </w:r>
    </w:p>
    <w:p w14:paraId="53C0B09B" w14:textId="075597C4" w:rsidR="002E1760" w:rsidRDefault="002E1760" w:rsidP="002E1760">
      <w:r>
        <w:t>&lt;ESMA_QUESTION_</w:t>
      </w:r>
      <w:r w:rsidR="00227C1A">
        <w:t>CP</w:t>
      </w:r>
      <w:r w:rsidR="00F107EF">
        <w:t>_M</w:t>
      </w:r>
      <w:r w:rsidR="00945BCF">
        <w:t>I</w:t>
      </w:r>
      <w:r w:rsidR="00F107EF">
        <w:t>FID_EQT_</w:t>
      </w:r>
      <w:r>
        <w:t>4&gt;</w:t>
      </w:r>
    </w:p>
    <w:p w14:paraId="22440220" w14:textId="77777777" w:rsidR="002E1760" w:rsidRDefault="002E1760" w:rsidP="002E1760">
      <w:permStart w:id="1101743476" w:edGrp="everyone"/>
      <w:r>
        <w:t>TYPE YOUR TEXT HERE</w:t>
      </w:r>
      <w:permEnd w:id="1101743476"/>
    </w:p>
    <w:p w14:paraId="26125AF8" w14:textId="51E9F37B" w:rsidR="002E1760" w:rsidRDefault="002E1760" w:rsidP="002E1760">
      <w:r>
        <w:t>&lt;ESMA_QUESTION_</w:t>
      </w:r>
      <w:r w:rsidR="00227C1A">
        <w:t>CP</w:t>
      </w:r>
      <w:r w:rsidR="00F107EF">
        <w:t>_M</w:t>
      </w:r>
      <w:r w:rsidR="00945BCF">
        <w:t>I</w:t>
      </w:r>
      <w:r w:rsidR="00F107EF">
        <w:t>FID_EQT_</w:t>
      </w:r>
      <w:r>
        <w:t>4&gt;</w:t>
      </w:r>
    </w:p>
    <w:p w14:paraId="2938B1AA" w14:textId="77777777" w:rsidR="002E1760" w:rsidRDefault="002E1760" w:rsidP="002E1760"/>
    <w:p w14:paraId="7F048ADD" w14:textId="77777777" w:rsidR="002E1760" w:rsidRPr="00431DA4" w:rsidRDefault="00B61CD3" w:rsidP="00293D78">
      <w:pPr>
        <w:pStyle w:val="CPQuestions"/>
      </w:pPr>
      <w:r w:rsidRPr="00B61CD3">
        <w:t>Do you agree with the proposal to report the volumes under the different waivers separately to FITRS? Please explain</w:t>
      </w:r>
      <w:r>
        <w:t>.</w:t>
      </w:r>
    </w:p>
    <w:p w14:paraId="6C5044C2" w14:textId="6FDD5E01" w:rsidR="00227C1A" w:rsidRDefault="00227C1A" w:rsidP="00227C1A">
      <w:r>
        <w:t>&lt;ESMA_QUESTION_CP</w:t>
      </w:r>
      <w:r w:rsidR="00F107EF">
        <w:t>_M</w:t>
      </w:r>
      <w:r w:rsidR="00945BCF">
        <w:t>I</w:t>
      </w:r>
      <w:r w:rsidR="00F107EF">
        <w:t>FID_EQT_</w:t>
      </w:r>
      <w:r w:rsidR="0062022D">
        <w:t>5</w:t>
      </w:r>
      <w:r>
        <w:t>&gt;</w:t>
      </w:r>
    </w:p>
    <w:p w14:paraId="5E6AA5B5" w14:textId="77777777" w:rsidR="00227C1A" w:rsidRDefault="00227C1A" w:rsidP="00227C1A">
      <w:permStart w:id="1725855520" w:edGrp="everyone"/>
      <w:r>
        <w:t>TYPE YOUR TEXT HERE</w:t>
      </w:r>
      <w:permEnd w:id="1725855520"/>
    </w:p>
    <w:p w14:paraId="3C640BDD" w14:textId="46ED71FE" w:rsidR="00227C1A" w:rsidRDefault="00227C1A" w:rsidP="00227C1A">
      <w:r>
        <w:t>&lt;ESMA_QUESTION_CP</w:t>
      </w:r>
      <w:r w:rsidR="00F107EF">
        <w:t>_M</w:t>
      </w:r>
      <w:r w:rsidR="00945BCF">
        <w:t>I</w:t>
      </w:r>
      <w:r w:rsidR="00F107EF">
        <w:t>FID_EQT_</w:t>
      </w:r>
      <w:r w:rsidR="0062022D">
        <w:t>5</w:t>
      </w:r>
      <w:r>
        <w:t>&gt;</w:t>
      </w:r>
    </w:p>
    <w:p w14:paraId="6527E178" w14:textId="77777777" w:rsidR="002E1760" w:rsidRDefault="002E1760" w:rsidP="002E1760"/>
    <w:p w14:paraId="46019DAC" w14:textId="77777777" w:rsidR="002E1760" w:rsidRPr="00431DA4" w:rsidRDefault="00B61CD3" w:rsidP="00293D78">
      <w:pPr>
        <w:pStyle w:val="CPQuestions"/>
      </w:pPr>
      <w:r w:rsidRPr="00B61CD3">
        <w:t>What would be in your view an alternative way to incentivise lit trading and ensure the quality and robustness of the price determination mechanism for shares and equity-like instruments? Please explain</w:t>
      </w:r>
      <w:r>
        <w:t>.</w:t>
      </w:r>
    </w:p>
    <w:p w14:paraId="470AAA99" w14:textId="57D63D51" w:rsidR="0062022D" w:rsidRDefault="0062022D" w:rsidP="0062022D">
      <w:r>
        <w:t>&lt;ESMA_QUESTION_CP</w:t>
      </w:r>
      <w:r w:rsidR="00F107EF">
        <w:t>_M</w:t>
      </w:r>
      <w:r w:rsidR="00945BCF">
        <w:t>I</w:t>
      </w:r>
      <w:r w:rsidR="00F107EF">
        <w:t>FID_EQT_</w:t>
      </w:r>
      <w:r w:rsidR="00A263DF">
        <w:t>6</w:t>
      </w:r>
      <w:r>
        <w:t>&gt;</w:t>
      </w:r>
    </w:p>
    <w:p w14:paraId="5808248E" w14:textId="2D724D08" w:rsidR="00826B64" w:rsidRDefault="00826B64" w:rsidP="001A0239">
      <w:permStart w:id="203298670" w:edGrp="everyone"/>
      <w:r>
        <w:t>There is little evidence to suggest that incentivising only central limit order</w:t>
      </w:r>
      <w:r w:rsidR="00200D3A">
        <w:t xml:space="preserve"> book trading is a critical meas</w:t>
      </w:r>
      <w:r>
        <w:t>ure to protect robust and reliable price formation although w</w:t>
      </w:r>
      <w:r w:rsidR="00A346B7">
        <w:t>e agree that</w:t>
      </w:r>
      <w:r>
        <w:t xml:space="preserve"> pre-trade transparency is one important contributor to achieving efficient price formation. </w:t>
      </w:r>
    </w:p>
    <w:p w14:paraId="21834B36" w14:textId="77777777" w:rsidR="00826B64" w:rsidRDefault="00826B64" w:rsidP="001A0239"/>
    <w:p w14:paraId="05589D27" w14:textId="77777777" w:rsidR="00826B64" w:rsidRDefault="00826B64" w:rsidP="001A0239">
      <w:r>
        <w:t xml:space="preserve">In our view, and based on our use of the different execution mechanisms available, the European regulatory framework should continue to focus on striking a balance between pre-trade transparency and optimisation of investor outcomes. </w:t>
      </w:r>
    </w:p>
    <w:p w14:paraId="59AE5F90" w14:textId="77777777" w:rsidR="00826B64" w:rsidRDefault="00826B64" w:rsidP="001A0239"/>
    <w:p w14:paraId="7190602A" w14:textId="3560AE13" w:rsidR="00826B64" w:rsidRDefault="00826B64" w:rsidP="001A0239">
      <w:r>
        <w:t xml:space="preserve">Robust price formation is best protected by encouraging deep market participation </w:t>
      </w:r>
      <w:r w:rsidR="00200D3A">
        <w:t>by a diverse pool of investors.</w:t>
      </w:r>
      <w:r>
        <w:t xml:space="preserve"> In practice, this means allowing for the use of a wide range of execution mechanisms, including a range of multilateral mechanisms and bilateral risk provision. We strongly believe that further regulatory </w:t>
      </w:r>
      <w:r>
        <w:lastRenderedPageBreak/>
        <w:t xml:space="preserve">intervention focused on pre-trade transparency would be to the detriment of European capital markets and investors, despite further flow through regulated markets. </w:t>
      </w:r>
    </w:p>
    <w:p w14:paraId="1194F07B" w14:textId="77777777" w:rsidR="00826B64" w:rsidRDefault="00826B64" w:rsidP="001A0239"/>
    <w:p w14:paraId="2DFCF0F2" w14:textId="16F09C99" w:rsidR="00826B64" w:rsidRDefault="00826B64" w:rsidP="001A0239">
      <w:pPr>
        <w:jc w:val="both"/>
      </w:pPr>
      <w:r>
        <w:t>Generally, investors make use of different trading systems depending on the type of transactions they need to execute or depending on the market conditions. Investors will naturally favour central limit order books when there is new information, or when volatility is high, as they provide immediacy.  At other times investors will favour mechanisms that can help to limit their costs. This is evident in the way that investors switch to more pre-trade transparent forms of trading during periods of higher volatility and use more passive execution methods during periods of lower volatility.</w:t>
      </w:r>
    </w:p>
    <w:p w14:paraId="19DA5802" w14:textId="77777777" w:rsidR="00826B64" w:rsidRDefault="00826B64" w:rsidP="001A0239">
      <w:pPr>
        <w:jc w:val="both"/>
      </w:pPr>
    </w:p>
    <w:p w14:paraId="2C96B3A0" w14:textId="77777777" w:rsidR="00826B64" w:rsidRDefault="00826B64" w:rsidP="001A0239">
      <w:r>
        <w:t>We try to illustrate this market dynamic with the below example:</w:t>
      </w:r>
    </w:p>
    <w:p w14:paraId="686EF67A" w14:textId="77777777" w:rsidR="00826B64" w:rsidRDefault="00826B64" w:rsidP="001A0239"/>
    <w:p w14:paraId="400AAB27" w14:textId="5CF5B1BB" w:rsidR="00826B64" w:rsidRDefault="00826B64" w:rsidP="001A0239">
      <w:r>
        <w:t>Investor A wishes t</w:t>
      </w:r>
      <w:r w:rsidR="00200D3A">
        <w:t>o buy 1000 shares in a company.</w:t>
      </w:r>
      <w:r>
        <w:t xml:space="preserve"> Investor B wishes to sell 500 shares in a company. Both A and B are long term investors with no expectation of short term price movements in the stock.   </w:t>
      </w:r>
    </w:p>
    <w:p w14:paraId="03F2978A" w14:textId="77777777" w:rsidR="00826B64" w:rsidRDefault="00826B64" w:rsidP="001A0239"/>
    <w:p w14:paraId="4FB0CD03" w14:textId="665DC36E" w:rsidR="00826B64" w:rsidRDefault="00826B64" w:rsidP="001A0239">
      <w:pPr>
        <w:jc w:val="both"/>
      </w:pPr>
      <w:r>
        <w:t xml:space="preserve">In today’s market structure, investors A and B can express their lack of urgency by submitting their orders to a </w:t>
      </w:r>
      <w:r w:rsidRPr="007B0B0C">
        <w:t>venue operating under the reference price waiver</w:t>
      </w:r>
      <w:r w:rsidDel="00E65CA8">
        <w:t xml:space="preserve"> </w:t>
      </w:r>
      <w:r>
        <w:t>and waiting to see if there is ‘natural’ liq</w:t>
      </w:r>
      <w:r w:rsidR="00200D3A">
        <w:t>uidity at the prevailing price.</w:t>
      </w:r>
      <w:r>
        <w:t xml:space="preserve"> If they do so, both can receive the mid-price for 500 shares and avoid moving the price against them to transact in what is balanced supply</w:t>
      </w:r>
      <w:r w:rsidR="00200D3A">
        <w:t xml:space="preserve"> and demand for the instrument.</w:t>
      </w:r>
      <w:r>
        <w:t>  Investor A can only buy 500 shares in this manner as ther</w:t>
      </w:r>
      <w:r w:rsidR="00200D3A">
        <w:t>e are no other passive sellers.</w:t>
      </w:r>
      <w:r>
        <w:t xml:space="preserve"> For the balance of 500 shares, investor A must go to a central limit order book and likely move the price of the security </w:t>
      </w:r>
      <w:r w:rsidR="00200D3A">
        <w:t>to complete their transaction.</w:t>
      </w:r>
      <w:r>
        <w:t xml:space="preserve"> This is reasonable and expected as there is more deman</w:t>
      </w:r>
      <w:r w:rsidR="00200D3A">
        <w:t>d than supply for the security.</w:t>
      </w:r>
      <w:r>
        <w:t xml:space="preserve"> Note that the resulting transactions are all post-trade transparent in this case.</w:t>
      </w:r>
    </w:p>
    <w:p w14:paraId="0CAC4E38" w14:textId="77777777" w:rsidR="00826B64" w:rsidRDefault="00826B64" w:rsidP="001A0239">
      <w:pPr>
        <w:jc w:val="both"/>
      </w:pPr>
    </w:p>
    <w:p w14:paraId="73D8F43E" w14:textId="67B13777" w:rsidR="00826B64" w:rsidRDefault="00826B64" w:rsidP="001A0239">
      <w:pPr>
        <w:jc w:val="both"/>
      </w:pPr>
      <w:r>
        <w:t>If mid-price execution is prevented, both investors are likely to enter the market at different times. Investor A will move the price higher temporarily and incu</w:t>
      </w:r>
      <w:r w:rsidR="00200D3A">
        <w:t>r more costs to intermediaries.</w:t>
      </w:r>
      <w:r>
        <w:t xml:space="preserve"> Investor B will do the same. The result is unnecessary noise within the price formation of the shares and additional costs to both investors.   </w:t>
      </w:r>
    </w:p>
    <w:p w14:paraId="27B45AD9" w14:textId="77777777" w:rsidR="00826B64" w:rsidRDefault="00826B64" w:rsidP="001A0239">
      <w:pPr>
        <w:jc w:val="both"/>
      </w:pPr>
    </w:p>
    <w:p w14:paraId="7B952272" w14:textId="77777777" w:rsidR="00826B64" w:rsidRDefault="00826B64" w:rsidP="001A0239">
      <w:pPr>
        <w:jc w:val="both"/>
      </w:pPr>
      <w:r>
        <w:t xml:space="preserve">In cost terms it is similar to insisting that, to protect price formation, two friends that wish to exchange foreign currency at the mid-price should instead attend a bureau-de-change and pay the full spread and commission to trade; the only beneficiary is the </w:t>
      </w:r>
      <w:r>
        <w:rPr>
          <w:i/>
          <w:iCs/>
        </w:rPr>
        <w:t>bureau de change</w:t>
      </w:r>
      <w:r>
        <w:t>.</w:t>
      </w:r>
      <w:r w:rsidRPr="007F5E45">
        <w:t xml:space="preserve"> </w:t>
      </w:r>
    </w:p>
    <w:p w14:paraId="4D0DF253" w14:textId="77777777" w:rsidR="00826B64" w:rsidRDefault="00826B64" w:rsidP="001A0239">
      <w:pPr>
        <w:jc w:val="both"/>
      </w:pPr>
    </w:p>
    <w:p w14:paraId="6C33D436" w14:textId="4F2FE0B5" w:rsidR="00826B64" w:rsidRDefault="00826B64" w:rsidP="001A0239">
      <w:r>
        <w:t>In reality it is the balance of supply and demand and urgency to trade at any particular time th</w:t>
      </w:r>
      <w:r w:rsidR="00200D3A">
        <w:t>at will affect price formation.</w:t>
      </w:r>
      <w:r>
        <w:t xml:space="preserve">  Investors should be given discretion to sensibly limit both their costs and market noise when ‘natural’ liquidity is available. </w:t>
      </w:r>
    </w:p>
    <w:p w14:paraId="2B163C89" w14:textId="77777777" w:rsidR="00826B64" w:rsidRDefault="00826B64" w:rsidP="001A0239"/>
    <w:p w14:paraId="7F3F849F" w14:textId="456D2A47" w:rsidR="0062022D" w:rsidRDefault="00826B64" w:rsidP="0062022D">
      <w:r>
        <w:t>A diverse offering in cost efficient execution mechanisms is an important feature of Europe's ability to</w:t>
      </w:r>
      <w:r w:rsidR="00200D3A">
        <w:t xml:space="preserve"> attract all types of investors. </w:t>
      </w:r>
      <w:r>
        <w:t>Detracting from this may simply deter the participation of informed, sophisticated, professional investors that are critical to ensuring that the price of assets reflect their intrinsic value.</w:t>
      </w:r>
      <w:permEnd w:id="203298670"/>
    </w:p>
    <w:p w14:paraId="42CFCE2F" w14:textId="5078D389" w:rsidR="0062022D" w:rsidRDefault="0062022D" w:rsidP="0062022D">
      <w:r>
        <w:t>&lt;ESMA_QUESTION_CP</w:t>
      </w:r>
      <w:r w:rsidR="00F107EF">
        <w:t>_M</w:t>
      </w:r>
      <w:r w:rsidR="00945BCF">
        <w:t>I</w:t>
      </w:r>
      <w:r w:rsidR="00F107EF">
        <w:t>FID_EQT_</w:t>
      </w:r>
      <w:r w:rsidR="00A263DF">
        <w:t>6</w:t>
      </w:r>
      <w:r>
        <w:t>&gt;</w:t>
      </w:r>
    </w:p>
    <w:p w14:paraId="3925B5D2" w14:textId="77777777" w:rsidR="0062022D" w:rsidRDefault="0062022D" w:rsidP="009003B8">
      <w:pPr>
        <w:jc w:val="both"/>
        <w:rPr>
          <w:i/>
        </w:rPr>
      </w:pPr>
    </w:p>
    <w:p w14:paraId="76BCFD79" w14:textId="77777777" w:rsidR="002E1760" w:rsidRPr="00431DA4" w:rsidRDefault="00B61CD3" w:rsidP="00293D78">
      <w:pPr>
        <w:pStyle w:val="CPQuestions"/>
      </w:pPr>
      <w:r w:rsidRPr="00B61CD3">
        <w:t>Which option do you prefer for the liquidity assessment of shares among Option 1 and 2? Do you have an alternative proposal? Do you think that the frequency of trading should be kept as a criterion to assess liquidity? If so, what is in your view the appropriate thresholds for the percentage of days traded measured as the ratio between number of days traded and number of days available for trading (e.g. 95%, 90%, 85% etc.)? Please explain</w:t>
      </w:r>
      <w:r w:rsidR="00A263DF">
        <w:t>.</w:t>
      </w:r>
    </w:p>
    <w:p w14:paraId="4B54F009" w14:textId="3A7FF825" w:rsidR="00A263DF" w:rsidRDefault="00A263DF" w:rsidP="00A263DF">
      <w:r>
        <w:t>&lt;ESMA_QUESTION_CP</w:t>
      </w:r>
      <w:r w:rsidR="00F107EF">
        <w:t>_M</w:t>
      </w:r>
      <w:r w:rsidR="00945BCF">
        <w:t>I</w:t>
      </w:r>
      <w:r w:rsidR="00F107EF">
        <w:t>FID_EQT_</w:t>
      </w:r>
      <w:r>
        <w:t>7&gt;</w:t>
      </w:r>
    </w:p>
    <w:p w14:paraId="03F54E62" w14:textId="77777777" w:rsidR="0046256F" w:rsidRDefault="0046256F" w:rsidP="0046256F">
      <w:pPr>
        <w:jc w:val="both"/>
      </w:pPr>
      <w:permStart w:id="795872801" w:edGrp="everyone"/>
      <w:r>
        <w:t xml:space="preserve">We believe that liquidity determinations should take into consideration a measure of free float and the frequency with which a share is traded. </w:t>
      </w:r>
    </w:p>
    <w:p w14:paraId="6B099674" w14:textId="77777777" w:rsidR="0046256F" w:rsidRDefault="0046256F" w:rsidP="0046256F">
      <w:pPr>
        <w:jc w:val="both"/>
      </w:pPr>
    </w:p>
    <w:p w14:paraId="6AD9DD79" w14:textId="77777777" w:rsidR="0046256F" w:rsidRDefault="0046256F" w:rsidP="0046256F">
      <w:pPr>
        <w:jc w:val="both"/>
      </w:pPr>
      <w:r>
        <w:lastRenderedPageBreak/>
        <w:t xml:space="preserve">With regard to option 1, it is our view that without looking at either of those two dimensions, the potential to incorrectly categorise illiquid shares as liquid, would increase. This could be triggered by aspects such as a liquidity/corporate event, a spike in volatility, or any other cyclical event which could see traded activity in shares increase exponentially over short periods of time, before reverting to thinly traded volumes. </w:t>
      </w:r>
    </w:p>
    <w:p w14:paraId="69DDCB96" w14:textId="77777777" w:rsidR="0046256F" w:rsidRDefault="0046256F" w:rsidP="0046256F">
      <w:pPr>
        <w:jc w:val="both"/>
      </w:pPr>
    </w:p>
    <w:p w14:paraId="31FF742A" w14:textId="77777777" w:rsidR="0046256F" w:rsidRDefault="0046256F" w:rsidP="0046256F">
      <w:pPr>
        <w:jc w:val="both"/>
      </w:pPr>
      <w:r>
        <w:t>With regard to option 2, we believe that market capitalisation is not necessarily an indicator of liquidity, given it takes into consideration the portion of stocks that is held by insiders and is therefore illiquid de-facto. Free float, on the other hand is a better indicator of liquidity and we believe that replacing the free float for market capitalisation, whilst possibly easier to source, is not a suitable metric for the purposes of assessing liquidity.</w:t>
      </w:r>
    </w:p>
    <w:p w14:paraId="2BF8D571" w14:textId="77777777" w:rsidR="0046256F" w:rsidRDefault="0046256F" w:rsidP="0046256F">
      <w:pPr>
        <w:jc w:val="both"/>
      </w:pPr>
      <w:r>
        <w:t xml:space="preserve">We believe the current methodology is adequate and would not support the changes proposed in this consultation. </w:t>
      </w:r>
    </w:p>
    <w:permEnd w:id="795872801"/>
    <w:p w14:paraId="14896476" w14:textId="5799D49E" w:rsidR="00A263DF" w:rsidRDefault="00A263DF" w:rsidP="00A263DF"/>
    <w:p w14:paraId="75DFB883" w14:textId="1D449A19" w:rsidR="00A263DF" w:rsidRDefault="00A263DF" w:rsidP="00A263DF">
      <w:r>
        <w:t>&lt;ESMA_QUESTION_CP</w:t>
      </w:r>
      <w:r w:rsidR="00F107EF">
        <w:t>_M</w:t>
      </w:r>
      <w:r w:rsidR="00945BCF">
        <w:t>I</w:t>
      </w:r>
      <w:r w:rsidR="00F107EF">
        <w:t>FID_EQT_</w:t>
      </w:r>
      <w:r>
        <w:t>7&gt;</w:t>
      </w:r>
    </w:p>
    <w:p w14:paraId="22B67BE4" w14:textId="77777777" w:rsidR="00C228C1" w:rsidRDefault="00C228C1" w:rsidP="00A263DF"/>
    <w:p w14:paraId="4DBBAEDF" w14:textId="77777777" w:rsidR="002E1760" w:rsidRPr="00431DA4" w:rsidRDefault="00B61CD3" w:rsidP="00293D78">
      <w:pPr>
        <w:pStyle w:val="CPQuestions"/>
      </w:pPr>
      <w:r w:rsidRPr="00B61CD3">
        <w:t>Do you agree in changing the approach for ETFs, DRs as proposed by ESMA? Do you have an alternative proposal? Please explain</w:t>
      </w:r>
      <w:r w:rsidR="008418E3">
        <w:t>.</w:t>
      </w:r>
    </w:p>
    <w:p w14:paraId="34308112" w14:textId="6800EED5" w:rsidR="00A263DF" w:rsidRDefault="00A263DF" w:rsidP="00A263DF">
      <w:r>
        <w:t>&lt;ESMA_QUESTION_CP</w:t>
      </w:r>
      <w:r w:rsidR="00F107EF">
        <w:t>_M</w:t>
      </w:r>
      <w:r w:rsidR="00945BCF">
        <w:t>I</w:t>
      </w:r>
      <w:r w:rsidR="00F107EF">
        <w:t>FID_EQT_</w:t>
      </w:r>
      <w:r w:rsidR="00C228C1">
        <w:t>8</w:t>
      </w:r>
      <w:r>
        <w:t>&gt;</w:t>
      </w:r>
    </w:p>
    <w:p w14:paraId="741F7B06" w14:textId="77777777" w:rsidR="007C606D" w:rsidRDefault="007C606D" w:rsidP="007C606D">
      <w:pPr>
        <w:jc w:val="both"/>
        <w:rPr>
          <w:color w:val="000000"/>
          <w:lang w:val="en-US"/>
        </w:rPr>
      </w:pPr>
      <w:permStart w:id="1747589383" w:edGrp="everyone"/>
      <w:r>
        <w:rPr>
          <w:color w:val="000000"/>
          <w:lang w:val="en-US"/>
        </w:rPr>
        <w:t xml:space="preserve">In line with our response to question 7, where we indicated that the free float is an important indication of liquidity, we believe that maintaining the free float in the approach for equity-like instruments is also important. Therefore, we would disagree with ESMA’s proposal to remove the free float from the determination of liquidity. </w:t>
      </w:r>
    </w:p>
    <w:p w14:paraId="33C4EF9A" w14:textId="77777777" w:rsidR="007C606D" w:rsidRDefault="007C606D" w:rsidP="007C606D">
      <w:pPr>
        <w:jc w:val="both"/>
        <w:rPr>
          <w:color w:val="000000"/>
          <w:lang w:val="en-US"/>
        </w:rPr>
      </w:pPr>
    </w:p>
    <w:p w14:paraId="76BF88CB" w14:textId="77777777" w:rsidR="007C606D" w:rsidRDefault="007C606D" w:rsidP="007C606D">
      <w:pPr>
        <w:jc w:val="both"/>
        <w:rPr>
          <w:color w:val="000000"/>
          <w:lang w:val="en-US"/>
        </w:rPr>
      </w:pPr>
      <w:r>
        <w:rPr>
          <w:color w:val="000000"/>
          <w:lang w:val="en-US"/>
        </w:rPr>
        <w:t xml:space="preserve">Furthermore, our view is that an approach to assess liquidity based on the average daily number of transactions (ADNT) and the average daily turnover (ADT) of the instrument itself is not suitable for these types of instruments. ETFs for instance, are as liquid as their </w:t>
      </w:r>
      <w:proofErr w:type="spellStart"/>
      <w:r>
        <w:rPr>
          <w:color w:val="000000"/>
          <w:lang w:val="en-US"/>
        </w:rPr>
        <w:t>underliers</w:t>
      </w:r>
      <w:proofErr w:type="spellEnd"/>
      <w:r>
        <w:rPr>
          <w:color w:val="000000"/>
          <w:lang w:val="en-US"/>
        </w:rPr>
        <w:t xml:space="preserve">, even in cases where the instrument itself is not actively traded. </w:t>
      </w:r>
    </w:p>
    <w:p w14:paraId="734D96D4" w14:textId="77777777" w:rsidR="007C606D" w:rsidRDefault="007C606D" w:rsidP="007C606D">
      <w:pPr>
        <w:jc w:val="both"/>
        <w:rPr>
          <w:color w:val="000000"/>
          <w:lang w:val="en-US"/>
        </w:rPr>
      </w:pPr>
    </w:p>
    <w:p w14:paraId="2CEFB814" w14:textId="77777777" w:rsidR="007C606D" w:rsidRDefault="007C606D" w:rsidP="007C606D">
      <w:pPr>
        <w:jc w:val="both"/>
        <w:rPr>
          <w:color w:val="000000"/>
          <w:lang w:val="en-US"/>
        </w:rPr>
      </w:pPr>
      <w:r>
        <w:rPr>
          <w:color w:val="000000"/>
          <w:lang w:val="en-US"/>
        </w:rPr>
        <w:t xml:space="preserve">Therefore, we would like to suggest that ESMA uses the MiFID II Review as an opportunity to explore new and more suitable approaches to assess liquidity for equity-like instruments. </w:t>
      </w:r>
    </w:p>
    <w:permEnd w:id="1747589383"/>
    <w:p w14:paraId="43D46422" w14:textId="1C62EBA1" w:rsidR="00A263DF" w:rsidRDefault="00A263DF" w:rsidP="00A263DF"/>
    <w:p w14:paraId="461248F6" w14:textId="0FDE61C5" w:rsidR="00A263DF" w:rsidRDefault="00A263DF" w:rsidP="00A263DF">
      <w:r>
        <w:t>&lt;ESMA_QUESTION_CP</w:t>
      </w:r>
      <w:r w:rsidR="00F107EF">
        <w:t>_M</w:t>
      </w:r>
      <w:r w:rsidR="00945BCF">
        <w:t>I</w:t>
      </w:r>
      <w:r w:rsidR="00F107EF">
        <w:t>FID_EQT_</w:t>
      </w:r>
      <w:r w:rsidR="00C228C1">
        <w:t>8</w:t>
      </w:r>
      <w:r>
        <w:t>&gt;</w:t>
      </w:r>
    </w:p>
    <w:p w14:paraId="4685F2B0" w14:textId="77777777" w:rsidR="00C228C1" w:rsidRDefault="00C228C1" w:rsidP="00A263DF"/>
    <w:p w14:paraId="1BBC244E" w14:textId="77777777" w:rsidR="002E1760" w:rsidRPr="00431DA4" w:rsidRDefault="00292E82" w:rsidP="00293D78">
      <w:pPr>
        <w:pStyle w:val="CPQuestions"/>
      </w:pPr>
      <w:r w:rsidRPr="00292E82">
        <w:t>Do you agree in removing the category of certificates from the equity-like transparency scope? Please explain</w:t>
      </w:r>
      <w:r w:rsidR="008418E3">
        <w:t>.</w:t>
      </w:r>
    </w:p>
    <w:p w14:paraId="1BC97A10" w14:textId="40D00D22" w:rsidR="002E1760" w:rsidRDefault="002E1760" w:rsidP="002E1760">
      <w:r>
        <w:t>&lt;ESMA_QUESTION_</w:t>
      </w:r>
      <w:r w:rsidR="00227C1A">
        <w:t>CP</w:t>
      </w:r>
      <w:r w:rsidR="00F107EF">
        <w:t>_M</w:t>
      </w:r>
      <w:r w:rsidR="00945BCF">
        <w:t>I</w:t>
      </w:r>
      <w:r w:rsidR="00F107EF">
        <w:t>FID_EQT_</w:t>
      </w:r>
      <w:r>
        <w:t>9&gt;</w:t>
      </w:r>
    </w:p>
    <w:p w14:paraId="1B5C745B" w14:textId="77777777" w:rsidR="002E1760" w:rsidRDefault="002E1760" w:rsidP="002E1760">
      <w:permStart w:id="1400726192" w:edGrp="everyone"/>
      <w:r>
        <w:t>TYPE YOUR TEXT HERE</w:t>
      </w:r>
      <w:permEnd w:id="1400726192"/>
    </w:p>
    <w:p w14:paraId="44E897E8" w14:textId="49E2CF33" w:rsidR="002E1760" w:rsidRDefault="002E1760" w:rsidP="002E1760">
      <w:r>
        <w:t>&lt;ESMA_QUESTION_</w:t>
      </w:r>
      <w:r w:rsidR="00227C1A">
        <w:t>CP</w:t>
      </w:r>
      <w:r w:rsidR="00F107EF">
        <w:t>_M</w:t>
      </w:r>
      <w:r w:rsidR="00945BCF">
        <w:t>I</w:t>
      </w:r>
      <w:r w:rsidR="00F107EF">
        <w:t>FID_EQT_</w:t>
      </w:r>
      <w:r>
        <w:t>9&gt;</w:t>
      </w:r>
    </w:p>
    <w:p w14:paraId="2A1878BF" w14:textId="77777777" w:rsidR="00C228C1" w:rsidRDefault="00C228C1" w:rsidP="002E1760"/>
    <w:p w14:paraId="07DD0C95" w14:textId="77777777" w:rsidR="002E1760" w:rsidRPr="00431DA4" w:rsidRDefault="00292E82" w:rsidP="00293D78">
      <w:pPr>
        <w:pStyle w:val="CPQuestions"/>
      </w:pPr>
      <w:r w:rsidRPr="00292E82">
        <w:t>Do you agree in deeming other equity financial instruments to be illiquid by default? Please explain</w:t>
      </w:r>
      <w:r w:rsidR="00FC7836">
        <w:t>.</w:t>
      </w:r>
    </w:p>
    <w:p w14:paraId="463877C3" w14:textId="60B59103" w:rsidR="008418E3" w:rsidRDefault="008418E3" w:rsidP="008418E3">
      <w:r>
        <w:t>&lt;ESMA_QUESTION_CP</w:t>
      </w:r>
      <w:r w:rsidR="00F107EF">
        <w:t>_M</w:t>
      </w:r>
      <w:r w:rsidR="00945BCF">
        <w:t>I</w:t>
      </w:r>
      <w:r w:rsidR="00F107EF">
        <w:t>FID_EQT_</w:t>
      </w:r>
      <w:r>
        <w:t>10&gt;</w:t>
      </w:r>
    </w:p>
    <w:p w14:paraId="7F574030" w14:textId="77777777" w:rsidR="008418E3" w:rsidRDefault="008418E3" w:rsidP="008418E3">
      <w:permStart w:id="929114806" w:edGrp="everyone"/>
      <w:r>
        <w:t>TYPE YOUR TEXT HERE</w:t>
      </w:r>
      <w:permEnd w:id="929114806"/>
    </w:p>
    <w:p w14:paraId="51467529" w14:textId="143ED63C" w:rsidR="008418E3" w:rsidRDefault="008418E3" w:rsidP="008418E3">
      <w:r>
        <w:t>&lt;ESMA_QUESTION_CP</w:t>
      </w:r>
      <w:r w:rsidR="00F107EF">
        <w:t>_M</w:t>
      </w:r>
      <w:r w:rsidR="00945BCF">
        <w:t>I</w:t>
      </w:r>
      <w:r w:rsidR="00F107EF">
        <w:t>FID_EQT_</w:t>
      </w:r>
      <w:r>
        <w:t>10&gt;</w:t>
      </w:r>
    </w:p>
    <w:p w14:paraId="17098C53" w14:textId="77777777" w:rsidR="00C228C1" w:rsidRDefault="00C228C1" w:rsidP="008418E3"/>
    <w:p w14:paraId="64590B3D" w14:textId="77777777" w:rsidR="009003B8" w:rsidRDefault="00292E82" w:rsidP="00293D78">
      <w:pPr>
        <w:pStyle w:val="CPQuestions"/>
      </w:pPr>
      <w:r w:rsidRPr="00292E82">
        <w:t>Do you agree in separating the definition of conventional periodic auctions and frequent batch auctions? Do you agree with ESMA’s proposal to require the disclosure of all orders submitted to FBAs? Please explain</w:t>
      </w:r>
      <w:r>
        <w:t>.</w:t>
      </w:r>
    </w:p>
    <w:p w14:paraId="4711211D" w14:textId="2147376D" w:rsidR="00F469F8" w:rsidRDefault="00F469F8" w:rsidP="00F469F8">
      <w:r>
        <w:lastRenderedPageBreak/>
        <w:t>&lt;ESMA_QUESTION_CP</w:t>
      </w:r>
      <w:r w:rsidR="00F107EF">
        <w:t>_M</w:t>
      </w:r>
      <w:r w:rsidR="00945BCF">
        <w:t>I</w:t>
      </w:r>
      <w:r w:rsidR="00F107EF">
        <w:t>FID_EQT_</w:t>
      </w:r>
      <w:r>
        <w:t>11&gt;</w:t>
      </w:r>
    </w:p>
    <w:p w14:paraId="57639EEB" w14:textId="77777777" w:rsidR="00FF3023" w:rsidRDefault="00FF3023" w:rsidP="001A0239">
      <w:pPr>
        <w:jc w:val="both"/>
      </w:pPr>
      <w:permStart w:id="675495160" w:edGrp="everyone"/>
      <w:r>
        <w:t>We do not agree with ESMA’s proposal to require disclosure of all orders submitted to frequent batch auctions (FBAs).</w:t>
      </w:r>
    </w:p>
    <w:p w14:paraId="07584B1B" w14:textId="77777777" w:rsidR="00FF3023" w:rsidRDefault="00FF3023" w:rsidP="001A0239">
      <w:pPr>
        <w:jc w:val="both"/>
      </w:pPr>
    </w:p>
    <w:p w14:paraId="2A60F39C" w14:textId="77777777" w:rsidR="00FF3023" w:rsidRDefault="00FF3023" w:rsidP="001A0239">
      <w:pPr>
        <w:jc w:val="both"/>
      </w:pPr>
      <w:r>
        <w:t xml:space="preserve">As noted by AFME in its response submitted to the consultation on this very topic in early 2019, we agree with the distinctions pointed out by ESMA, that conventional auctions are typically scheduled and longer in duration, while FBAs are characterised by short durations and operate contemporaneously with continuous trading. </w:t>
      </w:r>
    </w:p>
    <w:p w14:paraId="21F9059C" w14:textId="77777777" w:rsidR="00FF3023" w:rsidRDefault="00FF3023" w:rsidP="001A0239">
      <w:pPr>
        <w:jc w:val="both"/>
      </w:pPr>
    </w:p>
    <w:p w14:paraId="796C29CF" w14:textId="77777777" w:rsidR="00FF3023" w:rsidRDefault="00FF3023" w:rsidP="001A0239">
      <w:pPr>
        <w:jc w:val="both"/>
      </w:pPr>
      <w:r>
        <w:t xml:space="preserve">However, aside from those differences, FBAs operate in a very similar fashion to conventional auctions: both mechanisms utilise the same logic and participants interact with the mechanism in very much the same way. </w:t>
      </w:r>
    </w:p>
    <w:p w14:paraId="6958F2EF" w14:textId="77777777" w:rsidR="00FF3023" w:rsidRDefault="00FF3023" w:rsidP="001A0239">
      <w:pPr>
        <w:jc w:val="both"/>
      </w:pPr>
    </w:p>
    <w:p w14:paraId="146C9CAF" w14:textId="77777777" w:rsidR="00FF3023" w:rsidRDefault="00FF3023" w:rsidP="001A0239">
      <w:pPr>
        <w:jc w:val="both"/>
      </w:pPr>
      <w:r>
        <w:t xml:space="preserve">We, therefore, disagree with ESMA's proposal to require that volume and price across all orders submitted to FBAs is fully disclosed, and we strongly believe that the level of pre-trade transparency currently disclosed by FBAs is adequate. </w:t>
      </w:r>
    </w:p>
    <w:p w14:paraId="48D5B0ED" w14:textId="25C3A198" w:rsidR="00FF3023" w:rsidRDefault="00FF3023" w:rsidP="001A0239">
      <w:pPr>
        <w:jc w:val="both"/>
      </w:pPr>
      <w:r>
        <w:t xml:space="preserve"> </w:t>
      </w:r>
    </w:p>
    <w:p w14:paraId="77303C55" w14:textId="13470AED" w:rsidR="00F469F8" w:rsidRDefault="00FF3023" w:rsidP="00F469F8">
      <w:r>
        <w:t xml:space="preserve">In addition, as ESMA is aware, market practitioners already provided views on this issue when responding to the Call for Evidence on FBAs in 2019. It is worth noting that as expressed in their Final Reports </w:t>
      </w:r>
      <w:r w:rsidRPr="00CA0A0D">
        <w:rPr>
          <w:i/>
        </w:rPr>
        <w:t>"Overall, most respondents did not identify pre-trade transparency issues with both types of system</w:t>
      </w:r>
      <w:r>
        <w:rPr>
          <w:i/>
        </w:rPr>
        <w:t>s</w:t>
      </w:r>
      <w:r>
        <w:t xml:space="preserve">’. </w:t>
      </w:r>
      <w:permEnd w:id="675495160"/>
    </w:p>
    <w:p w14:paraId="1087912D" w14:textId="04907AE2" w:rsidR="00F469F8" w:rsidRDefault="00F469F8" w:rsidP="00F469F8">
      <w:r>
        <w:t>&lt;ESMA_QUESTION_CP</w:t>
      </w:r>
      <w:r w:rsidR="00F107EF">
        <w:t>_M</w:t>
      </w:r>
      <w:r w:rsidR="00945BCF">
        <w:t>I</w:t>
      </w:r>
      <w:r w:rsidR="00F107EF">
        <w:t>FID_EQT_</w:t>
      </w:r>
      <w:r>
        <w:t>11&gt;</w:t>
      </w:r>
    </w:p>
    <w:p w14:paraId="3BD92E69" w14:textId="77777777" w:rsidR="00C228C1" w:rsidRDefault="00C228C1" w:rsidP="00F469F8"/>
    <w:p w14:paraId="15D63B6D" w14:textId="77777777" w:rsidR="00F469F8" w:rsidRDefault="00292E82" w:rsidP="00F469F8">
      <w:pPr>
        <w:pStyle w:val="CPQuestions"/>
      </w:pPr>
      <w:r w:rsidRPr="00292E82">
        <w:t>Do you agree that all non-price forming systems should operate under a pre-trade transparency waiver? Please explain</w:t>
      </w:r>
      <w:r w:rsidR="00F469F8">
        <w:t>.</w:t>
      </w:r>
    </w:p>
    <w:p w14:paraId="56B290CC" w14:textId="05B5D0C7" w:rsidR="00F469F8" w:rsidRDefault="00F469F8" w:rsidP="00F469F8">
      <w:r>
        <w:t>&lt;ESMA_QUESTION_CP</w:t>
      </w:r>
      <w:r w:rsidR="00F107EF">
        <w:t>_M</w:t>
      </w:r>
      <w:r w:rsidR="00945BCF">
        <w:t>I</w:t>
      </w:r>
      <w:r w:rsidR="00F107EF">
        <w:t>FID_EQT_</w:t>
      </w:r>
      <w:r>
        <w:t>1</w:t>
      </w:r>
      <w:r w:rsidR="002868FC">
        <w:t>2</w:t>
      </w:r>
      <w:r>
        <w:t>&gt;</w:t>
      </w:r>
    </w:p>
    <w:p w14:paraId="1B69D7E6" w14:textId="77777777" w:rsidR="00F469F8" w:rsidRDefault="00F469F8" w:rsidP="00F469F8">
      <w:permStart w:id="227761104" w:edGrp="everyone"/>
      <w:r>
        <w:t>TYPE YOUR TEXT HERE</w:t>
      </w:r>
      <w:permEnd w:id="227761104"/>
    </w:p>
    <w:p w14:paraId="468C5AB6" w14:textId="2DB6CEBE" w:rsidR="00F469F8" w:rsidRDefault="00F469F8" w:rsidP="00F469F8">
      <w:r>
        <w:t>&lt;ESMA_QUESTION_CP</w:t>
      </w:r>
      <w:r w:rsidR="00F107EF">
        <w:t>_M</w:t>
      </w:r>
      <w:r w:rsidR="00945BCF">
        <w:t>I</w:t>
      </w:r>
      <w:r w:rsidR="00F107EF">
        <w:t>FID_EQT_</w:t>
      </w:r>
      <w:r>
        <w:t>1</w:t>
      </w:r>
      <w:r w:rsidR="002868FC">
        <w:t>2</w:t>
      </w:r>
      <w:r>
        <w:t>&gt;</w:t>
      </w:r>
    </w:p>
    <w:p w14:paraId="1180CEE3" w14:textId="77777777" w:rsidR="009003B8" w:rsidRDefault="009003B8" w:rsidP="002E1760"/>
    <w:p w14:paraId="158D9AFB" w14:textId="77777777" w:rsidR="00646C30" w:rsidRDefault="00292E82" w:rsidP="00646C30">
      <w:pPr>
        <w:pStyle w:val="CPQuestions"/>
      </w:pPr>
      <w:r w:rsidRPr="00292E82">
        <w:t>What is your view on increasing the minimum quoting size for SIs? Which option do you prefer</w:t>
      </w:r>
      <w:r w:rsidR="00C228C1">
        <w:t>?</w:t>
      </w:r>
    </w:p>
    <w:p w14:paraId="747F51B8" w14:textId="511C4EAA" w:rsidR="00646C30" w:rsidRDefault="00646C30" w:rsidP="00646C30">
      <w:r>
        <w:t>&lt;ESMA_QUESTION_CP</w:t>
      </w:r>
      <w:r w:rsidR="00F107EF">
        <w:t>_M</w:t>
      </w:r>
      <w:r w:rsidR="00945BCF">
        <w:t>I</w:t>
      </w:r>
      <w:r w:rsidR="00F107EF">
        <w:t>FID_EQT_</w:t>
      </w:r>
      <w:r>
        <w:t>1</w:t>
      </w:r>
      <w:r w:rsidR="00101BF1">
        <w:t>3</w:t>
      </w:r>
      <w:r>
        <w:t>&gt;</w:t>
      </w:r>
    </w:p>
    <w:p w14:paraId="130E3CC9" w14:textId="625437F6" w:rsidR="005D1099" w:rsidRDefault="005D1099" w:rsidP="005D1099">
      <w:permStart w:id="308116658" w:edGrp="everyone"/>
      <w:r>
        <w:t xml:space="preserve">We do not object to ESMA’s proposals for increasing the minimum quoting size for Systematic </w:t>
      </w:r>
      <w:proofErr w:type="spellStart"/>
      <w:r>
        <w:t>Internalisers</w:t>
      </w:r>
      <w:proofErr w:type="spellEnd"/>
      <w:r w:rsidR="00AD2EA0">
        <w:t xml:space="preserve"> (SIs)</w:t>
      </w:r>
      <w:r>
        <w:t xml:space="preserve">, provided that the Standard Market Size (SMS) </w:t>
      </w:r>
      <w:r w:rsidR="00AD2EA0">
        <w:t>is not raised at the same time.</w:t>
      </w:r>
      <w:r>
        <w:t xml:space="preserve"> However, we are concerned about some of the premises of the proposal which could lead to misguided regulatory responses and policy decisions. </w:t>
      </w:r>
    </w:p>
    <w:p w14:paraId="75844675" w14:textId="77777777" w:rsidR="005D1099" w:rsidRDefault="005D1099" w:rsidP="005D1099"/>
    <w:p w14:paraId="0FEECFD9" w14:textId="77777777" w:rsidR="005D1099" w:rsidRDefault="005D1099" w:rsidP="005D1099">
      <w:pPr>
        <w:pStyle w:val="Default"/>
        <w:rPr>
          <w:rFonts w:ascii="Calibri" w:hAnsi="Calibri"/>
          <w:sz w:val="22"/>
          <w:szCs w:val="22"/>
        </w:rPr>
      </w:pPr>
      <w:proofErr w:type="spellStart"/>
      <w:r>
        <w:rPr>
          <w:rFonts w:ascii="Calibri" w:hAnsi="Calibri"/>
          <w:sz w:val="22"/>
          <w:szCs w:val="22"/>
        </w:rPr>
        <w:t>We</w:t>
      </w:r>
      <w:proofErr w:type="spellEnd"/>
      <w:r>
        <w:rPr>
          <w:rFonts w:ascii="Calibri" w:hAnsi="Calibri"/>
          <w:sz w:val="22"/>
          <w:szCs w:val="22"/>
        </w:rPr>
        <w:t xml:space="preserve"> </w:t>
      </w:r>
      <w:proofErr w:type="spellStart"/>
      <w:r>
        <w:rPr>
          <w:rFonts w:ascii="Calibri" w:hAnsi="Calibri"/>
          <w:sz w:val="22"/>
          <w:szCs w:val="22"/>
        </w:rPr>
        <w:t>agree</w:t>
      </w:r>
      <w:proofErr w:type="spellEnd"/>
      <w:r>
        <w:rPr>
          <w:rFonts w:ascii="Calibri" w:hAnsi="Calibri"/>
          <w:sz w:val="22"/>
          <w:szCs w:val="22"/>
        </w:rPr>
        <w:t xml:space="preserve"> </w:t>
      </w:r>
      <w:proofErr w:type="spellStart"/>
      <w:r>
        <w:rPr>
          <w:rFonts w:ascii="Calibri" w:hAnsi="Calibri"/>
          <w:sz w:val="22"/>
          <w:szCs w:val="22"/>
        </w:rPr>
        <w:t>with</w:t>
      </w:r>
      <w:proofErr w:type="spellEnd"/>
      <w:r>
        <w:rPr>
          <w:rFonts w:ascii="Calibri" w:hAnsi="Calibri"/>
          <w:sz w:val="22"/>
          <w:szCs w:val="22"/>
        </w:rPr>
        <w:t xml:space="preserve"> ESMA </w:t>
      </w:r>
      <w:proofErr w:type="spellStart"/>
      <w:r>
        <w:rPr>
          <w:rFonts w:ascii="Calibri" w:hAnsi="Calibri"/>
          <w:sz w:val="22"/>
          <w:szCs w:val="22"/>
        </w:rPr>
        <w:t>when</w:t>
      </w:r>
      <w:proofErr w:type="spellEnd"/>
      <w:r>
        <w:rPr>
          <w:rFonts w:ascii="Calibri" w:hAnsi="Calibri"/>
          <w:sz w:val="22"/>
          <w:szCs w:val="22"/>
        </w:rPr>
        <w:t xml:space="preserve"> </w:t>
      </w:r>
      <w:proofErr w:type="spellStart"/>
      <w:r>
        <w:rPr>
          <w:rFonts w:ascii="Calibri" w:hAnsi="Calibri"/>
          <w:sz w:val="22"/>
          <w:szCs w:val="22"/>
        </w:rPr>
        <w:t>it</w:t>
      </w:r>
      <w:proofErr w:type="spellEnd"/>
      <w:r>
        <w:rPr>
          <w:rFonts w:ascii="Calibri" w:hAnsi="Calibri"/>
          <w:sz w:val="22"/>
          <w:szCs w:val="22"/>
        </w:rPr>
        <w:t xml:space="preserve"> </w:t>
      </w:r>
      <w:proofErr w:type="spellStart"/>
      <w:r>
        <w:rPr>
          <w:rFonts w:ascii="Calibri" w:hAnsi="Calibri"/>
          <w:sz w:val="22"/>
          <w:szCs w:val="22"/>
        </w:rPr>
        <w:t>says</w:t>
      </w:r>
      <w:proofErr w:type="spellEnd"/>
      <w:r>
        <w:rPr>
          <w:rFonts w:ascii="Calibri" w:hAnsi="Calibri"/>
          <w:sz w:val="22"/>
          <w:szCs w:val="22"/>
        </w:rPr>
        <w:t xml:space="preserve"> </w:t>
      </w:r>
      <w:proofErr w:type="spellStart"/>
      <w:r>
        <w:rPr>
          <w:rFonts w:ascii="Calibri" w:hAnsi="Calibri"/>
          <w:sz w:val="22"/>
          <w:szCs w:val="22"/>
        </w:rPr>
        <w:t>that</w:t>
      </w:r>
      <w:proofErr w:type="spellEnd"/>
      <w:r>
        <w:rPr>
          <w:rFonts w:ascii="Calibri" w:hAnsi="Calibri"/>
          <w:sz w:val="22"/>
          <w:szCs w:val="22"/>
        </w:rPr>
        <w:t xml:space="preserve"> </w:t>
      </w:r>
      <w:proofErr w:type="spellStart"/>
      <w:r>
        <w:rPr>
          <w:rFonts w:ascii="Calibri" w:hAnsi="Calibri"/>
          <w:sz w:val="22"/>
          <w:szCs w:val="22"/>
        </w:rPr>
        <w:t>it</w:t>
      </w:r>
      <w:proofErr w:type="spellEnd"/>
      <w:r>
        <w:rPr>
          <w:rFonts w:ascii="Calibri" w:hAnsi="Calibri"/>
          <w:sz w:val="22"/>
          <w:szCs w:val="22"/>
        </w:rPr>
        <w:t>: ‘</w:t>
      </w:r>
      <w:proofErr w:type="spellStart"/>
      <w:r>
        <w:rPr>
          <w:rFonts w:ascii="Calibri" w:hAnsi="Calibri"/>
          <w:i/>
          <w:iCs/>
          <w:sz w:val="22"/>
          <w:szCs w:val="22"/>
        </w:rPr>
        <w:t>appreciates</w:t>
      </w:r>
      <w:proofErr w:type="spellEnd"/>
      <w:r>
        <w:rPr>
          <w:rFonts w:ascii="Calibri" w:hAnsi="Calibri"/>
          <w:i/>
          <w:iCs/>
          <w:sz w:val="22"/>
          <w:szCs w:val="22"/>
        </w:rPr>
        <w:t xml:space="preserve"> </w:t>
      </w:r>
      <w:proofErr w:type="spellStart"/>
      <w:r>
        <w:rPr>
          <w:rFonts w:ascii="Calibri" w:hAnsi="Calibri"/>
          <w:i/>
          <w:iCs/>
          <w:sz w:val="22"/>
          <w:szCs w:val="22"/>
        </w:rPr>
        <w:t>that</w:t>
      </w:r>
      <w:proofErr w:type="spellEnd"/>
      <w:r>
        <w:rPr>
          <w:rFonts w:ascii="Calibri" w:hAnsi="Calibri"/>
          <w:i/>
          <w:iCs/>
          <w:sz w:val="22"/>
          <w:szCs w:val="22"/>
        </w:rPr>
        <w:t xml:space="preserve"> </w:t>
      </w:r>
      <w:proofErr w:type="spellStart"/>
      <w:r>
        <w:rPr>
          <w:rFonts w:ascii="Calibri" w:hAnsi="Calibri"/>
          <w:i/>
          <w:iCs/>
          <w:sz w:val="22"/>
          <w:szCs w:val="22"/>
        </w:rPr>
        <w:t>SIs</w:t>
      </w:r>
      <w:proofErr w:type="spellEnd"/>
      <w:r>
        <w:rPr>
          <w:rFonts w:ascii="Calibri" w:hAnsi="Calibri"/>
          <w:i/>
          <w:iCs/>
          <w:sz w:val="22"/>
          <w:szCs w:val="22"/>
        </w:rPr>
        <w:t xml:space="preserve"> have been an important source of </w:t>
      </w:r>
      <w:proofErr w:type="spellStart"/>
      <w:r>
        <w:rPr>
          <w:rFonts w:ascii="Calibri" w:hAnsi="Calibri"/>
          <w:i/>
          <w:iCs/>
          <w:sz w:val="22"/>
          <w:szCs w:val="22"/>
        </w:rPr>
        <w:t>liquidity</w:t>
      </w:r>
      <w:proofErr w:type="spellEnd"/>
      <w:r>
        <w:rPr>
          <w:rFonts w:ascii="Calibri" w:hAnsi="Calibri"/>
          <w:i/>
          <w:iCs/>
          <w:sz w:val="22"/>
          <w:szCs w:val="22"/>
        </w:rPr>
        <w:t xml:space="preserve"> in the </w:t>
      </w:r>
      <w:proofErr w:type="spellStart"/>
      <w:r>
        <w:rPr>
          <w:rFonts w:ascii="Calibri" w:hAnsi="Calibri"/>
          <w:i/>
          <w:iCs/>
          <w:sz w:val="22"/>
          <w:szCs w:val="22"/>
        </w:rPr>
        <w:t>past</w:t>
      </w:r>
      <w:proofErr w:type="spellEnd"/>
      <w:r>
        <w:rPr>
          <w:rFonts w:ascii="Calibri" w:hAnsi="Calibri"/>
          <w:i/>
          <w:iCs/>
          <w:sz w:val="22"/>
          <w:szCs w:val="22"/>
        </w:rPr>
        <w:t xml:space="preserve"> and have a crucial </w:t>
      </w:r>
      <w:proofErr w:type="spellStart"/>
      <w:r>
        <w:rPr>
          <w:rFonts w:ascii="Calibri" w:hAnsi="Calibri"/>
          <w:i/>
          <w:iCs/>
          <w:sz w:val="22"/>
          <w:szCs w:val="22"/>
        </w:rPr>
        <w:t>role</w:t>
      </w:r>
      <w:proofErr w:type="spellEnd"/>
      <w:r>
        <w:rPr>
          <w:rFonts w:ascii="Calibri" w:hAnsi="Calibri"/>
          <w:i/>
          <w:iCs/>
          <w:sz w:val="22"/>
          <w:szCs w:val="22"/>
        </w:rPr>
        <w:t xml:space="preserve"> in </w:t>
      </w:r>
      <w:proofErr w:type="spellStart"/>
      <w:r>
        <w:rPr>
          <w:rFonts w:ascii="Calibri" w:hAnsi="Calibri"/>
          <w:i/>
          <w:iCs/>
          <w:sz w:val="22"/>
          <w:szCs w:val="22"/>
        </w:rPr>
        <w:t>providing</w:t>
      </w:r>
      <w:proofErr w:type="spellEnd"/>
      <w:r>
        <w:rPr>
          <w:rFonts w:ascii="Calibri" w:hAnsi="Calibri"/>
          <w:i/>
          <w:iCs/>
          <w:sz w:val="22"/>
          <w:szCs w:val="22"/>
        </w:rPr>
        <w:t xml:space="preserve"> efficient trading alternatives to EU </w:t>
      </w:r>
      <w:proofErr w:type="spellStart"/>
      <w:r>
        <w:rPr>
          <w:rFonts w:ascii="Calibri" w:hAnsi="Calibri"/>
          <w:i/>
          <w:iCs/>
          <w:sz w:val="22"/>
          <w:szCs w:val="22"/>
        </w:rPr>
        <w:t>investors</w:t>
      </w:r>
      <w:proofErr w:type="spellEnd"/>
      <w:r>
        <w:rPr>
          <w:rFonts w:ascii="Calibri" w:hAnsi="Calibri"/>
          <w:i/>
          <w:iCs/>
          <w:sz w:val="22"/>
          <w:szCs w:val="22"/>
        </w:rPr>
        <w:t xml:space="preserve"> and </w:t>
      </w:r>
      <w:proofErr w:type="spellStart"/>
      <w:r>
        <w:rPr>
          <w:rFonts w:ascii="Calibri" w:hAnsi="Calibri"/>
          <w:i/>
          <w:iCs/>
          <w:sz w:val="22"/>
          <w:szCs w:val="22"/>
        </w:rPr>
        <w:t>ultimately</w:t>
      </w:r>
      <w:proofErr w:type="spellEnd"/>
      <w:r>
        <w:rPr>
          <w:rFonts w:ascii="Calibri" w:hAnsi="Calibri"/>
          <w:i/>
          <w:iCs/>
          <w:sz w:val="22"/>
          <w:szCs w:val="22"/>
        </w:rPr>
        <w:t xml:space="preserve"> </w:t>
      </w:r>
      <w:proofErr w:type="spellStart"/>
      <w:r>
        <w:rPr>
          <w:rFonts w:ascii="Calibri" w:hAnsi="Calibri"/>
          <w:i/>
          <w:iCs/>
          <w:sz w:val="22"/>
          <w:szCs w:val="22"/>
        </w:rPr>
        <w:t>reinforcing</w:t>
      </w:r>
      <w:proofErr w:type="spellEnd"/>
      <w:r>
        <w:rPr>
          <w:rFonts w:ascii="Calibri" w:hAnsi="Calibri"/>
          <w:i/>
          <w:iCs/>
          <w:sz w:val="22"/>
          <w:szCs w:val="22"/>
        </w:rPr>
        <w:t xml:space="preserve"> the </w:t>
      </w:r>
      <w:proofErr w:type="spellStart"/>
      <w:r>
        <w:rPr>
          <w:rFonts w:ascii="Calibri" w:hAnsi="Calibri"/>
          <w:i/>
          <w:iCs/>
          <w:sz w:val="22"/>
          <w:szCs w:val="22"/>
        </w:rPr>
        <w:t>competitiveness</w:t>
      </w:r>
      <w:proofErr w:type="spellEnd"/>
      <w:r>
        <w:rPr>
          <w:rFonts w:ascii="Calibri" w:hAnsi="Calibri"/>
          <w:i/>
          <w:iCs/>
          <w:sz w:val="22"/>
          <w:szCs w:val="22"/>
        </w:rPr>
        <w:t xml:space="preserve"> of EU trading venues</w:t>
      </w:r>
      <w:r>
        <w:rPr>
          <w:rFonts w:ascii="Calibri" w:hAnsi="Calibri"/>
          <w:sz w:val="22"/>
          <w:szCs w:val="22"/>
        </w:rPr>
        <w:t>’  (</w:t>
      </w:r>
      <w:proofErr w:type="spellStart"/>
      <w:r>
        <w:rPr>
          <w:rFonts w:ascii="Calibri" w:hAnsi="Calibri"/>
          <w:sz w:val="22"/>
          <w:szCs w:val="22"/>
        </w:rPr>
        <w:t>paragraph</w:t>
      </w:r>
      <w:proofErr w:type="spellEnd"/>
      <w:r>
        <w:rPr>
          <w:rFonts w:ascii="Calibri" w:hAnsi="Calibri"/>
          <w:sz w:val="22"/>
          <w:szCs w:val="22"/>
        </w:rPr>
        <w:t xml:space="preserve"> 281).</w:t>
      </w:r>
    </w:p>
    <w:p w14:paraId="3EE5CB89" w14:textId="77777777" w:rsidR="005D1099" w:rsidRDefault="005D1099" w:rsidP="005D1099">
      <w:pPr>
        <w:pStyle w:val="Default"/>
        <w:rPr>
          <w:rFonts w:ascii="Calibri" w:hAnsi="Calibri"/>
          <w:sz w:val="22"/>
          <w:szCs w:val="22"/>
        </w:rPr>
      </w:pPr>
    </w:p>
    <w:p w14:paraId="74EFB2EF" w14:textId="4B389CB0" w:rsidR="005D1099" w:rsidRDefault="005D1099" w:rsidP="005D1099">
      <w:r>
        <w:t>This is because SIs fulfil a role in the market place that is very different from that of trading venues. SIs are able to keep transactions moving, absorb shocks and optimise trade execution for clients in a way that is not possible through a multilateral trading system. As a result of their bilateral risk-taking nature, the pre-trade transpar</w:t>
      </w:r>
      <w:r w:rsidR="00AD2EA0">
        <w:t>ency regime administered to SIs</w:t>
      </w:r>
      <w:r>
        <w:t xml:space="preserve"> needs to be different from the one applied to regular trading venues. </w:t>
      </w:r>
    </w:p>
    <w:p w14:paraId="10BE0E2E" w14:textId="77777777" w:rsidR="005D1099" w:rsidRDefault="005D1099" w:rsidP="005D1099"/>
    <w:p w14:paraId="4F838C41" w14:textId="77777777" w:rsidR="005D1099" w:rsidRDefault="005D1099" w:rsidP="005D1099">
      <w:r>
        <w:t xml:space="preserve">Whilst ESMA notes they need to consider whether the transparency regime for SIs poses a risk to price formation, we do not believe there is any evidence to suggest that this is the case. Calibration is an essential part of the MiFID II/R framework as it ensures the delicate balance between transparency and market efficiency and we hope that this will remain the objective under the </w:t>
      </w:r>
      <w:proofErr w:type="spellStart"/>
      <w:r>
        <w:t>MiFD</w:t>
      </w:r>
      <w:proofErr w:type="spellEnd"/>
      <w:r>
        <w:t xml:space="preserve"> II/R review.</w:t>
      </w:r>
    </w:p>
    <w:p w14:paraId="4F2B0640" w14:textId="77777777" w:rsidR="005D1099" w:rsidRDefault="005D1099" w:rsidP="005D1099">
      <w:pPr>
        <w:pStyle w:val="Default"/>
        <w:rPr>
          <w:rFonts w:asciiTheme="minorHAnsi" w:hAnsiTheme="minorHAnsi" w:cstheme="minorBidi"/>
          <w:color w:val="auto"/>
          <w:sz w:val="22"/>
          <w:szCs w:val="22"/>
        </w:rPr>
      </w:pPr>
      <w:r w:rsidRPr="00774117">
        <w:rPr>
          <w:rFonts w:asciiTheme="minorHAnsi" w:hAnsiTheme="minorHAnsi" w:cstheme="minorBidi"/>
          <w:color w:val="auto"/>
          <w:sz w:val="22"/>
          <w:szCs w:val="22"/>
        </w:rPr>
        <w:lastRenderedPageBreak/>
        <w:t xml:space="preserve">One of </w:t>
      </w:r>
      <w:proofErr w:type="spellStart"/>
      <w:r w:rsidRPr="00774117">
        <w:rPr>
          <w:rFonts w:asciiTheme="minorHAnsi" w:hAnsiTheme="minorHAnsi" w:cstheme="minorBidi"/>
          <w:color w:val="auto"/>
          <w:sz w:val="22"/>
          <w:szCs w:val="22"/>
        </w:rPr>
        <w:t>ESMA’s</w:t>
      </w:r>
      <w:proofErr w:type="spellEnd"/>
      <w:r w:rsidRPr="00774117">
        <w:rPr>
          <w:rFonts w:asciiTheme="minorHAnsi" w:hAnsiTheme="minorHAnsi" w:cstheme="minorBidi"/>
          <w:color w:val="auto"/>
          <w:sz w:val="22"/>
          <w:szCs w:val="22"/>
        </w:rPr>
        <w:t xml:space="preserve"> conclusions </w:t>
      </w:r>
      <w:proofErr w:type="spellStart"/>
      <w:r w:rsidRPr="00774117">
        <w:rPr>
          <w:rFonts w:asciiTheme="minorHAnsi" w:hAnsiTheme="minorHAnsi" w:cstheme="minorBidi"/>
          <w:color w:val="auto"/>
          <w:sz w:val="22"/>
          <w:szCs w:val="22"/>
        </w:rPr>
        <w:t>is</w:t>
      </w:r>
      <w:proofErr w:type="spellEnd"/>
      <w:r w:rsidRPr="00774117">
        <w:rPr>
          <w:rFonts w:asciiTheme="minorHAnsi" w:hAnsiTheme="minorHAnsi" w:cstheme="minorBidi"/>
          <w:color w:val="auto"/>
          <w:sz w:val="22"/>
          <w:szCs w:val="22"/>
        </w:rPr>
        <w:t xml:space="preserve"> </w:t>
      </w:r>
      <w:proofErr w:type="spellStart"/>
      <w:r w:rsidRPr="00774117">
        <w:rPr>
          <w:rFonts w:asciiTheme="minorHAnsi" w:hAnsiTheme="minorHAnsi" w:cstheme="minorBidi"/>
          <w:color w:val="auto"/>
          <w:sz w:val="22"/>
          <w:szCs w:val="22"/>
        </w:rPr>
        <w:t>that</w:t>
      </w:r>
      <w:proofErr w:type="spellEnd"/>
      <w:r w:rsidRPr="00774117">
        <w:rPr>
          <w:rFonts w:asciiTheme="minorHAnsi" w:hAnsiTheme="minorHAnsi" w:cstheme="minorBidi"/>
          <w:color w:val="auto"/>
          <w:sz w:val="22"/>
          <w:szCs w:val="22"/>
        </w:rPr>
        <w:t xml:space="preserve"> </w:t>
      </w:r>
      <w:r w:rsidRPr="00870B19">
        <w:rPr>
          <w:rFonts w:asciiTheme="minorHAnsi" w:hAnsiTheme="minorHAnsi" w:cstheme="minorBidi"/>
          <w:color w:val="auto"/>
          <w:sz w:val="22"/>
          <w:szCs w:val="22"/>
        </w:rPr>
        <w:t xml:space="preserve">‘the extension of </w:t>
      </w:r>
      <w:proofErr w:type="spellStart"/>
      <w:r w:rsidRPr="00870B19">
        <w:rPr>
          <w:rFonts w:asciiTheme="minorHAnsi" w:hAnsiTheme="minorHAnsi" w:cstheme="minorBidi"/>
          <w:color w:val="auto"/>
          <w:sz w:val="22"/>
          <w:szCs w:val="22"/>
        </w:rPr>
        <w:t>transparency</w:t>
      </w:r>
      <w:proofErr w:type="spellEnd"/>
      <w:r w:rsidRPr="00870B19">
        <w:rPr>
          <w:rFonts w:asciiTheme="minorHAnsi" w:hAnsiTheme="minorHAnsi" w:cstheme="minorBidi"/>
          <w:color w:val="auto"/>
          <w:sz w:val="22"/>
          <w:szCs w:val="22"/>
        </w:rPr>
        <w:t xml:space="preserve"> </w:t>
      </w:r>
      <w:proofErr w:type="spellStart"/>
      <w:r w:rsidRPr="00870B19">
        <w:rPr>
          <w:rFonts w:asciiTheme="minorHAnsi" w:hAnsiTheme="minorHAnsi" w:cstheme="minorBidi"/>
          <w:color w:val="auto"/>
          <w:sz w:val="22"/>
          <w:szCs w:val="22"/>
        </w:rPr>
        <w:t>requirements</w:t>
      </w:r>
      <w:proofErr w:type="spellEnd"/>
      <w:r w:rsidRPr="00870B19">
        <w:rPr>
          <w:rFonts w:asciiTheme="minorHAnsi" w:hAnsiTheme="minorHAnsi" w:cstheme="minorBidi"/>
          <w:color w:val="auto"/>
          <w:sz w:val="22"/>
          <w:szCs w:val="22"/>
        </w:rPr>
        <w:t xml:space="preserve"> to </w:t>
      </w:r>
      <w:proofErr w:type="spellStart"/>
      <w:r w:rsidRPr="00870B19">
        <w:rPr>
          <w:rFonts w:asciiTheme="minorHAnsi" w:hAnsiTheme="minorHAnsi" w:cstheme="minorBidi"/>
          <w:color w:val="auto"/>
          <w:sz w:val="22"/>
          <w:szCs w:val="22"/>
        </w:rPr>
        <w:t>SIs</w:t>
      </w:r>
      <w:proofErr w:type="spellEnd"/>
      <w:r w:rsidRPr="00870B19">
        <w:rPr>
          <w:rFonts w:asciiTheme="minorHAnsi" w:hAnsiTheme="minorHAnsi" w:cstheme="minorBidi"/>
          <w:color w:val="auto"/>
          <w:sz w:val="22"/>
          <w:szCs w:val="22"/>
        </w:rPr>
        <w:t xml:space="preserve"> </w:t>
      </w:r>
      <w:proofErr w:type="spellStart"/>
      <w:r w:rsidRPr="00870B19">
        <w:rPr>
          <w:rFonts w:asciiTheme="minorHAnsi" w:hAnsiTheme="minorHAnsi" w:cstheme="minorBidi"/>
          <w:color w:val="auto"/>
          <w:sz w:val="22"/>
          <w:szCs w:val="22"/>
        </w:rPr>
        <w:t>attempted</w:t>
      </w:r>
      <w:proofErr w:type="spellEnd"/>
      <w:r w:rsidRPr="00870B19">
        <w:rPr>
          <w:rFonts w:asciiTheme="minorHAnsi" w:hAnsiTheme="minorHAnsi" w:cstheme="minorBidi"/>
          <w:color w:val="auto"/>
          <w:sz w:val="22"/>
          <w:szCs w:val="22"/>
        </w:rPr>
        <w:t xml:space="preserve"> to </w:t>
      </w:r>
      <w:proofErr w:type="spellStart"/>
      <w:r w:rsidRPr="00870B19">
        <w:rPr>
          <w:rFonts w:asciiTheme="minorHAnsi" w:hAnsiTheme="minorHAnsi" w:cstheme="minorBidi"/>
          <w:color w:val="auto"/>
          <w:sz w:val="22"/>
          <w:szCs w:val="22"/>
        </w:rPr>
        <w:t>level</w:t>
      </w:r>
      <w:proofErr w:type="spellEnd"/>
      <w:r w:rsidRPr="00870B19">
        <w:rPr>
          <w:rFonts w:asciiTheme="minorHAnsi" w:hAnsiTheme="minorHAnsi" w:cstheme="minorBidi"/>
          <w:color w:val="auto"/>
          <w:sz w:val="22"/>
          <w:szCs w:val="22"/>
        </w:rPr>
        <w:t xml:space="preserve"> the </w:t>
      </w:r>
      <w:proofErr w:type="spellStart"/>
      <w:r w:rsidRPr="00870B19">
        <w:rPr>
          <w:rFonts w:asciiTheme="minorHAnsi" w:hAnsiTheme="minorHAnsi" w:cstheme="minorBidi"/>
          <w:color w:val="auto"/>
          <w:sz w:val="22"/>
          <w:szCs w:val="22"/>
        </w:rPr>
        <w:t>playing</w:t>
      </w:r>
      <w:proofErr w:type="spellEnd"/>
      <w:r w:rsidRPr="00870B19">
        <w:rPr>
          <w:rFonts w:asciiTheme="minorHAnsi" w:hAnsiTheme="minorHAnsi" w:cstheme="minorBidi"/>
          <w:color w:val="auto"/>
          <w:sz w:val="22"/>
          <w:szCs w:val="22"/>
        </w:rPr>
        <w:t xml:space="preserve"> </w:t>
      </w:r>
      <w:proofErr w:type="spellStart"/>
      <w:r w:rsidRPr="00870B19">
        <w:rPr>
          <w:rFonts w:asciiTheme="minorHAnsi" w:hAnsiTheme="minorHAnsi" w:cstheme="minorBidi"/>
          <w:color w:val="auto"/>
          <w:sz w:val="22"/>
          <w:szCs w:val="22"/>
        </w:rPr>
        <w:t>field</w:t>
      </w:r>
      <w:proofErr w:type="spellEnd"/>
      <w:r w:rsidRPr="00870B19">
        <w:rPr>
          <w:rFonts w:asciiTheme="minorHAnsi" w:hAnsiTheme="minorHAnsi" w:cstheme="minorBidi"/>
          <w:color w:val="auto"/>
          <w:sz w:val="22"/>
          <w:szCs w:val="22"/>
        </w:rPr>
        <w:t xml:space="preserve"> </w:t>
      </w:r>
      <w:proofErr w:type="spellStart"/>
      <w:r w:rsidRPr="00870B19">
        <w:rPr>
          <w:rFonts w:asciiTheme="minorHAnsi" w:hAnsiTheme="minorHAnsi" w:cstheme="minorBidi"/>
          <w:color w:val="auto"/>
          <w:sz w:val="22"/>
          <w:szCs w:val="22"/>
        </w:rPr>
        <w:t>with</w:t>
      </w:r>
      <w:proofErr w:type="spellEnd"/>
      <w:r w:rsidRPr="00870B19">
        <w:rPr>
          <w:rFonts w:asciiTheme="minorHAnsi" w:hAnsiTheme="minorHAnsi" w:cstheme="minorBidi"/>
          <w:color w:val="auto"/>
          <w:sz w:val="22"/>
          <w:szCs w:val="22"/>
        </w:rPr>
        <w:t xml:space="preserve"> trading venues but the </w:t>
      </w:r>
      <w:proofErr w:type="spellStart"/>
      <w:r w:rsidRPr="00870B19">
        <w:rPr>
          <w:rFonts w:asciiTheme="minorHAnsi" w:hAnsiTheme="minorHAnsi" w:cstheme="minorBidi"/>
          <w:color w:val="auto"/>
          <w:sz w:val="22"/>
          <w:szCs w:val="22"/>
        </w:rPr>
        <w:t>regime</w:t>
      </w:r>
      <w:proofErr w:type="spellEnd"/>
      <w:r w:rsidRPr="00870B19">
        <w:rPr>
          <w:rFonts w:asciiTheme="minorHAnsi" w:hAnsiTheme="minorHAnsi" w:cstheme="minorBidi"/>
          <w:color w:val="auto"/>
          <w:sz w:val="22"/>
          <w:szCs w:val="22"/>
        </w:rPr>
        <w:t xml:space="preserve"> </w:t>
      </w:r>
      <w:proofErr w:type="spellStart"/>
      <w:r w:rsidRPr="00870B19">
        <w:rPr>
          <w:rFonts w:asciiTheme="minorHAnsi" w:hAnsiTheme="minorHAnsi" w:cstheme="minorBidi"/>
          <w:color w:val="auto"/>
          <w:sz w:val="22"/>
          <w:szCs w:val="22"/>
        </w:rPr>
        <w:t>seems</w:t>
      </w:r>
      <w:proofErr w:type="spellEnd"/>
      <w:r w:rsidRPr="00870B19">
        <w:rPr>
          <w:rFonts w:asciiTheme="minorHAnsi" w:hAnsiTheme="minorHAnsi" w:cstheme="minorBidi"/>
          <w:color w:val="auto"/>
          <w:sz w:val="22"/>
          <w:szCs w:val="22"/>
        </w:rPr>
        <w:t xml:space="preserve"> to </w:t>
      </w:r>
      <w:proofErr w:type="spellStart"/>
      <w:r w:rsidRPr="00870B19">
        <w:rPr>
          <w:rFonts w:asciiTheme="minorHAnsi" w:hAnsiTheme="minorHAnsi" w:cstheme="minorBidi"/>
          <w:color w:val="auto"/>
          <w:sz w:val="22"/>
          <w:szCs w:val="22"/>
        </w:rPr>
        <w:t>fall</w:t>
      </w:r>
      <w:proofErr w:type="spellEnd"/>
      <w:r w:rsidRPr="00870B19">
        <w:rPr>
          <w:rFonts w:asciiTheme="minorHAnsi" w:hAnsiTheme="minorHAnsi" w:cstheme="minorBidi"/>
          <w:color w:val="auto"/>
          <w:sz w:val="22"/>
          <w:szCs w:val="22"/>
        </w:rPr>
        <w:t xml:space="preserve"> short of </w:t>
      </w:r>
      <w:proofErr w:type="spellStart"/>
      <w:r w:rsidRPr="00870B19">
        <w:rPr>
          <w:rFonts w:asciiTheme="minorHAnsi" w:hAnsiTheme="minorHAnsi" w:cstheme="minorBidi"/>
          <w:color w:val="auto"/>
          <w:sz w:val="22"/>
          <w:szCs w:val="22"/>
        </w:rPr>
        <w:t>that</w:t>
      </w:r>
      <w:proofErr w:type="spellEnd"/>
      <w:r w:rsidRPr="00870B19">
        <w:rPr>
          <w:rFonts w:asciiTheme="minorHAnsi" w:hAnsiTheme="minorHAnsi" w:cstheme="minorBidi"/>
          <w:color w:val="auto"/>
          <w:sz w:val="22"/>
          <w:szCs w:val="22"/>
        </w:rPr>
        <w:t xml:space="preserve"> intention </w:t>
      </w:r>
      <w:proofErr w:type="spellStart"/>
      <w:r w:rsidRPr="00870B19">
        <w:rPr>
          <w:rFonts w:asciiTheme="minorHAnsi" w:hAnsiTheme="minorHAnsi" w:cstheme="minorBidi"/>
          <w:color w:val="auto"/>
          <w:sz w:val="22"/>
          <w:szCs w:val="22"/>
        </w:rPr>
        <w:t>given</w:t>
      </w:r>
      <w:proofErr w:type="spellEnd"/>
      <w:r w:rsidRPr="00870B19">
        <w:rPr>
          <w:rFonts w:asciiTheme="minorHAnsi" w:hAnsiTheme="minorHAnsi" w:cstheme="minorBidi"/>
          <w:color w:val="auto"/>
          <w:sz w:val="22"/>
          <w:szCs w:val="22"/>
        </w:rPr>
        <w:t xml:space="preserve"> the </w:t>
      </w:r>
      <w:proofErr w:type="spellStart"/>
      <w:r w:rsidRPr="00870B19">
        <w:rPr>
          <w:rFonts w:asciiTheme="minorHAnsi" w:hAnsiTheme="minorHAnsi" w:cstheme="minorBidi"/>
          <w:color w:val="auto"/>
          <w:sz w:val="22"/>
          <w:szCs w:val="22"/>
        </w:rPr>
        <w:t>increasing</w:t>
      </w:r>
      <w:proofErr w:type="spellEnd"/>
      <w:r w:rsidRPr="00870B19">
        <w:rPr>
          <w:rFonts w:asciiTheme="minorHAnsi" w:hAnsiTheme="minorHAnsi" w:cstheme="minorBidi"/>
          <w:color w:val="auto"/>
          <w:sz w:val="22"/>
          <w:szCs w:val="22"/>
        </w:rPr>
        <w:t xml:space="preserve"> </w:t>
      </w:r>
      <w:proofErr w:type="spellStart"/>
      <w:r w:rsidRPr="00870B19">
        <w:rPr>
          <w:rFonts w:asciiTheme="minorHAnsi" w:hAnsiTheme="minorHAnsi" w:cstheme="minorBidi"/>
          <w:color w:val="auto"/>
          <w:sz w:val="22"/>
          <w:szCs w:val="22"/>
        </w:rPr>
        <w:t>market</w:t>
      </w:r>
      <w:proofErr w:type="spellEnd"/>
      <w:r w:rsidRPr="00870B19">
        <w:rPr>
          <w:rFonts w:asciiTheme="minorHAnsi" w:hAnsiTheme="minorHAnsi" w:cstheme="minorBidi"/>
          <w:color w:val="auto"/>
          <w:sz w:val="22"/>
          <w:szCs w:val="22"/>
        </w:rPr>
        <w:t xml:space="preserve"> </w:t>
      </w:r>
      <w:proofErr w:type="spellStart"/>
      <w:r w:rsidRPr="00870B19">
        <w:rPr>
          <w:rFonts w:asciiTheme="minorHAnsi" w:hAnsiTheme="minorHAnsi" w:cstheme="minorBidi"/>
          <w:color w:val="auto"/>
          <w:sz w:val="22"/>
          <w:szCs w:val="22"/>
        </w:rPr>
        <w:t>share</w:t>
      </w:r>
      <w:proofErr w:type="spellEnd"/>
      <w:r w:rsidRPr="00870B19">
        <w:rPr>
          <w:rFonts w:asciiTheme="minorHAnsi" w:hAnsiTheme="minorHAnsi" w:cstheme="minorBidi"/>
          <w:color w:val="auto"/>
          <w:sz w:val="22"/>
          <w:szCs w:val="22"/>
        </w:rPr>
        <w:t xml:space="preserve"> of SI trading</w:t>
      </w:r>
      <w:r w:rsidRPr="008D6FCE">
        <w:rPr>
          <w:rFonts w:asciiTheme="minorHAnsi" w:hAnsiTheme="minorHAnsi" w:cstheme="minorBidi"/>
          <w:color w:val="auto"/>
          <w:sz w:val="22"/>
          <w:szCs w:val="22"/>
        </w:rPr>
        <w:t>’</w:t>
      </w:r>
      <w:r>
        <w:rPr>
          <w:rFonts w:asciiTheme="minorHAnsi" w:hAnsiTheme="minorHAnsi" w:cstheme="minorBidi"/>
          <w:color w:val="auto"/>
          <w:sz w:val="22"/>
          <w:szCs w:val="22"/>
        </w:rPr>
        <w:t xml:space="preserve">. </w:t>
      </w:r>
    </w:p>
    <w:p w14:paraId="6632B228" w14:textId="77777777" w:rsidR="005D1099" w:rsidRPr="002B5DDE" w:rsidRDefault="005D1099" w:rsidP="005D1099">
      <w:pPr>
        <w:pStyle w:val="Default"/>
        <w:rPr>
          <w:rFonts w:asciiTheme="minorHAnsi" w:hAnsiTheme="minorHAnsi" w:cstheme="minorBidi"/>
          <w:color w:val="auto"/>
          <w:sz w:val="22"/>
          <w:szCs w:val="22"/>
        </w:rPr>
      </w:pPr>
    </w:p>
    <w:p w14:paraId="46739585" w14:textId="0908FA45" w:rsidR="005D1099" w:rsidRDefault="005D1099" w:rsidP="005D1099">
      <w:r>
        <w:t>Our own data suggests that the market share of SIs (once technical trades are removed) was around 13% in the last three months of 2019.  Moreover, this has been relatively consistent over time with no evidence of a long term growth trajectory. We, therefore, believe there is limited basis for action based on market share.</w:t>
      </w:r>
      <w:r w:rsidR="00AD2EA0">
        <w:t xml:space="preserve"> </w:t>
      </w:r>
      <w:r>
        <w:t xml:space="preserve">Further, we do not agree that market share in itself is a robust indicator upon which to make recommendations. SIs play a different role than trading venues, and as explained in response to Q32, provide different benefits to investors. </w:t>
      </w:r>
    </w:p>
    <w:p w14:paraId="389CACC4" w14:textId="77777777" w:rsidR="005D1099" w:rsidRDefault="005D1099" w:rsidP="005D1099"/>
    <w:p w14:paraId="241ED8B2" w14:textId="77777777" w:rsidR="005D1099" w:rsidRDefault="005D1099" w:rsidP="005D1099">
      <w:r>
        <w:t>Given the unique bilateral role of SIs and their benefits to investors (which we expand upon in our response to question 32) together with their limited market share, we do not advocate for any significant adjustments to the regime.</w:t>
      </w:r>
    </w:p>
    <w:permEnd w:id="308116658"/>
    <w:p w14:paraId="536EE512" w14:textId="549DEAB5" w:rsidR="00646C30" w:rsidRDefault="00646C30" w:rsidP="00646C30"/>
    <w:p w14:paraId="6056CCA9" w14:textId="6D6538F2" w:rsidR="00646C30" w:rsidRDefault="00646C30" w:rsidP="00646C30">
      <w:r>
        <w:t>&lt;ESMA_QUESTION_CP</w:t>
      </w:r>
      <w:r w:rsidR="00F107EF">
        <w:t>_M</w:t>
      </w:r>
      <w:r w:rsidR="00945BCF">
        <w:t>I</w:t>
      </w:r>
      <w:r w:rsidR="00F107EF">
        <w:t>FID_EQT_</w:t>
      </w:r>
      <w:r>
        <w:t>1</w:t>
      </w:r>
      <w:r w:rsidR="002F1683">
        <w:t>3</w:t>
      </w:r>
      <w:r>
        <w:t>&gt;</w:t>
      </w:r>
    </w:p>
    <w:p w14:paraId="7CF66986" w14:textId="77777777" w:rsidR="002868FC" w:rsidRDefault="002868FC" w:rsidP="002E1760"/>
    <w:p w14:paraId="143B3CBB" w14:textId="77777777" w:rsidR="00646C30" w:rsidRDefault="00292E82" w:rsidP="00646C30">
      <w:pPr>
        <w:pStyle w:val="CPQuestions"/>
      </w:pPr>
      <w:r w:rsidRPr="00292E82">
        <w:t>What is your view on extending the transparency obligations under the SI regime to illiquid instruments</w:t>
      </w:r>
      <w:r w:rsidR="00C228C1">
        <w:t>?</w:t>
      </w:r>
    </w:p>
    <w:p w14:paraId="3F959FEF" w14:textId="54D311C7" w:rsidR="00646C30" w:rsidRDefault="00646C30" w:rsidP="00646C30">
      <w:r>
        <w:t>&lt;ESMA_QUESTION_CP</w:t>
      </w:r>
      <w:r w:rsidR="00F107EF">
        <w:t>_M</w:t>
      </w:r>
      <w:r w:rsidR="00945BCF">
        <w:t>I</w:t>
      </w:r>
      <w:r w:rsidR="00F107EF">
        <w:t>FID_EQT_</w:t>
      </w:r>
      <w:r>
        <w:t>1</w:t>
      </w:r>
      <w:r w:rsidR="00101BF1">
        <w:t>4</w:t>
      </w:r>
      <w:r>
        <w:t>&gt;</w:t>
      </w:r>
    </w:p>
    <w:p w14:paraId="6A257108" w14:textId="6FB6D0D3" w:rsidR="00646C30" w:rsidRDefault="0040222E" w:rsidP="00646C30">
      <w:permStart w:id="699085938" w:edGrp="everyone"/>
      <w:r w:rsidRPr="00492EB6">
        <w:rPr>
          <w:rFonts w:asciiTheme="minorHAnsi" w:eastAsiaTheme="minorHAnsi" w:hAnsiTheme="minorHAnsi" w:cstheme="minorBidi"/>
          <w:sz w:val="22"/>
          <w:szCs w:val="22"/>
          <w:lang w:eastAsia="en-US"/>
        </w:rPr>
        <w:t xml:space="preserve">We do not support this proposal and </w:t>
      </w:r>
      <w:r>
        <w:rPr>
          <w:rFonts w:asciiTheme="minorHAnsi" w:eastAsiaTheme="minorHAnsi" w:hAnsiTheme="minorHAnsi" w:cstheme="minorBidi"/>
          <w:sz w:val="22"/>
          <w:szCs w:val="22"/>
          <w:lang w:eastAsia="en-US"/>
        </w:rPr>
        <w:t xml:space="preserve">believe that extending the transparency obligations under the SI regime to illiquid instruments would lead to a decline in investor participation in those instruments. </w:t>
      </w:r>
      <w:r w:rsidRPr="00492EB6">
        <w:rPr>
          <w:rFonts w:asciiTheme="minorHAnsi" w:eastAsiaTheme="minorHAnsi" w:hAnsiTheme="minorHAnsi" w:cstheme="minorBidi"/>
          <w:sz w:val="22"/>
          <w:szCs w:val="22"/>
          <w:lang w:eastAsia="en-US"/>
        </w:rPr>
        <w:t xml:space="preserve">As stated above, </w:t>
      </w:r>
      <w:r>
        <w:rPr>
          <w:rFonts w:asciiTheme="minorHAnsi" w:eastAsiaTheme="minorHAnsi" w:hAnsiTheme="minorHAnsi" w:cstheme="minorBidi"/>
          <w:sz w:val="22"/>
          <w:szCs w:val="22"/>
          <w:lang w:eastAsia="en-US"/>
        </w:rPr>
        <w:t xml:space="preserve">pre-trade </w:t>
      </w:r>
      <w:r w:rsidRPr="00492EB6">
        <w:rPr>
          <w:rFonts w:asciiTheme="minorHAnsi" w:eastAsiaTheme="minorHAnsi" w:hAnsiTheme="minorHAnsi" w:cstheme="minorBidi"/>
          <w:sz w:val="22"/>
          <w:szCs w:val="22"/>
          <w:lang w:eastAsia="en-US"/>
        </w:rPr>
        <w:t xml:space="preserve">transparency </w:t>
      </w:r>
      <w:r>
        <w:rPr>
          <w:rFonts w:asciiTheme="minorHAnsi" w:eastAsiaTheme="minorHAnsi" w:hAnsiTheme="minorHAnsi" w:cstheme="minorBidi"/>
          <w:sz w:val="22"/>
          <w:szCs w:val="22"/>
          <w:lang w:eastAsia="en-US"/>
        </w:rPr>
        <w:t>is a</w:t>
      </w:r>
      <w:r w:rsidRPr="00492EB6">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contributor to</w:t>
      </w:r>
      <w:r w:rsidRPr="00492EB6">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price </w:t>
      </w:r>
      <w:r w:rsidRPr="00492EB6">
        <w:rPr>
          <w:rFonts w:asciiTheme="minorHAnsi" w:eastAsiaTheme="minorHAnsi" w:hAnsiTheme="minorHAnsi" w:cstheme="minorBidi"/>
          <w:sz w:val="22"/>
          <w:szCs w:val="22"/>
          <w:lang w:eastAsia="en-US"/>
        </w:rPr>
        <w:t>formation</w:t>
      </w:r>
      <w:r w:rsidR="00CE6389">
        <w:rPr>
          <w:rFonts w:asciiTheme="minorHAnsi" w:eastAsiaTheme="minorHAnsi" w:hAnsiTheme="minorHAnsi" w:cstheme="minorBidi"/>
          <w:sz w:val="22"/>
          <w:szCs w:val="22"/>
          <w:lang w:eastAsia="en-US"/>
        </w:rPr>
        <w:t>, amongst other equally im</w:t>
      </w:r>
      <w:r>
        <w:rPr>
          <w:rFonts w:asciiTheme="minorHAnsi" w:eastAsiaTheme="minorHAnsi" w:hAnsiTheme="minorHAnsi" w:cstheme="minorBidi"/>
          <w:sz w:val="22"/>
          <w:szCs w:val="22"/>
          <w:lang w:eastAsia="en-US"/>
        </w:rPr>
        <w:t>portant factors.</w:t>
      </w:r>
      <w:r w:rsidRPr="00492EB6">
        <w:rPr>
          <w:rFonts w:asciiTheme="minorHAnsi" w:eastAsiaTheme="minorHAnsi" w:hAnsiTheme="minorHAnsi" w:cstheme="minorBidi"/>
          <w:sz w:val="22"/>
          <w:szCs w:val="22"/>
          <w:lang w:eastAsia="en-US"/>
        </w:rPr>
        <w:t xml:space="preserve"> However, </w:t>
      </w:r>
      <w:r>
        <w:rPr>
          <w:rFonts w:asciiTheme="minorHAnsi" w:eastAsiaTheme="minorHAnsi" w:hAnsiTheme="minorHAnsi" w:cstheme="minorBidi"/>
          <w:sz w:val="22"/>
          <w:szCs w:val="22"/>
          <w:lang w:eastAsia="en-US"/>
        </w:rPr>
        <w:t xml:space="preserve">the extension of pre-trade </w:t>
      </w:r>
      <w:r w:rsidRPr="00492EB6">
        <w:rPr>
          <w:rFonts w:asciiTheme="minorHAnsi" w:eastAsiaTheme="minorHAnsi" w:hAnsiTheme="minorHAnsi" w:cstheme="minorBidi"/>
          <w:sz w:val="22"/>
          <w:szCs w:val="22"/>
          <w:lang w:eastAsia="en-US"/>
        </w:rPr>
        <w:t>transparency</w:t>
      </w:r>
      <w:r>
        <w:rPr>
          <w:rFonts w:asciiTheme="minorHAnsi" w:eastAsiaTheme="minorHAnsi" w:hAnsiTheme="minorHAnsi" w:cstheme="minorBidi"/>
          <w:sz w:val="22"/>
          <w:szCs w:val="22"/>
          <w:lang w:eastAsia="en-US"/>
        </w:rPr>
        <w:t xml:space="preserve"> to illiquid </w:t>
      </w:r>
      <w:r w:rsidRPr="00492EB6">
        <w:rPr>
          <w:rFonts w:asciiTheme="minorHAnsi" w:eastAsiaTheme="minorHAnsi" w:hAnsiTheme="minorHAnsi" w:cstheme="minorBidi"/>
          <w:sz w:val="22"/>
          <w:szCs w:val="22"/>
          <w:lang w:eastAsia="en-US"/>
        </w:rPr>
        <w:t>instruments would risk negatively impact</w:t>
      </w:r>
      <w:r>
        <w:rPr>
          <w:rFonts w:asciiTheme="minorHAnsi" w:eastAsiaTheme="minorHAnsi" w:hAnsiTheme="minorHAnsi" w:cstheme="minorBidi"/>
          <w:sz w:val="22"/>
          <w:szCs w:val="22"/>
          <w:lang w:eastAsia="en-US"/>
        </w:rPr>
        <w:t>ing</w:t>
      </w:r>
      <w:bookmarkStart w:id="3" w:name="_GoBack"/>
      <w:bookmarkEnd w:id="3"/>
      <w:r>
        <w:rPr>
          <w:rFonts w:asciiTheme="minorHAnsi" w:eastAsiaTheme="minorHAnsi" w:hAnsiTheme="minorHAnsi" w:cstheme="minorBidi"/>
          <w:sz w:val="22"/>
          <w:szCs w:val="22"/>
          <w:lang w:eastAsia="en-US"/>
        </w:rPr>
        <w:t xml:space="preserve"> participation in these instruments</w:t>
      </w:r>
      <w:r w:rsidRPr="00492EB6">
        <w:rPr>
          <w:rFonts w:asciiTheme="minorHAnsi" w:eastAsiaTheme="minorHAnsi" w:hAnsiTheme="minorHAnsi" w:cstheme="minorBidi"/>
          <w:sz w:val="22"/>
          <w:szCs w:val="22"/>
          <w:lang w:eastAsia="en-US"/>
        </w:rPr>
        <w:t xml:space="preserve"> leading to greater costs </w:t>
      </w:r>
      <w:r>
        <w:rPr>
          <w:rFonts w:asciiTheme="minorHAnsi" w:eastAsiaTheme="minorHAnsi" w:hAnsiTheme="minorHAnsi" w:cstheme="minorBidi"/>
          <w:sz w:val="22"/>
          <w:szCs w:val="22"/>
          <w:lang w:eastAsia="en-US"/>
        </w:rPr>
        <w:t>in</w:t>
      </w:r>
      <w:r w:rsidRPr="00492EB6">
        <w:rPr>
          <w:rFonts w:asciiTheme="minorHAnsi" w:eastAsiaTheme="minorHAnsi" w:hAnsiTheme="minorHAnsi" w:cstheme="minorBidi"/>
          <w:sz w:val="22"/>
          <w:szCs w:val="22"/>
          <w:lang w:eastAsia="en-US"/>
        </w:rPr>
        <w:t xml:space="preserve"> investing in illiquid </w:t>
      </w:r>
      <w:r>
        <w:rPr>
          <w:rFonts w:asciiTheme="minorHAnsi" w:eastAsiaTheme="minorHAnsi" w:hAnsiTheme="minorHAnsi" w:cstheme="minorBidi"/>
          <w:sz w:val="22"/>
          <w:szCs w:val="22"/>
          <w:lang w:eastAsia="en-US"/>
        </w:rPr>
        <w:t>shares</w:t>
      </w:r>
      <w:r w:rsidRPr="00492EB6">
        <w:rPr>
          <w:rFonts w:asciiTheme="minorHAnsi" w:eastAsiaTheme="minorHAnsi" w:hAnsiTheme="minorHAnsi" w:cstheme="minorBidi"/>
          <w:sz w:val="22"/>
          <w:szCs w:val="22"/>
          <w:lang w:eastAsia="en-US"/>
        </w:rPr>
        <w:t xml:space="preserve">. This will particularly affect small and medium </w:t>
      </w:r>
      <w:r>
        <w:rPr>
          <w:rFonts w:asciiTheme="minorHAnsi" w:eastAsiaTheme="minorHAnsi" w:hAnsiTheme="minorHAnsi" w:cstheme="minorBidi"/>
          <w:sz w:val="22"/>
          <w:szCs w:val="22"/>
          <w:lang w:eastAsia="en-US"/>
        </w:rPr>
        <w:t xml:space="preserve">size </w:t>
      </w:r>
      <w:r w:rsidRPr="00492EB6">
        <w:rPr>
          <w:rFonts w:asciiTheme="minorHAnsi" w:eastAsiaTheme="minorHAnsi" w:hAnsiTheme="minorHAnsi" w:cstheme="minorBidi"/>
          <w:sz w:val="22"/>
          <w:szCs w:val="22"/>
          <w:lang w:eastAsia="en-US"/>
        </w:rPr>
        <w:t xml:space="preserve">companies whose instruments are </w:t>
      </w:r>
      <w:r>
        <w:rPr>
          <w:rFonts w:asciiTheme="minorHAnsi" w:eastAsiaTheme="minorHAnsi" w:hAnsiTheme="minorHAnsi" w:cstheme="minorBidi"/>
          <w:sz w:val="22"/>
          <w:szCs w:val="22"/>
          <w:lang w:eastAsia="en-US"/>
        </w:rPr>
        <w:t>typically</w:t>
      </w:r>
      <w:r w:rsidRPr="00492EB6">
        <w:rPr>
          <w:rFonts w:asciiTheme="minorHAnsi" w:eastAsiaTheme="minorHAnsi" w:hAnsiTheme="minorHAnsi" w:cstheme="minorBidi"/>
          <w:sz w:val="22"/>
          <w:szCs w:val="22"/>
          <w:lang w:eastAsia="en-US"/>
        </w:rPr>
        <w:t xml:space="preserve"> less </w:t>
      </w:r>
      <w:r>
        <w:rPr>
          <w:rFonts w:asciiTheme="minorHAnsi" w:eastAsiaTheme="minorHAnsi" w:hAnsiTheme="minorHAnsi" w:cstheme="minorBidi"/>
          <w:sz w:val="22"/>
          <w:szCs w:val="22"/>
          <w:lang w:eastAsia="en-US"/>
        </w:rPr>
        <w:t>liquid.</w:t>
      </w:r>
      <w:permEnd w:id="699085938"/>
    </w:p>
    <w:p w14:paraId="396E3E9C" w14:textId="6DB2C440" w:rsidR="00646C30" w:rsidRDefault="00646C30" w:rsidP="00646C30">
      <w:r>
        <w:t>&lt;ESMA_QUESTION_CP</w:t>
      </w:r>
      <w:r w:rsidR="00F107EF">
        <w:t>_M</w:t>
      </w:r>
      <w:r w:rsidR="00945BCF">
        <w:t>I</w:t>
      </w:r>
      <w:r w:rsidR="00F107EF">
        <w:t>FID_EQT_</w:t>
      </w:r>
      <w:r>
        <w:t>1</w:t>
      </w:r>
      <w:r w:rsidR="00101BF1">
        <w:t>4</w:t>
      </w:r>
      <w:r>
        <w:t>&gt;</w:t>
      </w:r>
    </w:p>
    <w:p w14:paraId="5564C66E" w14:textId="77777777" w:rsidR="002868FC" w:rsidRDefault="002868FC" w:rsidP="002E1760"/>
    <w:p w14:paraId="161D490C" w14:textId="77777777" w:rsidR="00646C30" w:rsidRDefault="00292E82" w:rsidP="00646C30">
      <w:pPr>
        <w:pStyle w:val="CPQuestions"/>
      </w:pPr>
      <w:r w:rsidRPr="00292E82">
        <w:t>With regard to the SMS determination, which option do you prefer? Would you have a different proposal? Please explain</w:t>
      </w:r>
      <w:r>
        <w:t>.</w:t>
      </w:r>
    </w:p>
    <w:p w14:paraId="7C881817" w14:textId="235FE33D" w:rsidR="00646C30" w:rsidRDefault="00646C30" w:rsidP="00646C30">
      <w:r>
        <w:t>&lt;ESMA_QUESTION_CP</w:t>
      </w:r>
      <w:r w:rsidR="00F107EF">
        <w:t>_M</w:t>
      </w:r>
      <w:r w:rsidR="00945BCF">
        <w:t>I</w:t>
      </w:r>
      <w:r w:rsidR="00F107EF">
        <w:t>FID_EQT_</w:t>
      </w:r>
      <w:r>
        <w:t>1</w:t>
      </w:r>
      <w:r w:rsidR="00101BF1">
        <w:t>5</w:t>
      </w:r>
      <w:r>
        <w:t>&gt;</w:t>
      </w:r>
    </w:p>
    <w:p w14:paraId="0C11162E" w14:textId="77777777" w:rsidR="00646C30" w:rsidRDefault="00646C30" w:rsidP="00646C30">
      <w:permStart w:id="1271415520" w:edGrp="everyone"/>
      <w:r>
        <w:t>TYPE YOUR TEXT HERE</w:t>
      </w:r>
      <w:permEnd w:id="1271415520"/>
    </w:p>
    <w:p w14:paraId="068CA4E0" w14:textId="2181EAFD" w:rsidR="00646C30" w:rsidRDefault="00646C30" w:rsidP="00646C30">
      <w:r>
        <w:t>&lt;ESMA_QUESTION_CP</w:t>
      </w:r>
      <w:r w:rsidR="00F107EF">
        <w:t>_M</w:t>
      </w:r>
      <w:r w:rsidR="00945BCF">
        <w:t>I</w:t>
      </w:r>
      <w:r w:rsidR="00F107EF">
        <w:t>FID_EQT_</w:t>
      </w:r>
      <w:r>
        <w:t>1</w:t>
      </w:r>
      <w:r w:rsidR="00101BF1">
        <w:t>5</w:t>
      </w:r>
      <w:r>
        <w:t>&gt;</w:t>
      </w:r>
    </w:p>
    <w:p w14:paraId="5C9DE7C3" w14:textId="77777777" w:rsidR="002868FC" w:rsidRDefault="002868FC" w:rsidP="002E1760"/>
    <w:p w14:paraId="30D0FB22" w14:textId="77777777" w:rsidR="00646C30" w:rsidRDefault="00292E82" w:rsidP="00646C30">
      <w:pPr>
        <w:pStyle w:val="CPQuestions"/>
      </w:pPr>
      <w:r w:rsidRPr="00292E82">
        <w:t>Which option do you prefer among Options A, B and C? Would you suggest a different alternative? Please explain</w:t>
      </w:r>
      <w:r>
        <w:t>.</w:t>
      </w:r>
    </w:p>
    <w:p w14:paraId="5C3F1247" w14:textId="4F9D9E7B" w:rsidR="00646C30" w:rsidRDefault="00646C30" w:rsidP="00646C30">
      <w:r>
        <w:t>&lt;ESMA_QUESTION_CP</w:t>
      </w:r>
      <w:r w:rsidR="00F107EF">
        <w:t>_M</w:t>
      </w:r>
      <w:r w:rsidR="00945BCF">
        <w:t>I</w:t>
      </w:r>
      <w:r w:rsidR="00F107EF">
        <w:t>FID_EQT_</w:t>
      </w:r>
      <w:r>
        <w:t>1</w:t>
      </w:r>
      <w:r w:rsidR="00101BF1">
        <w:t>6</w:t>
      </w:r>
      <w:r>
        <w:t>&gt;</w:t>
      </w:r>
    </w:p>
    <w:p w14:paraId="7AAD2035" w14:textId="77777777" w:rsidR="00646C30" w:rsidRDefault="00646C30" w:rsidP="00646C30">
      <w:permStart w:id="2130212544" w:edGrp="everyone"/>
      <w:r>
        <w:t>TYPE YOUR TEXT HERE</w:t>
      </w:r>
      <w:permEnd w:id="2130212544"/>
    </w:p>
    <w:p w14:paraId="5EB9791A" w14:textId="5BF42398" w:rsidR="00646C30" w:rsidRDefault="00646C30" w:rsidP="00646C30">
      <w:r>
        <w:t>&lt;ESMA_QUESTION_CP</w:t>
      </w:r>
      <w:r w:rsidR="00F107EF">
        <w:t>_M</w:t>
      </w:r>
      <w:r w:rsidR="00945BCF">
        <w:t>I</w:t>
      </w:r>
      <w:r w:rsidR="00F107EF">
        <w:t>FID_EQT_</w:t>
      </w:r>
      <w:r>
        <w:t>1</w:t>
      </w:r>
      <w:r w:rsidR="00101BF1">
        <w:t>6</w:t>
      </w:r>
      <w:r>
        <w:t>&gt;</w:t>
      </w:r>
    </w:p>
    <w:p w14:paraId="0C67D15C" w14:textId="77777777" w:rsidR="002868FC" w:rsidRDefault="002868FC" w:rsidP="002E1760"/>
    <w:p w14:paraId="05D77404" w14:textId="77777777" w:rsidR="00646C30" w:rsidRDefault="00292E82" w:rsidP="00646C30">
      <w:pPr>
        <w:pStyle w:val="CPQuestions"/>
      </w:pPr>
      <w:r w:rsidRPr="00292E82">
        <w:t>Would you envisage a different system than the DVC to limit dark trading? Please explain</w:t>
      </w:r>
      <w:r>
        <w:t>.</w:t>
      </w:r>
    </w:p>
    <w:p w14:paraId="358A7CC5" w14:textId="4E78889A" w:rsidR="00646C30" w:rsidRDefault="00646C30" w:rsidP="00646C30">
      <w:r>
        <w:t>&lt;ESMA_QUESTION_CP</w:t>
      </w:r>
      <w:r w:rsidR="00F107EF">
        <w:t>_M</w:t>
      </w:r>
      <w:r w:rsidR="00945BCF">
        <w:t>I</w:t>
      </w:r>
      <w:r w:rsidR="00F107EF">
        <w:t>FID_EQT_</w:t>
      </w:r>
      <w:r>
        <w:t>1</w:t>
      </w:r>
      <w:r w:rsidR="00101BF1">
        <w:t>7</w:t>
      </w:r>
      <w:r>
        <w:t>&gt;</w:t>
      </w:r>
    </w:p>
    <w:p w14:paraId="05BDE8E2" w14:textId="77777777" w:rsidR="0040222E" w:rsidRDefault="0040222E" w:rsidP="001A0239">
      <w:permStart w:id="96027498" w:edGrp="everyone"/>
      <w:r>
        <w:t xml:space="preserve">We strongly believe that regulatory intervention at this point is premature and unnecessary.  </w:t>
      </w:r>
    </w:p>
    <w:p w14:paraId="069BE1D4" w14:textId="77777777" w:rsidR="0040222E" w:rsidRDefault="0040222E" w:rsidP="001A0239"/>
    <w:p w14:paraId="32F6D470" w14:textId="77777777" w:rsidR="0040222E" w:rsidRDefault="0040222E" w:rsidP="001A0239">
      <w:r>
        <w:t>However, to the extent that policy makers believe that intervention is required, we believe that doing so in accordance with the following principles would improve the credibility of existing arrangements:</w:t>
      </w:r>
    </w:p>
    <w:p w14:paraId="1D0AA541" w14:textId="77777777" w:rsidR="0040222E" w:rsidRDefault="0040222E" w:rsidP="001A0239">
      <w:pPr>
        <w:jc w:val="both"/>
      </w:pPr>
    </w:p>
    <w:p w14:paraId="45301B7E" w14:textId="77777777" w:rsidR="0040222E" w:rsidRDefault="0040222E" w:rsidP="001A0239">
      <w:pPr>
        <w:jc w:val="both"/>
      </w:pPr>
      <w:r>
        <w:t xml:space="preserve">Policy surrounding what is considered a healthy level of non-displayed trading should refer to robust research concerning the costs and benefits to investors, issuers and the wider EU economy. </w:t>
      </w:r>
    </w:p>
    <w:p w14:paraId="00B0E33F" w14:textId="77777777" w:rsidR="0040222E" w:rsidRDefault="0040222E" w:rsidP="001A0239">
      <w:pPr>
        <w:jc w:val="both"/>
      </w:pPr>
    </w:p>
    <w:p w14:paraId="1CE157B4" w14:textId="376CF7FA" w:rsidR="00646C30" w:rsidRDefault="0040222E" w:rsidP="00646C30">
      <w:r>
        <w:t>To the extent that intervention is required, based on research, it should be through a macro mechanism that influences-directionally rather than simply prohibits non-display</w:t>
      </w:r>
      <w:r w:rsidR="002F6642">
        <w:t>ed trading in a binary fashion.</w:t>
      </w:r>
      <w:r>
        <w:t xml:space="preserve"> A useful analogy might be the way a central bank influences in</w:t>
      </w:r>
      <w:r w:rsidR="002F6642">
        <w:t>flation through interest rates.</w:t>
      </w:r>
      <w:r>
        <w:t xml:space="preserve"> Therefore, setting a minimum execution size, as a fraction of LIS would be less disruptive than the current regime, easier to administer and would give precedence to larger execution sizes.</w:t>
      </w:r>
      <w:permEnd w:id="96027498"/>
    </w:p>
    <w:p w14:paraId="0BEE4878" w14:textId="60A6ECB4" w:rsidR="00646C30" w:rsidRDefault="00646C30" w:rsidP="00646C30">
      <w:r>
        <w:t>&lt;ESMA_QUESTION_CP</w:t>
      </w:r>
      <w:r w:rsidR="00F107EF">
        <w:t>_M</w:t>
      </w:r>
      <w:r w:rsidR="00945BCF">
        <w:t>I</w:t>
      </w:r>
      <w:r w:rsidR="00F107EF">
        <w:t>FID_EQT_</w:t>
      </w:r>
      <w:r>
        <w:t>1</w:t>
      </w:r>
      <w:r w:rsidR="00101BF1">
        <w:t>7</w:t>
      </w:r>
      <w:r>
        <w:t>&gt;</w:t>
      </w:r>
    </w:p>
    <w:p w14:paraId="4F5EE049" w14:textId="77777777" w:rsidR="002868FC" w:rsidRDefault="002868FC" w:rsidP="002E1760"/>
    <w:p w14:paraId="05CF2F4F" w14:textId="77777777" w:rsidR="00646C30" w:rsidRDefault="00292E82" w:rsidP="00646C30">
      <w:pPr>
        <w:pStyle w:val="CPQuestions"/>
      </w:pPr>
      <w:r w:rsidRPr="00292E82">
        <w:t>Do you agree in removing the need for NCAs to issue the suspension notice and require trading venues to suspend dark trading, if required, on the basis of ESMA’s publication? Please explain</w:t>
      </w:r>
      <w:r w:rsidR="00C228C1">
        <w:t>.</w:t>
      </w:r>
    </w:p>
    <w:p w14:paraId="7856948E" w14:textId="16B195FC" w:rsidR="00646C30" w:rsidRDefault="00646C30" w:rsidP="00646C30">
      <w:r>
        <w:t>&lt;ESMA_QUESTION_CP</w:t>
      </w:r>
      <w:r w:rsidR="00F107EF">
        <w:t>_M</w:t>
      </w:r>
      <w:r w:rsidR="00945BCF">
        <w:t>I</w:t>
      </w:r>
      <w:r w:rsidR="00F107EF">
        <w:t>FID_EQT_</w:t>
      </w:r>
      <w:r>
        <w:t>1</w:t>
      </w:r>
      <w:r w:rsidR="00101BF1">
        <w:t>8</w:t>
      </w:r>
      <w:r>
        <w:t>&gt;</w:t>
      </w:r>
    </w:p>
    <w:p w14:paraId="2C8E07E5" w14:textId="77777777" w:rsidR="00646C30" w:rsidRDefault="00646C30" w:rsidP="00646C30">
      <w:permStart w:id="70923797" w:edGrp="everyone"/>
      <w:r>
        <w:t>TYPE YOUR TEXT HERE</w:t>
      </w:r>
      <w:permEnd w:id="70923797"/>
    </w:p>
    <w:p w14:paraId="5FD19CDA" w14:textId="1278E479" w:rsidR="00646C30" w:rsidRDefault="00646C30" w:rsidP="00646C30">
      <w:r>
        <w:t>&lt;ESMA_QUESTION_CP</w:t>
      </w:r>
      <w:r w:rsidR="00F107EF">
        <w:t>_M</w:t>
      </w:r>
      <w:r w:rsidR="00945BCF">
        <w:t>I</w:t>
      </w:r>
      <w:r w:rsidR="00F107EF">
        <w:t>FID_EQT_</w:t>
      </w:r>
      <w:r>
        <w:t>1</w:t>
      </w:r>
      <w:r w:rsidR="00101BF1">
        <w:t>8</w:t>
      </w:r>
      <w:r>
        <w:t>&gt;</w:t>
      </w:r>
    </w:p>
    <w:p w14:paraId="077B4E09" w14:textId="77777777" w:rsidR="002868FC" w:rsidRDefault="002868FC" w:rsidP="002E1760"/>
    <w:p w14:paraId="206D65E5" w14:textId="77777777" w:rsidR="00646C30" w:rsidRDefault="00292E82" w:rsidP="00646C30">
      <w:pPr>
        <w:pStyle w:val="CPQuestions"/>
      </w:pPr>
      <w:r w:rsidRPr="00292E82">
        <w:t>Do you agree in removing the requirement under Article 5(7)(b)? Please explain</w:t>
      </w:r>
      <w:r>
        <w:t>.</w:t>
      </w:r>
    </w:p>
    <w:p w14:paraId="1FEAC5A1" w14:textId="6941758F" w:rsidR="00646C30" w:rsidRDefault="00646C30" w:rsidP="00646C30">
      <w:r>
        <w:t>&lt;ESMA_QUESTION_CP</w:t>
      </w:r>
      <w:r w:rsidR="00F107EF">
        <w:t>_M</w:t>
      </w:r>
      <w:r w:rsidR="00945BCF">
        <w:t>I</w:t>
      </w:r>
      <w:r w:rsidR="00F107EF">
        <w:t>FID_EQT_</w:t>
      </w:r>
      <w:r>
        <w:t>1</w:t>
      </w:r>
      <w:r w:rsidR="00101BF1">
        <w:t>9</w:t>
      </w:r>
      <w:r>
        <w:t>&gt;</w:t>
      </w:r>
    </w:p>
    <w:p w14:paraId="0CAC7740" w14:textId="77777777" w:rsidR="00646C30" w:rsidRDefault="00646C30" w:rsidP="00646C30">
      <w:permStart w:id="1628391240" w:edGrp="everyone"/>
      <w:r>
        <w:t>TYPE YOUR TEXT HERE</w:t>
      </w:r>
      <w:permEnd w:id="1628391240"/>
    </w:p>
    <w:p w14:paraId="4F6789D9" w14:textId="531F1A53" w:rsidR="00646C30" w:rsidRDefault="00646C30" w:rsidP="00646C30">
      <w:r>
        <w:t>&lt;ESMA_QUESTION_CP</w:t>
      </w:r>
      <w:r w:rsidR="00F107EF">
        <w:t>_M</w:t>
      </w:r>
      <w:r w:rsidR="00945BCF">
        <w:t>I</w:t>
      </w:r>
      <w:r w:rsidR="00F107EF">
        <w:t>FID_EQT_</w:t>
      </w:r>
      <w:r>
        <w:t>1</w:t>
      </w:r>
      <w:r w:rsidR="00101BF1">
        <w:t>9</w:t>
      </w:r>
      <w:r>
        <w:t>&gt;</w:t>
      </w:r>
    </w:p>
    <w:p w14:paraId="52201B21" w14:textId="77777777" w:rsidR="002868FC" w:rsidRDefault="002868FC" w:rsidP="002E1760"/>
    <w:p w14:paraId="34BD9DE6" w14:textId="77777777" w:rsidR="00646C30" w:rsidRDefault="00292E82" w:rsidP="00646C30">
      <w:pPr>
        <w:pStyle w:val="CPQuestions"/>
      </w:pPr>
      <w:r w:rsidRPr="00AF3C64">
        <w:t>Please</w:t>
      </w:r>
      <w:r>
        <w:t xml:space="preserve"> provide your answer to the following </w:t>
      </w:r>
      <w:hyperlink r:id="rId19" w:history="1">
        <w:r w:rsidRPr="00D7232C">
          <w:rPr>
            <w:rStyle w:val="Hyperlink"/>
          </w:rPr>
          <w:t>survey</w:t>
        </w:r>
      </w:hyperlink>
      <w:r>
        <w:t xml:space="preserve"> (&lt;= click here to open the survey) on the impact of DVC </w:t>
      </w:r>
      <w:r w:rsidRPr="008E0EEA">
        <w:t>on the cost of trading for eligible counterparties and professional clients</w:t>
      </w:r>
      <w:r>
        <w:t>.</w:t>
      </w:r>
    </w:p>
    <w:p w14:paraId="695F6362" w14:textId="5698F121" w:rsidR="00646C30" w:rsidRDefault="00646C30" w:rsidP="00646C30">
      <w:r>
        <w:t>&lt;ESMA_QUESTION_CP</w:t>
      </w:r>
      <w:r w:rsidR="00F107EF">
        <w:t>_M</w:t>
      </w:r>
      <w:r w:rsidR="00945BCF">
        <w:t>I</w:t>
      </w:r>
      <w:r w:rsidR="00F107EF">
        <w:t>FID_EQT_</w:t>
      </w:r>
      <w:r w:rsidR="00101BF1">
        <w:t>20</w:t>
      </w:r>
      <w:r>
        <w:t>&gt;</w:t>
      </w:r>
    </w:p>
    <w:p w14:paraId="0B7496D9" w14:textId="77777777" w:rsidR="00292E82" w:rsidRDefault="00292E82" w:rsidP="00292E82">
      <w:r>
        <w:t>[</w:t>
      </w:r>
      <w:r w:rsidRPr="00292E82">
        <w:rPr>
          <w:highlight w:val="yellow"/>
        </w:rPr>
        <w:t>CLICK ON THE WORD “SURVEY” IN THE QUESTION IN ORDER TO PROVIDE YOUR ANSWER</w:t>
      </w:r>
      <w:r>
        <w:t>]</w:t>
      </w:r>
    </w:p>
    <w:p w14:paraId="12CBBA0F" w14:textId="4F036971" w:rsidR="00646C30" w:rsidRDefault="00646C30" w:rsidP="00646C30">
      <w:r>
        <w:t>&lt;ESMA_QUESTION_CP</w:t>
      </w:r>
      <w:r w:rsidR="00F107EF">
        <w:t>_M</w:t>
      </w:r>
      <w:r w:rsidR="00945BCF">
        <w:t>I</w:t>
      </w:r>
      <w:r w:rsidR="00F107EF">
        <w:t>FID_EQT_</w:t>
      </w:r>
      <w:r w:rsidR="00101BF1">
        <w:t>20</w:t>
      </w:r>
      <w:r>
        <w:t>&gt;</w:t>
      </w:r>
    </w:p>
    <w:p w14:paraId="2CAD7FE8" w14:textId="77777777" w:rsidR="00646C30" w:rsidRDefault="00646C30" w:rsidP="002E1760"/>
    <w:p w14:paraId="1710B270" w14:textId="77777777" w:rsidR="00646C30" w:rsidRDefault="00292E82" w:rsidP="00646C30">
      <w:pPr>
        <w:pStyle w:val="CPQuestions"/>
      </w:pPr>
      <w:r w:rsidRPr="00292E82">
        <w:t>Do you agree in applying the DVC also to instruments for which there are not 12 months of available data yet? Please explain</w:t>
      </w:r>
      <w:r>
        <w:t>.</w:t>
      </w:r>
    </w:p>
    <w:p w14:paraId="769A2D47" w14:textId="462DD223" w:rsidR="00646C30" w:rsidRDefault="00646C30" w:rsidP="00646C30">
      <w:r>
        <w:t>&lt;ESMA_QUESTION_CP</w:t>
      </w:r>
      <w:r w:rsidR="00F107EF">
        <w:t>_M</w:t>
      </w:r>
      <w:r w:rsidR="00945BCF">
        <w:t>I</w:t>
      </w:r>
      <w:r w:rsidR="00F107EF">
        <w:t>FID_EQT_</w:t>
      </w:r>
      <w:r w:rsidR="00101BF1">
        <w:t>21</w:t>
      </w:r>
      <w:r>
        <w:t>&gt;</w:t>
      </w:r>
    </w:p>
    <w:p w14:paraId="13C7FEA6" w14:textId="77777777" w:rsidR="00646C30" w:rsidRDefault="00646C30" w:rsidP="00646C30">
      <w:permStart w:id="37382354" w:edGrp="everyone"/>
      <w:r>
        <w:t>TYPE YOUR TEXT HERE</w:t>
      </w:r>
      <w:permEnd w:id="37382354"/>
    </w:p>
    <w:p w14:paraId="7A80D189" w14:textId="3D682653" w:rsidR="00646C30" w:rsidRDefault="00646C30" w:rsidP="00646C30">
      <w:r>
        <w:t>&lt;ESMA_QUESTION_CP</w:t>
      </w:r>
      <w:r w:rsidR="00F107EF">
        <w:t>_M</w:t>
      </w:r>
      <w:r w:rsidR="00945BCF">
        <w:t>I</w:t>
      </w:r>
      <w:r w:rsidR="00F107EF">
        <w:t>FID_EQT_</w:t>
      </w:r>
      <w:r w:rsidR="00101BF1">
        <w:t>21</w:t>
      </w:r>
      <w:r>
        <w:t>&gt;</w:t>
      </w:r>
    </w:p>
    <w:p w14:paraId="3AF36D8E" w14:textId="77777777" w:rsidR="00646C30" w:rsidRDefault="00646C30" w:rsidP="002E1760"/>
    <w:p w14:paraId="27BEB2EF" w14:textId="77777777" w:rsidR="00646C30" w:rsidRDefault="00292E82" w:rsidP="00646C30">
      <w:pPr>
        <w:pStyle w:val="CPQuestions"/>
      </w:pPr>
      <w:r w:rsidRPr="00292E82">
        <w:t>Do you agree foresee any issue if the publication occurs after 7 working days instead of 5? Please explain</w:t>
      </w:r>
      <w:r>
        <w:t>.</w:t>
      </w:r>
    </w:p>
    <w:p w14:paraId="59E34633" w14:textId="2A766CA7" w:rsidR="00646C30" w:rsidRDefault="00646C30" w:rsidP="00646C30">
      <w:r>
        <w:t>&lt;ESMA_QUESTION_CP</w:t>
      </w:r>
      <w:r w:rsidR="00F107EF">
        <w:t>_M</w:t>
      </w:r>
      <w:r w:rsidR="00945BCF">
        <w:t>I</w:t>
      </w:r>
      <w:r w:rsidR="00F107EF">
        <w:t>FID_EQT_</w:t>
      </w:r>
      <w:r w:rsidR="00101BF1">
        <w:t>22</w:t>
      </w:r>
      <w:r>
        <w:t>&gt;</w:t>
      </w:r>
    </w:p>
    <w:p w14:paraId="7F090863" w14:textId="77777777" w:rsidR="00646C30" w:rsidRDefault="00646C30" w:rsidP="00646C30">
      <w:permStart w:id="71373738" w:edGrp="everyone"/>
      <w:r>
        <w:t>TYPE YOUR TEXT HERE</w:t>
      </w:r>
      <w:permEnd w:id="71373738"/>
    </w:p>
    <w:p w14:paraId="1893B375" w14:textId="6CB49D1B" w:rsidR="00646C30" w:rsidRDefault="00646C30" w:rsidP="00646C30">
      <w:r>
        <w:lastRenderedPageBreak/>
        <w:t>&lt;ESMA_QUESTION_CP</w:t>
      </w:r>
      <w:r w:rsidR="00F107EF">
        <w:t>_M</w:t>
      </w:r>
      <w:r w:rsidR="00945BCF">
        <w:t>I</w:t>
      </w:r>
      <w:r w:rsidR="00F107EF">
        <w:t>FID_EQT_</w:t>
      </w:r>
      <w:r w:rsidR="00101BF1">
        <w:t>22</w:t>
      </w:r>
      <w:r>
        <w:t>&gt;</w:t>
      </w:r>
    </w:p>
    <w:p w14:paraId="75583BC9" w14:textId="77777777" w:rsidR="00646C30" w:rsidRDefault="00646C30" w:rsidP="002E1760"/>
    <w:p w14:paraId="54FA7545" w14:textId="77777777" w:rsidR="00646C30" w:rsidRDefault="001138E8" w:rsidP="00646C30">
      <w:pPr>
        <w:pStyle w:val="CPQuestions"/>
      </w:pPr>
      <w:r w:rsidRPr="001138E8">
        <w:t>Do you agree that the mid-month reports should not be published? Please explain</w:t>
      </w:r>
      <w:r>
        <w:t>.</w:t>
      </w:r>
    </w:p>
    <w:p w14:paraId="2771BD99" w14:textId="4D20A170" w:rsidR="00646C30" w:rsidRDefault="00646C30" w:rsidP="00646C30">
      <w:r>
        <w:t>&lt;ESMA_QUESTION_CP</w:t>
      </w:r>
      <w:r w:rsidR="00F107EF">
        <w:t>_M</w:t>
      </w:r>
      <w:r w:rsidR="00945BCF">
        <w:t>I</w:t>
      </w:r>
      <w:r w:rsidR="00F107EF">
        <w:t>FID_EQT_</w:t>
      </w:r>
      <w:r w:rsidR="00101BF1">
        <w:t>23</w:t>
      </w:r>
      <w:r>
        <w:t>&gt;</w:t>
      </w:r>
    </w:p>
    <w:p w14:paraId="51834EC7" w14:textId="77777777" w:rsidR="00646C30" w:rsidRDefault="00646C30" w:rsidP="00646C30">
      <w:permStart w:id="2102155623" w:edGrp="everyone"/>
      <w:r>
        <w:t>TYPE YOUR TEXT HERE</w:t>
      </w:r>
      <w:permEnd w:id="2102155623"/>
    </w:p>
    <w:p w14:paraId="35720AF9" w14:textId="22660D72" w:rsidR="00646C30" w:rsidRDefault="00646C30" w:rsidP="00646C30">
      <w:r>
        <w:t>&lt;ESMA_QUESTION_CP</w:t>
      </w:r>
      <w:r w:rsidR="00F107EF">
        <w:t>_M</w:t>
      </w:r>
      <w:r w:rsidR="00945BCF">
        <w:t>I</w:t>
      </w:r>
      <w:r w:rsidR="00F107EF">
        <w:t>FID_EQT_</w:t>
      </w:r>
      <w:r w:rsidR="00101BF1">
        <w:t>23</w:t>
      </w:r>
      <w:r>
        <w:t>&gt;</w:t>
      </w:r>
    </w:p>
    <w:p w14:paraId="731BD4C3" w14:textId="77777777" w:rsidR="00646C30" w:rsidRDefault="00646C30" w:rsidP="002E1760"/>
    <w:p w14:paraId="0DBE22AC" w14:textId="77777777" w:rsidR="00646C30" w:rsidRDefault="001138E8" w:rsidP="00646C30">
      <w:pPr>
        <w:pStyle w:val="CPQuestions"/>
      </w:pPr>
      <w:r w:rsidRPr="001138E8">
        <w:t>Do you agree with ESMA’s proposal to include in Article 70 of MiFID II the infringements of the DVC suspensions? Please explain</w:t>
      </w:r>
      <w:r>
        <w:t>.</w:t>
      </w:r>
    </w:p>
    <w:p w14:paraId="5244CE44" w14:textId="706C36D7" w:rsidR="00646C30" w:rsidRDefault="00646C30" w:rsidP="00646C30">
      <w:r>
        <w:t>&lt;ESMA_QUESTION_CP</w:t>
      </w:r>
      <w:r w:rsidR="00F107EF">
        <w:t>_M</w:t>
      </w:r>
      <w:r w:rsidR="00945BCF">
        <w:t>I</w:t>
      </w:r>
      <w:r w:rsidR="00F107EF">
        <w:t>FID_EQT_</w:t>
      </w:r>
      <w:r w:rsidR="00101BF1">
        <w:t>24</w:t>
      </w:r>
      <w:r>
        <w:t>&gt;</w:t>
      </w:r>
    </w:p>
    <w:p w14:paraId="34A9DFDE" w14:textId="77777777" w:rsidR="00646C30" w:rsidRDefault="00646C30" w:rsidP="00646C30">
      <w:permStart w:id="160242055" w:edGrp="everyone"/>
      <w:r>
        <w:t>TYPE YOUR TEXT HERE</w:t>
      </w:r>
      <w:permEnd w:id="160242055"/>
    </w:p>
    <w:p w14:paraId="73FE2754" w14:textId="1F0FDB79" w:rsidR="00646C30" w:rsidRDefault="00646C30" w:rsidP="00646C30">
      <w:r>
        <w:t>&lt;ESMA_QUESTION_CP</w:t>
      </w:r>
      <w:r w:rsidR="00F107EF">
        <w:t>_M</w:t>
      </w:r>
      <w:r w:rsidR="00945BCF">
        <w:t>I</w:t>
      </w:r>
      <w:r w:rsidR="00F107EF">
        <w:t>FID_EQT_</w:t>
      </w:r>
      <w:r w:rsidR="00101BF1">
        <w:t>24</w:t>
      </w:r>
      <w:r>
        <w:t>&gt;</w:t>
      </w:r>
    </w:p>
    <w:p w14:paraId="7837BFFE" w14:textId="77777777" w:rsidR="00646C30" w:rsidRDefault="00646C30" w:rsidP="002E1760"/>
    <w:p w14:paraId="0DCD647E" w14:textId="77777777" w:rsidR="00646C30" w:rsidRDefault="001138E8" w:rsidP="00646C30">
      <w:pPr>
        <w:pStyle w:val="CPQuestions"/>
      </w:pPr>
      <w:r w:rsidRPr="001138E8">
        <w:t>Do you agree with ESMA’s assessment that the conditions for deferred publication for shares and depositary receipts should not be subject to amendments? If not, please explain</w:t>
      </w:r>
      <w:r w:rsidR="00646C30">
        <w:t>.</w:t>
      </w:r>
    </w:p>
    <w:p w14:paraId="1B94FAEF" w14:textId="074A30E8" w:rsidR="00646C30" w:rsidRDefault="00646C30" w:rsidP="00646C30">
      <w:r>
        <w:t>&lt;ESMA_QUESTION_CP</w:t>
      </w:r>
      <w:r w:rsidR="00F107EF">
        <w:t>_M</w:t>
      </w:r>
      <w:r w:rsidR="00945BCF">
        <w:t>I</w:t>
      </w:r>
      <w:r w:rsidR="00F107EF">
        <w:t>FID_EQT_</w:t>
      </w:r>
      <w:r w:rsidR="00101BF1">
        <w:t>25</w:t>
      </w:r>
      <w:r>
        <w:t>&gt;</w:t>
      </w:r>
    </w:p>
    <w:p w14:paraId="366FA6A5" w14:textId="77777777" w:rsidR="00F07303" w:rsidRPr="00AA4E5B" w:rsidRDefault="00F07303" w:rsidP="00F07303">
      <w:pPr>
        <w:jc w:val="both"/>
      </w:pPr>
      <w:permStart w:id="203690501" w:edGrp="everyone"/>
      <w:r>
        <w:t>W</w:t>
      </w:r>
      <w:r w:rsidRPr="00AA4E5B">
        <w:t>e</w:t>
      </w:r>
      <w:r>
        <w:t xml:space="preserve"> would urge that the deferral rules are revisited for less liquid instruments issued by SMEs given their more illiquid nature. We would encourage ESMA to consider whether a more generous deferral regime would make secondary market execution in these instruments more cost-effective, thereby making primary issuance more attractive. A longer deferral would allow more time for participants who have taken a risk onto their own balance sheets, to unwind or hedge positions. This will therefore help mitigate risk management burdens on participants committing their capital to enhance liquidity, and ultimately reduce costs for the investors. We believe that this proposal should be further analysed in the context of the Capital Market Union which aims to increase access to capital markets for SMEs. </w:t>
      </w:r>
    </w:p>
    <w:permEnd w:id="203690501"/>
    <w:p w14:paraId="3D6B6F67" w14:textId="36DF476B" w:rsidR="00646C30" w:rsidRDefault="00646C30" w:rsidP="00646C30"/>
    <w:p w14:paraId="5D9D8E52" w14:textId="56010C4D" w:rsidR="00646C30" w:rsidRDefault="00646C30" w:rsidP="00646C30">
      <w:r>
        <w:t>&lt;ESMA_QUESTION_CP</w:t>
      </w:r>
      <w:r w:rsidR="00F107EF">
        <w:t>_M</w:t>
      </w:r>
      <w:r w:rsidR="00945BCF">
        <w:t>I</w:t>
      </w:r>
      <w:r w:rsidR="00F107EF">
        <w:t>FID_EQT_</w:t>
      </w:r>
      <w:r w:rsidR="00101BF1">
        <w:t>25</w:t>
      </w:r>
      <w:r>
        <w:t>&gt;</w:t>
      </w:r>
    </w:p>
    <w:p w14:paraId="0069B9B5" w14:textId="77777777" w:rsidR="00646C30" w:rsidRDefault="00646C30" w:rsidP="002E1760"/>
    <w:p w14:paraId="73060707" w14:textId="77777777" w:rsidR="00646C30" w:rsidRDefault="001138E8" w:rsidP="00646C30">
      <w:pPr>
        <w:pStyle w:val="CPQuestions"/>
      </w:pPr>
      <w:r w:rsidRPr="001138E8">
        <w:t>Do you agree with ESMA’s proposal to increase the applicable threshold for ETFs and request for real-time publication for transactions that are below 20,000,000 EUR? If not, please explain</w:t>
      </w:r>
      <w:r w:rsidR="00907865" w:rsidRPr="00907865">
        <w:t>.</w:t>
      </w:r>
    </w:p>
    <w:p w14:paraId="4948932D" w14:textId="560036D9" w:rsidR="00646C30" w:rsidRDefault="00646C30" w:rsidP="00646C30">
      <w:r>
        <w:t>&lt;ESMA_QUESTION_CP</w:t>
      </w:r>
      <w:r w:rsidR="00F107EF">
        <w:t>_M</w:t>
      </w:r>
      <w:r w:rsidR="00945BCF">
        <w:t>I</w:t>
      </w:r>
      <w:r w:rsidR="00F107EF">
        <w:t>FID_EQT_</w:t>
      </w:r>
      <w:r w:rsidR="00101BF1">
        <w:t>26</w:t>
      </w:r>
      <w:r>
        <w:t>&gt;</w:t>
      </w:r>
    </w:p>
    <w:p w14:paraId="00430256" w14:textId="77777777" w:rsidR="00646C30" w:rsidRDefault="00646C30" w:rsidP="00646C30">
      <w:permStart w:id="1935441367" w:edGrp="everyone"/>
      <w:r>
        <w:t>TYPE YOUR TEXT HERE</w:t>
      </w:r>
      <w:permEnd w:id="1935441367"/>
    </w:p>
    <w:p w14:paraId="25BD60AE" w14:textId="3F2BF6C3" w:rsidR="00646C30" w:rsidRDefault="00646C30" w:rsidP="00646C30">
      <w:r>
        <w:t>&lt;ESMA_QUESTION_CP</w:t>
      </w:r>
      <w:r w:rsidR="00F107EF">
        <w:t>_M</w:t>
      </w:r>
      <w:r w:rsidR="00945BCF">
        <w:t>I</w:t>
      </w:r>
      <w:r w:rsidR="00F107EF">
        <w:t>FID_EQT_</w:t>
      </w:r>
      <w:r w:rsidR="00101BF1">
        <w:t>26</w:t>
      </w:r>
      <w:r>
        <w:t>&gt;</w:t>
      </w:r>
    </w:p>
    <w:p w14:paraId="6D32B8F8" w14:textId="77777777" w:rsidR="00646C30" w:rsidRDefault="00646C30" w:rsidP="002E1760"/>
    <w:p w14:paraId="4DEEEE71" w14:textId="77777777" w:rsidR="00646C30" w:rsidRDefault="001138E8" w:rsidP="00646C30">
      <w:pPr>
        <w:pStyle w:val="CPQuestions"/>
      </w:pPr>
      <w:r w:rsidRPr="001138E8">
        <w:t>Do you agree with ESMA assessment of the level of post trade transparency for OTC transactions</w:t>
      </w:r>
      <w:r w:rsidR="0079485D" w:rsidRPr="0079485D">
        <w:t>?</w:t>
      </w:r>
    </w:p>
    <w:p w14:paraId="623E31B3" w14:textId="503AB503" w:rsidR="00646C30" w:rsidRDefault="00646C30" w:rsidP="00646C30">
      <w:r>
        <w:t>&lt;ESMA_QUESTION_CP</w:t>
      </w:r>
      <w:r w:rsidR="00F107EF">
        <w:t>_M</w:t>
      </w:r>
      <w:r w:rsidR="00945BCF">
        <w:t>I</w:t>
      </w:r>
      <w:r w:rsidR="00F107EF">
        <w:t>FID_EQT_</w:t>
      </w:r>
      <w:r w:rsidR="00101BF1">
        <w:t>27</w:t>
      </w:r>
      <w:r>
        <w:t>&gt;</w:t>
      </w:r>
    </w:p>
    <w:p w14:paraId="07059944" w14:textId="77777777" w:rsidR="00646C30" w:rsidRDefault="00646C30" w:rsidP="00646C30">
      <w:permStart w:id="1284132493" w:edGrp="everyone"/>
      <w:r>
        <w:t>TYPE YOUR TEXT HERE</w:t>
      </w:r>
      <w:permEnd w:id="1284132493"/>
    </w:p>
    <w:p w14:paraId="7CD57521" w14:textId="49930ECC" w:rsidR="00646C30" w:rsidRDefault="00646C30" w:rsidP="00646C30">
      <w:r>
        <w:t>&lt;ESMA_QUESTION_CP</w:t>
      </w:r>
      <w:r w:rsidR="00F107EF">
        <w:t>_M</w:t>
      </w:r>
      <w:r w:rsidR="00945BCF">
        <w:t>I</w:t>
      </w:r>
      <w:r w:rsidR="00F107EF">
        <w:t>FID_EQT_</w:t>
      </w:r>
      <w:r w:rsidR="00101BF1">
        <w:t>27</w:t>
      </w:r>
      <w:r>
        <w:t>&gt;</w:t>
      </w:r>
    </w:p>
    <w:p w14:paraId="23FB725E" w14:textId="77777777" w:rsidR="00646C30" w:rsidRDefault="00646C30" w:rsidP="002E1760"/>
    <w:p w14:paraId="005F51E6" w14:textId="77777777" w:rsidR="00646C30" w:rsidRDefault="001138E8" w:rsidP="00646C30">
      <w:pPr>
        <w:pStyle w:val="CPQuestions"/>
      </w:pPr>
      <w:r w:rsidRPr="001138E8">
        <w:lastRenderedPageBreak/>
        <w:t>Do you agree with the proposal to report and flag transactions which are not subject to the share trading obligations but subject to post-trade transparency to FITRS? Please explain</w:t>
      </w:r>
      <w:r w:rsidR="00646C30">
        <w:t>.</w:t>
      </w:r>
    </w:p>
    <w:p w14:paraId="63D59E8C" w14:textId="3212AB0E" w:rsidR="00646C30" w:rsidRDefault="00646C30" w:rsidP="00646C30">
      <w:r>
        <w:t>&lt;ESMA_QUESTION_CP</w:t>
      </w:r>
      <w:r w:rsidR="00F107EF">
        <w:t>_M</w:t>
      </w:r>
      <w:r w:rsidR="00945BCF">
        <w:t>I</w:t>
      </w:r>
      <w:r w:rsidR="00F107EF">
        <w:t>FID_EQT_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5599C0F5" w:rsidR="00646C30" w:rsidRDefault="00646C30" w:rsidP="00646C30">
      <w:r>
        <w:t>&lt;ESMA_QUESTION_CP</w:t>
      </w:r>
      <w:r w:rsidR="00F107EF">
        <w:t>_M</w:t>
      </w:r>
      <w:r w:rsidR="00945BCF">
        <w:t>I</w:t>
      </w:r>
      <w:r w:rsidR="00F107EF">
        <w:t>FID_EQT_</w:t>
      </w:r>
      <w:r w:rsidR="00101BF1">
        <w:t>28</w:t>
      </w:r>
      <w:r>
        <w:t>&gt;</w:t>
      </w:r>
    </w:p>
    <w:p w14:paraId="77CE9C90" w14:textId="77777777" w:rsidR="00646C30" w:rsidRDefault="00646C30" w:rsidP="002E1760"/>
    <w:p w14:paraId="4C59416A" w14:textId="77777777" w:rsidR="00646C30" w:rsidRDefault="001138E8" w:rsidP="00646C30">
      <w:pPr>
        <w:pStyle w:val="CPQuestions"/>
      </w:pPr>
      <w:r w:rsidRPr="001138E8">
        <w:t>What is your experience related to the publication of post-trade transparency information within 1 minute from the execution of the transaction? Do you think that the definition of “real-time” as maximum 1 minute from the time of the execution of the transaction is appropriate/too stringent/ too lenient? Please explain</w:t>
      </w:r>
      <w:r w:rsidR="00646C30">
        <w:t>.</w:t>
      </w:r>
    </w:p>
    <w:p w14:paraId="172F5827" w14:textId="52CF2011" w:rsidR="00646C30" w:rsidRDefault="00646C30" w:rsidP="00646C30">
      <w:r>
        <w:t>&lt;ESMA_QUESTION_CP</w:t>
      </w:r>
      <w:r w:rsidR="00F107EF">
        <w:t>_M</w:t>
      </w:r>
      <w:r w:rsidR="00945BCF">
        <w:t>I</w:t>
      </w:r>
      <w:r w:rsidR="00F107EF">
        <w:t>FID_EQT_</w:t>
      </w:r>
      <w:r w:rsidR="00101BF1">
        <w:t>29</w:t>
      </w:r>
      <w:r>
        <w:t>&gt;</w:t>
      </w:r>
    </w:p>
    <w:p w14:paraId="7293EE48" w14:textId="0CDF3AAD" w:rsidR="00F07303" w:rsidRDefault="00F07303" w:rsidP="00F07303">
      <w:pPr>
        <w:jc w:val="both"/>
      </w:pPr>
      <w:permStart w:id="1113393043" w:edGrp="everyone"/>
      <w:r w:rsidRPr="00AA4E5B">
        <w:t xml:space="preserve">With regards to the time available to make a transaction public, up to 1 minute is an adequate calibration that market participants </w:t>
      </w:r>
      <w:r>
        <w:t>are able to</w:t>
      </w:r>
      <w:r w:rsidRPr="00AA4E5B">
        <w:t xml:space="preserve"> comply with. However, we would like to point out that our understanding  of real-time is not </w:t>
      </w:r>
      <w:r w:rsidRPr="00CA0A0D">
        <w:rPr>
          <w:i/>
        </w:rPr>
        <w:t>"as maximum 1 minute from the time of the execution of the transaction</w:t>
      </w:r>
      <w:r w:rsidRPr="00AA4E5B">
        <w:t xml:space="preserve">" as per ESMA's question, but rather </w:t>
      </w:r>
      <w:r w:rsidRPr="00CA0A0D">
        <w:rPr>
          <w:i/>
        </w:rPr>
        <w:t>"as close to real-time as is technically possible, and in any case within one minute of the relevant transaction"</w:t>
      </w:r>
      <w:r w:rsidRPr="00AA4E5B">
        <w:t xml:space="preserve"> as stated on RTS 1.</w:t>
      </w:r>
      <w:r>
        <w:t xml:space="preserve"> </w:t>
      </w:r>
      <w:r w:rsidRPr="00CA0A0D">
        <w:t>In this context, we view the current rules as well calibrated.</w:t>
      </w:r>
    </w:p>
    <w:permEnd w:id="1113393043"/>
    <w:p w14:paraId="0E557F14" w14:textId="038DC702" w:rsidR="00646C30" w:rsidRDefault="00646C30" w:rsidP="00646C30"/>
    <w:p w14:paraId="00F8CA82" w14:textId="0A09421C" w:rsidR="00646C30" w:rsidRDefault="00646C30" w:rsidP="00646C30">
      <w:r>
        <w:t>&lt;ESMA_QUESTION_CP</w:t>
      </w:r>
      <w:r w:rsidR="00F107EF">
        <w:t>_M</w:t>
      </w:r>
      <w:r w:rsidR="00945BCF">
        <w:t>I</w:t>
      </w:r>
      <w:r w:rsidR="00F107EF">
        <w:t>FID_EQT_</w:t>
      </w:r>
      <w:r w:rsidR="00101BF1">
        <w:t>29</w:t>
      </w:r>
      <w:r>
        <w:t>&gt;</w:t>
      </w:r>
    </w:p>
    <w:p w14:paraId="637D7F18" w14:textId="77777777" w:rsidR="00646C30" w:rsidRDefault="00646C30" w:rsidP="002E1760"/>
    <w:p w14:paraId="60819974" w14:textId="77777777" w:rsidR="00646C30" w:rsidRDefault="001138E8" w:rsidP="00646C30">
      <w:pPr>
        <w:pStyle w:val="CPQuestions"/>
      </w:pPr>
      <w:r w:rsidRPr="001138E8">
        <w:t>Do you agree with ESMA’s approach to third-country trading venues for the purpose of transparency requirements under MiFID II? If no, please explain</w:t>
      </w:r>
      <w:r w:rsidR="00646C30">
        <w:t>.</w:t>
      </w:r>
    </w:p>
    <w:p w14:paraId="66E8E55C" w14:textId="66823DC5" w:rsidR="00646C30" w:rsidRDefault="00646C30" w:rsidP="00646C30">
      <w:r>
        <w:t>&lt;ESMA_QUESTION_CP</w:t>
      </w:r>
      <w:r w:rsidR="00F107EF">
        <w:t>_M</w:t>
      </w:r>
      <w:r w:rsidR="00945BCF">
        <w:t>I</w:t>
      </w:r>
      <w:r w:rsidR="00F107EF">
        <w:t>FID_EQT_</w:t>
      </w:r>
      <w:r w:rsidR="00101BF1">
        <w:t>30</w:t>
      </w:r>
      <w:r>
        <w:t>&gt;</w:t>
      </w:r>
    </w:p>
    <w:p w14:paraId="0FB3DBAF" w14:textId="3469A415" w:rsidR="00646C30" w:rsidRDefault="00016BF5" w:rsidP="00646C30">
      <w:permStart w:id="547110296" w:edGrp="everyone"/>
      <w:r>
        <w:t>We do not agree with ESMA’s statement that there is no need to amend Level 1 provisions to clarify the treatment of transactions executed on third country trading venues that are subject to similar transparency provisions.  We would strongly advocate that legal issues surrounding the reporting of third country tra</w:t>
      </w:r>
      <w:r w:rsidR="00290561">
        <w:t>des are dealt with at Level 1.</w:t>
      </w:r>
      <w:r>
        <w:t xml:space="preserve"> As well as providing more legal certainty for market participants, it would allow for reporting requirements to be aligned with any revisions to the Shares Trading Obligation (STO).  By way of example, this would allow for a solution to </w:t>
      </w:r>
      <w:r w:rsidR="00290561">
        <w:t xml:space="preserve">outstanding </w:t>
      </w:r>
      <w:r>
        <w:t>grey areas, such as the requirement for EEA investment firms to re-report over-the-counter trades in U.S. instruments (which are already subject to post-trade transparency in the US).</w:t>
      </w:r>
      <w:permEnd w:id="547110296"/>
    </w:p>
    <w:p w14:paraId="01FF7336" w14:textId="6B94FC0D" w:rsidR="00646C30" w:rsidRDefault="00646C30" w:rsidP="00646C30">
      <w:r>
        <w:t>&lt;ESMA_QUESTION_CP</w:t>
      </w:r>
      <w:r w:rsidR="00F107EF">
        <w:t>_M</w:t>
      </w:r>
      <w:r w:rsidR="00945BCF">
        <w:t>I</w:t>
      </w:r>
      <w:r w:rsidR="00F107EF">
        <w:t>FID_EQT_</w:t>
      </w:r>
      <w:r w:rsidR="00101BF1">
        <w:t>30</w:t>
      </w:r>
      <w:r>
        <w:t>&gt;</w:t>
      </w:r>
    </w:p>
    <w:p w14:paraId="3FF39FA8" w14:textId="77777777" w:rsidR="00646C30" w:rsidRDefault="001138E8" w:rsidP="00646C30">
      <w:pPr>
        <w:pStyle w:val="CPQuestions"/>
      </w:pPr>
      <w:r w:rsidRPr="001138E8">
        <w:t>Do you agree that the scope of the share trading obligation in Article 23 of MiFIR should be reduced to exclude third-country shares? If yes, what is the best way to identify such shares, keeping in mind that ESMA does not have data on the relative liquidity of shares in the EU versus in third countries? More generally, would you include any additional criteria to define the scope of the share trading obligation and, if yes, which ones</w:t>
      </w:r>
      <w:r>
        <w:t>?</w:t>
      </w:r>
    </w:p>
    <w:p w14:paraId="0040BCFD" w14:textId="20D82420" w:rsidR="00646C30" w:rsidRDefault="00646C30" w:rsidP="00646C30">
      <w:r>
        <w:t>&lt;ESMA_QUESTION_CP</w:t>
      </w:r>
      <w:r w:rsidR="00F107EF">
        <w:t>_M</w:t>
      </w:r>
      <w:r w:rsidR="00945BCF">
        <w:t>I</w:t>
      </w:r>
      <w:r w:rsidR="00F107EF">
        <w:t>FID_EQT_</w:t>
      </w:r>
      <w:r w:rsidR="00101BF1">
        <w:t>31</w:t>
      </w:r>
      <w:r>
        <w:t>&gt;</w:t>
      </w:r>
    </w:p>
    <w:p w14:paraId="31722253" w14:textId="77777777" w:rsidR="0079553A" w:rsidRDefault="0079553A" w:rsidP="001A0239">
      <w:pPr>
        <w:jc w:val="both"/>
      </w:pPr>
      <w:permStart w:id="1765943254" w:edGrp="everyone"/>
      <w:r>
        <w:t xml:space="preserve">Our preferred option would be the removal of the Shares Trading Obligation (STO) altogether. </w:t>
      </w:r>
    </w:p>
    <w:p w14:paraId="7BF74400" w14:textId="77777777" w:rsidR="00772830" w:rsidRDefault="00772830" w:rsidP="001A0239">
      <w:pPr>
        <w:jc w:val="both"/>
      </w:pPr>
    </w:p>
    <w:p w14:paraId="28735300" w14:textId="26B25B0B" w:rsidR="0079553A" w:rsidRDefault="0079553A" w:rsidP="001A0239">
      <w:pPr>
        <w:jc w:val="both"/>
      </w:pPr>
      <w:r>
        <w:t>The main aim to the STO was to ensure activity in European markets took place on execution venues, and not to limit European firms’ ability to access the deepest pools of liqui</w:t>
      </w:r>
      <w:r w:rsidR="00C420C4">
        <w:t xml:space="preserve">dity for any given instrument. </w:t>
      </w:r>
      <w:r>
        <w:t xml:space="preserve">JPM view is that given best execution obligations, market participants will continue to utilise EU execution venues </w:t>
      </w:r>
      <w:r>
        <w:lastRenderedPageBreak/>
        <w:t xml:space="preserve">as they currently do today, even in absence of the STO. This is the main reason why we do not believe the STO further enhances transparency or price formation. </w:t>
      </w:r>
    </w:p>
    <w:p w14:paraId="4E6435E0" w14:textId="77777777" w:rsidR="00772830" w:rsidRDefault="00772830" w:rsidP="001A0239">
      <w:pPr>
        <w:jc w:val="both"/>
      </w:pPr>
    </w:p>
    <w:p w14:paraId="25665FE5" w14:textId="77777777" w:rsidR="0079553A" w:rsidRDefault="0079553A" w:rsidP="001A0239">
      <w:pPr>
        <w:jc w:val="both"/>
      </w:pPr>
      <w:r>
        <w:t xml:space="preserve">However, should ESMA be of the view that the STO is a necessary element to European market structure, and with a view to simplifying the existing framework, we would support the exclusion of any double-listed shares from the scope of the STO, irrespective of the issuer’s domicile or country ISIN, which can often be misleading.  </w:t>
      </w:r>
    </w:p>
    <w:p w14:paraId="361E4671" w14:textId="77777777" w:rsidR="00772830" w:rsidRDefault="00772830" w:rsidP="001A0239">
      <w:pPr>
        <w:jc w:val="both"/>
      </w:pPr>
    </w:p>
    <w:p w14:paraId="49593127" w14:textId="77777777" w:rsidR="0079553A" w:rsidRDefault="0079553A" w:rsidP="001A0239">
      <w:pPr>
        <w:jc w:val="both"/>
      </w:pPr>
      <w:r w:rsidRPr="00EA3A67">
        <w:t xml:space="preserve">We believe that our proposed solution would allow European investors to continue to access the deepest pool of liquidity when these are based in third countries, as well as ensuring that both European and third country issuers continue to look at Europe as an attractive listing destination. </w:t>
      </w:r>
    </w:p>
    <w:p w14:paraId="3DA8EE4A" w14:textId="77777777" w:rsidR="00772830" w:rsidRPr="00EA3A67" w:rsidRDefault="00772830" w:rsidP="001A0239">
      <w:pPr>
        <w:jc w:val="both"/>
      </w:pPr>
    </w:p>
    <w:p w14:paraId="4E9EEEEE" w14:textId="4E5FCD96" w:rsidR="00646C30" w:rsidRDefault="0079553A" w:rsidP="00646C30">
      <w:r w:rsidRPr="00EA3A67">
        <w:t>We would like to clarify that in referring to double-listed shares, we are focusing solely on listings where the issuer has chosen to make their shares available in another jurisdiction, not where a share is considered to be TOTV by virtue of their availability on an MTF, or other type of alternative venue.</w:t>
      </w:r>
      <w:permEnd w:id="1765943254"/>
    </w:p>
    <w:p w14:paraId="42410311" w14:textId="41D03B25" w:rsidR="00646C30" w:rsidRDefault="00646C30" w:rsidP="00646C30">
      <w:r>
        <w:t>&lt;ESMA_QUESTION_CP</w:t>
      </w:r>
      <w:r w:rsidR="00F107EF">
        <w:t>_M</w:t>
      </w:r>
      <w:r w:rsidR="00945BCF">
        <w:t>I</w:t>
      </w:r>
      <w:r w:rsidR="00F107EF">
        <w:t>FID_EQT_</w:t>
      </w:r>
      <w:r w:rsidR="00101BF1">
        <w:t>31</w:t>
      </w:r>
      <w:r>
        <w:t>&gt;</w:t>
      </w:r>
    </w:p>
    <w:p w14:paraId="531F8CE6" w14:textId="77777777" w:rsidR="00646C30" w:rsidRDefault="00646C30" w:rsidP="002E1760"/>
    <w:p w14:paraId="7C6D38B4" w14:textId="77777777" w:rsidR="00646C30" w:rsidRDefault="001138E8" w:rsidP="00646C30">
      <w:pPr>
        <w:pStyle w:val="CPQuestions"/>
      </w:pPr>
      <w:r w:rsidRPr="001138E8">
        <w:t>Would you support removing SIs as eligible execution places for the purposes of the share trading obligation? If yes, do you think SIs should only be removed as eligible execution places with respect to liquid shares? Please provide arguments (including numerical evidence) supporting your views</w:t>
      </w:r>
      <w:r w:rsidR="00D60960" w:rsidRPr="00D60960">
        <w:t>.</w:t>
      </w:r>
    </w:p>
    <w:p w14:paraId="052559D7" w14:textId="160B9FC6" w:rsidR="00646C30" w:rsidRDefault="00646C30" w:rsidP="00646C30">
      <w:r>
        <w:t>&lt;ESMA_QUESTION_CP</w:t>
      </w:r>
      <w:r w:rsidR="00F107EF">
        <w:t>_M</w:t>
      </w:r>
      <w:r w:rsidR="00945BCF">
        <w:t>I</w:t>
      </w:r>
      <w:r w:rsidR="00F107EF">
        <w:t>FID_EQT_</w:t>
      </w:r>
      <w:r w:rsidR="00101BF1">
        <w:t>3</w:t>
      </w:r>
      <w:r>
        <w:t>2&gt;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6"/>
      </w:tblGrid>
      <w:tr w:rsidR="00EB7AD9" w14:paraId="1B222482" w14:textId="77777777" w:rsidTr="00506BA8">
        <w:trPr>
          <w:trHeight w:val="3282"/>
        </w:trPr>
        <w:tc>
          <w:tcPr>
            <w:tcW w:w="9406" w:type="dxa"/>
          </w:tcPr>
          <w:p w14:paraId="1C2187B0" w14:textId="77777777" w:rsidR="00EB7AD9" w:rsidRDefault="00EB7AD9" w:rsidP="001A0239">
            <w:pPr>
              <w:jc w:val="both"/>
            </w:pPr>
            <w:permStart w:id="1881367284" w:edGrp="everyone"/>
            <w:r>
              <w:t>JPM strongly opposes this course of action.</w:t>
            </w:r>
          </w:p>
          <w:p w14:paraId="4D5F3770" w14:textId="77777777" w:rsidR="00EB7AD9" w:rsidRDefault="00EB7AD9" w:rsidP="001A0239">
            <w:pPr>
              <w:jc w:val="both"/>
            </w:pPr>
          </w:p>
          <w:p w14:paraId="58DEAEFC" w14:textId="77777777" w:rsidR="00EB7AD9" w:rsidRDefault="00EB7AD9" w:rsidP="001A0239">
            <w:pPr>
              <w:jc w:val="both"/>
            </w:pPr>
            <w:r>
              <w:t>We understand the proposal to amount to a complete prohibition of price-forming, bilateral trading between market counterparties. This amounts to a prohibition on bilateral liquidity provision or risk transfer between counterparties.</w:t>
            </w:r>
          </w:p>
          <w:p w14:paraId="71EBD794" w14:textId="77777777" w:rsidR="00EB7AD9" w:rsidRDefault="00EB7AD9" w:rsidP="001A0239">
            <w:pPr>
              <w:jc w:val="both"/>
            </w:pPr>
          </w:p>
          <w:p w14:paraId="7FBA4764" w14:textId="77777777" w:rsidR="00EB7AD9" w:rsidRPr="00A37CF2" w:rsidRDefault="00EB7AD9" w:rsidP="001A0239">
            <w:pPr>
              <w:pStyle w:val="Default"/>
              <w:jc w:val="both"/>
              <w:rPr>
                <w:rFonts w:asciiTheme="minorHAnsi" w:hAnsiTheme="minorHAnsi"/>
                <w:sz w:val="22"/>
                <w:szCs w:val="22"/>
              </w:rPr>
            </w:pPr>
            <w:proofErr w:type="spellStart"/>
            <w:r w:rsidRPr="00A37CF2">
              <w:rPr>
                <w:rFonts w:asciiTheme="minorHAnsi" w:hAnsiTheme="minorHAnsi"/>
                <w:sz w:val="22"/>
                <w:szCs w:val="22"/>
              </w:rPr>
              <w:t>We</w:t>
            </w:r>
            <w:proofErr w:type="spellEnd"/>
            <w:r w:rsidRPr="00A37CF2">
              <w:rPr>
                <w:rFonts w:asciiTheme="minorHAnsi" w:hAnsiTheme="minorHAnsi"/>
                <w:sz w:val="22"/>
                <w:szCs w:val="22"/>
              </w:rPr>
              <w:t xml:space="preserve"> </w:t>
            </w:r>
            <w:proofErr w:type="spellStart"/>
            <w:r w:rsidRPr="00A37CF2">
              <w:rPr>
                <w:rFonts w:asciiTheme="minorHAnsi" w:hAnsiTheme="minorHAnsi"/>
                <w:sz w:val="22"/>
                <w:szCs w:val="22"/>
              </w:rPr>
              <w:t>agree</w:t>
            </w:r>
            <w:proofErr w:type="spellEnd"/>
            <w:r w:rsidRPr="00A37CF2">
              <w:rPr>
                <w:rFonts w:asciiTheme="minorHAnsi" w:hAnsiTheme="minorHAnsi"/>
                <w:sz w:val="22"/>
                <w:szCs w:val="22"/>
              </w:rPr>
              <w:t xml:space="preserve"> </w:t>
            </w:r>
            <w:proofErr w:type="spellStart"/>
            <w:r w:rsidRPr="00A37CF2">
              <w:rPr>
                <w:rFonts w:asciiTheme="minorHAnsi" w:hAnsiTheme="minorHAnsi"/>
                <w:sz w:val="22"/>
                <w:szCs w:val="22"/>
              </w:rPr>
              <w:t>with</w:t>
            </w:r>
            <w:proofErr w:type="spellEnd"/>
            <w:r w:rsidRPr="00A37CF2">
              <w:rPr>
                <w:rFonts w:asciiTheme="minorHAnsi" w:hAnsiTheme="minorHAnsi"/>
                <w:sz w:val="22"/>
                <w:szCs w:val="22"/>
              </w:rPr>
              <w:t xml:space="preserve"> ESMA  </w:t>
            </w:r>
            <w:proofErr w:type="spellStart"/>
            <w:r>
              <w:rPr>
                <w:rFonts w:asciiTheme="minorHAnsi" w:hAnsiTheme="minorHAnsi"/>
                <w:sz w:val="22"/>
                <w:szCs w:val="22"/>
              </w:rPr>
              <w:t>when</w:t>
            </w:r>
            <w:proofErr w:type="spellEnd"/>
            <w:r>
              <w:rPr>
                <w:rFonts w:asciiTheme="minorHAnsi" w:hAnsiTheme="minorHAnsi"/>
                <w:sz w:val="22"/>
                <w:szCs w:val="22"/>
              </w:rPr>
              <w:t xml:space="preserve"> </w:t>
            </w:r>
            <w:proofErr w:type="spellStart"/>
            <w:r>
              <w:rPr>
                <w:rFonts w:asciiTheme="minorHAnsi" w:hAnsiTheme="minorHAnsi"/>
                <w:sz w:val="22"/>
                <w:szCs w:val="22"/>
              </w:rPr>
              <w:t>it</w:t>
            </w:r>
            <w:proofErr w:type="spellEnd"/>
            <w:r>
              <w:rPr>
                <w:rFonts w:asciiTheme="minorHAnsi" w:hAnsiTheme="minorHAnsi"/>
                <w:sz w:val="22"/>
                <w:szCs w:val="22"/>
              </w:rPr>
              <w:t xml:space="preserve"> </w:t>
            </w:r>
            <w:proofErr w:type="spellStart"/>
            <w:r>
              <w:rPr>
                <w:rFonts w:asciiTheme="minorHAnsi" w:hAnsiTheme="minorHAnsi"/>
                <w:sz w:val="22"/>
                <w:szCs w:val="22"/>
              </w:rPr>
              <w:t>says</w:t>
            </w:r>
            <w:proofErr w:type="spellEnd"/>
            <w:r>
              <w:rPr>
                <w:rFonts w:asciiTheme="minorHAnsi" w:hAnsiTheme="minorHAnsi"/>
                <w:sz w:val="22"/>
                <w:szCs w:val="22"/>
              </w:rPr>
              <w:t xml:space="preserve"> </w:t>
            </w:r>
            <w:proofErr w:type="spellStart"/>
            <w:r>
              <w:rPr>
                <w:rFonts w:asciiTheme="minorHAnsi" w:hAnsiTheme="minorHAnsi"/>
                <w:sz w:val="22"/>
                <w:szCs w:val="22"/>
              </w:rPr>
              <w:t>that</w:t>
            </w:r>
            <w:proofErr w:type="spellEnd"/>
            <w:r>
              <w:rPr>
                <w:rFonts w:asciiTheme="minorHAnsi" w:hAnsiTheme="minorHAnsi"/>
                <w:sz w:val="22"/>
                <w:szCs w:val="22"/>
              </w:rPr>
              <w:t xml:space="preserve"> </w:t>
            </w:r>
            <w:proofErr w:type="spellStart"/>
            <w:r>
              <w:rPr>
                <w:rFonts w:asciiTheme="minorHAnsi" w:hAnsiTheme="minorHAnsi"/>
                <w:sz w:val="22"/>
                <w:szCs w:val="22"/>
              </w:rPr>
              <w:t>it</w:t>
            </w:r>
            <w:proofErr w:type="spellEnd"/>
            <w:r>
              <w:rPr>
                <w:rFonts w:asciiTheme="minorHAnsi" w:hAnsiTheme="minorHAnsi"/>
                <w:sz w:val="22"/>
                <w:szCs w:val="22"/>
              </w:rPr>
              <w:t xml:space="preserve">: </w:t>
            </w:r>
            <w:r w:rsidRPr="00A37CF2">
              <w:rPr>
                <w:rFonts w:asciiTheme="minorHAnsi" w:hAnsiTheme="minorHAnsi"/>
                <w:sz w:val="22"/>
                <w:szCs w:val="22"/>
              </w:rPr>
              <w:t>‘</w:t>
            </w:r>
            <w:proofErr w:type="spellStart"/>
            <w:r w:rsidRPr="00A37CF2">
              <w:rPr>
                <w:rFonts w:asciiTheme="minorHAnsi" w:hAnsiTheme="minorHAnsi"/>
                <w:i/>
                <w:sz w:val="22"/>
                <w:szCs w:val="22"/>
              </w:rPr>
              <w:t>appreciates</w:t>
            </w:r>
            <w:proofErr w:type="spellEnd"/>
            <w:r w:rsidRPr="00A37CF2">
              <w:rPr>
                <w:rFonts w:asciiTheme="minorHAnsi" w:hAnsiTheme="minorHAnsi"/>
                <w:i/>
                <w:sz w:val="22"/>
                <w:szCs w:val="22"/>
              </w:rPr>
              <w:t xml:space="preserve"> </w:t>
            </w:r>
            <w:proofErr w:type="spellStart"/>
            <w:r w:rsidRPr="00A37CF2">
              <w:rPr>
                <w:rFonts w:asciiTheme="minorHAnsi" w:hAnsiTheme="minorHAnsi"/>
                <w:i/>
                <w:sz w:val="22"/>
                <w:szCs w:val="22"/>
              </w:rPr>
              <w:t>that</w:t>
            </w:r>
            <w:proofErr w:type="spellEnd"/>
            <w:r w:rsidRPr="00A37CF2">
              <w:rPr>
                <w:rFonts w:asciiTheme="minorHAnsi" w:hAnsiTheme="minorHAnsi"/>
                <w:i/>
                <w:sz w:val="22"/>
                <w:szCs w:val="22"/>
              </w:rPr>
              <w:t xml:space="preserve"> </w:t>
            </w:r>
            <w:proofErr w:type="spellStart"/>
            <w:r w:rsidRPr="00A37CF2">
              <w:rPr>
                <w:rFonts w:asciiTheme="minorHAnsi" w:hAnsiTheme="minorHAnsi"/>
                <w:i/>
                <w:sz w:val="22"/>
                <w:szCs w:val="22"/>
              </w:rPr>
              <w:t>SIs</w:t>
            </w:r>
            <w:proofErr w:type="spellEnd"/>
            <w:r w:rsidRPr="00A37CF2">
              <w:rPr>
                <w:rFonts w:asciiTheme="minorHAnsi" w:hAnsiTheme="minorHAnsi"/>
                <w:i/>
                <w:sz w:val="22"/>
                <w:szCs w:val="22"/>
              </w:rPr>
              <w:t xml:space="preserve"> have been an important source of </w:t>
            </w:r>
            <w:proofErr w:type="spellStart"/>
            <w:r w:rsidRPr="00A37CF2">
              <w:rPr>
                <w:rFonts w:asciiTheme="minorHAnsi" w:hAnsiTheme="minorHAnsi"/>
                <w:i/>
                <w:sz w:val="22"/>
                <w:szCs w:val="22"/>
              </w:rPr>
              <w:t>liquidity</w:t>
            </w:r>
            <w:proofErr w:type="spellEnd"/>
            <w:r w:rsidRPr="00A37CF2">
              <w:rPr>
                <w:rFonts w:asciiTheme="minorHAnsi" w:hAnsiTheme="minorHAnsi"/>
                <w:i/>
                <w:sz w:val="22"/>
                <w:szCs w:val="22"/>
              </w:rPr>
              <w:t xml:space="preserve"> in the </w:t>
            </w:r>
            <w:proofErr w:type="spellStart"/>
            <w:r w:rsidRPr="00A37CF2">
              <w:rPr>
                <w:rFonts w:asciiTheme="minorHAnsi" w:hAnsiTheme="minorHAnsi"/>
                <w:i/>
                <w:sz w:val="22"/>
                <w:szCs w:val="22"/>
              </w:rPr>
              <w:t>past</w:t>
            </w:r>
            <w:proofErr w:type="spellEnd"/>
            <w:r w:rsidRPr="00A37CF2">
              <w:rPr>
                <w:rFonts w:asciiTheme="minorHAnsi" w:hAnsiTheme="minorHAnsi"/>
                <w:i/>
                <w:sz w:val="22"/>
                <w:szCs w:val="22"/>
              </w:rPr>
              <w:t xml:space="preserve"> and have a crucial </w:t>
            </w:r>
            <w:proofErr w:type="spellStart"/>
            <w:r w:rsidRPr="00A37CF2">
              <w:rPr>
                <w:rFonts w:asciiTheme="minorHAnsi" w:hAnsiTheme="minorHAnsi"/>
                <w:i/>
                <w:sz w:val="22"/>
                <w:szCs w:val="22"/>
              </w:rPr>
              <w:t>role</w:t>
            </w:r>
            <w:proofErr w:type="spellEnd"/>
            <w:r w:rsidRPr="00A37CF2">
              <w:rPr>
                <w:rFonts w:asciiTheme="minorHAnsi" w:hAnsiTheme="minorHAnsi"/>
                <w:i/>
                <w:sz w:val="22"/>
                <w:szCs w:val="22"/>
              </w:rPr>
              <w:t xml:space="preserve"> in </w:t>
            </w:r>
            <w:proofErr w:type="spellStart"/>
            <w:r w:rsidRPr="00A37CF2">
              <w:rPr>
                <w:rFonts w:asciiTheme="minorHAnsi" w:hAnsiTheme="minorHAnsi"/>
                <w:i/>
                <w:sz w:val="22"/>
                <w:szCs w:val="22"/>
              </w:rPr>
              <w:t>providing</w:t>
            </w:r>
            <w:proofErr w:type="spellEnd"/>
            <w:r w:rsidRPr="00A37CF2">
              <w:rPr>
                <w:rFonts w:asciiTheme="minorHAnsi" w:hAnsiTheme="minorHAnsi"/>
                <w:i/>
                <w:sz w:val="22"/>
                <w:szCs w:val="22"/>
              </w:rPr>
              <w:t xml:space="preserve"> efficient trading alternatives to EU </w:t>
            </w:r>
            <w:proofErr w:type="spellStart"/>
            <w:r w:rsidRPr="00A37CF2">
              <w:rPr>
                <w:rFonts w:asciiTheme="minorHAnsi" w:hAnsiTheme="minorHAnsi"/>
                <w:i/>
                <w:sz w:val="22"/>
                <w:szCs w:val="22"/>
              </w:rPr>
              <w:t>investors</w:t>
            </w:r>
            <w:proofErr w:type="spellEnd"/>
            <w:r w:rsidRPr="00A37CF2">
              <w:rPr>
                <w:rFonts w:asciiTheme="minorHAnsi" w:hAnsiTheme="minorHAnsi"/>
                <w:i/>
                <w:sz w:val="22"/>
                <w:szCs w:val="22"/>
              </w:rPr>
              <w:t xml:space="preserve"> and </w:t>
            </w:r>
            <w:proofErr w:type="spellStart"/>
            <w:r w:rsidRPr="00A37CF2">
              <w:rPr>
                <w:rFonts w:asciiTheme="minorHAnsi" w:hAnsiTheme="minorHAnsi"/>
                <w:i/>
                <w:sz w:val="22"/>
                <w:szCs w:val="22"/>
              </w:rPr>
              <w:t>ultimately</w:t>
            </w:r>
            <w:proofErr w:type="spellEnd"/>
            <w:r w:rsidRPr="00A37CF2">
              <w:rPr>
                <w:rFonts w:asciiTheme="minorHAnsi" w:hAnsiTheme="minorHAnsi"/>
                <w:i/>
                <w:sz w:val="22"/>
                <w:szCs w:val="22"/>
              </w:rPr>
              <w:t xml:space="preserve"> </w:t>
            </w:r>
            <w:proofErr w:type="spellStart"/>
            <w:r w:rsidRPr="00A37CF2">
              <w:rPr>
                <w:rFonts w:asciiTheme="minorHAnsi" w:hAnsiTheme="minorHAnsi"/>
                <w:i/>
                <w:sz w:val="22"/>
                <w:szCs w:val="22"/>
              </w:rPr>
              <w:t>reinforcing</w:t>
            </w:r>
            <w:proofErr w:type="spellEnd"/>
            <w:r w:rsidRPr="00A37CF2">
              <w:rPr>
                <w:rFonts w:asciiTheme="minorHAnsi" w:hAnsiTheme="minorHAnsi"/>
                <w:i/>
                <w:sz w:val="22"/>
                <w:szCs w:val="22"/>
              </w:rPr>
              <w:t xml:space="preserve"> the </w:t>
            </w:r>
            <w:proofErr w:type="spellStart"/>
            <w:r w:rsidRPr="00A37CF2">
              <w:rPr>
                <w:rFonts w:asciiTheme="minorHAnsi" w:hAnsiTheme="minorHAnsi"/>
                <w:i/>
                <w:sz w:val="22"/>
                <w:szCs w:val="22"/>
              </w:rPr>
              <w:t>competitiveness</w:t>
            </w:r>
            <w:proofErr w:type="spellEnd"/>
            <w:r w:rsidRPr="00A37CF2">
              <w:rPr>
                <w:rFonts w:asciiTheme="minorHAnsi" w:hAnsiTheme="minorHAnsi"/>
                <w:i/>
                <w:sz w:val="22"/>
                <w:szCs w:val="22"/>
              </w:rPr>
              <w:t xml:space="preserve"> of EU trading venues</w:t>
            </w:r>
            <w:r w:rsidRPr="00A37CF2">
              <w:rPr>
                <w:rFonts w:asciiTheme="minorHAnsi" w:hAnsiTheme="minorHAnsi"/>
                <w:sz w:val="22"/>
                <w:szCs w:val="22"/>
              </w:rPr>
              <w:t xml:space="preserve">’ </w:t>
            </w:r>
            <w:r>
              <w:rPr>
                <w:rFonts w:asciiTheme="minorHAnsi" w:hAnsiTheme="minorHAnsi"/>
                <w:sz w:val="22"/>
                <w:szCs w:val="22"/>
              </w:rPr>
              <w:t xml:space="preserve"> (</w:t>
            </w:r>
            <w:proofErr w:type="spellStart"/>
            <w:r>
              <w:rPr>
                <w:rFonts w:asciiTheme="minorHAnsi" w:hAnsiTheme="minorHAnsi"/>
                <w:sz w:val="22"/>
                <w:szCs w:val="22"/>
              </w:rPr>
              <w:t>paragraph</w:t>
            </w:r>
            <w:proofErr w:type="spellEnd"/>
            <w:r w:rsidRPr="00A37CF2">
              <w:rPr>
                <w:rFonts w:asciiTheme="minorHAnsi" w:hAnsiTheme="minorHAnsi"/>
                <w:sz w:val="22"/>
                <w:szCs w:val="22"/>
              </w:rPr>
              <w:t xml:space="preserve"> 281)</w:t>
            </w:r>
            <w:r>
              <w:rPr>
                <w:rFonts w:asciiTheme="minorHAnsi" w:hAnsiTheme="minorHAnsi"/>
                <w:sz w:val="22"/>
                <w:szCs w:val="22"/>
              </w:rPr>
              <w:t>.</w:t>
            </w:r>
          </w:p>
          <w:p w14:paraId="2851C6A2" w14:textId="77777777" w:rsidR="00EB7AD9" w:rsidRDefault="00EB7AD9" w:rsidP="001A0239">
            <w:pPr>
              <w:jc w:val="both"/>
            </w:pPr>
          </w:p>
          <w:p w14:paraId="643DFFB4" w14:textId="77777777" w:rsidR="00EB7AD9" w:rsidRDefault="00EB7AD9" w:rsidP="001A0239">
            <w:pPr>
              <w:jc w:val="both"/>
              <w:rPr>
                <w:i/>
              </w:rPr>
            </w:pPr>
            <w:r>
              <w:t>Notwithstanding these benefits, ESMA is proposing the effective abolition of SIs to fulfil ‘</w:t>
            </w:r>
            <w:r w:rsidRPr="00A37CF2">
              <w:rPr>
                <w:i/>
              </w:rPr>
              <w:t xml:space="preserve">a declared objective of </w:t>
            </w:r>
            <w:proofErr w:type="spellStart"/>
            <w:r w:rsidRPr="00A37CF2">
              <w:rPr>
                <w:i/>
              </w:rPr>
              <w:t>MiFIR</w:t>
            </w:r>
            <w:proofErr w:type="spellEnd"/>
            <w:r w:rsidRPr="00A37CF2">
              <w:rPr>
                <w:i/>
              </w:rPr>
              <w:t xml:space="preserve"> to reduce the liquidity fragmentation and to offer deeper pools of liquidity to investors</w:t>
            </w:r>
            <w:r>
              <w:rPr>
                <w:i/>
              </w:rPr>
              <w:t xml:space="preserve">’ </w:t>
            </w:r>
            <w:r w:rsidRPr="00A37CF2">
              <w:t>(</w:t>
            </w:r>
            <w:r>
              <w:t>paragraph</w:t>
            </w:r>
            <w:r w:rsidRPr="00A37CF2">
              <w:t xml:space="preserve"> 283)</w:t>
            </w:r>
            <w:r>
              <w:t>.</w:t>
            </w:r>
          </w:p>
          <w:p w14:paraId="398787D7" w14:textId="77777777" w:rsidR="00EB7AD9" w:rsidRDefault="00EB7AD9" w:rsidP="001A0239">
            <w:pPr>
              <w:jc w:val="both"/>
              <w:rPr>
                <w:i/>
              </w:rPr>
            </w:pPr>
          </w:p>
          <w:p w14:paraId="1F7308B7" w14:textId="77777777" w:rsidR="00EB7AD9" w:rsidRDefault="00EB7AD9" w:rsidP="001A0239">
            <w:pPr>
              <w:jc w:val="both"/>
            </w:pPr>
            <w:r>
              <w:t xml:space="preserve">We have been unable to find any recital within </w:t>
            </w:r>
            <w:proofErr w:type="spellStart"/>
            <w:r>
              <w:t>MiFIR</w:t>
            </w:r>
            <w:proofErr w:type="spellEnd"/>
            <w:r>
              <w:t xml:space="preserve"> which declares an aim to specifically reduce fragmentation. W</w:t>
            </w:r>
            <w:r w:rsidRPr="006332EE">
              <w:t xml:space="preserve">e would refer ESMA to our introductory comments in which </w:t>
            </w:r>
            <w:r>
              <w:t xml:space="preserve">our own analysis suggests that SIs have a relatively modest market share of around 13%. </w:t>
            </w:r>
          </w:p>
        </w:tc>
      </w:tr>
    </w:tbl>
    <w:p w14:paraId="07DF4268" w14:textId="77777777" w:rsidR="00EB7AD9" w:rsidRDefault="00EB7AD9" w:rsidP="00EB7AD9">
      <w:pPr>
        <w:jc w:val="both"/>
      </w:pPr>
    </w:p>
    <w:p w14:paraId="1B034595" w14:textId="77777777" w:rsidR="00EB7AD9" w:rsidRDefault="00EB7AD9" w:rsidP="00EB7AD9">
      <w:pPr>
        <w:jc w:val="both"/>
      </w:pPr>
      <w:r>
        <w:t xml:space="preserve">Given the acknowledged benefits of SIs, JPM would ask ESMA to consider SI’s unique role in the cash equities ecosystem. Although equities are (comparatively) less reliant on risk transfer (or market making) when compared to other asset classes, they play an important part in market functioning: </w:t>
      </w:r>
    </w:p>
    <w:p w14:paraId="679128A3" w14:textId="77777777" w:rsidR="00EB7AD9" w:rsidRDefault="00EB7AD9" w:rsidP="00EB7AD9">
      <w:pPr>
        <w:jc w:val="both"/>
      </w:pPr>
    </w:p>
    <w:p w14:paraId="46D0E84E" w14:textId="77777777" w:rsidR="00EB7AD9" w:rsidRDefault="00EB7AD9" w:rsidP="00EB7AD9">
      <w:pPr>
        <w:pStyle w:val="ListParagraph"/>
        <w:numPr>
          <w:ilvl w:val="0"/>
          <w:numId w:val="37"/>
        </w:numPr>
        <w:spacing w:after="160" w:line="259" w:lineRule="auto"/>
        <w:jc w:val="both"/>
      </w:pPr>
      <w:r w:rsidRPr="00CA0A0D">
        <w:rPr>
          <w:b/>
        </w:rPr>
        <w:t>For less liquid securities:</w:t>
      </w:r>
      <w:r>
        <w:t xml:space="preserve"> SIs provide liquidity and certainty of execution, allowing institutional investors in those securities to focus on developing sound investment strategies across a wide universe of instruments. The wider implication here, is that in an environment where there is little certainty in the buying/selling of illiquid instruments, investors could simply opt to narrow their investible universe to liquid names.  In addition, SIs’ liquidity provision capabilities also mitigate for situations where end-investors need to redeem funds in a timely fashion.  </w:t>
      </w:r>
    </w:p>
    <w:p w14:paraId="576CD22D" w14:textId="77777777" w:rsidR="00EB7AD9" w:rsidRDefault="00EB7AD9" w:rsidP="00EB7AD9">
      <w:pPr>
        <w:pStyle w:val="ListParagraph"/>
        <w:jc w:val="both"/>
      </w:pPr>
    </w:p>
    <w:p w14:paraId="04C7DA06" w14:textId="77777777" w:rsidR="00EB7AD9" w:rsidRDefault="00EB7AD9" w:rsidP="00EB7AD9">
      <w:pPr>
        <w:pStyle w:val="ListParagraph"/>
        <w:numPr>
          <w:ilvl w:val="0"/>
          <w:numId w:val="37"/>
        </w:numPr>
        <w:spacing w:after="160" w:line="259" w:lineRule="auto"/>
        <w:jc w:val="both"/>
      </w:pPr>
      <w:r w:rsidRPr="00CA0A0D">
        <w:rPr>
          <w:b/>
        </w:rPr>
        <w:lastRenderedPageBreak/>
        <w:t>For more liquid securities:</w:t>
      </w:r>
      <w:r>
        <w:t xml:space="preserve"> SIs increase market efficiency by allowing risks to be transferred from parties who do not want (or are less able) to manage them, to those that can manage them more efficiently and pool those risks with other ones.  </w:t>
      </w:r>
    </w:p>
    <w:p w14:paraId="0203CB36" w14:textId="77777777" w:rsidR="00EB7AD9" w:rsidRDefault="00EB7AD9" w:rsidP="00EB7AD9">
      <w:pPr>
        <w:jc w:val="both"/>
      </w:pPr>
    </w:p>
    <w:p w14:paraId="66977E7A" w14:textId="53F8DB05" w:rsidR="00EB7AD9" w:rsidRDefault="00EB7AD9" w:rsidP="00EB7AD9">
      <w:r w:rsidRPr="001871DF">
        <w:rPr>
          <w:b/>
        </w:rPr>
        <w:t xml:space="preserve">The bilateral nature of </w:t>
      </w:r>
      <w:r>
        <w:rPr>
          <w:b/>
        </w:rPr>
        <w:t xml:space="preserve">SIs </w:t>
      </w:r>
      <w:r w:rsidRPr="001871DF">
        <w:rPr>
          <w:b/>
        </w:rPr>
        <w:t>is important</w:t>
      </w:r>
      <w:r>
        <w:rPr>
          <w:b/>
        </w:rPr>
        <w:t>.</w:t>
      </w:r>
      <w:r w:rsidRPr="001871DF">
        <w:rPr>
          <w:b/>
        </w:rPr>
        <w:t xml:space="preserve"> </w:t>
      </w:r>
      <w:r w:rsidRPr="001871DF">
        <w:t>W</w:t>
      </w:r>
      <w:r>
        <w:t>hen transferring risks in individual shares in particular, bilateral systems continue to provide investors with a number of advantages that remain highly relevant:  the ability to price and utilise risk transfers efficiently depends on the bilateral connection between the client and the SI together with the appropriate safeguarding of th</w:t>
      </w:r>
      <w:r w:rsidR="00506BA8">
        <w:t>e client’s trading intentions.</w:t>
      </w:r>
      <w:r>
        <w:t xml:space="preserve"> Critically, the bilateral arrangement between an SI and its client obliges the SI not to take advantage of the information it accrues whilst taking on risks.</w:t>
      </w:r>
    </w:p>
    <w:p w14:paraId="7175D62F" w14:textId="77777777" w:rsidR="00EB7AD9" w:rsidRPr="00130F4A" w:rsidRDefault="00EB7AD9" w:rsidP="00EB7AD9"/>
    <w:p w14:paraId="5CDC0070" w14:textId="00610C66" w:rsidR="00EB7AD9" w:rsidRDefault="00EB7AD9" w:rsidP="00EB7AD9">
      <w:pPr>
        <w:jc w:val="both"/>
      </w:pPr>
      <w:r>
        <w:t>Whilst true liquidity in SIs (as opposed to technical trades) remains a relatively small part of the European market, the ability to transfer risk bilaterally is an important market fu</w:t>
      </w:r>
      <w:r w:rsidR="00506BA8">
        <w:t>nction in any developed market.</w:t>
      </w:r>
      <w:r>
        <w:t xml:space="preserve"> For this reason, JPM’s view is that removing SIs from the scope of the STO will only lead to negative outcomes for the entire ecosystem.</w:t>
      </w:r>
    </w:p>
    <w:p w14:paraId="50A6C501" w14:textId="77777777" w:rsidR="00EB7AD9" w:rsidRDefault="00EB7AD9" w:rsidP="00EB7AD9">
      <w:pPr>
        <w:jc w:val="both"/>
      </w:pPr>
    </w:p>
    <w:p w14:paraId="7F09ABAA" w14:textId="77777777" w:rsidR="00EB7AD9" w:rsidRDefault="00EB7AD9" w:rsidP="00EB7AD9">
      <w:pPr>
        <w:jc w:val="both"/>
      </w:pPr>
      <w:r>
        <w:t>As a major European SI and agency-like broker, we observe that our ability to execute all or part of our clients’ orders by dealing on own account is an important factor in helping to optimise trade execution; and thereby reducing market impact and transaction costs for investors.</w:t>
      </w:r>
    </w:p>
    <w:p w14:paraId="28E0A1FD" w14:textId="77777777" w:rsidR="00EB7AD9" w:rsidRDefault="00EB7AD9" w:rsidP="00EB7AD9">
      <w:pPr>
        <w:jc w:val="both"/>
      </w:pPr>
    </w:p>
    <w:p w14:paraId="310B96F0" w14:textId="77777777" w:rsidR="00EB7AD9" w:rsidRDefault="00EB7AD9" w:rsidP="00EB7AD9">
      <w:pPr>
        <w:jc w:val="both"/>
      </w:pPr>
      <w:r>
        <w:t>We do not believe that any robust arguments have been made that would justify removing these capabilities from the market and would consider it extremely premature to do so.</w:t>
      </w:r>
    </w:p>
    <w:permEnd w:id="1881367284"/>
    <w:p w14:paraId="04F437BE" w14:textId="194159F7" w:rsidR="00646C30" w:rsidRDefault="00646C30" w:rsidP="00646C30"/>
    <w:p w14:paraId="280B3510" w14:textId="4B201ECB" w:rsidR="00646C30" w:rsidRDefault="00646C30" w:rsidP="00646C30">
      <w:r>
        <w:t>&lt;ESMA_QUESTION_CP</w:t>
      </w:r>
      <w:r w:rsidR="00F107EF">
        <w:t>_M</w:t>
      </w:r>
      <w:r w:rsidR="00945BCF">
        <w:t>I</w:t>
      </w:r>
      <w:r w:rsidR="00F107EF">
        <w:t>FID_EQT_</w:t>
      </w:r>
      <w:r w:rsidR="00101BF1">
        <w:t>3</w:t>
      </w:r>
      <w:r>
        <w:t>2&gt;</w:t>
      </w:r>
    </w:p>
    <w:p w14:paraId="50FF73C3" w14:textId="77777777" w:rsidR="00646C30" w:rsidRDefault="00646C30" w:rsidP="002E1760"/>
    <w:p w14:paraId="7308EE95" w14:textId="77777777" w:rsidR="00646C30" w:rsidRDefault="001138E8" w:rsidP="00646C30">
      <w:pPr>
        <w:pStyle w:val="CPQuestions"/>
      </w:pPr>
      <w:r w:rsidRPr="001138E8">
        <w:t>Would you support deleting the first exemption provided for under Article 23 of MiFIR (i.e. for shares that are traded on a “non-systematic, ad-hoc, irregular and infrequent” basis)? If not, would you support the introduction in MiFIR of a mandate requiring ESMA to specify the scope of the exemption? Please provide arguments supporting your views</w:t>
      </w:r>
      <w:r>
        <w:t>.</w:t>
      </w:r>
    </w:p>
    <w:p w14:paraId="38B5B5CD" w14:textId="7B9C1DF8" w:rsidR="00646C30" w:rsidRDefault="00646C30" w:rsidP="00646C30">
      <w:r>
        <w:t>&lt;ESMA_QUESTION_CP</w:t>
      </w:r>
      <w:r w:rsidR="00F107EF">
        <w:t>_M</w:t>
      </w:r>
      <w:r w:rsidR="00945BCF">
        <w:t>I</w:t>
      </w:r>
      <w:r w:rsidR="00F107EF">
        <w:t>FID_EQT_</w:t>
      </w:r>
      <w:r w:rsidR="00101BF1">
        <w:t>33</w:t>
      </w:r>
      <w:r>
        <w:t>&gt;</w:t>
      </w:r>
    </w:p>
    <w:p w14:paraId="7A61168A" w14:textId="77777777" w:rsidR="00B631E7" w:rsidRDefault="00B631E7" w:rsidP="00B631E7">
      <w:pPr>
        <w:jc w:val="both"/>
      </w:pPr>
      <w:permStart w:id="1956398093" w:edGrp="everyone"/>
      <w:r>
        <w:t>JPM does not support the deletion of Article 23’s first exemption. Within the current framework, this exemption provides an important carve-out to address the challenges presented by edge cases brought about by the STO (challenges include those raised in the context of Brexit and the expiry of equivalence for Swiss venues).</w:t>
      </w:r>
    </w:p>
    <w:p w14:paraId="5E0ED304" w14:textId="77777777" w:rsidR="00B631E7" w:rsidRDefault="00B631E7" w:rsidP="00B631E7">
      <w:pPr>
        <w:jc w:val="both"/>
      </w:pPr>
    </w:p>
    <w:p w14:paraId="1FD3BCC2" w14:textId="77777777" w:rsidR="00B631E7" w:rsidRDefault="00B631E7" w:rsidP="00B631E7">
      <w:pPr>
        <w:jc w:val="both"/>
      </w:pPr>
      <w:r>
        <w:t>We would support specification of the exemption’s scope in the context of a re-defined STO, as discussed in our response to question 31.</w:t>
      </w:r>
    </w:p>
    <w:permEnd w:id="1956398093"/>
    <w:p w14:paraId="2E0C5410" w14:textId="3BD9BC8C" w:rsidR="00646C30" w:rsidRDefault="00646C30" w:rsidP="00646C30"/>
    <w:p w14:paraId="2A01B471" w14:textId="60B73A49" w:rsidR="00646C30" w:rsidRDefault="00646C30" w:rsidP="00646C30">
      <w:r>
        <w:t>&lt;ESMA_QUESTION_CP</w:t>
      </w:r>
      <w:r w:rsidR="00F107EF">
        <w:t>_M</w:t>
      </w:r>
      <w:r w:rsidR="00945BCF">
        <w:t>I</w:t>
      </w:r>
      <w:r w:rsidR="00F107EF">
        <w:t>FID_EQT_</w:t>
      </w:r>
      <w:r w:rsidR="00101BF1">
        <w:t>33</w:t>
      </w:r>
      <w:r>
        <w:t>&gt;</w:t>
      </w:r>
    </w:p>
    <w:p w14:paraId="1E742998" w14:textId="77777777" w:rsidR="00646C30" w:rsidRDefault="00646C30" w:rsidP="002E1760"/>
    <w:p w14:paraId="696C7E30" w14:textId="77777777" w:rsidR="00646C30" w:rsidRDefault="001138E8" w:rsidP="00646C30">
      <w:pPr>
        <w:pStyle w:val="CPQuestions"/>
      </w:pPr>
      <w:r w:rsidRPr="001138E8">
        <w:t>Would you support simplifying the second exemption of Article 23 of MiFIR and not limiting it to transactions “carried out between eligible and/or professional counterparties”? Please provide arguments supporting your views</w:t>
      </w:r>
      <w:r>
        <w:t>.</w:t>
      </w:r>
    </w:p>
    <w:p w14:paraId="0231ECB4" w14:textId="79018937" w:rsidR="00646C30" w:rsidRDefault="00646C30" w:rsidP="00646C30">
      <w:r>
        <w:t>&lt;ESMA_QUESTION_CP</w:t>
      </w:r>
      <w:r w:rsidR="00F107EF">
        <w:t>_M</w:t>
      </w:r>
      <w:r w:rsidR="00945BCF">
        <w:t>I</w:t>
      </w:r>
      <w:r w:rsidR="00F107EF">
        <w:t>FID_EQT_</w:t>
      </w:r>
      <w:r w:rsidR="00101BF1">
        <w:t>34</w:t>
      </w:r>
      <w:r>
        <w:t>&gt;</w:t>
      </w:r>
    </w:p>
    <w:p w14:paraId="50527322" w14:textId="77777777" w:rsidR="00646C30" w:rsidRDefault="00646C30" w:rsidP="00646C30">
      <w:permStart w:id="856773751" w:edGrp="everyone"/>
      <w:r>
        <w:t>TYPE YOUR TEXT HERE</w:t>
      </w:r>
      <w:permEnd w:id="856773751"/>
    </w:p>
    <w:p w14:paraId="55458B34" w14:textId="0282EC3D" w:rsidR="00646C30" w:rsidRDefault="00646C30" w:rsidP="002E1760">
      <w:r>
        <w:t>&lt;ESMA_QUESTION_CP</w:t>
      </w:r>
      <w:r w:rsidR="00F107EF">
        <w:t>_M</w:t>
      </w:r>
      <w:r w:rsidR="00945BCF">
        <w:t>I</w:t>
      </w:r>
      <w:r w:rsidR="00F107EF">
        <w:t>FID_EQT_</w:t>
      </w:r>
      <w:r w:rsidR="00101BF1">
        <w:t>34</w:t>
      </w:r>
      <w:r>
        <w:t>&gt;</w:t>
      </w:r>
    </w:p>
    <w:p w14:paraId="67FA1C03" w14:textId="77777777" w:rsidR="00646C30" w:rsidRDefault="001138E8" w:rsidP="00646C30">
      <w:pPr>
        <w:pStyle w:val="CPQuestions"/>
      </w:pPr>
      <w:r w:rsidRPr="001138E8">
        <w:lastRenderedPageBreak/>
        <w:t>What is your view on the increase of volumes executed through closing auctions? Do you think ESMA should take actions to influence this market trend and if yes which one</w:t>
      </w:r>
      <w:r w:rsidR="00BF409D">
        <w:t>?</w:t>
      </w:r>
    </w:p>
    <w:p w14:paraId="01117BEE" w14:textId="669813C8" w:rsidR="00646C30" w:rsidRDefault="00646C30" w:rsidP="00646C30">
      <w:r>
        <w:t>&lt;ESMA_QUESTION_CP</w:t>
      </w:r>
      <w:r w:rsidR="00F107EF">
        <w:t>_M</w:t>
      </w:r>
      <w:r w:rsidR="00945BCF">
        <w:t>I</w:t>
      </w:r>
      <w:r w:rsidR="00F107EF">
        <w:t>FID_EQT_</w:t>
      </w:r>
      <w:r w:rsidR="00101BF1">
        <w:t>35</w:t>
      </w:r>
      <w:r>
        <w:t>&gt;</w:t>
      </w:r>
    </w:p>
    <w:p w14:paraId="5239F2E2" w14:textId="77777777" w:rsidR="00D5252D" w:rsidRDefault="00D5252D" w:rsidP="001A0239">
      <w:pPr>
        <w:jc w:val="both"/>
      </w:pPr>
      <w:permStart w:id="2089697884" w:edGrp="everyone"/>
      <w:r>
        <w:t xml:space="preserve">The growth of volumes executed during the closing auction is a global trend that has been developing over at least a decade. </w:t>
      </w:r>
    </w:p>
    <w:p w14:paraId="1E10581B" w14:textId="77777777" w:rsidR="00D5252D" w:rsidRDefault="00D5252D" w:rsidP="001A0239">
      <w:pPr>
        <w:jc w:val="both"/>
      </w:pPr>
    </w:p>
    <w:p w14:paraId="501A851C" w14:textId="77777777" w:rsidR="00D5252D" w:rsidRDefault="00D5252D" w:rsidP="001A0239">
      <w:pPr>
        <w:jc w:val="both"/>
      </w:pPr>
      <w:r>
        <w:t xml:space="preserve">We have been tracking this trend for a number of years, and our research suggests that the concentration of activity at the close has very little, if anything, to do with idiosyncratic changes in Europe’s market structure. </w:t>
      </w:r>
    </w:p>
    <w:p w14:paraId="3413D894" w14:textId="77777777" w:rsidR="00D5252D" w:rsidRDefault="00D5252D" w:rsidP="001A0239">
      <w:pPr>
        <w:jc w:val="both"/>
      </w:pPr>
    </w:p>
    <w:p w14:paraId="2C7FE876" w14:textId="77777777" w:rsidR="00D5252D" w:rsidRDefault="00D5252D" w:rsidP="001A0239">
      <w:pPr>
        <w:jc w:val="both"/>
      </w:pPr>
      <w:r>
        <w:t>However, the way in which the closing auction works in Europe (following the continuous trading session), in contrast with the United States (where closing auctions and continuous trading take place in parallel), has resulted in an optically higher concentration of activity in the European close.</w:t>
      </w:r>
    </w:p>
    <w:p w14:paraId="7868818D" w14:textId="77777777" w:rsidR="00D5252D" w:rsidRDefault="00D5252D" w:rsidP="001A0239">
      <w:pPr>
        <w:jc w:val="both"/>
      </w:pPr>
    </w:p>
    <w:p w14:paraId="71C03CF8" w14:textId="77777777" w:rsidR="00D5252D" w:rsidRDefault="00D5252D" w:rsidP="001A0239">
      <w:pPr>
        <w:jc w:val="both"/>
      </w:pPr>
      <w:r>
        <w:t>Our view is that closing auctions in Europe provide market participants with an opportunity to access a deep pool of liquidity offering immediacy, and certainty of execution. However, access to the closing auction has until very recently remained a preserve of primary exchanges, and as is usual where there is little competition, fees to participate in the auction are relatively high and little innovation has been introduced.</w:t>
      </w:r>
    </w:p>
    <w:p w14:paraId="5C3EEB9E" w14:textId="77777777" w:rsidR="00D5252D" w:rsidRDefault="00D5252D" w:rsidP="001A0239">
      <w:pPr>
        <w:jc w:val="both"/>
      </w:pPr>
    </w:p>
    <w:p w14:paraId="6E07FBF2" w14:textId="77777777" w:rsidR="00D5252D" w:rsidRDefault="00D5252D" w:rsidP="001A0239">
      <w:pPr>
        <w:jc w:val="both"/>
      </w:pPr>
      <w:r>
        <w:t xml:space="preserve">Over the past 18 months, MTFs and brokers have sought to develop offerings globally to challenge lack of competition to deliver lower costs, and innovation. </w:t>
      </w:r>
    </w:p>
    <w:p w14:paraId="74E1EDBA" w14:textId="77777777" w:rsidR="00D5252D" w:rsidRDefault="00D5252D" w:rsidP="001A0239">
      <w:pPr>
        <w:jc w:val="both"/>
      </w:pPr>
    </w:p>
    <w:p w14:paraId="16CC0EF6" w14:textId="74C5CD09" w:rsidR="00646C30" w:rsidRDefault="00D5252D" w:rsidP="00646C30">
      <w:r>
        <w:t xml:space="preserve">At this point, it is not clear whether the growth of the close will continue to take place, or if it is reflective of a more cyclical global phenomenon. Therefore, our recommendation is that ESMA monitors the evolution of closing auctions over the next 12-18 months and determines whether any action is needed. </w:t>
      </w:r>
      <w:permEnd w:id="2089697884"/>
    </w:p>
    <w:p w14:paraId="2D66C15F" w14:textId="5872AA56" w:rsidR="00646C30" w:rsidRDefault="00646C30" w:rsidP="00646C30">
      <w:r>
        <w:t>&lt;ESMA_QUESTION_CP</w:t>
      </w:r>
      <w:r w:rsidR="00F107EF">
        <w:t>_M</w:t>
      </w:r>
      <w:r w:rsidR="00945BCF">
        <w:t>I</w:t>
      </w:r>
      <w:r w:rsidR="00F107EF">
        <w:t>FID_EQT_</w:t>
      </w:r>
      <w:r w:rsidR="00101BF1">
        <w:t>35</w:t>
      </w:r>
      <w:r>
        <w:t>&gt;</w:t>
      </w:r>
    </w:p>
    <w:p w14:paraId="5A151BDC" w14:textId="77777777" w:rsidR="00646C30" w:rsidRDefault="00646C30" w:rsidP="002E1760"/>
    <w:sectPr w:rsidR="00646C30"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2AF8" w14:textId="77777777" w:rsidR="00605748" w:rsidRDefault="00605748">
      <w:r>
        <w:separator/>
      </w:r>
    </w:p>
    <w:p w14:paraId="7FA5209D" w14:textId="77777777" w:rsidR="00605748" w:rsidRDefault="00605748"/>
  </w:endnote>
  <w:endnote w:type="continuationSeparator" w:id="0">
    <w:p w14:paraId="7CE133E6" w14:textId="77777777" w:rsidR="00605748" w:rsidRDefault="00605748">
      <w:r>
        <w:continuationSeparator/>
      </w:r>
    </w:p>
    <w:p w14:paraId="6690EAF9" w14:textId="77777777" w:rsidR="00605748" w:rsidRDefault="00605748"/>
  </w:endnote>
  <w:endnote w:type="continuationNotice" w:id="1">
    <w:p w14:paraId="378379C0" w14:textId="77777777" w:rsidR="00605748" w:rsidRDefault="00605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E6389">
            <w:rPr>
              <w:rFonts w:cs="Arial"/>
              <w:noProof/>
              <w:sz w:val="22"/>
              <w:szCs w:val="22"/>
            </w:rPr>
            <w:t>3</w:t>
          </w:r>
          <w:r w:rsidRPr="00616B9B">
            <w:rPr>
              <w:rFonts w:cs="Arial"/>
              <w:noProof/>
              <w:sz w:val="22"/>
              <w:szCs w:val="22"/>
            </w:rPr>
            <w:fldChar w:fldCharType="end"/>
          </w:r>
        </w:p>
      </w:tc>
    </w:tr>
  </w:tbl>
  <w:p w14:paraId="7306E326" w14:textId="77777777" w:rsidR="00F107EF" w:rsidRDefault="00F107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75726" w14:textId="77777777" w:rsidR="00B61CD3" w:rsidRDefault="00B61CD3" w:rsidP="00B61CD3">
    <w:pPr>
      <w:pStyle w:val="Footer"/>
      <w:tabs>
        <w:tab w:val="clear" w:pos="4536"/>
        <w:tab w:val="clear" w:pos="9072"/>
        <w:tab w:val="left" w:pos="8227"/>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22F5" w14:textId="77777777" w:rsidR="00F107EF" w:rsidRDefault="00F10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1DA70" w14:textId="77777777" w:rsidR="00605748" w:rsidRDefault="00605748">
      <w:r>
        <w:separator/>
      </w:r>
    </w:p>
    <w:p w14:paraId="1445AE77" w14:textId="77777777" w:rsidR="00605748" w:rsidRDefault="00605748"/>
  </w:footnote>
  <w:footnote w:type="continuationSeparator" w:id="0">
    <w:p w14:paraId="5042D269" w14:textId="77777777" w:rsidR="00605748" w:rsidRDefault="00605748">
      <w:r>
        <w:continuationSeparator/>
      </w:r>
    </w:p>
    <w:p w14:paraId="2E8EF56A" w14:textId="77777777" w:rsidR="00605748" w:rsidRDefault="00605748"/>
  </w:footnote>
  <w:footnote w:type="continuationNotice" w:id="1">
    <w:p w14:paraId="79EA1583" w14:textId="77777777" w:rsidR="00605748" w:rsidRDefault="006057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7985" w14:textId="77777777" w:rsidR="00F107EF" w:rsidRDefault="00F107EF">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6C18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8EEA6" w14:textId="77777777" w:rsidR="00F107EF" w:rsidRDefault="00F107EF"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EA3DA" w14:textId="77777777" w:rsidR="00F107EF" w:rsidRDefault="00F107E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Header"/>
      <w:rPr>
        <w:lang w:val="fr-FR"/>
      </w:rPr>
    </w:pPr>
  </w:p>
  <w:p w14:paraId="3F30C70B" w14:textId="77777777" w:rsidR="00F107EF" w:rsidRPr="002F4496" w:rsidRDefault="00F107EF" w:rsidP="000C06C9">
    <w:pPr>
      <w:pStyle w:val="Header"/>
      <w:tabs>
        <w:tab w:val="clear" w:pos="4536"/>
        <w:tab w:val="clear" w:pos="9072"/>
        <w:tab w:val="left" w:pos="8227"/>
      </w:tabs>
      <w:rPr>
        <w:lang w:val="fr-FR"/>
      </w:rPr>
    </w:pPr>
  </w:p>
  <w:p w14:paraId="4D50BC39" w14:textId="77777777" w:rsidR="00F107EF" w:rsidRPr="002F4496" w:rsidRDefault="00F107EF" w:rsidP="00583885">
    <w:pPr>
      <w:pStyle w:val="Header"/>
      <w:jc w:val="right"/>
      <w:rPr>
        <w:lang w:val="fr-FR"/>
      </w:rPr>
    </w:pPr>
  </w:p>
  <w:p w14:paraId="2D51BEA2" w14:textId="77777777" w:rsidR="00F107EF" w:rsidRPr="002F4496" w:rsidRDefault="00F107EF">
    <w:pPr>
      <w:pStyle w:val="Header"/>
      <w:rPr>
        <w:lang w:val="fr-FR"/>
      </w:rPr>
    </w:pPr>
  </w:p>
  <w:p w14:paraId="340B2438" w14:textId="77777777" w:rsidR="00F107EF" w:rsidRPr="002F4496" w:rsidRDefault="00F107EF">
    <w:pPr>
      <w:pStyle w:val="Header"/>
      <w:rPr>
        <w:lang w:val="fr-FR"/>
      </w:rPr>
    </w:pPr>
  </w:p>
  <w:p w14:paraId="2A794A3E" w14:textId="77777777" w:rsidR="00F107EF" w:rsidRPr="002F4496" w:rsidRDefault="00F107EF">
    <w:pPr>
      <w:pStyle w:val="Header"/>
      <w:rPr>
        <w:lang w:val="fr-FR"/>
      </w:rPr>
    </w:pPr>
  </w:p>
  <w:p w14:paraId="0A21F475" w14:textId="77777777" w:rsidR="00F107EF" w:rsidRPr="002F4496" w:rsidRDefault="00F107EF">
    <w:pPr>
      <w:pStyle w:val="Header"/>
      <w:rPr>
        <w:highlight w:val="yellow"/>
        <w:lang w:val="fr-FR"/>
      </w:rPr>
    </w:pPr>
  </w:p>
  <w:p w14:paraId="53ABEE5D" w14:textId="77777777" w:rsidR="00F107EF" w:rsidRDefault="00F107EF">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B93A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E85402"/>
    <w:multiLevelType w:val="hybridMultilevel"/>
    <w:tmpl w:val="1424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7"/>
  </w:num>
  <w:num w:numId="29">
    <w:abstractNumId w:val="7"/>
  </w:num>
  <w:num w:numId="30">
    <w:abstractNumId w:val="3"/>
  </w:num>
  <w:num w:numId="31">
    <w:abstractNumId w:val="20"/>
  </w:num>
  <w:num w:numId="32">
    <w:abstractNumId w:val="19"/>
  </w:num>
  <w:num w:numId="33">
    <w:abstractNumId w:val="33"/>
  </w:num>
  <w:num w:numId="34">
    <w:abstractNumId w:val="32"/>
  </w:num>
  <w:num w:numId="35">
    <w:abstractNumId w:val="5"/>
  </w:num>
  <w:num w:numId="36">
    <w:abstractNumId w:val="34"/>
  </w:num>
  <w:num w:numId="37">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4tUe1cTpoE1/aSsNpNs5LPYoWeq9tEtBeob/j8r+n7VCc2IWjl0nL5uvgBprBPWjEuUd5iEWoxR/RQ6UVzBQ3A==" w:salt="GuTAvIGbx4nh69DcIYqBYg=="/>
  <w:defaultTabStop w:val="709"/>
  <w:autoHyphenation/>
  <w:hyphenationZone w:val="567"/>
  <w:characterSpacingControl w:val="doNotCompress"/>
  <w:hdrShapeDefaults>
    <o:shapedefaults v:ext="edit" spidmax="2252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6BF5"/>
    <w:rsid w:val="0001774B"/>
    <w:rsid w:val="00020D0F"/>
    <w:rsid w:val="000215EB"/>
    <w:rsid w:val="00021E83"/>
    <w:rsid w:val="00023713"/>
    <w:rsid w:val="00023C4D"/>
    <w:rsid w:val="000252AB"/>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D3A"/>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561"/>
    <w:rsid w:val="00290638"/>
    <w:rsid w:val="00291763"/>
    <w:rsid w:val="00291D80"/>
    <w:rsid w:val="00292E82"/>
    <w:rsid w:val="00293156"/>
    <w:rsid w:val="00293BE7"/>
    <w:rsid w:val="00293D78"/>
    <w:rsid w:val="002946DC"/>
    <w:rsid w:val="00296E53"/>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2F6642"/>
    <w:rsid w:val="00300624"/>
    <w:rsid w:val="00300F56"/>
    <w:rsid w:val="00301006"/>
    <w:rsid w:val="00301C2B"/>
    <w:rsid w:val="00302621"/>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5028"/>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22E"/>
    <w:rsid w:val="0040254B"/>
    <w:rsid w:val="00403086"/>
    <w:rsid w:val="00403460"/>
    <w:rsid w:val="004040FF"/>
    <w:rsid w:val="00404284"/>
    <w:rsid w:val="004042C4"/>
    <w:rsid w:val="00406E90"/>
    <w:rsid w:val="00410240"/>
    <w:rsid w:val="00410760"/>
    <w:rsid w:val="00410EF7"/>
    <w:rsid w:val="00412253"/>
    <w:rsid w:val="004142ED"/>
    <w:rsid w:val="0041634D"/>
    <w:rsid w:val="00416ABC"/>
    <w:rsid w:val="00417EF7"/>
    <w:rsid w:val="00422A7D"/>
    <w:rsid w:val="00422BFC"/>
    <w:rsid w:val="00424642"/>
    <w:rsid w:val="00425ABB"/>
    <w:rsid w:val="00425BB6"/>
    <w:rsid w:val="00425D0E"/>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56F"/>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6BA8"/>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099"/>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697"/>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3CD5"/>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5AB6"/>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2830"/>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53A"/>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606D"/>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6B64"/>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1F4B"/>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EFD"/>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588D"/>
    <w:rsid w:val="00987829"/>
    <w:rsid w:val="00987F7A"/>
    <w:rsid w:val="00991276"/>
    <w:rsid w:val="009923E7"/>
    <w:rsid w:val="00992697"/>
    <w:rsid w:val="00992D4E"/>
    <w:rsid w:val="009934BB"/>
    <w:rsid w:val="00994476"/>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394F"/>
    <w:rsid w:val="00A160D3"/>
    <w:rsid w:val="00A16DC9"/>
    <w:rsid w:val="00A20225"/>
    <w:rsid w:val="00A24269"/>
    <w:rsid w:val="00A243E4"/>
    <w:rsid w:val="00A25392"/>
    <w:rsid w:val="00A25ED4"/>
    <w:rsid w:val="00A26230"/>
    <w:rsid w:val="00A263DF"/>
    <w:rsid w:val="00A26C5C"/>
    <w:rsid w:val="00A3026E"/>
    <w:rsid w:val="00A30BDE"/>
    <w:rsid w:val="00A3131C"/>
    <w:rsid w:val="00A31F14"/>
    <w:rsid w:val="00A324DC"/>
    <w:rsid w:val="00A32B5A"/>
    <w:rsid w:val="00A33CCC"/>
    <w:rsid w:val="00A33ECB"/>
    <w:rsid w:val="00A346B7"/>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2EA0"/>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1E7"/>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0C4"/>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389"/>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668"/>
    <w:rsid w:val="00D42823"/>
    <w:rsid w:val="00D42D5E"/>
    <w:rsid w:val="00D43F14"/>
    <w:rsid w:val="00D44C18"/>
    <w:rsid w:val="00D4556D"/>
    <w:rsid w:val="00D511C6"/>
    <w:rsid w:val="00D5121D"/>
    <w:rsid w:val="00D516AC"/>
    <w:rsid w:val="00D521BB"/>
    <w:rsid w:val="00D5252D"/>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B7AD9"/>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07303"/>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11B"/>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001"/>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023"/>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forms.office.com/Pages/ResponsePage.aspx?id=aPIG5OdKgEyJlAJJPaAMA8MbwIo5IbFHiXG6oH-BVkdUNjJUNktLOU1BSVZYUUFEQVUwSVZHSzdZTC4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JPMC Record" ma:contentTypeID="0x010100B04218B855DC944F9A559450E98DF04000B3123F807BC7DA41B3570D47E6262E68" ma:contentTypeVersion="25" ma:contentTypeDescription="Create a new record in this library." ma:contentTypeScope="" ma:versionID="76f1001dc601153699a2095ae4dc7ccc">
  <xsd:schema xmlns:xsd="http://www.w3.org/2001/XMLSchema" xmlns:xs="http://www.w3.org/2001/XMLSchema" xmlns:p="http://schemas.microsoft.com/office/2006/metadata/properties" xmlns:ns2="2890990e-63b9-4c4f-92ab-1caf6e087b72" xmlns:ns3="ff84a202-6815-4671-adad-6fa9e76655da" targetNamespace="http://schemas.microsoft.com/office/2006/metadata/properties" ma:root="true" ma:fieldsID="63ad1cf767b9bd0519549f3c6a6ee5c2" ns2:_="" ns3:_="">
    <xsd:import namespace="2890990e-63b9-4c4f-92ab-1caf6e087b72"/>
    <xsd:import namespace="ff84a202-6815-4671-adad-6fa9e76655da"/>
    <xsd:element name="properties">
      <xsd:complexType>
        <xsd:sequence>
          <xsd:element name="documentManagement">
            <xsd:complexType>
              <xsd:all>
                <xsd:element ref="ns2:Record_x0020_ID" minOccurs="0"/>
                <xsd:element ref="ns2:Record_x0020_Status" minOccurs="0"/>
                <xsd:element ref="ns2:Record_x0020_Class_x0020_Code" minOccurs="0"/>
                <xsd:element ref="ns2:Record_x0020_Class_x0020_Code_x0020_Country" minOccurs="0"/>
                <xsd:element ref="ns2:Record_x0020_Class_x0020_Code_x0020_Local" minOccurs="0"/>
                <xsd:element ref="ns2:Record_x0020_Owner" minOccurs="0"/>
                <xsd:element ref="ns2:Record_x0020_Finalized_x0020_By" minOccurs="0"/>
                <xsd:element ref="ns2:Record_x0020_Finalized_x0020_On" minOccurs="0"/>
                <xsd:element ref="ns2:Record_x0020_Retention_x0020_Type" minOccurs="0"/>
                <xsd:element ref="ns2:Record_x0020_Retention_x0020_Start_x0020_Date" minOccurs="0"/>
                <xsd:element ref="ns2:Record_x0020_Retention_x0020_End_x0020_Date" minOccurs="0"/>
                <xsd:element ref="ns2:Record_x0020_Legal_x0020_Hold" minOccurs="0"/>
                <xsd:element ref="ns3: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0990e-63b9-4c4f-92ab-1caf6e087b72" elementFormDefault="qualified">
    <xsd:import namespace="http://schemas.microsoft.com/office/2006/documentManagement/types"/>
    <xsd:import namespace="http://schemas.microsoft.com/office/infopath/2007/PartnerControls"/>
    <xsd:element name="Record_x0020_ID" ma:index="8" nillable="true" ma:displayName="Record ID" ma:description="Record ID" ma:internalName="Record_x0020_ID" ma:readOnly="true">
      <xsd:simpleType>
        <xsd:restriction base="dms:Text"/>
      </xsd:simpleType>
    </xsd:element>
    <xsd:element name="Record_x0020_Status" ma:index="9" nillable="true" ma:displayName="Record Status" ma:description="Record Status" ma:internalName="Record_x0020_Status" ma:readOnly="true">
      <xsd:simpleType>
        <xsd:restriction base="dms:Text"/>
      </xsd:simpleType>
    </xsd:element>
    <xsd:element name="Record_x0020_Class_x0020_Code" ma:index="10" nillable="true" ma:displayName="Record Class Code" ma:description="Record Class Code" ma:internalName="Record_x0020_Class_x0020_Code" ma:readOnly="true">
      <xsd:simpleType>
        <xsd:restriction base="dms:Text"/>
      </xsd:simpleType>
    </xsd:element>
    <xsd:element name="Record_x0020_Class_x0020_Code_x0020_Country" ma:index="11" nillable="true" ma:displayName="Record Class Code Country" ma:description="Record Class Code Country" ma:internalName="Record_x0020_Class_x0020_Code_x0020_Country" ma:readOnly="true">
      <xsd:simpleType>
        <xsd:restriction base="dms:Text"/>
      </xsd:simpleType>
    </xsd:element>
    <xsd:element name="Record_x0020_Class_x0020_Code_x0020_Local" ma:index="12" nillable="true" ma:displayName="Record Class Code Local" ma:description="Record Class Code Local" ma:internalName="Record_x0020_Class_x0020_Code_x0020_Local" ma:readOnly="true">
      <xsd:simpleType>
        <xsd:restriction base="dms:Text"/>
      </xsd:simpleType>
    </xsd:element>
    <xsd:element name="Record_x0020_Owner" ma:index="13" nillable="true" ma:displayName="Record Owner" ma:description="Record Owner" ma:list="UserInfo" ma:internalName="Record_x0020_Own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x0020_Finalized_x0020_By" ma:index="14" nillable="true" ma:displayName="Record Finalized By" ma:description="Record Finalized By" ma:list="UserInfo" ma:internalName="Record_x0020_Finalized_x0020_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x0020_Finalized_x0020_On" ma:index="15" nillable="true" ma:displayName="Record Finalized On" ma:description="Record Finalized On" ma:format="DateOnly" ma:internalName="Record_x0020_Finalized_x0020_On" ma:readOnly="true">
      <xsd:simpleType>
        <xsd:restriction base="dms:DateTime"/>
      </xsd:simpleType>
    </xsd:element>
    <xsd:element name="Record_x0020_Retention_x0020_Type" ma:index="16" nillable="true" ma:displayName="Record Retention Type" ma:description="Record Retention Type" ma:internalName="Record_x0020_Retention_x0020_Type" ma:readOnly="true">
      <xsd:simpleType>
        <xsd:restriction base="dms:Text"/>
      </xsd:simpleType>
    </xsd:element>
    <xsd:element name="Record_x0020_Retention_x0020_Start_x0020_Date" ma:index="17" nillable="true" ma:displayName="Record Retention Start Date" ma:description="Record Retention Start Date" ma:format="DateOnly" ma:internalName="Record_x0020_Retention_x0020_Start_x0020_Date" ma:readOnly="true">
      <xsd:simpleType>
        <xsd:restriction base="dms:DateTime"/>
      </xsd:simpleType>
    </xsd:element>
    <xsd:element name="Record_x0020_Retention_x0020_End_x0020_Date" ma:index="18" nillable="true" ma:displayName="Record Retention End Date" ma:description="Record Retention End Date" ma:format="DateOnly" ma:internalName="Record_x0020_Retention_x0020_End_x0020_Date" ma:readOnly="true">
      <xsd:simpleType>
        <xsd:restriction base="dms:DateTime"/>
      </xsd:simpleType>
    </xsd:element>
    <xsd:element name="Record_x0020_Legal_x0020_Hold" ma:index="19" nillable="true" ma:displayName="Record Legal Hold" ma:description="Record Legal Hold" ma:internalName="Record_x0020_Legal_x0020_Hol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84a202-6815-4671-adad-6fa9e76655da" elementFormDefault="qualified">
    <xsd:import namespace="http://schemas.microsoft.com/office/2006/documentManagement/types"/>
    <xsd:import namespace="http://schemas.microsoft.com/office/infopath/2007/PartnerControls"/>
    <xsd:element name="owner" ma:index="20" nillable="true" ma:displayName="owner" ma:internalName="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g"/>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Synchronous</Synchronization>
    <Type>1</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10001</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10002</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3</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10009</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2</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11</Type>
    <SequenceNumber>10000</SequenceNumber>
    <Url/>
    <Assembly>Jpmc.Sps.RecordsManagement, Version=1.0.0.0, Culture=neutral, PublicKeyToken=e8ead3752bfbf1f9</Assembly>
    <Class>Jpmc.Sps.RecordsManagement.EventReceivers.RecordContentTypeEventReceiver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wner xmlns="ff84a202-6815-4671-adad-6fa9e76655da" xsi:nil="true"/>
    <Record_x0020_Owner xmlns="2890990e-63b9-4c4f-92ab-1caf6e087b72">
      <UserInfo>
        <DisplayName>Levite, Alexandra R</DisplayName>
        <AccountId>1</AccountId>
        <AccountType/>
      </UserInfo>
    </Record_x0020_Owner>
    <Record_x0020_Class_x0020_Code xmlns="2890990e-63b9-4c4f-92ab-1caf6e087b72">US: BIZ010Y</Record_x0020_Class_x0020_Code>
    <Record_x0020_ID xmlns="2890990e-63b9-4c4f-92ab-1caf6e087b72">34546090</Record_x0020_ID>
    <Record_x0020_Status xmlns="2890990e-63b9-4c4f-92ab-1caf6e087b72">Work In Progress</Record_x0020_Status>
    <Record_x0020_Class_x0020_Code_x0020_Local xmlns="2890990e-63b9-4c4f-92ab-1caf6e087b72">BIZ010Y</Record_x0020_Class_x0020_Code_x0020_Local>
    <Record_x0020_Retention_x0020_End_x0020_Date xmlns="2890990e-63b9-4c4f-92ab-1caf6e087b72">2030-03-17T04:00:00+00:00</Record_x0020_Retention_x0020_End_x0020_Date>
    <Record_x0020_Legal_x0020_Hold xmlns="2890990e-63b9-4c4f-92ab-1caf6e087b72">false</Record_x0020_Legal_x0020_Hold>
    <Record_x0020_Class_x0020_Code_x0020_Country xmlns="2890990e-63b9-4c4f-92ab-1caf6e087b72">United States</Record_x0020_Class_x0020_Code_x0020_Country>
    <Record_x0020_Retention_x0020_Type xmlns="2890990e-63b9-4c4f-92ab-1caf6e087b72">Flat</Record_x0020_Retention_x0020_Type>
    <Record_x0020_Finalized_x0020_By xmlns="2890990e-63b9-4c4f-92ab-1caf6e087b72">
      <UserInfo>
        <DisplayName/>
        <AccountId xsi:nil="true"/>
        <AccountType/>
      </UserInfo>
    </Record_x0020_Finalized_x0020_By>
    <Record_x0020_Finalized_x0020_On xmlns="2890990e-63b9-4c4f-92ab-1caf6e087b72" xsi:nil="true"/>
    <Record_x0020_Retention_x0020_Start_x0020_Date xmlns="2890990e-63b9-4c4f-92ab-1caf6e087b72">2020-03-17T04:00:00+00:00</Record_x0020_Retention_x0020_Start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EC2EC-5A3A-4D6A-9B6E-A83FC2257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0990e-63b9-4c4f-92ab-1caf6e087b72"/>
    <ds:schemaRef ds:uri="ff84a202-6815-4671-adad-6fa9e7665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1EA4F-D0C9-48FE-B9B3-378CEB480FD0}">
  <ds:schemaRefs>
    <ds:schemaRef ds:uri="http://schemas.microsoft.com/sharepoint/events"/>
  </ds:schemaRefs>
</ds:datastoreItem>
</file>

<file path=customXml/itemProps3.xml><?xml version="1.0" encoding="utf-8"?>
<ds:datastoreItem xmlns:ds="http://schemas.openxmlformats.org/officeDocument/2006/customXml" ds:itemID="{3F37C169-B082-42D7-95A8-39DCDC7C43D3}">
  <ds:schemaRefs>
    <ds:schemaRef ds:uri="http://schemas.microsoft.com/office/2006/documentManagement/types"/>
    <ds:schemaRef ds:uri="http://purl.org/dc/elements/1.1/"/>
    <ds:schemaRef ds:uri="http://www.w3.org/XML/1998/namespace"/>
    <ds:schemaRef ds:uri="2890990e-63b9-4c4f-92ab-1caf6e087b72"/>
    <ds:schemaRef ds:uri="http://schemas.microsoft.com/office/2006/metadata/properties"/>
    <ds:schemaRef ds:uri="http://purl.org/dc/terms/"/>
    <ds:schemaRef ds:uri="http://schemas.microsoft.com/office/infopath/2007/PartnerControls"/>
    <ds:schemaRef ds:uri="http://schemas.openxmlformats.org/package/2006/metadata/core-properties"/>
    <ds:schemaRef ds:uri="ff84a202-6815-4671-adad-6fa9e76655da"/>
    <ds:schemaRef ds:uri="http://purl.org/dc/dcmitype/"/>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682E594A-FF06-4194-990A-C4B758FB671F}">
  <ds:schemaRefs>
    <ds:schemaRef ds:uri="http://schemas.openxmlformats.org/officeDocument/2006/bibliography"/>
  </ds:schemaRefs>
</ds:datastoreItem>
</file>

<file path=customXml/itemProps6.xml><?xml version="1.0" encoding="utf-8"?>
<ds:datastoreItem xmlns:ds="http://schemas.openxmlformats.org/officeDocument/2006/customXml" ds:itemID="{036575E9-3890-4064-998A-3116DB24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6331</Words>
  <Characters>35499</Characters>
  <Application>Microsoft Office Word</Application>
  <DocSecurity>8</DocSecurity>
  <Lines>295</Lines>
  <Paragraphs>83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41747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Gonzalez Cabanillas, Claudia</cp:lastModifiedBy>
  <cp:revision>14</cp:revision>
  <cp:lastPrinted>2015-02-18T11:01:00Z</cp:lastPrinted>
  <dcterms:created xsi:type="dcterms:W3CDTF">2020-03-17T17:03:00Z</dcterms:created>
  <dcterms:modified xsi:type="dcterms:W3CDTF">2020-03-17T18:06:00Z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0x010100B04218B855DC944F9A559450E98DF04000B3123F807BC7DA41B3570D47E6262E68</vt:lpwstr>
  </property>
  <property fmtid="{D5CDD505-2E9C-101B-9397-08002B2CF9AE}" pid="3" name="_dlc_DocIdItemGuid">
    <vt:lpwstr>91d3e1f2-ee56-41bc-87f0-5f2ece8d76cf</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