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75E0F2C8" w:rsidR="00C2682A" w:rsidRPr="00AB6D88" w:rsidRDefault="00105E37" w:rsidP="00FA5524">
                <w:pPr>
                  <w:rPr>
                    <w:rStyle w:val="PlaceholderText"/>
                    <w:rFonts w:cs="Arial"/>
                  </w:rPr>
                </w:pPr>
                <w:r>
                  <w:rPr>
                    <w:rStyle w:val="PlaceholderText"/>
                    <w:rFonts w:cs="Arial"/>
                  </w:rPr>
                  <w:t>B</w:t>
                </w:r>
                <w:r>
                  <w:rPr>
                    <w:rStyle w:val="PlaceholderText"/>
                  </w:rPr>
                  <w:t>örse Berlin Equiduct</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623C65F" w:rsidR="00C2682A" w:rsidRPr="00AB6D88" w:rsidRDefault="00DF316E"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05E37">
                  <w:rPr>
                    <w:rFonts w:cs="Arial"/>
                  </w:rPr>
                  <w:t>Regulated markets/Exchanges/Trading Systems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3787A55C" w:rsidR="00C2682A" w:rsidRPr="00AB6D88" w:rsidRDefault="00105E37"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6A22288E" w14:textId="77777777" w:rsidR="00F87897" w:rsidRDefault="00F87897" w:rsidP="00F87897">
      <w:permStart w:id="1454525006" w:edGrp="everyone"/>
      <w:r>
        <w:t>TYPE YOUR TEXT HERE</w:t>
      </w:r>
      <w:permEnd w:id="1454525006"/>
    </w:p>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756786F1" w14:textId="77777777" w:rsidR="007F225A" w:rsidRDefault="007F225A" w:rsidP="007F225A">
      <w:permStart w:id="1955866996" w:edGrp="everyone"/>
      <w:r>
        <w:t>As a fully pre and post-trade transparent regulated market, Equiduct, fully supports the creation and maintenance of transparent markets.</w:t>
      </w:r>
    </w:p>
    <w:p w14:paraId="1FB0C6CF" w14:textId="77777777" w:rsidR="007F225A" w:rsidRDefault="007F225A" w:rsidP="007F225A">
      <w:r>
        <w:t>Simplification of these rules is welcomed by Equiduct.</w:t>
      </w:r>
    </w:p>
    <w:p w14:paraId="5BC7C565" w14:textId="77777777" w:rsidR="007F225A" w:rsidRDefault="007F225A" w:rsidP="007F225A">
      <w:r>
        <w:t>Equiduct understand that trading larger size orders (above LIS) under a waiver has its place in protecting the market and would like to see similar size thresholds applied to orders executed under the RP and NT waivers. Orders below such thresholds should be traded via lit trading mechanisms.</w:t>
      </w:r>
    </w:p>
    <w:p w14:paraId="4A4CF699" w14:textId="247CBAE1" w:rsidR="00A8728B" w:rsidRDefault="007F225A" w:rsidP="00A8728B">
      <w:r>
        <w:t>Further to this, any analysis and insight as to why ESMA thinks there has been an increase in trading under waivers and why trading under these waivers is necessary would enable a better workable solution to be developed.</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108232FE" w14:textId="3B4D97F7" w:rsidR="00A8728B" w:rsidRDefault="009E705A" w:rsidP="00A8728B">
      <w:permStart w:id="1066216518" w:edGrp="everyone"/>
      <w:r w:rsidRPr="009E705A">
        <w:t xml:space="preserve">Where the underlying is equity for which LIS thresholds also </w:t>
      </w:r>
      <w:proofErr w:type="gramStart"/>
      <w:r w:rsidRPr="009E705A">
        <w:t>exist</w:t>
      </w:r>
      <w:proofErr w:type="gramEnd"/>
      <w:r w:rsidRPr="009E705A">
        <w:t xml:space="preserve"> we see no reason to deviate from that established for the underlying.</w:t>
      </w:r>
      <w:permEnd w:id="1066216518"/>
    </w:p>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27C12B76" w14:textId="65BCD5C0" w:rsidR="002E1760" w:rsidRDefault="00D60FF5" w:rsidP="002E1760">
      <w:permStart w:id="473446270" w:edGrp="everyone"/>
      <w:r w:rsidRPr="00D60FF5">
        <w:t xml:space="preserve">Certain instruments are deemed illiquid despite trading on multiple lit trading venues throughout Europe. Allowing uncapped dark trading in these instruments restricts the opportunity to increase transparency. It is our view that for </w:t>
      </w:r>
      <w:proofErr w:type="gramStart"/>
      <w:r w:rsidRPr="00D60FF5">
        <w:t>a number of</w:t>
      </w:r>
      <w:proofErr w:type="gramEnd"/>
      <w:r w:rsidRPr="00D60FF5">
        <w:t xml:space="preserve"> illiquid instruments, the implementation of DVCs (or similar mechanism) can help improve transparency.</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1488DE37" w:rsidR="002E1760" w:rsidRDefault="00D60FF5" w:rsidP="002E1760">
      <w:permStart w:id="1101743476" w:edGrp="everyone"/>
      <w:r w:rsidRPr="00D60FF5">
        <w:t>We would agree to remove the possibility for trading venues to apply for a combination of waivers. We believe that the waivers from pre-trade transparency should be focused on specific cases where there is genuine benefit in terms of the efficiency of markets and that any attempt to expand their use by integrating multiple waivers within a single trading service should be barred.</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6C64D71D" w:rsidR="00227C1A" w:rsidRDefault="00324D52" w:rsidP="00227C1A">
      <w:permStart w:id="1725855520" w:edGrp="everyone"/>
      <w:r w:rsidRPr="00324D52">
        <w:t>We agree with the proposal to report the volumes under different waivers separately in order to allow ESMA to analyse the exact distribution of waiver usage.</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t>&lt;ESMA_QUESTION_CP</w:t>
      </w:r>
      <w:r w:rsidR="00F107EF">
        <w:t>_M</w:t>
      </w:r>
      <w:r w:rsidR="00945BCF">
        <w:t>I</w:t>
      </w:r>
      <w:r w:rsidR="00F107EF">
        <w:t>FID_EQT_</w:t>
      </w:r>
      <w:r w:rsidR="00A263DF">
        <w:t>6</w:t>
      </w:r>
      <w:r>
        <w:t>&gt;</w:t>
      </w:r>
    </w:p>
    <w:p w14:paraId="6799A4F7" w14:textId="77777777" w:rsidR="00324D52" w:rsidRDefault="00324D52" w:rsidP="00324D52">
      <w:permStart w:id="203298670" w:edGrp="everyone"/>
      <w:r>
        <w:t>SIs have gained market share since their wide adoption following the introduction of MiFID II:</w:t>
      </w:r>
    </w:p>
    <w:p w14:paraId="0C5A8B46" w14:textId="77777777" w:rsidR="00324D52" w:rsidRDefault="00324D52" w:rsidP="00324D52">
      <w:r>
        <w:t>Passive liquidity is reduced as many firms operating market making strategies on exchanges now operate SIs; this is detrimental to price forming public markets.</w:t>
      </w:r>
    </w:p>
    <w:p w14:paraId="089DB35B" w14:textId="77777777" w:rsidR="00324D52" w:rsidRDefault="00324D52" w:rsidP="00324D52">
      <w:r>
        <w:t>SI operators choose to whom they provide liquidity, attempting to absorb the least toxic order flow and increasing the relative toxicity on regulated markets. This is turn affects the passive investor and price formation.</w:t>
      </w:r>
    </w:p>
    <w:p w14:paraId="24F66302" w14:textId="77777777" w:rsidR="00324D52" w:rsidRDefault="00324D52" w:rsidP="00324D52">
      <w:r>
        <w:t>MiFID II created an unlevel playing field for SIs vs regulated markets, providing the environment for the regime to thrive and reduce liquidity from lit, price forming venues, reducing transparency in the market.</w:t>
      </w:r>
    </w:p>
    <w:p w14:paraId="1B40F901" w14:textId="77777777" w:rsidR="00324D52" w:rsidRDefault="00324D52" w:rsidP="00324D52"/>
    <w:p w14:paraId="7F3F849F" w14:textId="269D5476" w:rsidR="0062022D" w:rsidRDefault="00324D52" w:rsidP="0062022D">
      <w:r>
        <w:t>Mechanisms exist to support different large trades (LIS) and a position of trading (up to 8%) is already permitted in the dark.  It is our view that SI activity should be limited to illiquid instruments outside of LIS to promote trading on regulated markets, improving price formation and transparency.</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14896476" w14:textId="77777777" w:rsidR="00A263DF" w:rsidRDefault="00A263DF" w:rsidP="00A263DF">
      <w:permStart w:id="795872801" w:edGrp="everyone"/>
      <w:r>
        <w:t>TYPE YOUR TEXT HERE</w:t>
      </w:r>
      <w:permEnd w:id="795872801"/>
    </w:p>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43D46422" w14:textId="77777777" w:rsidR="00A263DF" w:rsidRDefault="00A263DF" w:rsidP="00A263DF">
      <w:permStart w:id="1747589383" w:edGrp="everyone"/>
      <w:r>
        <w:t>TYPE YOUR TEXT HERE</w:t>
      </w:r>
      <w:permEnd w:id="1747589383"/>
    </w:p>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lastRenderedPageBreak/>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77777777" w:rsidR="002E1760" w:rsidRDefault="002E1760" w:rsidP="002E1760">
      <w:permStart w:id="1400726192" w:edGrp="everyone"/>
      <w:r>
        <w:t>TYPE YOUR TEXT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77777777" w:rsidR="008418E3" w:rsidRDefault="008418E3" w:rsidP="008418E3">
      <w:permStart w:id="929114806" w:edGrp="everyone"/>
      <w:r>
        <w:t>TYPE YOUR TEXT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77303C55" w14:textId="74BEF354" w:rsidR="00F469F8" w:rsidRDefault="00BC1FD1" w:rsidP="00F469F8">
      <w:permStart w:id="675495160" w:edGrp="everyone"/>
      <w:r w:rsidRPr="00BC1FD1">
        <w:t>We agree that FBAs should be defined and regulated separately to conventional periodic auctions. It is our belief that FBAs are created and used to provide an "immediate" trading mechanism, competing with conventional continuous auction order books and SIs; and to allow trading at mid-point whilst evading the DVC regime. As such FBAs should be classified and controlled in line with continuous auction order books such that full order book transparency would be a requirement.</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25260D56" w14:textId="77777777" w:rsidR="00196364" w:rsidRDefault="00196364" w:rsidP="00196364">
      <w:permStart w:id="227761104" w:edGrp="everyone"/>
      <w:r>
        <w:t xml:space="preserve">Our response is subject to further definition of what constitutes price forming. </w:t>
      </w:r>
    </w:p>
    <w:p w14:paraId="1B69D7E6" w14:textId="3FDA5B68" w:rsidR="00F469F8" w:rsidRDefault="00196364" w:rsidP="00F469F8">
      <w:r>
        <w:t>However, we broadly agree that non-price forming systems should operate under a pre-trade transparency waiver. Systems which are not price-forming do not contribute meaningfully to the price formation process and thus any pre-trade transparency they provide is not of meaningful value to market participants and so these systems should not be able to operate without a waiver.</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536EE512" w14:textId="3938D53F" w:rsidR="00646C30" w:rsidRDefault="005F27E3" w:rsidP="00646C30">
      <w:permStart w:id="308116658" w:edGrp="everyone"/>
      <w:r w:rsidRPr="005F27E3">
        <w:t>We would support raising the minimum quoting size for SIs. We would argue that the pre-trade transparency from SIs is very limited and does not meaningfully contribute to the price formation process - SIs will trade within their public quoted spread with preferred counterparties and thus most SI trading does not meaningfully contribute to the price formation process. We believe that a threshold significantly in excess of SMS - Standard Market Size - should be mandated before liquidity should be made available outside of regulated markets where prices are formed.</w:t>
      </w:r>
      <w:permEnd w:id="308116658"/>
    </w:p>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lastRenderedPageBreak/>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6A257108" w14:textId="77777777" w:rsidR="00646C30" w:rsidRDefault="00646C30" w:rsidP="00646C30">
      <w:permStart w:id="699085938" w:edGrp="everyone"/>
      <w:r>
        <w:t>TYPE YOUR TEXT HERE</w:t>
      </w:r>
      <w:permEnd w:id="699085938"/>
    </w:p>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7AAD2035" w14:textId="77777777" w:rsidR="00646C30" w:rsidRDefault="00646C30" w:rsidP="00646C30">
      <w:permStart w:id="2130212544" w:edGrp="everyone"/>
      <w:r>
        <w:t>TYPE YOUR TEXT HERE</w:t>
      </w:r>
      <w:permEnd w:id="2130212544"/>
    </w:p>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1CE157B4" w14:textId="77777777" w:rsidR="00646C30" w:rsidRDefault="00646C30" w:rsidP="00646C30">
      <w:permStart w:id="96027498" w:edGrp="everyone"/>
      <w:r>
        <w:t>TYPE YOUR TEXT HERE</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t>&lt;ESMA_QUESTION_CP</w:t>
      </w:r>
      <w:r w:rsidR="00F107EF">
        <w:t>_M</w:t>
      </w:r>
      <w:r w:rsidR="00945BCF">
        <w:t>I</w:t>
      </w:r>
      <w:r w:rsidR="00F107EF">
        <w:t>FID_EQT_</w:t>
      </w:r>
      <w:r>
        <w:t>1</w:t>
      </w:r>
      <w:r w:rsidR="00101BF1">
        <w:t>8</w:t>
      </w:r>
      <w:r>
        <w:t>&gt;</w:t>
      </w:r>
    </w:p>
    <w:p w14:paraId="2C8E07E5" w14:textId="77777777" w:rsidR="00646C30" w:rsidRDefault="00646C30" w:rsidP="00646C30">
      <w:permStart w:id="70923797" w:edGrp="everyone"/>
      <w:r>
        <w:t>TYPE YOUR TEXT HERE</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18" w:history="1">
        <w:r w:rsidRPr="00D7232C">
          <w:rPr>
            <w:rStyle w:val="Hyperlink"/>
          </w:rPr>
          <w:t>survey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lastRenderedPageBreak/>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77777777" w:rsidR="00646C30" w:rsidRDefault="00646C30" w:rsidP="00646C30">
      <w:permStart w:id="37382354" w:edGrp="everyone"/>
      <w:r>
        <w:t>TYPE YOUR TEXT HERE</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77777777" w:rsidR="00646C30" w:rsidRDefault="00646C30" w:rsidP="00646C30">
      <w:permStart w:id="71373738" w:edGrp="everyone"/>
      <w:r>
        <w:t>TYPE YOUR TEXT HERE</w:t>
      </w:r>
      <w:permEnd w:id="71373738"/>
    </w:p>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77777777" w:rsidR="00646C30" w:rsidRDefault="00646C30" w:rsidP="00646C30">
      <w:permStart w:id="2102155623" w:edGrp="everyone"/>
      <w:r>
        <w:t>TYPE YOUR TEXT HERE</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4A9DFDE" w14:textId="77777777" w:rsidR="00646C30" w:rsidRDefault="00646C30" w:rsidP="00646C30">
      <w:permStart w:id="160242055" w:edGrp="everyone"/>
      <w:r>
        <w:t>TYPE YOUR TEXT HERE</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D6B6F67" w14:textId="77777777" w:rsidR="00646C30" w:rsidRDefault="00646C30" w:rsidP="00646C30">
      <w:permStart w:id="203690501" w:edGrp="everyone"/>
      <w:r>
        <w:t>TYPE YOUR TEXT HERE</w:t>
      </w:r>
      <w:permEnd w:id="203690501"/>
    </w:p>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00430256" w14:textId="77777777" w:rsidR="00646C30" w:rsidRDefault="00646C30" w:rsidP="00646C30">
      <w:permStart w:id="1935441367" w:edGrp="everyone"/>
      <w:r>
        <w:t>TYPE YOUR TEXT HERE</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77777777" w:rsidR="00646C30" w:rsidRDefault="00646C30" w:rsidP="00646C30">
      <w:permStart w:id="1284132493" w:edGrp="everyone"/>
      <w:r>
        <w:t>TYPE YOUR TEXT HERE</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0E557F14" w14:textId="78AF6465" w:rsidR="00646C30" w:rsidRDefault="00C15785" w:rsidP="00646C30">
      <w:permStart w:id="1113393043" w:edGrp="everyone"/>
      <w:r w:rsidRPr="00C15785">
        <w:t>Equiduct publishes post-trading transparency information in "real time" which means delays of much less than a second. We are not aware of any justification for delays greater than a second, and certainly not up to a minute, for electronic trading platforms in Europe today.</w:t>
      </w:r>
      <w:permEnd w:id="1113393043"/>
    </w:p>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purpose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0FB3DBAF" w14:textId="77777777" w:rsidR="00646C30" w:rsidRDefault="00646C30" w:rsidP="00646C30">
      <w:permStart w:id="547110296" w:edGrp="everyone"/>
      <w:r>
        <w:t>TYPE YOUR TEXT HERE</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4E9EEEEE" w14:textId="77777777" w:rsidR="00646C30" w:rsidRDefault="00646C30" w:rsidP="00646C30">
      <w:permStart w:id="1765943254" w:edGrp="everyone"/>
      <w:r>
        <w:t>TYPE YOUR TEXT HERE</w:t>
      </w:r>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lastRenderedPageBreak/>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04F437BE" w14:textId="1E99F1BE" w:rsidR="00646C30" w:rsidRDefault="009C2ADD" w:rsidP="00646C30">
      <w:permStart w:id="1881367284" w:edGrp="everyone"/>
      <w:r w:rsidRPr="009C2ADD">
        <w:t xml:space="preserve">We would support the removal of SIs as eligible execution places under </w:t>
      </w:r>
      <w:proofErr w:type="spellStart"/>
      <w:r w:rsidRPr="009C2ADD">
        <w:t>STO</w:t>
      </w:r>
      <w:proofErr w:type="spellEnd"/>
      <w:r w:rsidRPr="009C2ADD">
        <w:t xml:space="preserve">. Our view is that the growth and proliferation of SIs since the introduction of MiFID II has served to fragment liquidity, impair the price-formation process and create significant challenges for </w:t>
      </w:r>
      <w:proofErr w:type="spellStart"/>
      <w:r w:rsidRPr="009C2ADD">
        <w:t>IFs</w:t>
      </w:r>
      <w:proofErr w:type="spellEnd"/>
      <w:r w:rsidRPr="009C2ADD">
        <w:t xml:space="preserve"> attempting to deliver Best Execution to their clients, with no corresponding benefits to the wider market to counterbalance these downsides.</w:t>
      </w:r>
      <w:permEnd w:id="1881367284"/>
    </w:p>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2E0C5410" w14:textId="77777777" w:rsidR="00646C30" w:rsidRDefault="00646C30" w:rsidP="00646C30">
      <w:permStart w:id="1956398093" w:edGrp="everyone"/>
      <w:r>
        <w:t>TYPE YOUR TEXT HERE</w:t>
      </w:r>
      <w:permEnd w:id="1956398093"/>
    </w:p>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77777777" w:rsidR="00646C30" w:rsidRDefault="00646C30" w:rsidP="00646C30">
      <w:permStart w:id="856773751" w:edGrp="everyone"/>
      <w:r>
        <w:t>TYPE YOUR TEXT HERE</w:t>
      </w:r>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16CC0EF6" w14:textId="78C897A9" w:rsidR="00646C30" w:rsidRDefault="00E2239D" w:rsidP="00646C30">
      <w:permStart w:id="2089697884" w:edGrp="everyone"/>
      <w:r w:rsidRPr="00E2239D">
        <w:t>We view the increase of volumes traded in closing auctions as undesirable. Closing auctions are largely a monopoly operation for the national primary exchanges with limited ability for other market operators to compete. This has led to significantly higher trading costs for market participants wishing to participate in the closing auctions with no effective competition in place. We do not see any obvious regulatory steps which could be taken to introduce competition at the closing auction as the market forces which are driving participants to trade in the primary market closing auction are by their nature focused around having as much liquidity as possible concentrated in one place. We would, however, strongly suggest that ESMA consider disallowing venue trading fee schedules which charge a higher fee for trading in the closing (or opening) auctions than for trading during the continuous trading period which they bracket; there is no reason we can see for trading fees to vary for different market phases, the cost of operating the service for market operators does not vary according to the time of day or the execution mechanism, so we view increased trading fees for auctions as profit-taking on the part of the primary national exchange operators, increasing the cost of trading for market participants and, as a result, for individual investors.</w:t>
      </w:r>
      <w:bookmarkStart w:id="3" w:name="_GoBack"/>
      <w:bookmarkEnd w:id="3"/>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82AF8" w14:textId="77777777" w:rsidR="00605748" w:rsidRDefault="00605748">
      <w:r>
        <w:separator/>
      </w:r>
    </w:p>
    <w:p w14:paraId="7FA5209D" w14:textId="77777777" w:rsidR="00605748" w:rsidRDefault="00605748"/>
  </w:endnote>
  <w:endnote w:type="continuationSeparator" w:id="0">
    <w:p w14:paraId="7CE133E6" w14:textId="77777777" w:rsidR="00605748" w:rsidRDefault="00605748">
      <w:r>
        <w:continuationSeparator/>
      </w:r>
    </w:p>
    <w:p w14:paraId="6690EAF9" w14:textId="77777777" w:rsidR="00605748" w:rsidRDefault="00605748"/>
  </w:endnote>
  <w:endnote w:type="continuationNotice" w:id="1">
    <w:p w14:paraId="378379C0" w14:textId="77777777" w:rsidR="00605748" w:rsidRDefault="00605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1DA70" w14:textId="77777777" w:rsidR="00605748" w:rsidRDefault="00605748">
      <w:r>
        <w:separator/>
      </w:r>
    </w:p>
    <w:p w14:paraId="1445AE77" w14:textId="77777777" w:rsidR="00605748" w:rsidRDefault="00605748"/>
  </w:footnote>
  <w:footnote w:type="continuationSeparator" w:id="0">
    <w:p w14:paraId="5042D269" w14:textId="77777777" w:rsidR="00605748" w:rsidRDefault="00605748">
      <w:r>
        <w:continuationSeparator/>
      </w:r>
    </w:p>
    <w:p w14:paraId="2E8EF56A" w14:textId="77777777" w:rsidR="00605748" w:rsidRDefault="00605748"/>
  </w:footnote>
  <w:footnote w:type="continuationNotice" w:id="1">
    <w:p w14:paraId="79EA1583" w14:textId="77777777" w:rsidR="00605748" w:rsidRDefault="00605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3D308"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310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6BB"/>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5E37"/>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6364"/>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D52"/>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27E3"/>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2A40"/>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225A"/>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ADD"/>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05A"/>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1FD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5785"/>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FF5"/>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B53"/>
    <w:rsid w:val="00E04548"/>
    <w:rsid w:val="00E0484E"/>
    <w:rsid w:val="00E063F8"/>
    <w:rsid w:val="00E113B5"/>
    <w:rsid w:val="00E114D6"/>
    <w:rsid w:val="00E1166E"/>
    <w:rsid w:val="00E11DBD"/>
    <w:rsid w:val="00E13211"/>
    <w:rsid w:val="00E16FB5"/>
    <w:rsid w:val="00E179D6"/>
    <w:rsid w:val="00E21407"/>
    <w:rsid w:val="00E2239D"/>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forms.office.com/Pages/ResponsePage.aspx?id=aPIG5OdKgEyJlAJJPaAMA8MbwIo5IbFHiXG6oH-BVkdUNjJUNktLOU1BSVZYUUFEQVUwSVZHSzdZTC4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054451D57E04D9EC0F35980EDA280" ma:contentTypeVersion="2" ma:contentTypeDescription="Create a new document." ma:contentTypeScope="" ma:versionID="33c9f0f3188829f40013a9fca3b7bd66">
  <xsd:schema xmlns:xsd="http://www.w3.org/2001/XMLSchema" xmlns:xs="http://www.w3.org/2001/XMLSchema" xmlns:p="http://schemas.microsoft.com/office/2006/metadata/properties" xmlns:ns2="3a1205b2-f3eb-449b-a63c-0c2a943efd40" targetNamespace="http://schemas.microsoft.com/office/2006/metadata/properties" ma:root="true" ma:fieldsID="8d3f74d1e98e8b5438832a19f7872258" ns2:_="">
    <xsd:import namespace="3a1205b2-f3eb-449b-a63c-0c2a943efd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05b2-f3eb-449b-a63c-0c2a943ef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882A4-92AD-4E59-A726-A42B9C2D1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205b2-f3eb-449b-a63c-0c2a943e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3a1205b2-f3eb-449b-a63c-0c2a943efd40"/>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644EF53A-2AFF-4D0C-A272-CFF7B3D8FF6B}">
  <ds:schemaRefs>
    <ds:schemaRef ds:uri="http://schemas.openxmlformats.org/officeDocument/2006/bibliography"/>
  </ds:schemaRefs>
</ds:datastoreItem>
</file>

<file path=customXml/itemProps5.xml><?xml version="1.0" encoding="utf-8"?>
<ds:datastoreItem xmlns:ds="http://schemas.openxmlformats.org/officeDocument/2006/customXml" ds:itemID="{A8798DD8-AD08-4C93-815B-52B47F45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2823</Words>
  <Characters>16095</Characters>
  <Application>Microsoft Office Word</Application>
  <DocSecurity>8</DocSecurity>
  <Lines>134</Lines>
  <Paragraphs>37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18881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Bradley Reuben</cp:lastModifiedBy>
  <cp:revision>2</cp:revision>
  <cp:lastPrinted>2015-02-18T11:01:00Z</cp:lastPrinted>
  <dcterms:created xsi:type="dcterms:W3CDTF">2020-03-17T16:10:00Z</dcterms:created>
  <dcterms:modified xsi:type="dcterms:W3CDTF">2020-03-17T16:10:00Z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0x01010016D054451D57E04D9EC0F35980EDA280</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