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ytu"/>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Podtytu"/>
                  <w:rPr>
                    <w:rFonts w:cs="Arial"/>
                  </w:rPr>
                </w:pPr>
                <w:r>
                  <w:rPr>
                    <w:rFonts w:cs="Arial"/>
                  </w:rPr>
                  <w:t xml:space="preserve">MiFID II review report on position limits and position management </w:t>
                </w:r>
              </w:p>
              <w:p w14:paraId="2CBF8F9B" w14:textId="2B39453C" w:rsidR="0063070E" w:rsidRDefault="0063070E" w:rsidP="0063070E">
                <w:pPr>
                  <w:pStyle w:val="Podtytu"/>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Nagwek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Akapitzlis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F33E86"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Nagwek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895DABC" w:rsidR="00C85C8B" w:rsidRPr="00C85C8B" w:rsidRDefault="00D75FEF" w:rsidP="00C85C8B">
                <w:pPr>
                  <w:rPr>
                    <w:rFonts w:ascii="Arial" w:hAnsi="Arial" w:cs="Arial"/>
                    <w:color w:val="808080"/>
                    <w:sz w:val="20"/>
                    <w:lang w:eastAsia="de-DE"/>
                  </w:rPr>
                </w:pPr>
                <w:r w:rsidRPr="00D75FEF">
                  <w:rPr>
                    <w:rFonts w:ascii="Arial" w:hAnsi="Arial" w:cs="Arial"/>
                    <w:color w:val="808080"/>
                    <w:sz w:val="20"/>
                    <w:lang w:eastAsia="de-DE"/>
                  </w:rPr>
                  <w:t>Izba Energetyki Przemysłowej i Odbiorców Energii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0CF3EDB" w:rsidR="00C85C8B" w:rsidRPr="00C85C8B" w:rsidRDefault="00F33E8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75FEF">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1154EF9" w:rsidR="00C85C8B" w:rsidRPr="00C85C8B" w:rsidRDefault="00D75FE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489BA3B" w:rsidR="00C85C8B" w:rsidRPr="00C85C8B" w:rsidRDefault="00D75FEF" w:rsidP="00C85C8B">
                <w:pPr>
                  <w:rPr>
                    <w:rFonts w:ascii="Arial" w:hAnsi="Arial" w:cs="Arial"/>
                    <w:sz w:val="20"/>
                    <w:lang w:eastAsia="de-DE"/>
                  </w:rPr>
                </w:pPr>
                <w:r>
                  <w:rPr>
                    <w:rFonts w:ascii="Arial" w:hAnsi="Arial" w:cs="Arial"/>
                    <w:sz w:val="20"/>
                    <w:lang w:eastAsia="de-DE"/>
                  </w:rPr>
                  <w:t>Poland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0B76136E" w14:textId="42974F05" w:rsidR="00D75FEF" w:rsidRDefault="00D75FEF" w:rsidP="00C85C8B">
      <w:pPr>
        <w:spacing w:after="250" w:line="276" w:lineRule="auto"/>
        <w:jc w:val="both"/>
        <w:rPr>
          <w:rFonts w:ascii="Arial" w:eastAsiaTheme="minorEastAsia" w:hAnsi="Arial" w:cs="Arial"/>
          <w:b/>
          <w:bCs/>
          <w:sz w:val="22"/>
          <w:szCs w:val="20"/>
          <w:lang w:val="en" w:eastAsia="en-US"/>
        </w:rPr>
      </w:pPr>
      <w:permStart w:id="885457707" w:edGrp="everyone"/>
      <w:r w:rsidRPr="00D75FEF">
        <w:rPr>
          <w:rFonts w:ascii="Arial" w:eastAsiaTheme="minorEastAsia" w:hAnsi="Arial" w:cs="Arial"/>
          <w:b/>
          <w:bCs/>
          <w:sz w:val="22"/>
          <w:szCs w:val="20"/>
          <w:lang w:eastAsia="en-US"/>
        </w:rPr>
        <w:t xml:space="preserve">Izba Energetyki Przemysłowej i Odbiorców Energii </w:t>
      </w:r>
      <w:r>
        <w:rPr>
          <w:rFonts w:ascii="Arial" w:eastAsiaTheme="minorEastAsia" w:hAnsi="Arial" w:cs="Arial"/>
          <w:b/>
          <w:bCs/>
          <w:sz w:val="22"/>
          <w:szCs w:val="20"/>
          <w:lang w:eastAsia="en-US"/>
        </w:rPr>
        <w:t>(</w:t>
      </w:r>
      <w:r w:rsidRPr="00D75FEF">
        <w:rPr>
          <w:rFonts w:ascii="Arial" w:eastAsiaTheme="minorEastAsia" w:hAnsi="Arial" w:cs="Arial"/>
          <w:b/>
          <w:bCs/>
          <w:sz w:val="22"/>
          <w:szCs w:val="20"/>
          <w:lang w:val="en" w:eastAsia="en-US"/>
        </w:rPr>
        <w:t xml:space="preserve">The Chamber of Industrial Power and Energy </w:t>
      </w:r>
      <w:r>
        <w:rPr>
          <w:rFonts w:ascii="Arial" w:eastAsiaTheme="minorEastAsia" w:hAnsi="Arial" w:cs="Arial"/>
          <w:b/>
          <w:bCs/>
          <w:sz w:val="22"/>
          <w:szCs w:val="20"/>
          <w:lang w:val="en" w:eastAsia="en-US"/>
        </w:rPr>
        <w:t xml:space="preserve">Consumers) is an </w:t>
      </w:r>
      <w:r w:rsidRPr="00D75FEF">
        <w:rPr>
          <w:rFonts w:ascii="Arial" w:eastAsiaTheme="minorEastAsia" w:hAnsi="Arial" w:cs="Arial"/>
          <w:b/>
          <w:bCs/>
          <w:sz w:val="22"/>
          <w:szCs w:val="20"/>
          <w:lang w:val="en" w:eastAsia="en-US"/>
        </w:rPr>
        <w:t xml:space="preserve">organization associating </w:t>
      </w:r>
      <w:r>
        <w:rPr>
          <w:rFonts w:ascii="Arial" w:eastAsiaTheme="minorEastAsia" w:hAnsi="Arial" w:cs="Arial"/>
          <w:b/>
          <w:bCs/>
          <w:sz w:val="22"/>
          <w:szCs w:val="20"/>
          <w:lang w:val="en" w:eastAsia="en-US"/>
        </w:rPr>
        <w:t xml:space="preserve">firms from energy-intensive industries as well as industrial </w:t>
      </w:r>
      <w:r w:rsidRPr="00D75FEF">
        <w:rPr>
          <w:rFonts w:ascii="Arial" w:eastAsiaTheme="minorEastAsia" w:hAnsi="Arial" w:cs="Arial"/>
          <w:b/>
          <w:bCs/>
          <w:sz w:val="22"/>
          <w:szCs w:val="20"/>
          <w:lang w:val="en" w:eastAsia="en-US"/>
        </w:rPr>
        <w:t xml:space="preserve">entities </w:t>
      </w:r>
      <w:r>
        <w:rPr>
          <w:rFonts w:ascii="Arial" w:eastAsiaTheme="minorEastAsia" w:hAnsi="Arial" w:cs="Arial"/>
          <w:b/>
          <w:bCs/>
          <w:sz w:val="22"/>
          <w:szCs w:val="20"/>
          <w:lang w:val="en" w:eastAsia="en-US"/>
        </w:rPr>
        <w:t>generating</w:t>
      </w:r>
      <w:r w:rsidRPr="00D75FEF">
        <w:rPr>
          <w:rFonts w:ascii="Arial" w:eastAsiaTheme="minorEastAsia" w:hAnsi="Arial" w:cs="Arial"/>
          <w:b/>
          <w:bCs/>
          <w:sz w:val="22"/>
          <w:szCs w:val="20"/>
          <w:lang w:val="en" w:eastAsia="en-US"/>
        </w:rPr>
        <w:t xml:space="preserve"> electricity and heat</w:t>
      </w:r>
      <w:r>
        <w:rPr>
          <w:rFonts w:ascii="Arial" w:eastAsiaTheme="minorEastAsia" w:hAnsi="Arial" w:cs="Arial"/>
          <w:b/>
          <w:bCs/>
          <w:sz w:val="22"/>
          <w:szCs w:val="20"/>
          <w:lang w:val="en" w:eastAsia="en-US"/>
        </w:rPr>
        <w:t xml:space="preserve"> mainly for their own consumption.</w:t>
      </w:r>
    </w:p>
    <w:permEnd w:id="885457707"/>
    <w:p w14:paraId="15D00E65" w14:textId="1A6E105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2EAFA30B" w14:textId="77777777" w:rsidR="00D5365A" w:rsidRDefault="00D5365A" w:rsidP="00D5365A">
      <w:pPr>
        <w:rPr>
          <w:rFonts w:ascii="Arial" w:hAnsi="Arial" w:cs="Arial"/>
        </w:rPr>
      </w:pPr>
      <w:permStart w:id="1245597596" w:edGrp="everyone"/>
      <w:r>
        <w:rPr>
          <w:rFonts w:ascii="Arial" w:hAnsi="Arial" w:cs="Arial"/>
        </w:rPr>
        <w:t>TYPE YOUR TEXT HERE</w:t>
      </w:r>
    </w:p>
    <w:permEnd w:id="1245597596"/>
    <w:p w14:paraId="230EAD9F" w14:textId="77777777"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6DAD4C7F" w14:textId="3BD1082E" w:rsidR="00E3002B" w:rsidRDefault="005A52B2" w:rsidP="00D5365A">
      <w:pPr>
        <w:rPr>
          <w:rFonts w:ascii="Arial" w:hAnsi="Arial" w:cs="Arial"/>
        </w:rPr>
      </w:pPr>
      <w:permStart w:id="311558394" w:edGrp="everyone"/>
      <w:r>
        <w:rPr>
          <w:rFonts w:ascii="Arial" w:hAnsi="Arial" w:cs="Arial"/>
        </w:rPr>
        <w:t xml:space="preserve">The C (6) carve-out was created in order to avoid physically settled REMIT wholesale energy products </w:t>
      </w:r>
      <w:r w:rsidR="00E3002B">
        <w:rPr>
          <w:rFonts w:ascii="Arial" w:hAnsi="Arial" w:cs="Arial"/>
        </w:rPr>
        <w:t>(</w:t>
      </w:r>
      <w:r>
        <w:rPr>
          <w:rFonts w:ascii="Arial" w:hAnsi="Arial" w:cs="Arial"/>
        </w:rPr>
        <w:t xml:space="preserve">which are used to hedge commercial risks related to underlying physical assets </w:t>
      </w:r>
      <w:r w:rsidR="00E13D42">
        <w:rPr>
          <w:rFonts w:ascii="Arial" w:hAnsi="Arial" w:cs="Arial"/>
        </w:rPr>
        <w:t xml:space="preserve">by energy producers and industrial firms </w:t>
      </w:r>
      <w:r w:rsidR="00E3002B">
        <w:rPr>
          <w:rFonts w:ascii="Arial" w:hAnsi="Arial" w:cs="Arial"/>
        </w:rPr>
        <w:t xml:space="preserve">and hence, </w:t>
      </w:r>
      <w:r w:rsidR="00E13D42">
        <w:rPr>
          <w:rFonts w:ascii="Arial" w:hAnsi="Arial" w:cs="Arial"/>
        </w:rPr>
        <w:t xml:space="preserve">fundamentally </w:t>
      </w:r>
      <w:r w:rsidR="00E3002B">
        <w:rPr>
          <w:rFonts w:ascii="Arial" w:hAnsi="Arial" w:cs="Arial"/>
        </w:rPr>
        <w:t>different than financially settled listed commodity derivativ</w:t>
      </w:r>
      <w:r w:rsidR="00E13D42">
        <w:rPr>
          <w:rFonts w:ascii="Arial" w:hAnsi="Arial" w:cs="Arial"/>
        </w:rPr>
        <w:t>es used by financial institut</w:t>
      </w:r>
      <w:r w:rsidR="00E3002B">
        <w:rPr>
          <w:rFonts w:ascii="Arial" w:hAnsi="Arial" w:cs="Arial"/>
        </w:rPr>
        <w:t>i</w:t>
      </w:r>
      <w:r w:rsidR="00E13D42">
        <w:rPr>
          <w:rFonts w:ascii="Arial" w:hAnsi="Arial" w:cs="Arial"/>
        </w:rPr>
        <w:t>o</w:t>
      </w:r>
      <w:r w:rsidR="00E3002B">
        <w:rPr>
          <w:rFonts w:ascii="Arial" w:hAnsi="Arial" w:cs="Arial"/>
        </w:rPr>
        <w:t xml:space="preserve">ns for speculative purposes) </w:t>
      </w:r>
      <w:r>
        <w:rPr>
          <w:rFonts w:ascii="Arial" w:hAnsi="Arial" w:cs="Arial"/>
        </w:rPr>
        <w:t xml:space="preserve">being unduly </w:t>
      </w:r>
      <w:r w:rsidR="00E13D42">
        <w:rPr>
          <w:rFonts w:ascii="Arial" w:hAnsi="Arial" w:cs="Arial"/>
        </w:rPr>
        <w:t xml:space="preserve">and contrary to their nature </w:t>
      </w:r>
      <w:r>
        <w:rPr>
          <w:rFonts w:ascii="Arial" w:hAnsi="Arial" w:cs="Arial"/>
        </w:rPr>
        <w:t>considered financial instruments. Such a</w:t>
      </w:r>
      <w:r w:rsidR="00B832A7">
        <w:rPr>
          <w:rFonts w:ascii="Arial" w:hAnsi="Arial" w:cs="Arial"/>
        </w:rPr>
        <w:t xml:space="preserve">n ill-constructed </w:t>
      </w:r>
      <w:r>
        <w:rPr>
          <w:rFonts w:ascii="Arial" w:hAnsi="Arial" w:cs="Arial"/>
        </w:rPr>
        <w:t xml:space="preserve">extension to the scope of the definition </w:t>
      </w:r>
      <w:r w:rsidR="00B832A7">
        <w:rPr>
          <w:rFonts w:ascii="Arial" w:hAnsi="Arial" w:cs="Arial"/>
        </w:rPr>
        <w:t>of financial instruments would bring about a series consequnces</w:t>
      </w:r>
      <w:r w:rsidR="00E3002B">
        <w:rPr>
          <w:rFonts w:ascii="Arial" w:hAnsi="Arial" w:cs="Arial"/>
        </w:rPr>
        <w:t xml:space="preserve"> far more serious </w:t>
      </w:r>
      <w:r w:rsidR="00E3002B" w:rsidRPr="00E3002B">
        <w:rPr>
          <w:rFonts w:ascii="Arial" w:hAnsi="Arial" w:cs="Arial"/>
        </w:rPr>
        <w:t>than any concerns about level playing field across trading venues, especially given the fact that operators of regulated markets</w:t>
      </w:r>
      <w:r w:rsidR="00D75FEF">
        <w:rPr>
          <w:rFonts w:ascii="Arial" w:hAnsi="Arial" w:cs="Arial"/>
        </w:rPr>
        <w:t xml:space="preserve"> (RMs)</w:t>
      </w:r>
      <w:r w:rsidR="00E3002B" w:rsidRPr="00E3002B">
        <w:rPr>
          <w:rFonts w:ascii="Arial" w:hAnsi="Arial" w:cs="Arial"/>
        </w:rPr>
        <w:t xml:space="preserve"> </w:t>
      </w:r>
      <w:r w:rsidR="00E3002B">
        <w:rPr>
          <w:rFonts w:ascii="Arial" w:hAnsi="Arial" w:cs="Arial"/>
        </w:rPr>
        <w:t>or MTFs are entitled to operate an OTF as well. Those consequences include i.a.:</w:t>
      </w:r>
    </w:p>
    <w:p w14:paraId="525AA795" w14:textId="05260272" w:rsidR="00F053E3" w:rsidRDefault="00F053E3" w:rsidP="00F053E3">
      <w:pPr>
        <w:pStyle w:val="Akapitzlist"/>
        <w:numPr>
          <w:ilvl w:val="0"/>
          <w:numId w:val="18"/>
        </w:numPr>
        <w:rPr>
          <w:rFonts w:ascii="Arial" w:hAnsi="Arial" w:cs="Arial"/>
          <w:lang w:val="en"/>
        </w:rPr>
      </w:pPr>
      <w:r w:rsidRPr="00F053E3">
        <w:rPr>
          <w:rFonts w:ascii="Arial" w:hAnsi="Arial" w:cs="Arial"/>
          <w:lang w:val="en"/>
        </w:rPr>
        <w:t>threat to security</w:t>
      </w:r>
      <w:r w:rsidR="005B542B">
        <w:rPr>
          <w:rFonts w:ascii="Arial" w:hAnsi="Arial" w:cs="Arial"/>
          <w:lang w:val="en"/>
        </w:rPr>
        <w:t xml:space="preserve"> of supply on the</w:t>
      </w:r>
      <w:r w:rsidRPr="00F053E3">
        <w:rPr>
          <w:rFonts w:ascii="Arial" w:hAnsi="Arial" w:cs="Arial"/>
          <w:lang w:val="en"/>
        </w:rPr>
        <w:t xml:space="preserve"> </w:t>
      </w:r>
      <w:r w:rsidR="005B542B" w:rsidRPr="005B542B">
        <w:rPr>
          <w:rFonts w:ascii="Arial" w:hAnsi="Arial" w:cs="Arial"/>
          <w:lang w:val="en"/>
        </w:rPr>
        <w:t xml:space="preserve">Internal Energy Market </w:t>
      </w:r>
      <w:r w:rsidR="005B542B">
        <w:rPr>
          <w:rFonts w:ascii="Arial" w:hAnsi="Arial" w:cs="Arial"/>
          <w:lang w:val="en"/>
        </w:rPr>
        <w:t xml:space="preserve">(IEM) </w:t>
      </w:r>
      <w:r w:rsidRPr="00F053E3">
        <w:rPr>
          <w:rFonts w:ascii="Arial" w:hAnsi="Arial" w:cs="Arial"/>
          <w:lang w:val="en"/>
        </w:rPr>
        <w:t>in relation to position limits for (physically settled) derivative contracts for energy and natural gas contracts and an increase in the costs of concluding and settling such contracts;</w:t>
      </w:r>
    </w:p>
    <w:p w14:paraId="32608627" w14:textId="6C36D984" w:rsidR="00F053E3" w:rsidRPr="005B542B" w:rsidRDefault="00F053E3" w:rsidP="00F053E3">
      <w:pPr>
        <w:pStyle w:val="Akapitzlist"/>
        <w:numPr>
          <w:ilvl w:val="0"/>
          <w:numId w:val="18"/>
        </w:numPr>
        <w:rPr>
          <w:rFonts w:ascii="Arial" w:hAnsi="Arial" w:cs="Arial"/>
          <w:lang w:val="pl-PL"/>
        </w:rPr>
      </w:pPr>
      <w:r w:rsidRPr="00F053E3">
        <w:rPr>
          <w:rFonts w:ascii="Arial" w:hAnsi="Arial" w:cs="Arial"/>
          <w:lang w:val="en"/>
        </w:rPr>
        <w:t xml:space="preserve">increased costs of energy </w:t>
      </w:r>
      <w:r w:rsidR="006D3571">
        <w:rPr>
          <w:rFonts w:ascii="Arial" w:hAnsi="Arial" w:cs="Arial"/>
          <w:lang w:val="en"/>
        </w:rPr>
        <w:t>trading on trading venues</w:t>
      </w:r>
      <w:r w:rsidRPr="00F053E3">
        <w:rPr>
          <w:rFonts w:ascii="Arial" w:hAnsi="Arial" w:cs="Arial"/>
          <w:lang w:val="en"/>
        </w:rPr>
        <w:t xml:space="preserve"> and the</w:t>
      </w:r>
      <w:r>
        <w:rPr>
          <w:rFonts w:ascii="Arial" w:hAnsi="Arial" w:cs="Arial"/>
          <w:lang w:val="en"/>
        </w:rPr>
        <w:t xml:space="preserve"> resulting</w:t>
      </w:r>
      <w:r w:rsidRPr="00F053E3">
        <w:rPr>
          <w:rFonts w:ascii="Arial" w:hAnsi="Arial" w:cs="Arial"/>
          <w:lang w:val="en"/>
        </w:rPr>
        <w:t xml:space="preserve"> </w:t>
      </w:r>
      <w:r>
        <w:rPr>
          <w:rFonts w:ascii="Arial" w:hAnsi="Arial" w:cs="Arial"/>
          <w:lang w:val="en"/>
        </w:rPr>
        <w:t>preference for</w:t>
      </w:r>
      <w:r w:rsidRPr="00F053E3">
        <w:rPr>
          <w:rFonts w:ascii="Arial" w:hAnsi="Arial" w:cs="Arial"/>
          <w:lang w:val="en"/>
        </w:rPr>
        <w:t xml:space="preserve"> OTC </w:t>
      </w:r>
      <w:r>
        <w:rPr>
          <w:rFonts w:ascii="Arial" w:hAnsi="Arial" w:cs="Arial"/>
          <w:lang w:val="en"/>
        </w:rPr>
        <w:t>contracts</w:t>
      </w:r>
      <w:r w:rsidRPr="00F053E3">
        <w:rPr>
          <w:rFonts w:ascii="Arial" w:hAnsi="Arial" w:cs="Arial"/>
          <w:lang w:val="en"/>
        </w:rPr>
        <w:t xml:space="preserve">, which </w:t>
      </w:r>
      <w:r>
        <w:rPr>
          <w:rFonts w:ascii="Arial" w:hAnsi="Arial" w:cs="Arial"/>
          <w:lang w:val="en"/>
        </w:rPr>
        <w:t>would not reinforce</w:t>
      </w:r>
      <w:r w:rsidRPr="00F053E3">
        <w:rPr>
          <w:rFonts w:ascii="Arial" w:hAnsi="Arial" w:cs="Arial"/>
          <w:lang w:val="en"/>
        </w:rPr>
        <w:t xml:space="preserve"> transparency </w:t>
      </w:r>
      <w:r w:rsidR="005B542B">
        <w:rPr>
          <w:rFonts w:ascii="Arial" w:hAnsi="Arial" w:cs="Arial"/>
          <w:lang w:val="en"/>
        </w:rPr>
        <w:t>on the IEM;</w:t>
      </w:r>
    </w:p>
    <w:p w14:paraId="3C9C0773" w14:textId="1EA5936A" w:rsidR="005B542B" w:rsidRPr="005B542B" w:rsidRDefault="005B542B" w:rsidP="005B542B">
      <w:pPr>
        <w:pStyle w:val="Akapitzlist"/>
        <w:numPr>
          <w:ilvl w:val="0"/>
          <w:numId w:val="18"/>
        </w:numPr>
        <w:rPr>
          <w:rFonts w:ascii="Arial" w:hAnsi="Arial" w:cs="Arial"/>
          <w:lang w:val="pl-PL"/>
        </w:rPr>
      </w:pPr>
      <w:r>
        <w:rPr>
          <w:rFonts w:ascii="Arial" w:hAnsi="Arial" w:cs="Arial"/>
          <w:lang w:val="pl-PL"/>
        </w:rPr>
        <w:t xml:space="preserve">less </w:t>
      </w:r>
      <w:r w:rsidRPr="005B542B">
        <w:rPr>
          <w:rFonts w:ascii="Arial" w:hAnsi="Arial" w:cs="Arial"/>
          <w:lang w:val="pl-PL"/>
        </w:rPr>
        <w:t>competition among energy traders owing to increased trading and settlement costs;</w:t>
      </w:r>
    </w:p>
    <w:p w14:paraId="4F9E278B" w14:textId="73584CE1" w:rsidR="00F053E3" w:rsidRPr="00F053E3" w:rsidRDefault="005B542B" w:rsidP="00F053E3">
      <w:pPr>
        <w:pStyle w:val="Akapitzlist"/>
        <w:numPr>
          <w:ilvl w:val="0"/>
          <w:numId w:val="18"/>
        </w:numPr>
        <w:rPr>
          <w:rFonts w:ascii="Arial" w:hAnsi="Arial" w:cs="Arial"/>
          <w:lang w:val="pl-PL"/>
        </w:rPr>
      </w:pPr>
      <w:r>
        <w:rPr>
          <w:rFonts w:ascii="Arial" w:hAnsi="Arial" w:cs="Arial"/>
          <w:lang w:val="en"/>
        </w:rPr>
        <w:t xml:space="preserve">a </w:t>
      </w:r>
      <w:r w:rsidR="006D3571">
        <w:rPr>
          <w:rFonts w:ascii="Arial" w:hAnsi="Arial" w:cs="Arial"/>
          <w:lang w:val="en"/>
        </w:rPr>
        <w:t xml:space="preserve">resulting </w:t>
      </w:r>
      <w:r>
        <w:rPr>
          <w:rFonts w:ascii="Arial" w:hAnsi="Arial" w:cs="Arial"/>
          <w:lang w:val="en"/>
        </w:rPr>
        <w:t>(</w:t>
      </w:r>
      <w:r w:rsidR="006D3571">
        <w:rPr>
          <w:rFonts w:ascii="Arial" w:hAnsi="Arial" w:cs="Arial"/>
          <w:lang w:val="en"/>
        </w:rPr>
        <w:t xml:space="preserve">from </w:t>
      </w:r>
      <w:r>
        <w:rPr>
          <w:rFonts w:ascii="Arial" w:hAnsi="Arial" w:cs="Arial"/>
          <w:lang w:val="en"/>
        </w:rPr>
        <w:t>the afore-mentioned reasons</w:t>
      </w:r>
      <w:r w:rsidR="006D3571">
        <w:rPr>
          <w:rFonts w:ascii="Arial" w:hAnsi="Arial" w:cs="Arial"/>
          <w:lang w:val="en"/>
        </w:rPr>
        <w:t>)</w:t>
      </w:r>
      <w:r w:rsidR="00F053E3" w:rsidRPr="00F053E3">
        <w:rPr>
          <w:rFonts w:ascii="Arial" w:hAnsi="Arial" w:cs="Arial"/>
          <w:lang w:val="en"/>
        </w:rPr>
        <w:t xml:space="preserve"> increase in energy prices for </w:t>
      </w:r>
      <w:r w:rsidR="006D3571">
        <w:rPr>
          <w:rFonts w:ascii="Arial" w:hAnsi="Arial" w:cs="Arial"/>
          <w:lang w:val="en"/>
        </w:rPr>
        <w:t>energy consumers, which reduces funds necessary to finance a transmission to a climate neutral economy, especially aggravating in case of energy intensive industries, which are at risk of carbon leakage;</w:t>
      </w:r>
    </w:p>
    <w:p w14:paraId="739DD504" w14:textId="48F035B2" w:rsidR="00E3002B" w:rsidRPr="005B542B" w:rsidRDefault="005502A2" w:rsidP="00BD6985">
      <w:pPr>
        <w:pStyle w:val="Akapitzlist"/>
        <w:numPr>
          <w:ilvl w:val="0"/>
          <w:numId w:val="18"/>
        </w:numPr>
        <w:rPr>
          <w:rFonts w:ascii="Arial" w:hAnsi="Arial" w:cs="Arial"/>
        </w:rPr>
      </w:pPr>
      <w:r w:rsidRPr="005B542B">
        <w:rPr>
          <w:rFonts w:ascii="Arial" w:hAnsi="Arial" w:cs="Arial"/>
          <w:lang w:val="en"/>
        </w:rPr>
        <w:t>an increase in systemic risk in the financial sector due to regulation-led financialisation of an important sector of the real economy.</w:t>
      </w:r>
    </w:p>
    <w:p w14:paraId="7D8A9B95" w14:textId="77777777" w:rsidR="005502A2" w:rsidRDefault="00D75FEF" w:rsidP="00D5365A">
      <w:pPr>
        <w:rPr>
          <w:rFonts w:ascii="Arial" w:hAnsi="Arial" w:cs="Arial"/>
        </w:rPr>
      </w:pPr>
      <w:r>
        <w:rPr>
          <w:rFonts w:ascii="Arial" w:hAnsi="Arial" w:cs="Arial"/>
        </w:rPr>
        <w:t xml:space="preserve">Therefore, if ESMA was to conclude that the C (6) carve-out creates an unlevel playing field across trading venues nothwithstanding the fact that operators of RMs and MTFs are entitled to operate an OTF as well, </w:t>
      </w:r>
      <w:r w:rsidR="00F053E3">
        <w:rPr>
          <w:rFonts w:ascii="Arial" w:hAnsi="Arial" w:cs="Arial"/>
        </w:rPr>
        <w:t xml:space="preserve">we urge ESMA to reconsider excluding all physically settled contracts relating to energy or </w:t>
      </w:r>
      <w:r w:rsidR="005502A2">
        <w:rPr>
          <w:rFonts w:ascii="Arial" w:hAnsi="Arial" w:cs="Arial"/>
        </w:rPr>
        <w:t xml:space="preserve">natural </w:t>
      </w:r>
      <w:r w:rsidR="00F053E3">
        <w:rPr>
          <w:rFonts w:ascii="Arial" w:hAnsi="Arial" w:cs="Arial"/>
        </w:rPr>
        <w:t>gas from the definition of financial instruments.</w:t>
      </w:r>
    </w:p>
    <w:permEnd w:id="311558394"/>
    <w:p w14:paraId="72923BA0" w14:textId="0E44B96F"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lastRenderedPageBreak/>
        <w:t>&lt;ESMA_QUESTION_WPR_3&gt;</w:t>
      </w:r>
    </w:p>
    <w:p w14:paraId="4C832058" w14:textId="77777777" w:rsidR="00D5365A" w:rsidRDefault="00D5365A" w:rsidP="00D5365A">
      <w:pPr>
        <w:rPr>
          <w:rFonts w:ascii="Arial" w:hAnsi="Arial" w:cs="Arial"/>
        </w:rPr>
      </w:pPr>
      <w:permStart w:id="1945511407" w:edGrp="everyone"/>
      <w:r>
        <w:rPr>
          <w:rFonts w:ascii="Arial" w:hAnsi="Arial" w:cs="Arial"/>
        </w:rPr>
        <w:t>TYPE YOUR TEXT HERE</w:t>
      </w:r>
    </w:p>
    <w:permEnd w:id="1945511407"/>
    <w:p w14:paraId="5D7CB126" w14:textId="77777777" w:rsidR="00D5365A" w:rsidRDefault="00D5365A" w:rsidP="00D5365A">
      <w:pPr>
        <w:rPr>
          <w:rFonts w:ascii="Arial" w:hAnsi="Arial" w:cs="Arial"/>
        </w:rPr>
      </w:pPr>
      <w:r>
        <w:rPr>
          <w:rFonts w:ascii="Arial" w:hAnsi="Arial" w:cs="Arial"/>
        </w:rPr>
        <w:t>&lt;ESMA_QUESTION_WPR_3&gt;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2E5FABDB" w14:textId="77777777" w:rsidR="00D5365A" w:rsidRDefault="00D5365A" w:rsidP="00D5365A">
      <w:pPr>
        <w:rPr>
          <w:rFonts w:ascii="Arial" w:hAnsi="Arial" w:cs="Arial"/>
        </w:rPr>
      </w:pPr>
      <w:permStart w:id="342492330" w:edGrp="everyone"/>
      <w:r>
        <w:rPr>
          <w:rFonts w:ascii="Arial" w:hAnsi="Arial" w:cs="Arial"/>
        </w:rPr>
        <w:t>TYPE YOUR TEXT HERE</w:t>
      </w:r>
    </w:p>
    <w:permEnd w:id="342492330"/>
    <w:p w14:paraId="2750CA8D" w14:textId="77777777" w:rsidR="00D5365A" w:rsidRDefault="00D5365A" w:rsidP="00D5365A">
      <w:pPr>
        <w:rPr>
          <w:rFonts w:ascii="Arial" w:hAnsi="Arial" w:cs="Arial"/>
        </w:rPr>
      </w:pPr>
      <w:r>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57BA44B5" w14:textId="77777777" w:rsidR="00D5365A" w:rsidRDefault="00D5365A" w:rsidP="00D5365A">
      <w:pPr>
        <w:rPr>
          <w:rFonts w:ascii="Arial" w:hAnsi="Arial" w:cs="Arial"/>
        </w:rPr>
      </w:pPr>
      <w:permStart w:id="897407953" w:edGrp="everyone"/>
      <w:r>
        <w:rPr>
          <w:rFonts w:ascii="Arial" w:hAnsi="Arial" w:cs="Arial"/>
        </w:rPr>
        <w:t>TYPE YOUR TEXT HERE</w:t>
      </w:r>
    </w:p>
    <w:permEnd w:id="897407953"/>
    <w:p w14:paraId="1FEAC340" w14:textId="77777777" w:rsidR="00D5365A" w:rsidRDefault="00D5365A" w:rsidP="00D5365A">
      <w:pPr>
        <w:rPr>
          <w:rFonts w:ascii="Arial" w:hAnsi="Arial" w:cs="Arial"/>
        </w:rPr>
      </w:pPr>
      <w:r>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5557516E" w14:textId="77777777" w:rsidR="00D5365A" w:rsidRDefault="00D5365A" w:rsidP="00D5365A">
      <w:pPr>
        <w:rPr>
          <w:rFonts w:ascii="Arial" w:hAnsi="Arial" w:cs="Arial"/>
        </w:rPr>
      </w:pPr>
      <w:permStart w:id="1821780740" w:edGrp="everyone"/>
      <w:r>
        <w:rPr>
          <w:rFonts w:ascii="Arial" w:hAnsi="Arial" w:cs="Arial"/>
        </w:rPr>
        <w:t>TYPE YOUR TEXT HERE</w:t>
      </w:r>
    </w:p>
    <w:permEnd w:id="1821780740"/>
    <w:p w14:paraId="11DBD2B0" w14:textId="77777777"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t>&lt;ESMA_QUESTION_WPR_7&gt;</w:t>
      </w:r>
    </w:p>
    <w:p w14:paraId="15712D4B" w14:textId="77777777" w:rsidR="00D5365A" w:rsidRDefault="00D5365A" w:rsidP="00D5365A">
      <w:pPr>
        <w:rPr>
          <w:rFonts w:ascii="Arial" w:hAnsi="Arial" w:cs="Arial"/>
        </w:rPr>
      </w:pPr>
      <w:permStart w:id="602737691" w:edGrp="everyone"/>
      <w:r>
        <w:rPr>
          <w:rFonts w:ascii="Arial" w:hAnsi="Arial" w:cs="Arial"/>
        </w:rPr>
        <w:t>TYPE YOUR TEXT HERE</w:t>
      </w:r>
    </w:p>
    <w:permEnd w:id="602737691"/>
    <w:p w14:paraId="31E340F5" w14:textId="77777777"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31AA7F90" w14:textId="77777777" w:rsidR="00D5365A" w:rsidRDefault="00D5365A" w:rsidP="00D5365A">
      <w:pPr>
        <w:rPr>
          <w:rFonts w:ascii="Arial" w:hAnsi="Arial" w:cs="Arial"/>
        </w:rPr>
      </w:pPr>
      <w:permStart w:id="1586561396" w:edGrp="everyone"/>
      <w:r>
        <w:rPr>
          <w:rFonts w:ascii="Arial" w:hAnsi="Arial" w:cs="Arial"/>
        </w:rPr>
        <w:t>TYPE YOUR TEXT HERE</w:t>
      </w: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411DB863" w14:textId="77777777" w:rsidR="00D5365A" w:rsidRDefault="00D5365A" w:rsidP="00D5365A">
      <w:pPr>
        <w:rPr>
          <w:rFonts w:ascii="Arial" w:hAnsi="Arial" w:cs="Arial"/>
        </w:rPr>
      </w:pPr>
      <w:permStart w:id="1662860103" w:edGrp="everyone"/>
      <w:r>
        <w:rPr>
          <w:rFonts w:ascii="Arial" w:hAnsi="Arial" w:cs="Arial"/>
        </w:rPr>
        <w:t>TYPE YOUR TEXT HERE</w:t>
      </w: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lastRenderedPageBreak/>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48FBBDA1" w14:textId="77777777" w:rsidR="00D5365A" w:rsidRDefault="00D5365A" w:rsidP="00D5365A">
      <w:pPr>
        <w:rPr>
          <w:rFonts w:ascii="Arial" w:hAnsi="Arial" w:cs="Arial"/>
        </w:rPr>
      </w:pPr>
      <w:permStart w:id="68034811" w:edGrp="everyone"/>
      <w:r>
        <w:rPr>
          <w:rFonts w:ascii="Arial" w:hAnsi="Arial" w:cs="Arial"/>
        </w:rPr>
        <w:t>TYPE YOUR TEXT HERE</w:t>
      </w:r>
    </w:p>
    <w:permEnd w:id="68034811"/>
    <w:p w14:paraId="7CA6A02D" w14:textId="77777777"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4E331CC7" w14:textId="77777777" w:rsidR="00D5365A" w:rsidRDefault="00D5365A" w:rsidP="00D5365A">
      <w:pPr>
        <w:rPr>
          <w:rFonts w:ascii="Arial" w:hAnsi="Arial" w:cs="Arial"/>
        </w:rPr>
      </w:pPr>
      <w:permStart w:id="281428305" w:edGrp="everyone"/>
      <w:r>
        <w:rPr>
          <w:rFonts w:ascii="Arial" w:hAnsi="Arial" w:cs="Arial"/>
        </w:rPr>
        <w:t>TYPE YOUR TEXT HERE</w:t>
      </w:r>
    </w:p>
    <w:permEnd w:id="281428305"/>
    <w:p w14:paraId="19E3DFC7" w14:textId="77777777"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bookmarkEnd w:id="1"/>
    <w:p w14:paraId="289A1E31" w14:textId="022DBCBF"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C1C31" w14:textId="77777777" w:rsidR="00F33E86" w:rsidRDefault="00F33E86" w:rsidP="007E7997">
      <w:r>
        <w:separator/>
      </w:r>
    </w:p>
  </w:endnote>
  <w:endnote w:type="continuationSeparator" w:id="0">
    <w:p w14:paraId="4AA51DE7" w14:textId="77777777" w:rsidR="00F33E86" w:rsidRDefault="00F33E86" w:rsidP="007E7997">
      <w:r>
        <w:continuationSeparator/>
      </w:r>
    </w:p>
  </w:endnote>
  <w:endnote w:type="continuationNotice" w:id="1">
    <w:p w14:paraId="2C837FA0" w14:textId="77777777" w:rsidR="00F33E86" w:rsidRDefault="00F33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Stopk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1D422D72" w:rsidR="00E36813" w:rsidRDefault="00E36813" w:rsidP="007A160F">
    <w:pPr>
      <w:pStyle w:val="Stopka"/>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722A91E9" w:rsidR="00E36813" w:rsidRDefault="00E36813">
        <w:pPr>
          <w:pStyle w:val="Stopka"/>
          <w:jc w:val="center"/>
        </w:pPr>
        <w:r>
          <w:fldChar w:fldCharType="begin"/>
        </w:r>
        <w:r>
          <w:instrText xml:space="preserve"> PAGE   \* MERGEFORMAT </w:instrText>
        </w:r>
        <w:r>
          <w:fldChar w:fldCharType="separate"/>
        </w:r>
        <w:r w:rsidR="004D6303">
          <w:rPr>
            <w:noProof/>
          </w:rPr>
          <w:t>3</w:t>
        </w:r>
        <w:r>
          <w:rPr>
            <w:noProof/>
          </w:rPr>
          <w:fldChar w:fldCharType="end"/>
        </w:r>
      </w:p>
    </w:sdtContent>
  </w:sdt>
  <w:p w14:paraId="5EAB6EC7" w14:textId="1F85019A" w:rsidR="00E36813" w:rsidRDefault="00E36813" w:rsidP="00FB24E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1F207" w14:textId="77777777" w:rsidR="00F33E86" w:rsidRDefault="00F33E86" w:rsidP="007E7997">
      <w:r>
        <w:separator/>
      </w:r>
    </w:p>
  </w:footnote>
  <w:footnote w:type="continuationSeparator" w:id="0">
    <w:p w14:paraId="2E93981D" w14:textId="77777777" w:rsidR="00F33E86" w:rsidRDefault="00F33E86" w:rsidP="007E7997">
      <w:r>
        <w:continuationSeparator/>
      </w:r>
    </w:p>
  </w:footnote>
  <w:footnote w:type="continuationNotice" w:id="1">
    <w:p w14:paraId="6C0C5722" w14:textId="77777777" w:rsidR="00F33E86" w:rsidRDefault="00F33E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Nagwek"/>
    </w:pPr>
  </w:p>
  <w:p w14:paraId="59FA3C9D" w14:textId="77777777" w:rsidR="00E36813" w:rsidRDefault="00E3681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Nagwek"/>
    </w:pPr>
    <w:r>
      <w:rPr>
        <w:noProof/>
        <w:lang w:val="pl-PL" w:eastAsia="pl-PL"/>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Nagwek"/>
      <w:jc w:val="right"/>
      <w:rPr>
        <w:b/>
        <w:color w:val="FF0000"/>
      </w:rPr>
    </w:pPr>
    <w:r w:rsidRPr="008D5F86">
      <w:rPr>
        <w:rFonts w:ascii="Arial" w:hAnsi="Arial" w:cs="Arial"/>
        <w:noProof/>
        <w:lang w:val="pl-PL" w:eastAsia="pl-PL"/>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Nagwek"/>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pl-PL" w:eastAsia="pl-PL"/>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Nagwek"/>
      <w:jc w:val="right"/>
      <w:rPr>
        <w:color w:val="2F5496" w:themeColor="accent5" w:themeShade="BF"/>
        <w:sz w:val="20"/>
      </w:rPr>
    </w:pPr>
  </w:p>
  <w:p w14:paraId="5EAB6EC6" w14:textId="77777777" w:rsidR="00E36813" w:rsidRPr="00B50534" w:rsidRDefault="00E36813" w:rsidP="00B50534">
    <w:pPr>
      <w:pStyle w:val="Nagwek"/>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Akapitzlis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1C3DEC"/>
    <w:multiLevelType w:val="hybridMultilevel"/>
    <w:tmpl w:val="413C13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Nagwek1"/>
      <w:lvlText w:val="%1."/>
      <w:lvlJc w:val="righ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D6303"/>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624"/>
    <w:rsid w:val="00545E62"/>
    <w:rsid w:val="005502A2"/>
    <w:rsid w:val="00551070"/>
    <w:rsid w:val="00552C8A"/>
    <w:rsid w:val="00555156"/>
    <w:rsid w:val="0055535B"/>
    <w:rsid w:val="00560A96"/>
    <w:rsid w:val="005619CB"/>
    <w:rsid w:val="00561B71"/>
    <w:rsid w:val="00561F98"/>
    <w:rsid w:val="00564607"/>
    <w:rsid w:val="00565193"/>
    <w:rsid w:val="00570896"/>
    <w:rsid w:val="005725BD"/>
    <w:rsid w:val="005730B0"/>
    <w:rsid w:val="00575DCC"/>
    <w:rsid w:val="005821B0"/>
    <w:rsid w:val="0059175F"/>
    <w:rsid w:val="00591AAC"/>
    <w:rsid w:val="00595F08"/>
    <w:rsid w:val="00595FBE"/>
    <w:rsid w:val="005A1C55"/>
    <w:rsid w:val="005A52B2"/>
    <w:rsid w:val="005B169D"/>
    <w:rsid w:val="005B4ACA"/>
    <w:rsid w:val="005B542B"/>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3571"/>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5712"/>
    <w:rsid w:val="0080776F"/>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32A7"/>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5FEF"/>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3D42"/>
    <w:rsid w:val="00E163E9"/>
    <w:rsid w:val="00E240F5"/>
    <w:rsid w:val="00E30004"/>
    <w:rsid w:val="00E3002B"/>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53E3"/>
    <w:rsid w:val="00F06AAD"/>
    <w:rsid w:val="00F146BE"/>
    <w:rsid w:val="00F22013"/>
    <w:rsid w:val="00F22356"/>
    <w:rsid w:val="00F226E0"/>
    <w:rsid w:val="00F2522F"/>
    <w:rsid w:val="00F30180"/>
    <w:rsid w:val="00F31A29"/>
    <w:rsid w:val="00F3279A"/>
    <w:rsid w:val="00F33E86"/>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Nagwek1">
    <w:name w:val="heading 1"/>
    <w:basedOn w:val="Normalny"/>
    <w:next w:val="Normalny"/>
    <w:link w:val="Nagwek1Znak"/>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Nagwek3">
    <w:name w:val="heading 3"/>
    <w:basedOn w:val="Normalny"/>
    <w:next w:val="Normalny"/>
    <w:link w:val="Nagwek3Znak"/>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Nagwek4">
    <w:name w:val="heading 4"/>
    <w:basedOn w:val="Normalny"/>
    <w:next w:val="Normalny"/>
    <w:link w:val="Nagwek4Znak"/>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Nagwek6">
    <w:name w:val="heading 6"/>
    <w:basedOn w:val="Normalny"/>
    <w:next w:val="Normalny"/>
    <w:link w:val="Nagwek6Znak"/>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Nagwek8">
    <w:name w:val="heading 8"/>
    <w:basedOn w:val="Normalny"/>
    <w:next w:val="Normalny"/>
    <w:link w:val="Nagwek8Znak"/>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B6B12"/>
    <w:pPr>
      <w:spacing w:after="0" w:line="240" w:lineRule="auto"/>
    </w:pPr>
    <w:rPr>
      <w:lang w:val="en-GB"/>
    </w:rPr>
  </w:style>
  <w:style w:type="character" w:customStyle="1" w:styleId="Nagwek4Znak">
    <w:name w:val="Nagłówek 4 Znak"/>
    <w:basedOn w:val="Domylnaczcionkaakapitu"/>
    <w:link w:val="Nagwek4"/>
    <w:rsid w:val="00020300"/>
    <w:rPr>
      <w:rFonts w:asciiTheme="majorHAnsi" w:eastAsiaTheme="majorEastAsia" w:hAnsiTheme="majorHAnsi" w:cstheme="majorBidi"/>
      <w:sz w:val="24"/>
      <w:szCs w:val="22"/>
      <w:lang w:val="en-GB" w:eastAsia="en-GB"/>
    </w:rPr>
  </w:style>
  <w:style w:type="character" w:customStyle="1" w:styleId="Nagwek3Znak">
    <w:name w:val="Nagłówek 3 Znak"/>
    <w:basedOn w:val="Domylnaczcionkaakapitu"/>
    <w:link w:val="Nagwek3"/>
    <w:rsid w:val="00020300"/>
    <w:rPr>
      <w:rFonts w:asciiTheme="majorHAnsi" w:eastAsiaTheme="majorEastAsia" w:hAnsiTheme="majorHAnsi" w:cstheme="majorBidi"/>
      <w:sz w:val="24"/>
      <w:szCs w:val="24"/>
      <w:lang w:val="en-GB" w:eastAsia="en-GB"/>
    </w:rPr>
  </w:style>
  <w:style w:type="character" w:customStyle="1" w:styleId="Nagwek1Znak">
    <w:name w:val="Nagłówek 1 Znak"/>
    <w:basedOn w:val="Domylnaczcionkaakapitu"/>
    <w:link w:val="Nagwek1"/>
    <w:rsid w:val="00FE0BD8"/>
    <w:rPr>
      <w:rFonts w:asciiTheme="majorHAnsi" w:eastAsiaTheme="majorEastAsia" w:hAnsiTheme="majorHAnsi" w:cstheme="majorBidi"/>
      <w:b/>
      <w:sz w:val="32"/>
      <w:szCs w:val="32"/>
      <w:lang w:val="en-GB" w:eastAsia="en-GB"/>
    </w:rPr>
  </w:style>
  <w:style w:type="character" w:customStyle="1" w:styleId="Nagwek2Znak">
    <w:name w:val="Nagłówek 2 Znak"/>
    <w:basedOn w:val="Domylnaczcionkaakapitu"/>
    <w:link w:val="Nagwe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ny"/>
    <w:link w:val="Subtitle1Char"/>
    <w:autoRedefine/>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autoRedefine/>
    <w:rsid w:val="002574D1"/>
    <w:pPr>
      <w:numPr>
        <w:numId w:val="2"/>
      </w:numPr>
    </w:pPr>
    <w:rPr>
      <w:b/>
      <w:sz w:val="28"/>
    </w:rPr>
  </w:style>
  <w:style w:type="character" w:customStyle="1" w:styleId="Title1Char">
    <w:name w:val="Title 1 Char"/>
    <w:basedOn w:val="Domylnaczcionkaakapitu"/>
    <w:link w:val="Title1"/>
    <w:rsid w:val="003C4EB5"/>
    <w:rPr>
      <w:rFonts w:eastAsiaTheme="majorEastAsia" w:cstheme="minorHAnsi"/>
      <w:b/>
      <w:sz w:val="28"/>
      <w:szCs w:val="22"/>
      <w:lang w:val="en-GB" w:eastAsia="en-GB"/>
    </w:rPr>
  </w:style>
  <w:style w:type="paragraph" w:styleId="Akapitzlist">
    <w:name w:val="List Paragraph"/>
    <w:aliases w:val="Paragraphe EI,Paragraphe de liste1,EC,Paragraphe de liste,Normal Nivel 1,List Paragraph Main,List first level,List Paragraph_Sections"/>
    <w:basedOn w:val="Normalny"/>
    <w:link w:val="AkapitzlistZnak"/>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kapitzlist"/>
    <w:link w:val="Title3Char"/>
    <w:autoRedefine/>
    <w:rsid w:val="002574D1"/>
    <w:pPr>
      <w:numPr>
        <w:ilvl w:val="3"/>
        <w:numId w:val="2"/>
      </w:numPr>
    </w:pPr>
  </w:style>
  <w:style w:type="character" w:customStyle="1" w:styleId="Title3Char">
    <w:name w:val="Title 3 Char"/>
    <w:basedOn w:val="Domylnaczcionkaakapitu"/>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ny"/>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omylnaczcionkaakapitu"/>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ny"/>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sz w:val="24"/>
      <w:szCs w:val="22"/>
      <w:lang w:val="en-GB" w:eastAsia="en-GB"/>
    </w:rPr>
  </w:style>
  <w:style w:type="paragraph" w:styleId="Tekstpodstawowy">
    <w:name w:val="Body Text"/>
    <w:basedOn w:val="Normalny"/>
    <w:link w:val="TekstpodstawowyZnak"/>
    <w:uiPriority w:val="99"/>
    <w:semiHidden/>
    <w:unhideWhenUs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rsid w:val="00044C5A"/>
    <w:pPr>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rsid w:val="00AA054E"/>
    <w:rPr>
      <w:rFonts w:asciiTheme="majorHAnsi" w:eastAsiaTheme="majorEastAsia" w:hAnsiTheme="majorHAnsi" w:cstheme="majorBidi"/>
      <w:i/>
      <w:iCs/>
      <w:color w:val="44546A" w:themeColor="text2"/>
      <w:sz w:val="21"/>
      <w:szCs w:val="21"/>
      <w:lang w:val="en-GB" w:eastAsia="en-GB"/>
    </w:rPr>
  </w:style>
  <w:style w:type="paragraph" w:styleId="Tytu">
    <w:name w:val="Title"/>
    <w:basedOn w:val="Normalny"/>
    <w:next w:val="Normalny"/>
    <w:link w:val="TytuZnak"/>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ytuZnak">
    <w:name w:val="Tytuł Znak"/>
    <w:basedOn w:val="Domylnaczcionkaakapitu"/>
    <w:link w:val="Tytu"/>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Podtytu">
    <w:name w:val="Subtitle"/>
    <w:basedOn w:val="Normalny"/>
    <w:next w:val="Normalny"/>
    <w:link w:val="PodtytuZnak"/>
    <w:uiPriority w:val="11"/>
    <w:qFormat/>
    <w:rsid w:val="00366D42"/>
    <w:pPr>
      <w:numPr>
        <w:ilvl w:val="1"/>
      </w:numPr>
    </w:pPr>
    <w:rPr>
      <w:rFonts w:asciiTheme="majorHAnsi" w:eastAsiaTheme="majorEastAsia" w:hAnsiTheme="majorHAnsi" w:cstheme="majorBidi"/>
      <w:b/>
      <w:sz w:val="28"/>
    </w:rPr>
  </w:style>
  <w:style w:type="character" w:customStyle="1" w:styleId="PodtytuZnak">
    <w:name w:val="Podtytuł Znak"/>
    <w:basedOn w:val="Domylnaczcionkaakapitu"/>
    <w:link w:val="Podtytu"/>
    <w:uiPriority w:val="11"/>
    <w:rsid w:val="00366D42"/>
    <w:rPr>
      <w:rFonts w:asciiTheme="majorHAnsi" w:eastAsiaTheme="majorEastAsia" w:hAnsiTheme="majorHAnsi" w:cstheme="majorBidi"/>
      <w:b/>
      <w:sz w:val="28"/>
      <w:szCs w:val="24"/>
      <w:lang w:val="en-GB"/>
    </w:rPr>
  </w:style>
  <w:style w:type="character" w:customStyle="1" w:styleId="Nagwek7Znak">
    <w:name w:val="Nagłówek 7 Znak"/>
    <w:basedOn w:val="Domylnaczcionkaakapitu"/>
    <w:link w:val="Nagwe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Nagwek8Znak">
    <w:name w:val="Nagłówek 8 Znak"/>
    <w:basedOn w:val="Domylnaczcionkaakapitu"/>
    <w:link w:val="Nagwek8"/>
    <w:rsid w:val="00AA054E"/>
    <w:rPr>
      <w:rFonts w:asciiTheme="majorHAnsi" w:eastAsiaTheme="majorEastAsia" w:hAnsiTheme="majorHAnsi" w:cstheme="majorBidi"/>
      <w:b/>
      <w:bCs/>
      <w:color w:val="44546A" w:themeColor="text2"/>
      <w:sz w:val="24"/>
      <w:szCs w:val="24"/>
      <w:lang w:val="en-GB" w:eastAsia="en-GB"/>
    </w:rPr>
  </w:style>
  <w:style w:type="character" w:customStyle="1" w:styleId="Nagwek9Znak">
    <w:name w:val="Nagłówek 9 Znak"/>
    <w:basedOn w:val="Domylnaczcionkaakapitu"/>
    <w:link w:val="Nagwek9"/>
    <w:rsid w:val="00AA054E"/>
    <w:rPr>
      <w:rFonts w:asciiTheme="majorHAnsi" w:eastAsiaTheme="majorEastAsia" w:hAnsiTheme="majorHAnsi" w:cstheme="majorBidi"/>
      <w:b/>
      <w:bCs/>
      <w:i/>
      <w:iCs/>
      <w:color w:val="44546A" w:themeColor="text2"/>
      <w:sz w:val="24"/>
      <w:szCs w:val="24"/>
      <w:lang w:val="en-GB" w:eastAsia="en-GB"/>
    </w:rPr>
  </w:style>
  <w:style w:type="paragraph" w:styleId="Legenda">
    <w:name w:val="caption"/>
    <w:basedOn w:val="Normalny"/>
    <w:next w:val="Normalny"/>
    <w:uiPriority w:val="35"/>
    <w:semiHidden/>
    <w:unhideWhenUsed/>
    <w:qFormat/>
    <w:rsid w:val="00AA054E"/>
    <w:rPr>
      <w:b/>
      <w:bCs/>
      <w:smallCaps/>
      <w:color w:val="595959" w:themeColor="text1" w:themeTint="A6"/>
      <w:spacing w:val="6"/>
    </w:rPr>
  </w:style>
  <w:style w:type="character" w:styleId="Pogrubienie">
    <w:name w:val="Strong"/>
    <w:basedOn w:val="Domylnaczcionkaakapitu"/>
    <w:uiPriority w:val="22"/>
    <w:qFormat/>
    <w:rsid w:val="00AA054E"/>
    <w:rPr>
      <w:b/>
      <w:bCs/>
    </w:rPr>
  </w:style>
  <w:style w:type="character" w:styleId="Uwydatnienie">
    <w:name w:val="Emphasis"/>
    <w:basedOn w:val="Domylnaczcionkaakapitu"/>
    <w:uiPriority w:val="20"/>
    <w:qFormat/>
    <w:rsid w:val="00AA054E"/>
    <w:rPr>
      <w:i/>
      <w:iCs/>
    </w:rPr>
  </w:style>
  <w:style w:type="paragraph" w:styleId="Cytat">
    <w:name w:val="Quote"/>
    <w:basedOn w:val="Normalny"/>
    <w:next w:val="Normalny"/>
    <w:link w:val="CytatZnak"/>
    <w:uiPriority w:val="29"/>
    <w:qFormat/>
    <w:rsid w:val="00AA054E"/>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AA054E"/>
    <w:rPr>
      <w:i/>
      <w:iCs/>
      <w:color w:val="404040" w:themeColor="text1" w:themeTint="BF"/>
    </w:rPr>
  </w:style>
  <w:style w:type="paragraph" w:styleId="Cytatintensywny">
    <w:name w:val="Intense Quote"/>
    <w:basedOn w:val="Normalny"/>
    <w:next w:val="Normalny"/>
    <w:link w:val="CytatintensywnyZnak"/>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287C8F"/>
    <w:rPr>
      <w:rFonts w:asciiTheme="majorHAnsi" w:hAnsiTheme="majorHAnsi"/>
      <w:i/>
      <w:iCs/>
      <w:color w:val="auto"/>
      <w:sz w:val="22"/>
    </w:rPr>
  </w:style>
  <w:style w:type="character" w:styleId="Wyrnienieintensywne">
    <w:name w:val="Intense Emphasis"/>
    <w:basedOn w:val="Domylnaczcionkaakapitu"/>
    <w:uiPriority w:val="21"/>
    <w:qFormat/>
    <w:rsid w:val="00AA054E"/>
    <w:rPr>
      <w:b/>
      <w:bCs/>
      <w:i/>
      <w:iCs/>
    </w:rPr>
  </w:style>
  <w:style w:type="character" w:styleId="Odwoaniedelikatne">
    <w:name w:val="Subtle Reference"/>
    <w:basedOn w:val="Domylnaczcionkaakapitu"/>
    <w:uiPriority w:val="31"/>
    <w:qFormat/>
    <w:rsid w:val="00AA054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A054E"/>
    <w:rPr>
      <w:b/>
      <w:bCs/>
      <w:smallCaps/>
      <w:spacing w:val="5"/>
      <w:u w:val="single"/>
    </w:rPr>
  </w:style>
  <w:style w:type="character" w:styleId="Tytuksiki">
    <w:name w:val="Book Title"/>
    <w:basedOn w:val="Domylnaczcionkaakapitu"/>
    <w:uiPriority w:val="33"/>
    <w:qFormat/>
    <w:rsid w:val="00AA054E"/>
    <w:rPr>
      <w:b/>
      <w:bCs/>
      <w:smallCaps/>
    </w:rPr>
  </w:style>
  <w:style w:type="paragraph" w:styleId="Nagwekspisutreci">
    <w:name w:val="TOC Heading"/>
    <w:basedOn w:val="Nagwek1"/>
    <w:next w:val="Normalny"/>
    <w:uiPriority w:val="39"/>
    <w:unhideWhenUsed/>
    <w:qFormat/>
    <w:rsid w:val="00AA054E"/>
    <w:p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rsid w:val="007E7997"/>
    <w:pPr>
      <w:tabs>
        <w:tab w:val="center" w:pos="4536"/>
        <w:tab w:val="right" w:pos="9072"/>
      </w:tabs>
    </w:pPr>
  </w:style>
  <w:style w:type="character" w:customStyle="1" w:styleId="NagwekZnak">
    <w:name w:val="Nagłówek Znak"/>
    <w:basedOn w:val="Domylnaczcionkaakapitu"/>
    <w:link w:val="Nagwek"/>
    <w:uiPriority w:val="99"/>
    <w:rsid w:val="007E7997"/>
    <w:rPr>
      <w:sz w:val="22"/>
    </w:rPr>
  </w:style>
  <w:style w:type="paragraph" w:styleId="Stopka">
    <w:name w:val="footer"/>
    <w:basedOn w:val="Normalny"/>
    <w:link w:val="StopkaZnak"/>
    <w:uiPriority w:val="99"/>
    <w:unhideWhenUsed/>
    <w:rsid w:val="007E7997"/>
    <w:pPr>
      <w:tabs>
        <w:tab w:val="center" w:pos="4536"/>
        <w:tab w:val="right" w:pos="9072"/>
      </w:tabs>
    </w:pPr>
  </w:style>
  <w:style w:type="character" w:customStyle="1" w:styleId="StopkaZnak">
    <w:name w:val="Stopka Znak"/>
    <w:basedOn w:val="Domylnaczcionkaakapitu"/>
    <w:link w:val="Stopka"/>
    <w:uiPriority w:val="99"/>
    <w:rsid w:val="007E7997"/>
    <w:rPr>
      <w:sz w:val="22"/>
    </w:rPr>
  </w:style>
  <w:style w:type="paragraph" w:customStyle="1" w:styleId="00aPagenumber">
    <w:name w:val="00a_Page number"/>
    <w:basedOn w:val="Normalny"/>
    <w:rsid w:val="007E7997"/>
    <w:pPr>
      <w:spacing w:line="280" w:lineRule="atLeast"/>
      <w:jc w:val="right"/>
    </w:pPr>
    <w:rPr>
      <w:rFonts w:ascii="Georgia" w:hAnsi="Georgia"/>
      <w:color w:val="000000"/>
      <w:lang w:eastAsia="de-DE"/>
    </w:rPr>
  </w:style>
  <w:style w:type="paragraph" w:customStyle="1" w:styleId="02Date">
    <w:name w:val="02_Date"/>
    <w:basedOn w:val="Normalny"/>
    <w:rsid w:val="00636E02"/>
    <w:pPr>
      <w:spacing w:line="220" w:lineRule="exact"/>
    </w:pPr>
    <w:rPr>
      <w:rFonts w:ascii="Georgia" w:hAnsi="Georgia"/>
      <w:sz w:val="17"/>
      <w:lang w:eastAsia="de-DE"/>
    </w:rPr>
  </w:style>
  <w:style w:type="paragraph" w:styleId="Spistreci1">
    <w:name w:val="toc 1"/>
    <w:basedOn w:val="Normalny"/>
    <w:next w:val="Normalny"/>
    <w:autoRedefine/>
    <w:uiPriority w:val="39"/>
    <w:unhideWhenUsed/>
    <w:rsid w:val="00B81A44"/>
    <w:pPr>
      <w:tabs>
        <w:tab w:val="left" w:pos="440"/>
        <w:tab w:val="right" w:leader="dot" w:pos="9062"/>
      </w:tabs>
      <w:spacing w:after="100"/>
    </w:pPr>
  </w:style>
  <w:style w:type="paragraph" w:styleId="Spistreci2">
    <w:name w:val="toc 2"/>
    <w:basedOn w:val="Normalny"/>
    <w:next w:val="Normalny"/>
    <w:autoRedefine/>
    <w:uiPriority w:val="39"/>
    <w:unhideWhenUsed/>
    <w:rsid w:val="00BC422A"/>
    <w:pPr>
      <w:spacing w:after="100"/>
      <w:ind w:left="220"/>
    </w:pPr>
  </w:style>
  <w:style w:type="paragraph" w:styleId="Spistreci3">
    <w:name w:val="toc 3"/>
    <w:basedOn w:val="Normalny"/>
    <w:next w:val="Normalny"/>
    <w:autoRedefine/>
    <w:uiPriority w:val="39"/>
    <w:unhideWhenUsed/>
    <w:rsid w:val="00BC422A"/>
    <w:pPr>
      <w:spacing w:after="100"/>
      <w:ind w:left="440"/>
    </w:pPr>
  </w:style>
  <w:style w:type="character" w:styleId="Hipercze">
    <w:name w:val="Hyperlink"/>
    <w:basedOn w:val="Domylnaczcionkaakapitu"/>
    <w:uiPriority w:val="99"/>
    <w:unhideWhenUsed/>
    <w:rsid w:val="00BC422A"/>
    <w:rPr>
      <w:color w:val="0563C1" w:themeColor="hyperlink"/>
      <w:u w:val="single"/>
    </w:rPr>
  </w:style>
  <w:style w:type="paragraph" w:customStyle="1" w:styleId="Questionstyle">
    <w:name w:val="Question style"/>
    <w:basedOn w:val="Normalny"/>
    <w:next w:val="Normalny"/>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omylnaczcionkaakapitu"/>
    <w:link w:val="Questionstyle"/>
    <w:rsid w:val="00F77851"/>
    <w:rPr>
      <w:rFonts w:eastAsia="Times New Roman" w:cstheme="minorHAnsi"/>
      <w:sz w:val="22"/>
      <w:szCs w:val="22"/>
      <w:lang w:val="en-GB" w:eastAsia="en-GB"/>
    </w:rPr>
  </w:style>
  <w:style w:type="paragraph" w:customStyle="1" w:styleId="Listing2">
    <w:name w:val="Listing2"/>
    <w:basedOn w:val="Normalny"/>
    <w:link w:val="Listing2Char"/>
    <w:autoRedefine/>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0534"/>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rsid w:val="00B50534"/>
    <w:rPr>
      <w:vertAlign w:val="superscript"/>
    </w:rPr>
  </w:style>
  <w:style w:type="paragraph" w:styleId="Tekstprzypisudolnego">
    <w:name w:val="footnote text"/>
    <w:basedOn w:val="Normalny"/>
    <w:link w:val="TekstprzypisudolnegoZnak"/>
    <w:autoRedefine/>
    <w:uiPriority w:val="99"/>
    <w:semiHidden/>
    <w:unhideWhenUsed/>
    <w:qFormat/>
    <w:rsid w:val="006F53E8"/>
    <w:rPr>
      <w:sz w:val="16"/>
    </w:rPr>
  </w:style>
  <w:style w:type="character" w:customStyle="1" w:styleId="TekstprzypisudolnegoZnak">
    <w:name w:val="Tekst przypisu dolnego Znak"/>
    <w:basedOn w:val="Domylnaczcionkaakapitu"/>
    <w:link w:val="Tekstprzypisudolnego"/>
    <w:uiPriority w:val="99"/>
    <w:semiHidden/>
    <w:rsid w:val="006F53E8"/>
    <w:rPr>
      <w:sz w:val="16"/>
      <w:lang w:val="en-GB"/>
    </w:rPr>
  </w:style>
  <w:style w:type="character" w:styleId="Odwoanieprzypisudolnego">
    <w:name w:val="footnote reference"/>
    <w:aliases w:val="SUPERS,Footnote reference number,Footnote symbol,note TESI,-E Fußnotenzeichen,number,BVI fnr,Footnote Reference Superscript,(Footnote Reference),EN Footnote Reference,Voetnootverwijzing,Times 10 Point,Exposant 3 Poi,16 Point"/>
    <w:basedOn w:val="Domylnaczcionkaakapitu"/>
    <w:uiPriority w:val="99"/>
    <w:unhideWhenUsed/>
    <w:qFormat/>
    <w:rsid w:val="00A91D91"/>
    <w:rPr>
      <w:rFonts w:asciiTheme="majorHAnsi" w:hAnsiTheme="majorHAnsi"/>
      <w:sz w:val="16"/>
      <w:vertAlign w:val="superscript"/>
    </w:rPr>
  </w:style>
  <w:style w:type="paragraph" w:customStyle="1" w:styleId="Footnote">
    <w:name w:val="Footnote"/>
    <w:basedOn w:val="Tekstprzypisudolnego"/>
    <w:link w:val="FootnoteChar"/>
    <w:rsid w:val="00B50534"/>
    <w:rPr>
      <w:lang w:val="nl-BE"/>
    </w:rPr>
  </w:style>
  <w:style w:type="character" w:customStyle="1" w:styleId="FootnoteChar">
    <w:name w:val="Footnote Char"/>
    <w:basedOn w:val="TekstprzypisudolnegoZnak"/>
    <w:link w:val="Footnote"/>
    <w:rsid w:val="00B50534"/>
    <w:rPr>
      <w:sz w:val="16"/>
      <w:lang w:val="en-GB"/>
    </w:rPr>
  </w:style>
  <w:style w:type="table" w:customStyle="1" w:styleId="GridTable4-Accent11">
    <w:name w:val="Grid Table 4 - Accent 11"/>
    <w:basedOn w:val="Standardowy"/>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ny"/>
    <w:rsid w:val="00287C8F"/>
    <w:pPr>
      <w:numPr>
        <w:numId w:val="5"/>
      </w:numPr>
      <w:tabs>
        <w:tab w:val="clear" w:pos="284"/>
        <w:tab w:val="num" w:pos="567"/>
      </w:tabs>
      <w:ind w:left="567" w:hanging="454"/>
    </w:pPr>
    <w:rPr>
      <w:rFonts w:ascii="Georgia" w:hAnsi="Georgia"/>
      <w:sz w:val="20"/>
      <w:lang w:eastAsia="de-DE"/>
    </w:rPr>
  </w:style>
  <w:style w:type="paragraph" w:styleId="Tekstdymka">
    <w:name w:val="Balloon Text"/>
    <w:basedOn w:val="Normalny"/>
    <w:link w:val="TekstdymkaZnak"/>
    <w:uiPriority w:val="99"/>
    <w:semiHidden/>
    <w:unhideWhenUsed/>
    <w:rsid w:val="003C167E"/>
    <w:rPr>
      <w:rFonts w:ascii="Tahoma" w:hAnsi="Tahoma" w:cs="Tahoma"/>
      <w:sz w:val="16"/>
      <w:szCs w:val="16"/>
    </w:rPr>
  </w:style>
  <w:style w:type="character" w:customStyle="1" w:styleId="TekstdymkaZnak">
    <w:name w:val="Tekst dymka Znak"/>
    <w:basedOn w:val="Domylnaczcionkaakapitu"/>
    <w:link w:val="Tekstdymka"/>
    <w:uiPriority w:val="99"/>
    <w:semiHidden/>
    <w:rsid w:val="003C167E"/>
    <w:rPr>
      <w:rFonts w:ascii="Tahoma" w:hAnsi="Tahoma" w:cs="Tahoma"/>
      <w:sz w:val="16"/>
      <w:szCs w:val="16"/>
      <w:lang w:val="en-GB"/>
    </w:rPr>
  </w:style>
  <w:style w:type="character" w:styleId="Odwoaniedokomentarza">
    <w:name w:val="annotation reference"/>
    <w:basedOn w:val="Domylnaczcionkaakapitu"/>
    <w:uiPriority w:val="99"/>
    <w:semiHidden/>
    <w:unhideWhenUsed/>
    <w:rsid w:val="00FA2400"/>
    <w:rPr>
      <w:sz w:val="16"/>
      <w:szCs w:val="16"/>
    </w:rPr>
  </w:style>
  <w:style w:type="paragraph" w:styleId="Tekstkomentarza">
    <w:name w:val="annotation text"/>
    <w:basedOn w:val="Normalny"/>
    <w:link w:val="TekstkomentarzaZnak"/>
    <w:uiPriority w:val="99"/>
    <w:unhideWhenUsed/>
    <w:rsid w:val="00FA2400"/>
    <w:rPr>
      <w:sz w:val="20"/>
    </w:rPr>
  </w:style>
  <w:style w:type="character" w:customStyle="1" w:styleId="TekstkomentarzaZnak">
    <w:name w:val="Tekst komentarza Znak"/>
    <w:basedOn w:val="Domylnaczcionkaakapitu"/>
    <w:link w:val="Tekstkomentarza"/>
    <w:uiPriority w:val="99"/>
    <w:rsid w:val="00FA2400"/>
    <w:rPr>
      <w:lang w:val="en-GB"/>
    </w:rPr>
  </w:style>
  <w:style w:type="paragraph" w:styleId="Tematkomentarza">
    <w:name w:val="annotation subject"/>
    <w:basedOn w:val="Tekstkomentarza"/>
    <w:next w:val="Tekstkomentarza"/>
    <w:link w:val="TematkomentarzaZnak"/>
    <w:uiPriority w:val="99"/>
    <w:semiHidden/>
    <w:unhideWhenUsed/>
    <w:rsid w:val="00FA2400"/>
    <w:rPr>
      <w:b/>
      <w:bCs/>
    </w:rPr>
  </w:style>
  <w:style w:type="character" w:customStyle="1" w:styleId="TematkomentarzaZnak">
    <w:name w:val="Temat komentarza Znak"/>
    <w:basedOn w:val="TekstkomentarzaZnak"/>
    <w:link w:val="Tematkomentarza"/>
    <w:uiPriority w:val="99"/>
    <w:semiHidden/>
    <w:rsid w:val="00FA2400"/>
    <w:rPr>
      <w:b/>
      <w:bCs/>
      <w:lang w:val="en-GB"/>
    </w:rPr>
  </w:style>
  <w:style w:type="paragraph" w:styleId="Poprawka">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UyteHipercze">
    <w:name w:val="FollowedHyperlink"/>
    <w:basedOn w:val="Domylnaczcionkaakapitu"/>
    <w:uiPriority w:val="99"/>
    <w:semiHidden/>
    <w:unhideWhenUsed/>
    <w:rsid w:val="007B354B"/>
    <w:rPr>
      <w:color w:val="954F72" w:themeColor="followedHyperlink"/>
      <w:u w:val="single"/>
    </w:rPr>
  </w:style>
  <w:style w:type="paragraph" w:styleId="NormalnyWeb">
    <w:name w:val="Normal (Web)"/>
    <w:basedOn w:val="Normalny"/>
    <w:uiPriority w:val="99"/>
    <w:semiHidden/>
    <w:unhideWhenUsed/>
    <w:rsid w:val="00B424F5"/>
    <w:pPr>
      <w:spacing w:before="100" w:beforeAutospacing="1" w:after="100" w:afterAutospacing="1"/>
    </w:pPr>
  </w:style>
  <w:style w:type="character" w:customStyle="1" w:styleId="outputecliaff">
    <w:name w:val="outputecliaff"/>
    <w:basedOn w:val="Domylnaczcionkaakapitu"/>
    <w:rsid w:val="00595F08"/>
  </w:style>
  <w:style w:type="paragraph" w:customStyle="1" w:styleId="05HeadlinenoIndex">
    <w:name w:val="05_Headline no Index"/>
    <w:basedOn w:val="Normalny"/>
    <w:rsid w:val="005C7E1F"/>
    <w:pPr>
      <w:spacing w:after="250" w:line="300" w:lineRule="exact"/>
      <w:jc w:val="both"/>
    </w:pPr>
    <w:rPr>
      <w:rFonts w:ascii="Georgia" w:hAnsi="Georgia"/>
      <w:b/>
      <w:lang w:eastAsia="de-DE"/>
    </w:rPr>
  </w:style>
  <w:style w:type="paragraph" w:customStyle="1" w:styleId="04BodyText">
    <w:name w:val="04_Body Text"/>
    <w:basedOn w:val="Normalny"/>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aragraphe EI Znak,Paragraphe de liste1 Znak,EC Znak,Paragraphe de liste Znak,Normal Nivel 1 Znak,List Paragraph Main Znak,List first level Znak,List Paragraph_Sections Znak"/>
    <w:basedOn w:val="Domylnaczcionkaakapitu"/>
    <w:link w:val="Akapitzlist"/>
    <w:uiPriority w:val="34"/>
    <w:rsid w:val="00695AF2"/>
    <w:rPr>
      <w:rFonts w:eastAsiaTheme="majorEastAsia" w:cstheme="minorHAnsi"/>
      <w:sz w:val="22"/>
      <w:szCs w:val="22"/>
      <w:lang w:val="en-GB" w:eastAsia="en-GB"/>
    </w:rPr>
  </w:style>
  <w:style w:type="table" w:customStyle="1" w:styleId="TableGrid3">
    <w:name w:val="Table Grid3"/>
    <w:basedOn w:val="Standardowy"/>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rdowy"/>
    <w:next w:val="Tabela-Siatk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76896383">
      <w:bodyDiv w:val="1"/>
      <w:marLeft w:val="0"/>
      <w:marRight w:val="0"/>
      <w:marTop w:val="0"/>
      <w:marBottom w:val="0"/>
      <w:divBdr>
        <w:top w:val="none" w:sz="0" w:space="0" w:color="auto"/>
        <w:left w:val="none" w:sz="0" w:space="0" w:color="auto"/>
        <w:bottom w:val="none" w:sz="0" w:space="0" w:color="auto"/>
        <w:right w:val="none" w:sz="0" w:space="0" w:color="auto"/>
      </w:divBdr>
      <w:divsChild>
        <w:div w:id="531113230">
          <w:marLeft w:val="0"/>
          <w:marRight w:val="0"/>
          <w:marTop w:val="0"/>
          <w:marBottom w:val="0"/>
          <w:divBdr>
            <w:top w:val="none" w:sz="0" w:space="0" w:color="auto"/>
            <w:left w:val="none" w:sz="0" w:space="0" w:color="auto"/>
            <w:bottom w:val="none" w:sz="0" w:space="0" w:color="auto"/>
            <w:right w:val="none" w:sz="0" w:space="0" w:color="auto"/>
          </w:divBdr>
          <w:divsChild>
            <w:div w:id="1370034708">
              <w:marLeft w:val="0"/>
              <w:marRight w:val="0"/>
              <w:marTop w:val="0"/>
              <w:marBottom w:val="0"/>
              <w:divBdr>
                <w:top w:val="none" w:sz="0" w:space="0" w:color="auto"/>
                <w:left w:val="none" w:sz="0" w:space="0" w:color="auto"/>
                <w:bottom w:val="none" w:sz="0" w:space="0" w:color="auto"/>
                <w:right w:val="none" w:sz="0" w:space="0" w:color="auto"/>
              </w:divBdr>
              <w:divsChild>
                <w:div w:id="2139954607">
                  <w:marLeft w:val="0"/>
                  <w:marRight w:val="0"/>
                  <w:marTop w:val="0"/>
                  <w:marBottom w:val="0"/>
                  <w:divBdr>
                    <w:top w:val="none" w:sz="0" w:space="0" w:color="auto"/>
                    <w:left w:val="none" w:sz="0" w:space="0" w:color="auto"/>
                    <w:bottom w:val="none" w:sz="0" w:space="0" w:color="auto"/>
                    <w:right w:val="none" w:sz="0" w:space="0" w:color="auto"/>
                  </w:divBdr>
                  <w:divsChild>
                    <w:div w:id="627510439">
                      <w:marLeft w:val="0"/>
                      <w:marRight w:val="0"/>
                      <w:marTop w:val="0"/>
                      <w:marBottom w:val="0"/>
                      <w:divBdr>
                        <w:top w:val="none" w:sz="0" w:space="0" w:color="auto"/>
                        <w:left w:val="none" w:sz="0" w:space="0" w:color="auto"/>
                        <w:bottom w:val="none" w:sz="0" w:space="0" w:color="auto"/>
                        <w:right w:val="none" w:sz="0" w:space="0" w:color="auto"/>
                      </w:divBdr>
                      <w:divsChild>
                        <w:div w:id="828443640">
                          <w:marLeft w:val="0"/>
                          <w:marRight w:val="0"/>
                          <w:marTop w:val="0"/>
                          <w:marBottom w:val="0"/>
                          <w:divBdr>
                            <w:top w:val="none" w:sz="0" w:space="0" w:color="auto"/>
                            <w:left w:val="none" w:sz="0" w:space="0" w:color="auto"/>
                            <w:bottom w:val="none" w:sz="0" w:space="0" w:color="auto"/>
                            <w:right w:val="none" w:sz="0" w:space="0" w:color="auto"/>
                          </w:divBdr>
                          <w:divsChild>
                            <w:div w:id="689600021">
                              <w:marLeft w:val="0"/>
                              <w:marRight w:val="0"/>
                              <w:marTop w:val="0"/>
                              <w:marBottom w:val="0"/>
                              <w:divBdr>
                                <w:top w:val="none" w:sz="0" w:space="0" w:color="auto"/>
                                <w:left w:val="none" w:sz="0" w:space="0" w:color="auto"/>
                                <w:bottom w:val="none" w:sz="0" w:space="0" w:color="auto"/>
                                <w:right w:val="none" w:sz="0" w:space="0" w:color="auto"/>
                              </w:divBdr>
                              <w:divsChild>
                                <w:div w:id="459081599">
                                  <w:marLeft w:val="0"/>
                                  <w:marRight w:val="0"/>
                                  <w:marTop w:val="0"/>
                                  <w:marBottom w:val="0"/>
                                  <w:divBdr>
                                    <w:top w:val="none" w:sz="0" w:space="0" w:color="auto"/>
                                    <w:left w:val="none" w:sz="0" w:space="0" w:color="auto"/>
                                    <w:bottom w:val="none" w:sz="0" w:space="0" w:color="auto"/>
                                    <w:right w:val="none" w:sz="0" w:space="0" w:color="auto"/>
                                  </w:divBdr>
                                  <w:divsChild>
                                    <w:div w:id="1065642903">
                                      <w:marLeft w:val="0"/>
                                      <w:marRight w:val="0"/>
                                      <w:marTop w:val="0"/>
                                      <w:marBottom w:val="0"/>
                                      <w:divBdr>
                                        <w:top w:val="none" w:sz="0" w:space="0" w:color="auto"/>
                                        <w:left w:val="none" w:sz="0" w:space="0" w:color="auto"/>
                                        <w:bottom w:val="none" w:sz="0" w:space="0" w:color="auto"/>
                                        <w:right w:val="none" w:sz="0" w:space="0" w:color="auto"/>
                                      </w:divBdr>
                                      <w:divsChild>
                                        <w:div w:id="2146459303">
                                          <w:marLeft w:val="0"/>
                                          <w:marRight w:val="0"/>
                                          <w:marTop w:val="0"/>
                                          <w:marBottom w:val="495"/>
                                          <w:divBdr>
                                            <w:top w:val="none" w:sz="0" w:space="0" w:color="auto"/>
                                            <w:left w:val="none" w:sz="0" w:space="0" w:color="auto"/>
                                            <w:bottom w:val="none" w:sz="0" w:space="0" w:color="auto"/>
                                            <w:right w:val="none" w:sz="0" w:space="0" w:color="auto"/>
                                          </w:divBdr>
                                          <w:divsChild>
                                            <w:div w:id="620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446648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295">
          <w:marLeft w:val="0"/>
          <w:marRight w:val="0"/>
          <w:marTop w:val="0"/>
          <w:marBottom w:val="0"/>
          <w:divBdr>
            <w:top w:val="none" w:sz="0" w:space="0" w:color="auto"/>
            <w:left w:val="none" w:sz="0" w:space="0" w:color="auto"/>
            <w:bottom w:val="none" w:sz="0" w:space="0" w:color="auto"/>
            <w:right w:val="none" w:sz="0" w:space="0" w:color="auto"/>
          </w:divBdr>
          <w:divsChild>
            <w:div w:id="105587284">
              <w:marLeft w:val="0"/>
              <w:marRight w:val="0"/>
              <w:marTop w:val="0"/>
              <w:marBottom w:val="0"/>
              <w:divBdr>
                <w:top w:val="none" w:sz="0" w:space="0" w:color="auto"/>
                <w:left w:val="none" w:sz="0" w:space="0" w:color="auto"/>
                <w:bottom w:val="none" w:sz="0" w:space="0" w:color="auto"/>
                <w:right w:val="none" w:sz="0" w:space="0" w:color="auto"/>
              </w:divBdr>
              <w:divsChild>
                <w:div w:id="2063359877">
                  <w:marLeft w:val="0"/>
                  <w:marRight w:val="0"/>
                  <w:marTop w:val="0"/>
                  <w:marBottom w:val="0"/>
                  <w:divBdr>
                    <w:top w:val="none" w:sz="0" w:space="0" w:color="auto"/>
                    <w:left w:val="none" w:sz="0" w:space="0" w:color="auto"/>
                    <w:bottom w:val="none" w:sz="0" w:space="0" w:color="auto"/>
                    <w:right w:val="none" w:sz="0" w:space="0" w:color="auto"/>
                  </w:divBdr>
                  <w:divsChild>
                    <w:div w:id="1906604230">
                      <w:marLeft w:val="0"/>
                      <w:marRight w:val="0"/>
                      <w:marTop w:val="0"/>
                      <w:marBottom w:val="0"/>
                      <w:divBdr>
                        <w:top w:val="none" w:sz="0" w:space="0" w:color="auto"/>
                        <w:left w:val="none" w:sz="0" w:space="0" w:color="auto"/>
                        <w:bottom w:val="none" w:sz="0" w:space="0" w:color="auto"/>
                        <w:right w:val="none" w:sz="0" w:space="0" w:color="auto"/>
                      </w:divBdr>
                      <w:divsChild>
                        <w:div w:id="397434536">
                          <w:marLeft w:val="0"/>
                          <w:marRight w:val="0"/>
                          <w:marTop w:val="0"/>
                          <w:marBottom w:val="0"/>
                          <w:divBdr>
                            <w:top w:val="none" w:sz="0" w:space="0" w:color="auto"/>
                            <w:left w:val="none" w:sz="0" w:space="0" w:color="auto"/>
                            <w:bottom w:val="none" w:sz="0" w:space="0" w:color="auto"/>
                            <w:right w:val="none" w:sz="0" w:space="0" w:color="auto"/>
                          </w:divBdr>
                          <w:divsChild>
                            <w:div w:id="2146001117">
                              <w:marLeft w:val="0"/>
                              <w:marRight w:val="0"/>
                              <w:marTop w:val="0"/>
                              <w:marBottom w:val="0"/>
                              <w:divBdr>
                                <w:top w:val="none" w:sz="0" w:space="0" w:color="auto"/>
                                <w:left w:val="none" w:sz="0" w:space="0" w:color="auto"/>
                                <w:bottom w:val="none" w:sz="0" w:space="0" w:color="auto"/>
                                <w:right w:val="none" w:sz="0" w:space="0" w:color="auto"/>
                              </w:divBdr>
                              <w:divsChild>
                                <w:div w:id="302926543">
                                  <w:marLeft w:val="0"/>
                                  <w:marRight w:val="0"/>
                                  <w:marTop w:val="0"/>
                                  <w:marBottom w:val="0"/>
                                  <w:divBdr>
                                    <w:top w:val="none" w:sz="0" w:space="0" w:color="auto"/>
                                    <w:left w:val="none" w:sz="0" w:space="0" w:color="auto"/>
                                    <w:bottom w:val="none" w:sz="0" w:space="0" w:color="auto"/>
                                    <w:right w:val="none" w:sz="0" w:space="0" w:color="auto"/>
                                  </w:divBdr>
                                  <w:divsChild>
                                    <w:div w:id="1721324300">
                                      <w:marLeft w:val="0"/>
                                      <w:marRight w:val="0"/>
                                      <w:marTop w:val="0"/>
                                      <w:marBottom w:val="0"/>
                                      <w:divBdr>
                                        <w:top w:val="none" w:sz="0" w:space="0" w:color="auto"/>
                                        <w:left w:val="none" w:sz="0" w:space="0" w:color="auto"/>
                                        <w:bottom w:val="none" w:sz="0" w:space="0" w:color="auto"/>
                                        <w:right w:val="none" w:sz="0" w:space="0" w:color="auto"/>
                                      </w:divBdr>
                                      <w:divsChild>
                                        <w:div w:id="1913271119">
                                          <w:marLeft w:val="0"/>
                                          <w:marRight w:val="0"/>
                                          <w:marTop w:val="0"/>
                                          <w:marBottom w:val="495"/>
                                          <w:divBdr>
                                            <w:top w:val="none" w:sz="0" w:space="0" w:color="auto"/>
                                            <w:left w:val="none" w:sz="0" w:space="0" w:color="auto"/>
                                            <w:bottom w:val="none" w:sz="0" w:space="0" w:color="auto"/>
                                            <w:right w:val="none" w:sz="0" w:space="0" w:color="auto"/>
                                          </w:divBdr>
                                          <w:divsChild>
                                            <w:div w:id="2173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79697930">
      <w:bodyDiv w:val="1"/>
      <w:marLeft w:val="0"/>
      <w:marRight w:val="0"/>
      <w:marTop w:val="0"/>
      <w:marBottom w:val="0"/>
      <w:divBdr>
        <w:top w:val="none" w:sz="0" w:space="0" w:color="auto"/>
        <w:left w:val="none" w:sz="0" w:space="0" w:color="auto"/>
        <w:bottom w:val="none" w:sz="0" w:space="0" w:color="auto"/>
        <w:right w:val="none" w:sz="0" w:space="0" w:color="auto"/>
      </w:divBdr>
      <w:divsChild>
        <w:div w:id="713115294">
          <w:marLeft w:val="0"/>
          <w:marRight w:val="0"/>
          <w:marTop w:val="0"/>
          <w:marBottom w:val="0"/>
          <w:divBdr>
            <w:top w:val="none" w:sz="0" w:space="0" w:color="auto"/>
            <w:left w:val="none" w:sz="0" w:space="0" w:color="auto"/>
            <w:bottom w:val="none" w:sz="0" w:space="0" w:color="auto"/>
            <w:right w:val="none" w:sz="0" w:space="0" w:color="auto"/>
          </w:divBdr>
          <w:divsChild>
            <w:div w:id="2142920932">
              <w:marLeft w:val="0"/>
              <w:marRight w:val="0"/>
              <w:marTop w:val="0"/>
              <w:marBottom w:val="0"/>
              <w:divBdr>
                <w:top w:val="none" w:sz="0" w:space="0" w:color="auto"/>
                <w:left w:val="none" w:sz="0" w:space="0" w:color="auto"/>
                <w:bottom w:val="none" w:sz="0" w:space="0" w:color="auto"/>
                <w:right w:val="none" w:sz="0" w:space="0" w:color="auto"/>
              </w:divBdr>
              <w:divsChild>
                <w:div w:id="1327397987">
                  <w:marLeft w:val="0"/>
                  <w:marRight w:val="0"/>
                  <w:marTop w:val="0"/>
                  <w:marBottom w:val="0"/>
                  <w:divBdr>
                    <w:top w:val="none" w:sz="0" w:space="0" w:color="auto"/>
                    <w:left w:val="none" w:sz="0" w:space="0" w:color="auto"/>
                    <w:bottom w:val="none" w:sz="0" w:space="0" w:color="auto"/>
                    <w:right w:val="none" w:sz="0" w:space="0" w:color="auto"/>
                  </w:divBdr>
                  <w:divsChild>
                    <w:div w:id="917443531">
                      <w:marLeft w:val="0"/>
                      <w:marRight w:val="0"/>
                      <w:marTop w:val="0"/>
                      <w:marBottom w:val="0"/>
                      <w:divBdr>
                        <w:top w:val="none" w:sz="0" w:space="0" w:color="auto"/>
                        <w:left w:val="none" w:sz="0" w:space="0" w:color="auto"/>
                        <w:bottom w:val="none" w:sz="0" w:space="0" w:color="auto"/>
                        <w:right w:val="none" w:sz="0" w:space="0" w:color="auto"/>
                      </w:divBdr>
                      <w:divsChild>
                        <w:div w:id="2130968998">
                          <w:marLeft w:val="0"/>
                          <w:marRight w:val="0"/>
                          <w:marTop w:val="0"/>
                          <w:marBottom w:val="0"/>
                          <w:divBdr>
                            <w:top w:val="none" w:sz="0" w:space="0" w:color="auto"/>
                            <w:left w:val="none" w:sz="0" w:space="0" w:color="auto"/>
                            <w:bottom w:val="none" w:sz="0" w:space="0" w:color="auto"/>
                            <w:right w:val="none" w:sz="0" w:space="0" w:color="auto"/>
                          </w:divBdr>
                          <w:divsChild>
                            <w:div w:id="963579401">
                              <w:marLeft w:val="0"/>
                              <w:marRight w:val="0"/>
                              <w:marTop w:val="0"/>
                              <w:marBottom w:val="0"/>
                              <w:divBdr>
                                <w:top w:val="none" w:sz="0" w:space="0" w:color="auto"/>
                                <w:left w:val="none" w:sz="0" w:space="0" w:color="auto"/>
                                <w:bottom w:val="none" w:sz="0" w:space="0" w:color="auto"/>
                                <w:right w:val="none" w:sz="0" w:space="0" w:color="auto"/>
                              </w:divBdr>
                              <w:divsChild>
                                <w:div w:id="301472471">
                                  <w:marLeft w:val="0"/>
                                  <w:marRight w:val="0"/>
                                  <w:marTop w:val="0"/>
                                  <w:marBottom w:val="0"/>
                                  <w:divBdr>
                                    <w:top w:val="none" w:sz="0" w:space="0" w:color="auto"/>
                                    <w:left w:val="none" w:sz="0" w:space="0" w:color="auto"/>
                                    <w:bottom w:val="none" w:sz="0" w:space="0" w:color="auto"/>
                                    <w:right w:val="none" w:sz="0" w:space="0" w:color="auto"/>
                                  </w:divBdr>
                                  <w:divsChild>
                                    <w:div w:id="565801776">
                                      <w:marLeft w:val="0"/>
                                      <w:marRight w:val="0"/>
                                      <w:marTop w:val="0"/>
                                      <w:marBottom w:val="0"/>
                                      <w:divBdr>
                                        <w:top w:val="none" w:sz="0" w:space="0" w:color="auto"/>
                                        <w:left w:val="none" w:sz="0" w:space="0" w:color="auto"/>
                                        <w:bottom w:val="none" w:sz="0" w:space="0" w:color="auto"/>
                                        <w:right w:val="none" w:sz="0" w:space="0" w:color="auto"/>
                                      </w:divBdr>
                                      <w:divsChild>
                                        <w:div w:id="2098742024">
                                          <w:marLeft w:val="0"/>
                                          <w:marRight w:val="0"/>
                                          <w:marTop w:val="0"/>
                                          <w:marBottom w:val="495"/>
                                          <w:divBdr>
                                            <w:top w:val="none" w:sz="0" w:space="0" w:color="auto"/>
                                            <w:left w:val="none" w:sz="0" w:space="0" w:color="auto"/>
                                            <w:bottom w:val="none" w:sz="0" w:space="0" w:color="auto"/>
                                            <w:right w:val="none" w:sz="0" w:space="0" w:color="auto"/>
                                          </w:divBdr>
                                          <w:divsChild>
                                            <w:div w:id="8823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9915C139-7B80-4AC7-8899-4A5F01B9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7</Pages>
  <Words>1244</Words>
  <Characters>7469</Characters>
  <Application>Microsoft Office Word</Application>
  <DocSecurity>8</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User</cp:lastModifiedBy>
  <cp:revision>2</cp:revision>
  <cp:lastPrinted>2017-07-24T14:47:00Z</cp:lastPrinted>
  <dcterms:created xsi:type="dcterms:W3CDTF">2020-01-08T17:36:00Z</dcterms:created>
  <dcterms:modified xsi:type="dcterms:W3CDTF">2020-01-08T17:36:00Z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