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0C2617A" w14:textId="77777777" w:rsidR="00197794" w:rsidRPr="00197794" w:rsidRDefault="00197794" w:rsidP="00197794">
      <w:pPr>
        <w:jc w:val="both"/>
        <w:rPr>
          <w:rStyle w:val="SubtleEmphasis"/>
          <w:b w:val="0"/>
          <w:sz w:val="22"/>
        </w:rPr>
      </w:pPr>
    </w:p>
    <w:p w14:paraId="0C223EDE"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18D2914F" w14:textId="1F1755EE"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10BDD12A" w14:textId="706C2321"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52DEC790" w14:textId="77777777" w:rsidR="00197794" w:rsidRDefault="00197794" w:rsidP="00197794">
      <w:pPr>
        <w:jc w:val="both"/>
        <w:rPr>
          <w:rStyle w:val="SubtleEmphasis"/>
          <w:b w:val="0"/>
          <w:sz w:val="22"/>
        </w:rPr>
      </w:pPr>
    </w:p>
    <w:p w14:paraId="0582E623" w14:textId="7F8CAD3C"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09C3854A"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2CDD20AE"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6D344FFC" w14:textId="77777777" w:rsidR="00197794" w:rsidRDefault="00197794" w:rsidP="00197794">
      <w:pPr>
        <w:jc w:val="both"/>
        <w:rPr>
          <w:rStyle w:val="SubtleEmphasis"/>
          <w:b w:val="0"/>
          <w:sz w:val="22"/>
        </w:rPr>
      </w:pPr>
    </w:p>
    <w:p w14:paraId="17CD5259" w14:textId="6C7A8583"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Regulation”). </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1534174"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197794">
        <w:rPr>
          <w:rStyle w:val="SubtleEmphasis"/>
          <w:b w:val="0"/>
          <w:sz w:val="22"/>
        </w:rPr>
        <w:t>PKID</w:t>
      </w:r>
      <w:r w:rsidRPr="00E40A5C">
        <w:rPr>
          <w:rStyle w:val="SubtleEmphasis"/>
          <w:b w:val="0"/>
          <w:sz w:val="22"/>
        </w:rPr>
        <w:t>_nameofrespondent_RESPONSEFORM. For example, for a respondent named ABCD, the response form would be entitled ESA_</w:t>
      </w:r>
      <w:r w:rsidR="00197794">
        <w:rPr>
          <w:rStyle w:val="SubtleEmphasis"/>
          <w:b w:val="0"/>
          <w:sz w:val="22"/>
        </w:rPr>
        <w:t>PKID</w:t>
      </w:r>
      <w:r w:rsidRPr="00E40A5C">
        <w:rPr>
          <w:rStyle w:val="SubtleEmphasis"/>
          <w:b w:val="0"/>
          <w:sz w:val="22"/>
        </w:rPr>
        <w:t>_ABCD_RESPONSEFORM.</w:t>
      </w:r>
    </w:p>
    <w:p w14:paraId="180C2205" w14:textId="7763E035"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2A0744">
        <w:tc>
          <w:tcPr>
            <w:tcW w:w="3929" w:type="dxa"/>
            <w:shd w:val="clear" w:color="auto" w:fill="auto"/>
          </w:tcPr>
          <w:p w14:paraId="6A3CB050" w14:textId="77777777" w:rsidR="00B327E9" w:rsidRPr="00E40A5C" w:rsidRDefault="00B327E9" w:rsidP="002A0744">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056FC842" w:rsidR="00B327E9" w:rsidRPr="00AB6D88" w:rsidRDefault="00E452D1" w:rsidP="002A0744">
                <w:pPr>
                  <w:rPr>
                    <w:rStyle w:val="PlaceholderText"/>
                    <w:rFonts w:cs="Arial"/>
                  </w:rPr>
                </w:pPr>
                <w:r>
                  <w:rPr>
                    <w:rStyle w:val="PlaceholderText"/>
                    <w:rFonts w:cs="Arial"/>
                  </w:rPr>
                  <w:t>Invesco</w:t>
                </w:r>
              </w:p>
            </w:tc>
          </w:sdtContent>
        </w:sdt>
      </w:tr>
      <w:tr w:rsidR="00B327E9" w:rsidRPr="00AB6D88" w14:paraId="6A3CB055" w14:textId="77777777" w:rsidTr="002A0744">
        <w:tc>
          <w:tcPr>
            <w:tcW w:w="3929" w:type="dxa"/>
            <w:shd w:val="clear" w:color="auto" w:fill="auto"/>
          </w:tcPr>
          <w:p w14:paraId="6A3CB053" w14:textId="77777777" w:rsidR="00B327E9" w:rsidRPr="00E40A5C" w:rsidRDefault="00B327E9" w:rsidP="002A0744">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7933252" w:rsidR="00B327E9" w:rsidRPr="00AB6D88" w:rsidRDefault="00EF1AB3" w:rsidP="002A0744">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452D1">
                  <w:rPr>
                    <w:rFonts w:cs="Arial"/>
                  </w:rPr>
                  <w:t>Investment Services</w:t>
                </w:r>
              </w:sdtContent>
            </w:sdt>
          </w:p>
        </w:tc>
      </w:tr>
      <w:tr w:rsidR="00B327E9" w:rsidRPr="00AB6D88" w14:paraId="6A3CB058" w14:textId="77777777" w:rsidTr="002A0744">
        <w:tc>
          <w:tcPr>
            <w:tcW w:w="3929" w:type="dxa"/>
            <w:shd w:val="clear" w:color="auto" w:fill="auto"/>
          </w:tcPr>
          <w:p w14:paraId="6A3CB056" w14:textId="77777777" w:rsidR="00B327E9" w:rsidRPr="00E40A5C" w:rsidRDefault="00B327E9" w:rsidP="002A0744">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2A0744">
                <w:pPr>
                  <w:rPr>
                    <w:rFonts w:cs="Arial"/>
                  </w:rPr>
                </w:pPr>
                <w:r>
                  <w:rPr>
                    <w:rFonts w:ascii="MS Gothic" w:eastAsia="MS Gothic" w:hAnsi="MS Gothic" w:cs="Arial" w:hint="eastAsia"/>
                  </w:rPr>
                  <w:t>☐</w:t>
                </w:r>
              </w:p>
            </w:tc>
          </w:sdtContent>
        </w:sdt>
      </w:tr>
      <w:tr w:rsidR="00B327E9" w:rsidRPr="00AB6D88" w14:paraId="6A3CB05B" w14:textId="77777777" w:rsidTr="002A0744">
        <w:tc>
          <w:tcPr>
            <w:tcW w:w="3929" w:type="dxa"/>
            <w:shd w:val="clear" w:color="auto" w:fill="auto"/>
          </w:tcPr>
          <w:p w14:paraId="6A3CB059" w14:textId="77777777" w:rsidR="00B327E9" w:rsidRPr="00E40A5C" w:rsidRDefault="00B327E9" w:rsidP="002A0744">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1DC35AB3" w:rsidR="00B327E9" w:rsidRPr="00AB6D88" w:rsidRDefault="00E452D1" w:rsidP="002A0744">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ubtleEmphasis"/>
          <w:b w:val="0"/>
          <w:sz w:val="22"/>
        </w:rPr>
        <w:t>PKID</w:t>
      </w:r>
      <w:r w:rsidRPr="006F4535">
        <w:t>_1&gt;</w:t>
      </w:r>
    </w:p>
    <w:p w14:paraId="6A3CB061" w14:textId="4665752E" w:rsidR="00B327E9" w:rsidRDefault="00C02296" w:rsidP="00B327E9">
      <w:permStart w:id="411981036" w:edGrp="everyone"/>
      <w:r>
        <w:t>Invesco recognises that transparency plays an important function in delivering better financial futures for Europe’s investors by helping they make a more informed choice.  While many of the questions contained in this consultation are of a very technical nature and primarily concerned with correcting issues with the current methodology, we believe it is important to restate the purpose of the PRIIPs KID and the qualities necessary to help deliver the objective of “fair, clear and not misleading” disclosure to retail clients.</w:t>
      </w:r>
    </w:p>
    <w:p w14:paraId="47A91938" w14:textId="51AB6AAD" w:rsidR="00C02296" w:rsidRDefault="00C02296" w:rsidP="00B327E9"/>
    <w:p w14:paraId="38285EA4" w14:textId="590C015C" w:rsidR="00C02296" w:rsidRDefault="00C02296" w:rsidP="00B327E9">
      <w:r>
        <w:t>Behavioural economics tells us that retail disclosures should not aim to be comprehensive</w:t>
      </w:r>
      <w:r w:rsidR="00420257">
        <w:t xml:space="preserve"> and all-encompassing documents but </w:t>
      </w:r>
      <w:r w:rsidR="00CB0781">
        <w:t xml:space="preserve">rather </w:t>
      </w:r>
      <w:r w:rsidR="00420257">
        <w:t>serve to focus the attention of investors on the core pieces of information that will help them make a more informed decision</w:t>
      </w:r>
      <w:r w:rsidR="00CB0781">
        <w:t>. There</w:t>
      </w:r>
      <w:r w:rsidR="00420257">
        <w:t>fore, documents should focus on:</w:t>
      </w:r>
    </w:p>
    <w:p w14:paraId="2CAF4747" w14:textId="7535C2DF" w:rsidR="00E452D1" w:rsidRDefault="00E452D1" w:rsidP="00B327E9"/>
    <w:p w14:paraId="2A81E0B8" w14:textId="7F51605A" w:rsidR="00E452D1" w:rsidRDefault="00E452D1" w:rsidP="00420257">
      <w:pPr>
        <w:pStyle w:val="ListParagraph"/>
        <w:numPr>
          <w:ilvl w:val="0"/>
          <w:numId w:val="49"/>
        </w:numPr>
      </w:pPr>
      <w:r>
        <w:t>Simplicity</w:t>
      </w:r>
    </w:p>
    <w:p w14:paraId="6FEA4E82" w14:textId="4BE0730D" w:rsidR="00E452D1" w:rsidRDefault="00E452D1" w:rsidP="00420257">
      <w:pPr>
        <w:pStyle w:val="ListParagraph"/>
        <w:numPr>
          <w:ilvl w:val="0"/>
          <w:numId w:val="49"/>
        </w:numPr>
      </w:pPr>
      <w:r>
        <w:t>Clarity</w:t>
      </w:r>
    </w:p>
    <w:p w14:paraId="7CAA865F" w14:textId="7B9770DD" w:rsidR="00E452D1" w:rsidRDefault="00E452D1" w:rsidP="00420257">
      <w:pPr>
        <w:pStyle w:val="ListParagraph"/>
        <w:numPr>
          <w:ilvl w:val="0"/>
          <w:numId w:val="49"/>
        </w:numPr>
      </w:pPr>
      <w:r>
        <w:t>Decision-useful</w:t>
      </w:r>
    </w:p>
    <w:p w14:paraId="7BD1C618" w14:textId="13F9CB6F" w:rsidR="00420257" w:rsidRDefault="00420257" w:rsidP="00420257"/>
    <w:p w14:paraId="70FE0C55" w14:textId="261025D3" w:rsidR="00420257" w:rsidRDefault="00420257" w:rsidP="00420257">
      <w:r>
        <w:t xml:space="preserve">While we welcome the recognition by the ESAs of the current flaws of the current methodology, we fear that the proposal contained in this consultation serve merely to patch over the deficiencies of the current regime rather than taking a fresh look at how the PRIIPs KID could be reviewed to better achieve the above criteria. In many cases, we believe that the proposal currently on the table take us further away from our shared objective and therefore we urgently call on the ESAs to work with the European Commission and the industry to go back to first principles to redesign the PRIIPs KID in a way that would genuinely assist Europe’s investors to make more informed decisions as part of a broader package of measures under the revamped Capital Markets Union to promote retail investing. </w:t>
      </w:r>
    </w:p>
    <w:p w14:paraId="66F29535" w14:textId="161D1067" w:rsidR="00E452D1" w:rsidRDefault="00E452D1" w:rsidP="00B327E9"/>
    <w:p w14:paraId="123030B8" w14:textId="469A7685" w:rsidR="00E452D1" w:rsidRDefault="00420257" w:rsidP="00B327E9">
      <w:r>
        <w:t xml:space="preserve">While the overarching focus of the PRIIPS debate to date has been on comparability, consumers today increasingly want </w:t>
      </w:r>
      <w:r w:rsidR="00E028CF">
        <w:t xml:space="preserve">customized products that meet their </w:t>
      </w:r>
      <w:proofErr w:type="gramStart"/>
      <w:r w:rsidR="00E028CF">
        <w:t>needs</w:t>
      </w:r>
      <w:proofErr w:type="gramEnd"/>
      <w:r w:rsidR="00E028CF">
        <w:t xml:space="preserve"> and this is increasingly spreading to financial services where an increasing focus on a “solution” approach to developing tailored products to meet clients needs. We believe that transparency requirements should accompany this change of approach. While we welcome the focus on standardised methodologies to ensure that</w:t>
      </w:r>
      <w:r w:rsidR="00CB0781">
        <w:t xml:space="preserve"> the information presented, we believe that, </w:t>
      </w:r>
      <w:proofErr w:type="gramStart"/>
      <w:r w:rsidR="00CB0781">
        <w:t>similar to</w:t>
      </w:r>
      <w:proofErr w:type="gramEnd"/>
      <w:r w:rsidR="00CB0781">
        <w:t xml:space="preserve"> MiFID costs and charges disclosures, </w:t>
      </w:r>
      <w:r w:rsidR="00870CF4">
        <w:t xml:space="preserve">client disclosures should be done by those closest to the clients and on the basis of aggregated disclosures of the entire package of products and services provided to the client, rather than for individual products. Furthermore, we believe that </w:t>
      </w:r>
      <w:r w:rsidR="00E028CF">
        <w:t xml:space="preserve">there </w:t>
      </w:r>
      <w:proofErr w:type="gramStart"/>
      <w:r w:rsidR="00E028CF">
        <w:t>is less need</w:t>
      </w:r>
      <w:proofErr w:type="gramEnd"/>
      <w:r w:rsidR="00E028CF">
        <w:t xml:space="preserve"> to be overly prescriptive about the presentation of this data</w:t>
      </w:r>
      <w:r w:rsidR="00CB0781">
        <w:t>.</w:t>
      </w:r>
      <w:r w:rsidR="00E028CF">
        <w:t xml:space="preserve"> Digital solutions, in particular, open the door to much more personalised disclosures, which behavioural economics shows is important to assist investors’ understanding of the information provided, as well as enabling more interactive way of presenting the information. </w:t>
      </w:r>
    </w:p>
    <w:p w14:paraId="4A03B3B8" w14:textId="0B127D0D" w:rsidR="00E028CF" w:rsidRDefault="00E028CF" w:rsidP="00B327E9"/>
    <w:p w14:paraId="792927A5" w14:textId="5F0089BB" w:rsidR="00793E9E" w:rsidRDefault="00E028CF" w:rsidP="00B327E9">
      <w:r>
        <w:t xml:space="preserve">We recognise that no standardised methodology will </w:t>
      </w:r>
      <w:r w:rsidR="00870CF4">
        <w:t>ever be perfect</w:t>
      </w:r>
      <w:r>
        <w:t xml:space="preserve"> but </w:t>
      </w:r>
      <w:r w:rsidR="003A6F52">
        <w:t xml:space="preserve">any proposal needs to be assessed against the ultimate goal of the PRIIPs </w:t>
      </w:r>
      <w:proofErr w:type="gramStart"/>
      <w:r w:rsidR="003A6F52">
        <w:t xml:space="preserve">KID </w:t>
      </w:r>
      <w:r>
        <w:t xml:space="preserve"> –</w:t>
      </w:r>
      <w:proofErr w:type="gramEnd"/>
      <w:r>
        <w:t xml:space="preserve"> to ensure that investors can make an informed decision about the likely risks, performance and costs of a product before investing</w:t>
      </w:r>
      <w:r w:rsidR="00870CF4">
        <w:t xml:space="preserve">. </w:t>
      </w:r>
      <w:r w:rsidR="00E635D0">
        <w:t xml:space="preserve">While we recognise than any standardised methodology will have certain limitations, </w:t>
      </w:r>
      <w:r w:rsidR="00870CF4">
        <w:t>we need to ensure that the outputs are not misleading and therefore the new proposals need to be</w:t>
      </w:r>
      <w:r>
        <w:t xml:space="preserve"> tested </w:t>
      </w:r>
      <w:r w:rsidR="00870CF4">
        <w:t>robustly</w:t>
      </w:r>
      <w:r w:rsidR="00870CF4">
        <w:t xml:space="preserve"> </w:t>
      </w:r>
      <w:r>
        <w:t xml:space="preserve">in a number of different market </w:t>
      </w:r>
      <w:r>
        <w:lastRenderedPageBreak/>
        <w:t>conditions to ensure that the results are not misleading but also subject to robust consumer testing to ensure that investors can make sense of the information.</w:t>
      </w:r>
      <w:r w:rsidR="00870CF4">
        <w:t xml:space="preserve"> It is particularly important that such robust testing is undertaken before the new regime is rolled out to UCITS funds, as this could damage the UCITS brand, which accounts for </w:t>
      </w:r>
      <w:r w:rsidR="00870CF4">
        <w:rPr>
          <w:rFonts w:cs="Arial"/>
        </w:rPr>
        <w:t>€</w:t>
      </w:r>
      <w:r w:rsidR="00870CF4">
        <w:t xml:space="preserve">14 trillion of assets under management. </w:t>
      </w:r>
    </w:p>
    <w:p w14:paraId="2DD25A69" w14:textId="77777777" w:rsidR="00793E9E" w:rsidRDefault="00793E9E" w:rsidP="00B327E9"/>
    <w:p w14:paraId="3D749430" w14:textId="77777777" w:rsidR="00E635D0" w:rsidRDefault="00793E9E" w:rsidP="00B327E9">
      <w:r>
        <w:t xml:space="preserve">Given the limited time to respond, we have found it challenging to undertake detailed analysis and testing of the proposals put forward by the ESAs, particularly with regards to the performance scenarios and therefore have limited our comments to more high-level remarks. </w:t>
      </w:r>
    </w:p>
    <w:p w14:paraId="2996DF6A" w14:textId="77777777" w:rsidR="00E635D0" w:rsidRDefault="00E635D0" w:rsidP="00B327E9"/>
    <w:p w14:paraId="0D3D2D7C" w14:textId="77777777" w:rsidR="00E635D0" w:rsidRDefault="00E635D0" w:rsidP="00B327E9">
      <w:r>
        <w:t xml:space="preserve">Our initial assessment of the proposed dividend yield methodology is that not only would the methodology be overly complex to compute but, more importantly, we believe that the results would likely be skewed for anything other than “vanilla” funds with a reasonably static allocation, since the measurement is based on a snapshot of the portfolio. </w:t>
      </w:r>
    </w:p>
    <w:p w14:paraId="3C7802F7" w14:textId="77777777" w:rsidR="00E635D0" w:rsidRDefault="00E635D0" w:rsidP="00B327E9"/>
    <w:p w14:paraId="2797C7C3" w14:textId="0CDEAF0A" w:rsidR="00E635D0" w:rsidRDefault="00E635D0" w:rsidP="00B327E9">
      <w:r>
        <w:t xml:space="preserve">In respect of transaction costs, we believe that </w:t>
      </w:r>
      <w:proofErr w:type="gramStart"/>
      <w:r>
        <w:t>both of the options</w:t>
      </w:r>
      <w:proofErr w:type="gramEnd"/>
      <w:r>
        <w:t xml:space="preserve"> presented are sup-optimal. Option 1 fails to address the underlying issues of the current methodology. While in principle we would support the of</w:t>
      </w:r>
      <w:r w:rsidR="006C6315">
        <w:t xml:space="preserve"> principle</w:t>
      </w:r>
      <w:r>
        <w:t xml:space="preserve"> option 2, we believe that as currently drafted, option 2 remains too ambiguous and could result in unequal results being produced for similar funds, leading to confusion for investors. We would therefore support further clarifications, preferably based on the use of half spreads. </w:t>
      </w:r>
    </w:p>
    <w:p w14:paraId="526BADD3" w14:textId="77777777" w:rsidR="00E635D0" w:rsidRDefault="00E635D0" w:rsidP="00B327E9">
      <w:bookmarkStart w:id="1" w:name="_GoBack"/>
      <w:bookmarkEnd w:id="1"/>
    </w:p>
    <w:p w14:paraId="5F542214" w14:textId="04D74B2D" w:rsidR="00E028CF" w:rsidRDefault="00793E9E" w:rsidP="00B327E9">
      <w:r>
        <w:t>We refer to the EFAMA response, which we support</w:t>
      </w:r>
      <w:r w:rsidR="00CB0781">
        <w:t xml:space="preserve"> regarding the more detailed technical questions. </w:t>
      </w:r>
      <w:r w:rsidR="00E028CF">
        <w:t xml:space="preserve"> </w:t>
      </w:r>
    </w:p>
    <w:permEnd w:id="411981036"/>
    <w:p w14:paraId="6A3CB062" w14:textId="1DA6EC94" w:rsidR="00B327E9" w:rsidRPr="00BF28DA" w:rsidRDefault="00B327E9" w:rsidP="00B327E9">
      <w:r w:rsidRPr="00BF28DA">
        <w:t>&lt;ESA_COMMENT_</w:t>
      </w:r>
      <w:r w:rsidR="00197794">
        <w:rPr>
          <w:rStyle w:val="SubtleEmphasis"/>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496FAC5" w14:textId="548385A6" w:rsidR="003E573C" w:rsidRDefault="00F466C8" w:rsidP="003E573C">
      <w:pPr>
        <w:rPr>
          <w:rFonts w:cs="Arial"/>
        </w:rPr>
      </w:pPr>
      <w:permStart w:id="1221819945" w:edGrp="everyone"/>
      <w:r w:rsidRPr="00E452D1">
        <w:rPr>
          <w:rFonts w:cs="Arial"/>
        </w:rPr>
        <w:t xml:space="preserve"> </w:t>
      </w:r>
      <w:r w:rsidR="007E26E5" w:rsidRPr="00E452D1">
        <w:rPr>
          <w:rFonts w:cs="Arial"/>
        </w:rPr>
        <w:t xml:space="preserve"> </w:t>
      </w:r>
      <w:r w:rsidR="00E452D1" w:rsidRPr="00E452D1">
        <w:rPr>
          <w:rFonts w:cs="Arial"/>
        </w:rPr>
        <w:t xml:space="preserve">There are many elements in both the PRIIPs Regulation and the </w:t>
      </w:r>
      <w:r w:rsidR="00E452D1">
        <w:rPr>
          <w:rFonts w:cs="Arial"/>
        </w:rPr>
        <w:t>Delegated Regulation that hinder the use of digital solutions for the KID. While the requirements for the KID to fit on 3 sides of A4 is the most obvious example of the fact that the KID was designed for a paper-based world rather than a digital and even less a mobile world, the Delegated Regulation, by tightly prescribing the format and presentation of the information to be provided severely limits the ability to present information in a digital way</w:t>
      </w:r>
      <w:r w:rsidR="00B85067">
        <w:rPr>
          <w:rFonts w:cs="Arial"/>
        </w:rPr>
        <w:t xml:space="preserve">, and particularly on a mobile phone. </w:t>
      </w:r>
    </w:p>
    <w:p w14:paraId="79CE6837" w14:textId="2B117C75" w:rsidR="00E452D1" w:rsidRDefault="00E452D1" w:rsidP="003E573C">
      <w:pPr>
        <w:rPr>
          <w:rFonts w:cs="Arial"/>
        </w:rPr>
      </w:pPr>
    </w:p>
    <w:p w14:paraId="58E062CE" w14:textId="6657E990" w:rsidR="00E452D1" w:rsidRDefault="00E452D1" w:rsidP="003E573C">
      <w:pPr>
        <w:rPr>
          <w:rFonts w:cs="Arial"/>
        </w:rPr>
      </w:pPr>
      <w:r>
        <w:rPr>
          <w:rFonts w:cs="Arial"/>
        </w:rPr>
        <w:t xml:space="preserve">One of the </w:t>
      </w:r>
      <w:r w:rsidR="00B85067">
        <w:rPr>
          <w:rFonts w:cs="Arial"/>
        </w:rPr>
        <w:t>biggest benefits of digital solutions is the ability to personalise the information provided to clients to make it meaningful to them. For example, instead of requiring the presentation of information based on a 10,000 EUR investment, digital solutions would allow clients to show the information based on the amount of money that they wish to invest. Digital solutions also allow clients to choose the presentation method that makes the most sense to them, as well as make them interactive. For example, the ESAs own consumer testing for the KID showed that only a small majority of consumers prefer the table presentation for future performance, whereas a large minority of those tested would prefer a graph. In a digital world, there is no either or but rather both options are possible for clients to select the one that they understand the best.</w:t>
      </w:r>
    </w:p>
    <w:p w14:paraId="30193BC5" w14:textId="0CCD3AB6" w:rsidR="00B85067" w:rsidRDefault="00B85067" w:rsidP="003E573C">
      <w:pPr>
        <w:rPr>
          <w:rFonts w:cs="Arial"/>
        </w:rPr>
      </w:pPr>
    </w:p>
    <w:p w14:paraId="38520BAB" w14:textId="68B38CF0" w:rsidR="00B85067" w:rsidRDefault="00B85067" w:rsidP="003E573C">
      <w:pPr>
        <w:rPr>
          <w:rFonts w:cs="Arial"/>
        </w:rPr>
      </w:pPr>
      <w:r>
        <w:rPr>
          <w:rFonts w:cs="Arial"/>
        </w:rPr>
        <w:t>We would urge the ESAs to leverage best practice from MiFID costs and charges disclosures, which, given that the presentation is not prescribed, has allowed for innovation from firms to develop new ways to engage clients in a more interactive way</w:t>
      </w:r>
      <w:r w:rsidR="00CB0781">
        <w:rPr>
          <w:rFonts w:cs="Arial"/>
        </w:rPr>
        <w:t xml:space="preserve"> – examples of this include </w:t>
      </w:r>
      <w:r>
        <w:rPr>
          <w:rFonts w:cs="Arial"/>
        </w:rPr>
        <w:t>cost calculators that allow individuals to understand how costs will impact their returns or videos that provide explanations to clients (see FCA best practices on MiFID costs and charges disclosures).</w:t>
      </w:r>
    </w:p>
    <w:p w14:paraId="38C66930" w14:textId="2EBE190D" w:rsidR="002A0744" w:rsidRDefault="002A0744" w:rsidP="003E573C">
      <w:pPr>
        <w:rPr>
          <w:rFonts w:cs="Arial"/>
        </w:rPr>
      </w:pPr>
    </w:p>
    <w:p w14:paraId="4DD3CD8E" w14:textId="4790AD1F" w:rsidR="002A0744" w:rsidRDefault="002A0744" w:rsidP="003E573C">
      <w:pPr>
        <w:rPr>
          <w:rFonts w:cs="Arial"/>
        </w:rPr>
      </w:pPr>
      <w:r>
        <w:rPr>
          <w:rFonts w:cs="Arial"/>
        </w:rPr>
        <w:t>Anothe</w:t>
      </w:r>
      <w:r w:rsidR="00706F85">
        <w:rPr>
          <w:rFonts w:cs="Arial"/>
        </w:rPr>
        <w:t xml:space="preserve">r important aspect of digital solutions is the ability to not only provide </w:t>
      </w:r>
      <w:r w:rsidR="00CB0781">
        <w:rPr>
          <w:rFonts w:cs="Arial"/>
        </w:rPr>
        <w:t xml:space="preserve">product </w:t>
      </w:r>
      <w:r w:rsidR="00706F85">
        <w:rPr>
          <w:rFonts w:cs="Arial"/>
        </w:rPr>
        <w:t>information in isolation, but to provide a more comprehensive view of a person’s finances. For example, many online tools today, such as Intelliflo’s Personal Finance portal, not only show investors their investments but also allows them to include information about their bank accounts and other financial data to give them a more complete understanding of their financial wellbeing. Increasingly, clients and advisers are thinking in terms of “solutions”, i.e. using individual funds as building blocks to create a more tailored investment to meet their needs. As this approach becomes more commonplace, one could imagine that in the future, investors may want to not only compare individual products but also compare different constellations of products to see how, together, these products can help them achieve their goals. Digital solutions could enable the aggregation and customization of the data, so that investors can get a more holistic view of the risk, performance and costs of a suite of products taken together rather than on a siloed basis. However, the PRIIP</w:t>
      </w:r>
      <w:r w:rsidR="00CB0781">
        <w:rPr>
          <w:rFonts w:cs="Arial"/>
        </w:rPr>
        <w:t>s</w:t>
      </w:r>
      <w:r w:rsidR="00706F85">
        <w:rPr>
          <w:rFonts w:cs="Arial"/>
        </w:rPr>
        <w:t xml:space="preserve"> KID does not currently allow for this. </w:t>
      </w:r>
    </w:p>
    <w:p w14:paraId="447D9215" w14:textId="3DDD62DA" w:rsidR="00B85067" w:rsidRDefault="00B85067" w:rsidP="003E573C">
      <w:pPr>
        <w:rPr>
          <w:rFonts w:cs="Arial"/>
        </w:rPr>
      </w:pPr>
    </w:p>
    <w:p w14:paraId="71262121" w14:textId="44E9763C" w:rsidR="00B85067" w:rsidRPr="00E452D1" w:rsidRDefault="00B85067" w:rsidP="003E573C">
      <w:pPr>
        <w:rPr>
          <w:rFonts w:cs="Arial"/>
        </w:rPr>
      </w:pPr>
      <w:r>
        <w:rPr>
          <w:rFonts w:cs="Arial"/>
        </w:rPr>
        <w:t xml:space="preserve">We believe that the focus of PRIIPs should be on ensuring that the methodology to calculate the data to be presented to clients is standardised to help comparability, but there should be less focus on the presentation of the information, which would enable innovation in digital solutions. </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A09C6A0" w14:textId="1503E75B" w:rsidR="003E573C" w:rsidRDefault="00B85067" w:rsidP="003E573C">
      <w:pPr>
        <w:rPr>
          <w:rFonts w:cs="Arial"/>
        </w:rPr>
      </w:pPr>
      <w:permStart w:id="729947415" w:edGrp="everyone"/>
      <w:r>
        <w:rPr>
          <w:rFonts w:cs="Arial"/>
        </w:rPr>
        <w:t>Th</w:t>
      </w:r>
      <w:r w:rsidR="00706F85">
        <w:rPr>
          <w:rFonts w:cs="Arial"/>
        </w:rPr>
        <w:t>is question underscores that the current</w:t>
      </w:r>
      <w:r>
        <w:rPr>
          <w:rFonts w:cs="Arial"/>
        </w:rPr>
        <w:t xml:space="preserve"> PRIIPS </w:t>
      </w:r>
      <w:r w:rsidR="00706F85">
        <w:rPr>
          <w:rFonts w:cs="Arial"/>
        </w:rPr>
        <w:t>Regulation (but not the KID)</w:t>
      </w:r>
      <w:r>
        <w:rPr>
          <w:rFonts w:cs="Arial"/>
        </w:rPr>
        <w:t xml:space="preserve"> currently serves two distinct purposes:</w:t>
      </w:r>
    </w:p>
    <w:p w14:paraId="02B86F76" w14:textId="5D0B81C4" w:rsidR="00B85067" w:rsidRDefault="00B85067" w:rsidP="00B85067">
      <w:pPr>
        <w:pStyle w:val="ListParagraph"/>
        <w:numPr>
          <w:ilvl w:val="0"/>
          <w:numId w:val="48"/>
        </w:numPr>
        <w:rPr>
          <w:rFonts w:cs="Arial"/>
        </w:rPr>
      </w:pPr>
      <w:r>
        <w:rPr>
          <w:rFonts w:cs="Arial"/>
        </w:rPr>
        <w:t xml:space="preserve">To allow product manufacturers and product distributors to share </w:t>
      </w:r>
      <w:r w:rsidR="007815FA">
        <w:rPr>
          <w:rFonts w:cs="Arial"/>
        </w:rPr>
        <w:t>product information to comply with regulatory disclosure obligations</w:t>
      </w:r>
      <w:r w:rsidR="00706F85">
        <w:rPr>
          <w:rFonts w:cs="Arial"/>
        </w:rPr>
        <w:t xml:space="preserve"> through common methodologies to calculate data</w:t>
      </w:r>
      <w:r w:rsidR="007815FA">
        <w:rPr>
          <w:rFonts w:cs="Arial"/>
        </w:rPr>
        <w:t>; and</w:t>
      </w:r>
    </w:p>
    <w:p w14:paraId="217359D3" w14:textId="1F38A270" w:rsidR="007815FA" w:rsidRDefault="007815FA" w:rsidP="00B85067">
      <w:pPr>
        <w:pStyle w:val="ListParagraph"/>
        <w:numPr>
          <w:ilvl w:val="0"/>
          <w:numId w:val="48"/>
        </w:numPr>
        <w:rPr>
          <w:rFonts w:cs="Arial"/>
        </w:rPr>
      </w:pPr>
      <w:r>
        <w:rPr>
          <w:rFonts w:cs="Arial"/>
        </w:rPr>
        <w:t>To disclosure key information to investors that is simple, clear and decision-useful</w:t>
      </w:r>
      <w:r w:rsidR="00706F85">
        <w:rPr>
          <w:rFonts w:cs="Arial"/>
        </w:rPr>
        <w:t xml:space="preserve"> through the presentation of the KID.</w:t>
      </w:r>
    </w:p>
    <w:p w14:paraId="7FF47F5E" w14:textId="1BC72E08" w:rsidR="007815FA" w:rsidRDefault="007815FA" w:rsidP="007815FA">
      <w:pPr>
        <w:rPr>
          <w:rFonts w:cs="Arial"/>
        </w:rPr>
      </w:pPr>
    </w:p>
    <w:p w14:paraId="433DB2B7" w14:textId="564BBE76" w:rsidR="007815FA" w:rsidRPr="007815FA" w:rsidRDefault="007815FA" w:rsidP="007815FA">
      <w:pPr>
        <w:rPr>
          <w:rFonts w:cs="Arial"/>
        </w:rPr>
      </w:pPr>
      <w:r>
        <w:rPr>
          <w:rFonts w:cs="Arial"/>
        </w:rPr>
        <w:t>We believe that these two issues should be disentangled from one another. As per our response to question 1 above, we believe that the PRIIPs KID should focus on ensuring that the data that should be disclosed, including the methodology for calculating the data, is standardised rather than on the presentation of the data, where more flexib</w:t>
      </w:r>
      <w:r w:rsidR="00CB0781">
        <w:rPr>
          <w:rFonts w:cs="Arial"/>
        </w:rPr>
        <w:t>ility</w:t>
      </w:r>
      <w:r>
        <w:rPr>
          <w:rFonts w:cs="Arial"/>
        </w:rPr>
        <w:t xml:space="preserve"> could spur innovation and allow the information to be tailored to individual clients circumstances. In this regard, the European PRIIPs Template, developed by the industry, already serves to allow product manufacturers and product distributors to share this information in a machine-readable format. </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23B92D19" w14:textId="7ACB6945" w:rsidR="00AE5802" w:rsidRDefault="007815FA" w:rsidP="003E573C">
      <w:pPr>
        <w:rPr>
          <w:rFonts w:cs="Arial"/>
        </w:rPr>
      </w:pPr>
      <w:permStart w:id="677205538" w:edGrp="everyone"/>
      <w:r>
        <w:rPr>
          <w:rFonts w:cs="Arial"/>
        </w:rPr>
        <w:t xml:space="preserve">We believe </w:t>
      </w:r>
      <w:r w:rsidR="00AE5802">
        <w:rPr>
          <w:rFonts w:cs="Arial"/>
        </w:rPr>
        <w:t xml:space="preserve">there is a need to strike a balance between fixing the issues identified that currently </w:t>
      </w:r>
      <w:r w:rsidR="00CB0781">
        <w:rPr>
          <w:rFonts w:cs="Arial"/>
        </w:rPr>
        <w:t>give rise</w:t>
      </w:r>
      <w:r w:rsidR="00AE5802">
        <w:rPr>
          <w:rFonts w:cs="Arial"/>
        </w:rPr>
        <w:t xml:space="preserve"> to misleading information being disclosed to clients with the desire to avoid the mistakes of the past by introducing methodologies that have not been fully tested </w:t>
      </w:r>
      <w:proofErr w:type="gramStart"/>
      <w:r w:rsidR="00AE5802">
        <w:rPr>
          <w:rFonts w:cs="Arial"/>
        </w:rPr>
        <w:t>and also</w:t>
      </w:r>
      <w:proofErr w:type="gramEnd"/>
      <w:r w:rsidR="00AE5802">
        <w:rPr>
          <w:rFonts w:cs="Arial"/>
        </w:rPr>
        <w:t xml:space="preserve"> to avoid repeated changes to the KID which risks confusing investors</w:t>
      </w:r>
    </w:p>
    <w:p w14:paraId="3B060C2F" w14:textId="77777777" w:rsidR="00AE5802" w:rsidRDefault="00AE5802" w:rsidP="003E573C">
      <w:pPr>
        <w:rPr>
          <w:rFonts w:cs="Arial"/>
        </w:rPr>
      </w:pPr>
    </w:p>
    <w:p w14:paraId="72A23BA0" w14:textId="68926F27" w:rsidR="003E573C" w:rsidRDefault="00AE5802" w:rsidP="003E573C">
      <w:pPr>
        <w:rPr>
          <w:rFonts w:cs="Arial"/>
        </w:rPr>
      </w:pPr>
      <w:r>
        <w:rPr>
          <w:rFonts w:cs="Arial"/>
        </w:rPr>
        <w:t>S</w:t>
      </w:r>
      <w:r w:rsidR="007815FA">
        <w:rPr>
          <w:rFonts w:cs="Arial"/>
        </w:rPr>
        <w:t xml:space="preserve">ome of the changes proposed, such as those relating to the transaction cost methodology, are </w:t>
      </w:r>
      <w:proofErr w:type="gramStart"/>
      <w:r w:rsidR="007815FA">
        <w:rPr>
          <w:rFonts w:cs="Arial"/>
        </w:rPr>
        <w:t>fairly straightforward</w:t>
      </w:r>
      <w:proofErr w:type="gramEnd"/>
      <w:r w:rsidR="007815FA">
        <w:rPr>
          <w:rFonts w:cs="Arial"/>
        </w:rPr>
        <w:t xml:space="preserve"> to implement and therefore could be implemented in a shorter timeframe. However,</w:t>
      </w:r>
      <w:r>
        <w:rPr>
          <w:rFonts w:cs="Arial"/>
        </w:rPr>
        <w:t xml:space="preserve"> </w:t>
      </w:r>
      <w:r w:rsidR="007815FA">
        <w:rPr>
          <w:rFonts w:cs="Arial"/>
        </w:rPr>
        <w:t>the proposed changes to the performance scenarios still do not achieve the desire</w:t>
      </w:r>
      <w:r w:rsidR="00CB0781">
        <w:rPr>
          <w:rFonts w:cs="Arial"/>
        </w:rPr>
        <w:t>d</w:t>
      </w:r>
      <w:r w:rsidR="007815FA">
        <w:rPr>
          <w:rFonts w:cs="Arial"/>
        </w:rPr>
        <w:t xml:space="preserve"> outcome and therefore require more thought and testing before being finalised. As proposed, the dividend yield methodology is very data-intensive and would require significant lead in time in order to implement. </w:t>
      </w:r>
    </w:p>
    <w:p w14:paraId="4D9F090A" w14:textId="39014063" w:rsidR="00395AD2" w:rsidRDefault="00395AD2" w:rsidP="003E573C">
      <w:pPr>
        <w:rPr>
          <w:rFonts w:cs="Arial"/>
        </w:rPr>
      </w:pPr>
    </w:p>
    <w:p w14:paraId="000FF44E" w14:textId="0B184C76" w:rsidR="00395AD2" w:rsidRPr="007815FA" w:rsidRDefault="00395AD2" w:rsidP="003E573C">
      <w:pPr>
        <w:rPr>
          <w:rFonts w:cs="Arial"/>
        </w:rPr>
      </w:pPr>
      <w:r>
        <w:rPr>
          <w:rFonts w:cs="Arial"/>
        </w:rPr>
        <w:t>In addition, given that the full review of the Level 1 Regulation is due to be completed within the 2022 timeframe</w:t>
      </w:r>
      <w:r w:rsidR="00AE5802">
        <w:rPr>
          <w:rFonts w:cs="Arial"/>
        </w:rPr>
        <w:t xml:space="preserve"> </w:t>
      </w:r>
      <w:r w:rsidR="00CB0781">
        <w:rPr>
          <w:rFonts w:cs="Arial"/>
        </w:rPr>
        <w:t>and</w:t>
      </w:r>
      <w:r w:rsidR="00AE5802">
        <w:rPr>
          <w:rFonts w:cs="Arial"/>
        </w:rPr>
        <w:t xml:space="preserve"> could lead to further changes to the PRIIPs KID</w:t>
      </w:r>
      <w:r>
        <w:rPr>
          <w:rFonts w:cs="Arial"/>
        </w:rPr>
        <w:t xml:space="preserve">, we believe that </w:t>
      </w:r>
      <w:r w:rsidR="000026F6">
        <w:rPr>
          <w:rFonts w:cs="Arial"/>
        </w:rPr>
        <w:t xml:space="preserve">questions of timeline </w:t>
      </w:r>
      <w:r w:rsidR="00AE5802">
        <w:rPr>
          <w:rFonts w:cs="Arial"/>
        </w:rPr>
        <w:t xml:space="preserve">can </w:t>
      </w:r>
      <w:r w:rsidR="000026F6">
        <w:rPr>
          <w:rFonts w:cs="Arial"/>
        </w:rPr>
        <w:t xml:space="preserve">only be finalised once the full package of changes is understood and therefore a proper sequencing for changes </w:t>
      </w:r>
      <w:r w:rsidR="00AE5802">
        <w:rPr>
          <w:rFonts w:cs="Arial"/>
        </w:rPr>
        <w:t>can be ensured.</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5E6101DE" w14:textId="0823AB6E" w:rsidR="00AE5802" w:rsidRDefault="007815FA" w:rsidP="00AE5802">
      <w:pPr>
        <w:rPr>
          <w:rFonts w:cs="Arial"/>
        </w:rPr>
      </w:pPr>
      <w:permStart w:id="1220688604" w:edGrp="everyone"/>
      <w:r w:rsidRPr="007815FA">
        <w:rPr>
          <w:rFonts w:cs="Arial"/>
        </w:rPr>
        <w:t>As per our response t</w:t>
      </w:r>
      <w:r>
        <w:rPr>
          <w:rFonts w:cs="Arial"/>
        </w:rPr>
        <w:t xml:space="preserve">o question 3, </w:t>
      </w:r>
      <w:r w:rsidR="00AE5802">
        <w:rPr>
          <w:rFonts w:cs="Arial"/>
        </w:rPr>
        <w:t>we recognise the need to strike a balance between fixing the issues identified that are currently leading to misleading information being disclosed to clients with the desire to avoid the mistakes of the past by introducing methodologies that have not been fully tested and also to avoid repeated changes to the KID which risks confusing investors</w:t>
      </w:r>
    </w:p>
    <w:p w14:paraId="4A91945D" w14:textId="77777777" w:rsidR="00AE5802" w:rsidRDefault="00AE5802" w:rsidP="00AE5802">
      <w:pPr>
        <w:rPr>
          <w:rFonts w:cs="Arial"/>
        </w:rPr>
      </w:pPr>
    </w:p>
    <w:p w14:paraId="4DF59125" w14:textId="77777777" w:rsidR="00AE5802" w:rsidRDefault="00AE5802" w:rsidP="00AE5802">
      <w:pPr>
        <w:rPr>
          <w:rFonts w:cs="Arial"/>
        </w:rPr>
      </w:pPr>
      <w:r>
        <w:rPr>
          <w:rFonts w:cs="Arial"/>
        </w:rPr>
        <w:t xml:space="preserve">Some of the changes proposed, such as those relating to the transaction cost methodology, are </w:t>
      </w:r>
      <w:proofErr w:type="gramStart"/>
      <w:r>
        <w:rPr>
          <w:rFonts w:cs="Arial"/>
        </w:rPr>
        <w:t>fairly straightforward</w:t>
      </w:r>
      <w:proofErr w:type="gramEnd"/>
      <w:r>
        <w:rPr>
          <w:rFonts w:cs="Arial"/>
        </w:rPr>
        <w:t xml:space="preserve"> to implement and therefore could be implemented in a shorter timeframe. However, the proposed changes to the performance scenarios still do not achieve the desire outcome and therefore require more thought and testing before being finalised. As proposed, the dividend yield methodology is very data-intensive and would require significant lead in time in order to implement. </w:t>
      </w:r>
    </w:p>
    <w:p w14:paraId="60CE1EB8" w14:textId="77777777" w:rsidR="00AE5802" w:rsidRDefault="00AE5802" w:rsidP="00AE5802">
      <w:pPr>
        <w:rPr>
          <w:rFonts w:cs="Arial"/>
        </w:rPr>
      </w:pPr>
    </w:p>
    <w:p w14:paraId="5E7D505C" w14:textId="77777777" w:rsidR="00AE5802" w:rsidRPr="007815FA" w:rsidRDefault="00AE5802" w:rsidP="00AE5802">
      <w:pPr>
        <w:rPr>
          <w:rFonts w:cs="Arial"/>
        </w:rPr>
      </w:pPr>
      <w:r>
        <w:rPr>
          <w:rFonts w:cs="Arial"/>
        </w:rPr>
        <w:t>In addition, given that the full review of the Level 1 Regulation is due to be completed within the 2022 timeframe that could lead to further changes to the PRIIPs KID, we believe that questions of timeline can only be finalised once the full package of changes is understood and therefore a proper sequencing for changes can be ensured.</w:t>
      </w:r>
    </w:p>
    <w:p w14:paraId="4B7823BE" w14:textId="4925BFB7" w:rsidR="000026F6" w:rsidRPr="007815FA" w:rsidRDefault="000026F6" w:rsidP="00AE5802">
      <w:pPr>
        <w:rPr>
          <w:rFonts w:cs="Arial"/>
        </w:rPr>
      </w:pP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lastRenderedPageBreak/>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EE27C0A" w14:textId="776D3F64" w:rsidR="003E573C" w:rsidRDefault="007815FA" w:rsidP="003E573C">
      <w:pPr>
        <w:rPr>
          <w:rFonts w:cs="Arial"/>
        </w:rPr>
      </w:pPr>
      <w:permStart w:id="209390932" w:edGrp="everyone"/>
      <w:r>
        <w:rPr>
          <w:rFonts w:cs="Arial"/>
        </w:rPr>
        <w:t xml:space="preserve">We believe that the </w:t>
      </w:r>
      <w:r w:rsidR="000C3C15">
        <w:rPr>
          <w:rFonts w:cs="Arial"/>
        </w:rPr>
        <w:t>risk indicator should also be reviewed. As with other elements of the PRIIPS KID, we have identified some areas where the current methodology is delivering outcomes that we feel are misleading to clients, but we believe that a more wholesale review of the risk indicator is also warranted.</w:t>
      </w:r>
    </w:p>
    <w:p w14:paraId="3525C7A1" w14:textId="73C32604" w:rsidR="000C3C15" w:rsidRDefault="000C3C15" w:rsidP="003E573C">
      <w:pPr>
        <w:rPr>
          <w:rFonts w:cs="Arial"/>
        </w:rPr>
      </w:pPr>
    </w:p>
    <w:p w14:paraId="209666C2" w14:textId="69F77C69" w:rsidR="000C3C15" w:rsidRDefault="000C3C15" w:rsidP="003E573C">
      <w:pPr>
        <w:rPr>
          <w:rFonts w:cs="Arial"/>
        </w:rPr>
      </w:pPr>
      <w:r w:rsidRPr="000C3C15">
        <w:rPr>
          <w:rFonts w:cs="Arial"/>
        </w:rPr>
        <w:t>We b</w:t>
      </w:r>
      <w:r>
        <w:rPr>
          <w:rFonts w:cs="Arial"/>
        </w:rPr>
        <w:t xml:space="preserve">elieve that the current MRM methodology, is, in some instances, understating the risk of certain funds and fails to show a full range of risk categories. For example, we offer a range of risk-targeted products, which target between 30-90% of the risk of the MSCI ACWI index. While the lowest risk fund currently has an SRI of 2, the highest risk fund only has an SRI of 3 (whereas we would typically expect an equities fund to have a UCITS SRRI of 5 or 6). </w:t>
      </w:r>
    </w:p>
    <w:p w14:paraId="566CBD42" w14:textId="2E632BBF" w:rsidR="000C3C15" w:rsidRDefault="000C3C15" w:rsidP="003E573C">
      <w:pPr>
        <w:rPr>
          <w:rFonts w:cs="Arial"/>
        </w:rPr>
      </w:pPr>
    </w:p>
    <w:p w14:paraId="2D921D3F" w14:textId="2315201D" w:rsidR="000C3C15" w:rsidRDefault="000C3C15" w:rsidP="003E573C">
      <w:pPr>
        <w:rPr>
          <w:rFonts w:cs="Arial"/>
        </w:rPr>
      </w:pPr>
      <w:r>
        <w:rPr>
          <w:rFonts w:cs="Arial"/>
        </w:rPr>
        <w:t xml:space="preserve">More broadly, we believe that the ESAs should consider whether other risk parameters should be considered in the calculation of the risk indicator. For example, liquidity risk for funds is increasingly seen as an important risk factor for investors that is currently not factored in to the SRI (in fact, illiquidity is rewarded as </w:t>
      </w:r>
      <w:proofErr w:type="gramStart"/>
      <w:r>
        <w:rPr>
          <w:rFonts w:cs="Arial"/>
        </w:rPr>
        <w:t>less</w:t>
      </w:r>
      <w:proofErr w:type="gramEnd"/>
      <w:r>
        <w:rPr>
          <w:rFonts w:cs="Arial"/>
        </w:rPr>
        <w:t xml:space="preserve"> liquid assets are less volatile). </w:t>
      </w:r>
    </w:p>
    <w:p w14:paraId="7C7DCDF3" w14:textId="45E681A8" w:rsidR="009E284C" w:rsidRDefault="009E284C" w:rsidP="003E573C">
      <w:pPr>
        <w:rPr>
          <w:rFonts w:cs="Arial"/>
        </w:rPr>
      </w:pPr>
    </w:p>
    <w:p w14:paraId="3708E8D1" w14:textId="63283F03" w:rsidR="009E284C" w:rsidRPr="000C3C15" w:rsidRDefault="009E284C" w:rsidP="003E573C">
      <w:pPr>
        <w:rPr>
          <w:rFonts w:cs="Arial"/>
        </w:rPr>
      </w:pPr>
      <w:r>
        <w:rPr>
          <w:rFonts w:cs="Arial"/>
        </w:rPr>
        <w:t xml:space="preserve">We also believe that the ESAs should revisit the use of the Reduction-in-Yield methodology for disclosing costs. Not only are such figures hard for investors to understand, but also relies on the performance scenarios which can be highly misleading. </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46FB187E" w14:textId="5794DA43" w:rsidR="003E573C" w:rsidRDefault="00870CF4" w:rsidP="003E573C">
      <w:pPr>
        <w:rPr>
          <w:rFonts w:cs="Arial"/>
        </w:rPr>
      </w:pPr>
      <w:permStart w:id="418122716" w:edGrp="everyone"/>
      <w:r>
        <w:rPr>
          <w:rFonts w:cs="Arial"/>
        </w:rPr>
        <w:t xml:space="preserve">As per our introductory comments, we would urge the ESAs to undertake a thorough consumer testing exercise, given that only certain performance scenarios have been consumer tested. This will ensure that any changes introduced </w:t>
      </w:r>
      <w:r w:rsidR="007B4817">
        <w:rPr>
          <w:rFonts w:cs="Arial"/>
        </w:rPr>
        <w:t xml:space="preserve">achieve the </w:t>
      </w:r>
      <w:proofErr w:type="gramStart"/>
      <w:r w:rsidR="007B4817">
        <w:rPr>
          <w:rFonts w:cs="Arial"/>
        </w:rPr>
        <w:t>ultimate goal</w:t>
      </w:r>
      <w:proofErr w:type="gramEnd"/>
      <w:r w:rsidR="007B4817">
        <w:rPr>
          <w:rFonts w:cs="Arial"/>
        </w:rPr>
        <w:t xml:space="preserve"> of the PRIIPs KID, which is to ensure that retail investors are better informed. </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lastRenderedPageBreak/>
        <w:t>&lt;ESA_QUESTION_PKID_9&gt;</w:t>
      </w:r>
    </w:p>
    <w:p w14:paraId="7038BCBF" w14:textId="77777777" w:rsidR="00E635D0" w:rsidRDefault="009E284C" w:rsidP="003E573C">
      <w:pPr>
        <w:rPr>
          <w:rFonts w:cs="Arial"/>
        </w:rPr>
      </w:pPr>
      <w:permStart w:id="221670941" w:edGrp="everyone"/>
      <w:r>
        <w:rPr>
          <w:rFonts w:cs="Arial"/>
        </w:rPr>
        <w:t xml:space="preserve">While we appreciate the ESAs’ efforts to address the issues of pro-cyclicality in the current methodology, the dividend yield methodology </w:t>
      </w:r>
      <w:r w:rsidR="00E635D0">
        <w:rPr>
          <w:rFonts w:cs="Arial"/>
        </w:rPr>
        <w:t xml:space="preserve">not only </w:t>
      </w:r>
      <w:r>
        <w:rPr>
          <w:rFonts w:cs="Arial"/>
        </w:rPr>
        <w:t>suffers from being overly complex and data intensive</w:t>
      </w:r>
      <w:r w:rsidR="00E635D0">
        <w:rPr>
          <w:rFonts w:cs="Arial"/>
        </w:rPr>
        <w:t xml:space="preserve"> but also risks producing skewed results</w:t>
      </w:r>
      <w:r>
        <w:rPr>
          <w:rFonts w:cs="Arial"/>
        </w:rPr>
        <w:t xml:space="preserve">. </w:t>
      </w:r>
    </w:p>
    <w:p w14:paraId="6781F0A3" w14:textId="77777777" w:rsidR="00E635D0" w:rsidRDefault="00E635D0" w:rsidP="003E573C">
      <w:pPr>
        <w:rPr>
          <w:rFonts w:cs="Arial"/>
        </w:rPr>
      </w:pPr>
    </w:p>
    <w:p w14:paraId="2457EE32" w14:textId="77777777" w:rsidR="00E635D0" w:rsidRDefault="009E284C" w:rsidP="003E573C">
      <w:pPr>
        <w:rPr>
          <w:rFonts w:cs="Arial"/>
        </w:rPr>
      </w:pPr>
      <w:r>
        <w:rPr>
          <w:rFonts w:cs="Arial"/>
        </w:rPr>
        <w:t>Given the short-time frame, we have not been able to undertake our own detailed testing of the proposed methodology</w:t>
      </w:r>
      <w:r w:rsidR="00E635D0">
        <w:rPr>
          <w:rFonts w:cs="Arial"/>
        </w:rPr>
        <w:t xml:space="preserve"> but our initial assessment would lead us to believe that it has the potential to lead to skewed results for funds other than “plain vanilla” funds with reasonably static allocations, given that the measurement is based on a snapshot of the portfolio. </w:t>
      </w:r>
    </w:p>
    <w:p w14:paraId="78445BF1" w14:textId="77777777" w:rsidR="00E635D0" w:rsidRDefault="00E635D0" w:rsidP="003E573C">
      <w:pPr>
        <w:rPr>
          <w:rFonts w:cs="Arial"/>
        </w:rPr>
      </w:pPr>
    </w:p>
    <w:p w14:paraId="4875ED99" w14:textId="7F264ABB" w:rsidR="00E635D0" w:rsidRDefault="00E635D0" w:rsidP="003E573C">
      <w:pPr>
        <w:rPr>
          <w:rFonts w:cs="Arial"/>
        </w:rPr>
      </w:pPr>
      <w:r>
        <w:rPr>
          <w:rFonts w:cs="Arial"/>
        </w:rPr>
        <w:t>We would therefore urge the ESAs to explore sim</w:t>
      </w:r>
      <w:r w:rsidR="009E284C">
        <w:rPr>
          <w:rFonts w:cs="Arial"/>
        </w:rPr>
        <w:t>plified alternative</w:t>
      </w:r>
      <w:r>
        <w:rPr>
          <w:rFonts w:cs="Arial"/>
        </w:rPr>
        <w:t xml:space="preserve">s </w:t>
      </w:r>
      <w:r w:rsidR="006C6315">
        <w:rPr>
          <w:rFonts w:cs="Arial"/>
        </w:rPr>
        <w:t xml:space="preserve">as set out in the EFAMA response and </w:t>
      </w:r>
      <w:proofErr w:type="spellStart"/>
      <w:r>
        <w:rPr>
          <w:rFonts w:cs="Arial"/>
        </w:rPr>
        <w:t>and</w:t>
      </w:r>
      <w:proofErr w:type="spellEnd"/>
      <w:r>
        <w:rPr>
          <w:rFonts w:cs="Arial"/>
        </w:rPr>
        <w:t xml:space="preserve"> undertake in-depth testing b</w:t>
      </w:r>
      <w:r w:rsidR="009E284C">
        <w:rPr>
          <w:rFonts w:cs="Arial"/>
        </w:rPr>
        <w:t xml:space="preserve">efore any final decision is made. </w:t>
      </w:r>
    </w:p>
    <w:p w14:paraId="0E3C20A7" w14:textId="77777777" w:rsidR="00E635D0" w:rsidRDefault="00E635D0" w:rsidP="003E573C">
      <w:pPr>
        <w:rPr>
          <w:rFonts w:cs="Arial"/>
        </w:rPr>
      </w:pPr>
    </w:p>
    <w:p w14:paraId="0A4368BF" w14:textId="6F28E091" w:rsidR="003E573C" w:rsidRDefault="0033727C" w:rsidP="003E573C">
      <w:pPr>
        <w:rPr>
          <w:rFonts w:cs="Arial"/>
        </w:rPr>
      </w:pPr>
      <w:r>
        <w:rPr>
          <w:rFonts w:cs="Arial"/>
        </w:rPr>
        <w:t>For more detailed comments, we refer you to the response by EFAMA.</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5C90E2A2" w14:textId="3A274DAD" w:rsidR="003E573C" w:rsidRDefault="003E573C" w:rsidP="003E573C">
      <w:pPr>
        <w:rPr>
          <w:rFonts w:cs="Arial"/>
        </w:rPr>
      </w:pPr>
      <w:r>
        <w:rPr>
          <w:rFonts w:cs="Arial"/>
        </w:rPr>
        <w:t>&lt;ESA_QUESTION_PKID_10&gt;</w:t>
      </w:r>
    </w:p>
    <w:p w14:paraId="56B23E92" w14:textId="29D2A1A5" w:rsidR="009E284C" w:rsidRDefault="009E284C" w:rsidP="009E284C">
      <w:pPr>
        <w:rPr>
          <w:rFonts w:cs="Arial"/>
        </w:rPr>
      </w:pPr>
      <w:permStart w:id="610013876" w:edGrp="everyone"/>
      <w:r>
        <w:rPr>
          <w:rFonts w:cs="Arial"/>
        </w:rPr>
        <w:t xml:space="preserve">As per our comments above, given the short-time frame, we have not been able to undertake our own detailed testing of the proposed methodology and we believe that more in-depth testing and simplified alternative should be explored before any final decision is made. </w:t>
      </w:r>
      <w:r w:rsidR="0033727C">
        <w:rPr>
          <w:rFonts w:cs="Arial"/>
        </w:rPr>
        <w:t>For more detailed comments, we refer you to the response by EFAMA.</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0F7A441C" w14:textId="5E94CAD1" w:rsidR="007B4817" w:rsidRDefault="009E284C" w:rsidP="009E284C">
      <w:pPr>
        <w:rPr>
          <w:rFonts w:cs="Arial"/>
        </w:rPr>
      </w:pPr>
      <w:permStart w:id="790175202" w:edGrp="everyone"/>
      <w:r>
        <w:rPr>
          <w:rFonts w:cs="Arial"/>
        </w:rPr>
        <w:t>As per our comments above, given the short-time frame, we have not been able to undertake our own detailed testing of the proposed methodology and we believe that more in-depth testing</w:t>
      </w:r>
      <w:r w:rsidR="007B4817">
        <w:rPr>
          <w:rFonts w:cs="Arial"/>
        </w:rPr>
        <w:t xml:space="preserve"> is needed. That said, our initial assessment is that the proposed methodology is very complex and data-intensive, requiring the average dividend yield </w:t>
      </w:r>
      <w:r w:rsidR="00B82813">
        <w:rPr>
          <w:rFonts w:cs="Arial"/>
        </w:rPr>
        <w:t xml:space="preserve">for assets </w:t>
      </w:r>
      <w:r w:rsidR="007B4817">
        <w:rPr>
          <w:rFonts w:cs="Arial"/>
        </w:rPr>
        <w:t>broken down by country and sector, and therefore we would urge the ESAs to explore simplifi</w:t>
      </w:r>
      <w:r>
        <w:rPr>
          <w:rFonts w:cs="Arial"/>
        </w:rPr>
        <w:t>ed alternative</w:t>
      </w:r>
      <w:r w:rsidR="007B4817">
        <w:rPr>
          <w:rFonts w:cs="Arial"/>
        </w:rPr>
        <w:t>s</w:t>
      </w:r>
      <w:r>
        <w:rPr>
          <w:rFonts w:cs="Arial"/>
        </w:rPr>
        <w:t xml:space="preserve"> before any final decision is made. </w:t>
      </w:r>
    </w:p>
    <w:p w14:paraId="1ACA97D9" w14:textId="77777777" w:rsidR="007B4817" w:rsidRDefault="007B4817" w:rsidP="009E284C">
      <w:pPr>
        <w:rPr>
          <w:rFonts w:cs="Arial"/>
        </w:rPr>
      </w:pPr>
    </w:p>
    <w:p w14:paraId="0F175915" w14:textId="6093A26A" w:rsidR="009E284C" w:rsidRDefault="0033727C" w:rsidP="009E284C">
      <w:pPr>
        <w:rPr>
          <w:rFonts w:cs="Arial"/>
        </w:rPr>
      </w:pPr>
      <w:r>
        <w:rPr>
          <w:rFonts w:cs="Arial"/>
        </w:rPr>
        <w:t>For more detailed comments, we refer you to the response by EFAMA.</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lastRenderedPageBreak/>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441AFA85" w14:textId="77FF3312" w:rsidR="003E573C" w:rsidRDefault="0033727C" w:rsidP="003E573C">
      <w:pPr>
        <w:rPr>
          <w:rFonts w:cs="Arial"/>
        </w:rPr>
      </w:pPr>
      <w:permStart w:id="1271138379" w:edGrp="everyone"/>
      <w:r>
        <w:rPr>
          <w:rFonts w:cs="Arial"/>
        </w:rPr>
        <w:t xml:space="preserve">As per our comments above, we believe that the first step must be full and proper testing of the methodology to ensure that it is fit for purpose and that any methodological faults can be identified and addressed rather than considering compensatory mechanisms at this early stage. </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398B14B3" w:rsidR="003E573C" w:rsidRDefault="0033727C" w:rsidP="003E573C">
      <w:pPr>
        <w:rPr>
          <w:rFonts w:cs="Arial"/>
        </w:rPr>
      </w:pPr>
      <w:permStart w:id="1687822303" w:edGrp="everyone"/>
      <w:r>
        <w:rPr>
          <w:rFonts w:cs="Arial"/>
        </w:rPr>
        <w:t xml:space="preserve">We believe that a simplified methodology would be preferable but have not had </w:t>
      </w:r>
      <w:proofErr w:type="gramStart"/>
      <w:r>
        <w:rPr>
          <w:rFonts w:cs="Arial"/>
        </w:rPr>
        <w:t>sufficient</w:t>
      </w:r>
      <w:proofErr w:type="gramEnd"/>
      <w:r>
        <w:rPr>
          <w:rFonts w:cs="Arial"/>
        </w:rPr>
        <w:t xml:space="preserve"> time to adequately test the ESAs proposals. </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lastRenderedPageBreak/>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lastRenderedPageBreak/>
        <w:t>&lt;ESA_QUESTION_PKID_26&gt;</w:t>
      </w:r>
    </w:p>
    <w:p w14:paraId="59F6F099" w14:textId="77777777" w:rsidR="00B82813" w:rsidRDefault="00CD706E" w:rsidP="003E573C">
      <w:pPr>
        <w:rPr>
          <w:rFonts w:cs="Arial"/>
        </w:rPr>
      </w:pPr>
      <w:permStart w:id="624894902" w:edGrp="everyone"/>
      <w:r>
        <w:rPr>
          <w:rFonts w:cs="Arial"/>
        </w:rPr>
        <w:t xml:space="preserve">Yes, we believe that past performance information remains valuable for investors in order to understand how the product has performed in the past </w:t>
      </w:r>
      <w:proofErr w:type="gramStart"/>
      <w:r>
        <w:rPr>
          <w:rFonts w:cs="Arial"/>
        </w:rPr>
        <w:t>and also</w:t>
      </w:r>
      <w:proofErr w:type="gramEnd"/>
      <w:r>
        <w:rPr>
          <w:rFonts w:cs="Arial"/>
        </w:rPr>
        <w:t xml:space="preserve"> how it ha</w:t>
      </w:r>
      <w:r w:rsidR="00CB0781">
        <w:rPr>
          <w:rFonts w:cs="Arial"/>
        </w:rPr>
        <w:t>s</w:t>
      </w:r>
      <w:r>
        <w:rPr>
          <w:rFonts w:cs="Arial"/>
        </w:rPr>
        <w:t xml:space="preserve"> performed against its benchmark. However, we would highlight that having two different performance presentations in two different formats could be confusing for investors, who may not be able to understand how the two sets of information (one a graph and one a table) inter-relate. This would need to be properly tested with consumers.</w:t>
      </w:r>
    </w:p>
    <w:p w14:paraId="4C05D5E2" w14:textId="77777777" w:rsidR="00B82813" w:rsidRDefault="00B82813" w:rsidP="003E573C">
      <w:pPr>
        <w:rPr>
          <w:rFonts w:cs="Arial"/>
        </w:rPr>
      </w:pPr>
    </w:p>
    <w:p w14:paraId="2BFE012E" w14:textId="07218806" w:rsidR="003E573C" w:rsidRPr="00B82813" w:rsidRDefault="00B82813" w:rsidP="00B82813">
      <w:pPr>
        <w:spacing w:before="120" w:after="120"/>
        <w:jc w:val="both"/>
        <w:rPr>
          <w:rFonts w:cs="Arial"/>
          <w:szCs w:val="20"/>
          <w:lang w:val="en-US" w:eastAsia="en-US"/>
        </w:rPr>
      </w:pPr>
      <w:r w:rsidRPr="00B82813">
        <w:rPr>
          <w:rFonts w:cs="Arial"/>
          <w:szCs w:val="20"/>
          <w:lang w:val="en-US"/>
        </w:rPr>
        <w:t xml:space="preserve">As regards the scope of application, we share the ESAs proposal that seems do not require the inclusion of past performance for AIFs that are classified under Category 1 PRIIPs (for example some real estate funds). It should be clarified if such information should be requested also for closed-ended fund, that fall outside Category 1 PRIIPs, if they re-open their subscription, in some point in time of their life. </w:t>
      </w:r>
      <w:r w:rsidR="00CD706E" w:rsidRPr="00B82813">
        <w:rPr>
          <w:rFonts w:cs="Arial"/>
        </w:rPr>
        <w:t xml:space="preserve"> </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62A80E3F" w:rsidR="003E573C" w:rsidRDefault="00CD706E" w:rsidP="003E573C">
      <w:pPr>
        <w:rPr>
          <w:rFonts w:cs="Arial"/>
        </w:rPr>
      </w:pPr>
      <w:permStart w:id="1007688109" w:edGrp="everyone"/>
      <w:r>
        <w:rPr>
          <w:rFonts w:cs="Arial"/>
        </w:rPr>
        <w:t xml:space="preserve">We believe that we need to go back to first principles to consider what the purpose of the performance scenarios are, which is to help understand how a given product, or suite of products, can help an investor meet their investment goals. We would urge the ESAs to undertake much more in-depth research, using the latest behavioural economic theory, to understand what </w:t>
      </w:r>
      <w:r w:rsidR="00CB41F7">
        <w:rPr>
          <w:rFonts w:cs="Arial"/>
        </w:rPr>
        <w:t xml:space="preserve">performance information would best help investors achieve this goal. </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77777777" w:rsidR="003E573C" w:rsidRDefault="003E573C" w:rsidP="003E573C">
      <w:pPr>
        <w:rPr>
          <w:rFonts w:cs="Arial"/>
        </w:rPr>
      </w:pPr>
      <w:permStart w:id="1152679739" w:edGrp="everyone"/>
      <w:r>
        <w:rPr>
          <w:rFonts w:cs="Arial"/>
        </w:rPr>
        <w:t>TYPE YOUR TEXT HERE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74B90DA" w14:textId="621EEFD6" w:rsidR="00B82813" w:rsidRDefault="00B82813" w:rsidP="003E573C">
      <w:pPr>
        <w:rPr>
          <w:rFonts w:cs="Arial"/>
        </w:rPr>
      </w:pPr>
      <w:permStart w:id="419824169" w:edGrp="everyone"/>
      <w:r w:rsidRPr="00B82813">
        <w:rPr>
          <w:rFonts w:cs="Arial"/>
        </w:rPr>
        <w:t xml:space="preserve">The only costs that are not included in the past performance presentation (based on NAV) are the entry or exit costs that an investor may pay. If a statement is necessary, it should </w:t>
      </w:r>
      <w:r>
        <w:rPr>
          <w:rFonts w:cs="Arial"/>
        </w:rPr>
        <w:t xml:space="preserve">directly </w:t>
      </w:r>
      <w:r w:rsidRPr="00B82813">
        <w:rPr>
          <w:rFonts w:cs="Arial"/>
        </w:rPr>
        <w:t xml:space="preserve">address this issue as a generic statement could be misleading. </w:t>
      </w:r>
    </w:p>
    <w:permEnd w:id="419824169"/>
    <w:p w14:paraId="0762C28A" w14:textId="5DD674CC"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7568C8AE" w:rsidR="003E573C" w:rsidRPr="006A59FE" w:rsidRDefault="006A59FE" w:rsidP="003E573C">
      <w:pPr>
        <w:rPr>
          <w:rFonts w:cs="Arial"/>
        </w:rPr>
      </w:pPr>
      <w:permStart w:id="503522783" w:edGrp="everyone"/>
      <w:r w:rsidRPr="006A59FE">
        <w:rPr>
          <w:rFonts w:cs="Arial"/>
        </w:rPr>
        <w:t>As per o</w:t>
      </w:r>
      <w:r>
        <w:rPr>
          <w:rFonts w:cs="Arial"/>
        </w:rPr>
        <w:t xml:space="preserve">ur response above, we foresee that investors will struggle to understand how the past performance and future performance scenarios relate to one another and additional narrative to help them understand will almost certainly be necessary. </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lastRenderedPageBreak/>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421D2647" w:rsidR="003E573C" w:rsidRDefault="006A59FE" w:rsidP="003E573C">
      <w:pPr>
        <w:rPr>
          <w:rFonts w:cs="Arial"/>
        </w:rPr>
      </w:pPr>
      <w:permStart w:id="1708064826" w:edGrp="everyone"/>
      <w:r>
        <w:rPr>
          <w:rFonts w:cs="Arial"/>
        </w:rPr>
        <w:t xml:space="preserve">While we recognise the need to ensure consistency and clarity across the industry about when a product should show its performance against the relevant benchmark, we believe that the ESMA Q&amp;A will only create confusion for investors as the rules could lead to multiple benchmarks being disclosed. The PRIIPs KID is not supposed to be a comprehensive document (which is the role of the Prospectus) but rather a simple and clear document to help investors make an informed choice. We believe that any clarification should focus on identifying circumstances where a product refers to a benchmark as part of its core investment objective and, where this could lead to more than one, clarity as to how the most relevant one should be selected. </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77777777" w:rsidR="003E573C" w:rsidRDefault="003E573C" w:rsidP="003E573C">
      <w:pPr>
        <w:rPr>
          <w:rFonts w:cs="Arial"/>
        </w:rPr>
      </w:pPr>
      <w:permStart w:id="1802452064" w:edGrp="everyone"/>
      <w:r>
        <w:rPr>
          <w:rFonts w:cs="Arial"/>
        </w:rPr>
        <w:t>TYPE YOUR TEXT HERE</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7777777" w:rsidR="003E573C" w:rsidRDefault="003E573C" w:rsidP="003E573C">
      <w:pPr>
        <w:rPr>
          <w:rFonts w:cs="Arial"/>
        </w:rPr>
      </w:pPr>
      <w:permStart w:id="1498437863" w:edGrp="everyone"/>
      <w:r>
        <w:rPr>
          <w:rFonts w:cs="Arial"/>
        </w:rPr>
        <w:t>TYPE YOUR TEXT HERE</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77777777" w:rsidR="003E573C" w:rsidRDefault="003E573C" w:rsidP="003E573C">
      <w:pPr>
        <w:rPr>
          <w:rFonts w:cs="Arial"/>
        </w:rPr>
      </w:pPr>
      <w:permStart w:id="621350576" w:edGrp="everyone"/>
      <w:r>
        <w:rPr>
          <w:rFonts w:cs="Arial"/>
        </w:rPr>
        <w:t>TYPE YOUR TEXT HERE</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lastRenderedPageBreak/>
        <w:t>&lt;ESA_QUESTION_PKID_36&gt;</w:t>
      </w:r>
    </w:p>
    <w:p w14:paraId="783B1434" w14:textId="13E2C14B" w:rsidR="003E573C" w:rsidRPr="00F34CC1" w:rsidRDefault="00F34CC1" w:rsidP="003E573C">
      <w:pPr>
        <w:rPr>
          <w:rFonts w:cs="Arial"/>
        </w:rPr>
      </w:pPr>
      <w:permStart w:id="354879508" w:edGrp="everyone"/>
      <w:r w:rsidRPr="00F34CC1">
        <w:rPr>
          <w:rFonts w:cs="Arial"/>
        </w:rPr>
        <w:t>As per our response a</w:t>
      </w:r>
      <w:r>
        <w:rPr>
          <w:rFonts w:cs="Arial"/>
        </w:rPr>
        <w:t xml:space="preserve">bove, we feel that the RIY methodology does not facilitate simple, clear and meaningful disclosure to retail investors. In addition, we strongly believe that ensuring consistency of cost disclosures between different regulatory regimes is essential. Therefore, we believe that for MiFID products, the costs should </w:t>
      </w:r>
      <w:r w:rsidRPr="00F34CC1">
        <w:rPr>
          <w:rFonts w:cs="Arial"/>
          <w:b/>
          <w:u w:val="single"/>
        </w:rPr>
        <w:t>only</w:t>
      </w:r>
      <w:r>
        <w:rPr>
          <w:rFonts w:cs="Arial"/>
        </w:rPr>
        <w:t xml:space="preserve"> be presented as a percentage of the investment amount, not in addition to the RIY. </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684B0D7A" w:rsidR="003E573C" w:rsidRPr="00F34CC1" w:rsidRDefault="00F34CC1" w:rsidP="003E573C">
      <w:pPr>
        <w:rPr>
          <w:rFonts w:cs="Arial"/>
        </w:rPr>
      </w:pPr>
      <w:permStart w:id="777852593" w:edGrp="everyone"/>
      <w:r w:rsidRPr="00F34CC1">
        <w:rPr>
          <w:rFonts w:cs="Arial"/>
        </w:rPr>
        <w:t xml:space="preserve">As per our </w:t>
      </w:r>
      <w:r>
        <w:rPr>
          <w:rFonts w:cs="Arial"/>
        </w:rPr>
        <w:t xml:space="preserve">introductory comments, we would like to see the PRIIPs KID become simpler and clearer for clients. We do not believe that any of the proposed options deliver this objective. </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6B526B06" w:rsidR="003E573C" w:rsidRDefault="00F34CC1" w:rsidP="003E573C">
      <w:pPr>
        <w:rPr>
          <w:rFonts w:cs="Arial"/>
        </w:rPr>
      </w:pPr>
      <w:permStart w:id="1928422042" w:edGrp="everyone"/>
      <w:r>
        <w:rPr>
          <w:rFonts w:cs="Arial"/>
        </w:rPr>
        <w:t xml:space="preserve">We refer you to the EFAMA response for a more detailed answer. </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77777777" w:rsidR="003E573C" w:rsidRDefault="003E573C" w:rsidP="003E573C">
      <w:pPr>
        <w:rPr>
          <w:rFonts w:cs="Arial"/>
        </w:rPr>
      </w:pPr>
      <w:permStart w:id="855140723" w:edGrp="everyone"/>
      <w:r>
        <w:rPr>
          <w:rFonts w:cs="Arial"/>
        </w:rPr>
        <w:t>TYPE YOUR TEXT HERE</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77777777" w:rsidR="003E573C" w:rsidRDefault="003E573C" w:rsidP="003E573C">
      <w:pPr>
        <w:rPr>
          <w:rFonts w:cs="Arial"/>
        </w:rPr>
      </w:pPr>
      <w:permStart w:id="1223957116" w:edGrp="everyone"/>
      <w:r>
        <w:rPr>
          <w:rFonts w:cs="Arial"/>
        </w:rPr>
        <w:t>TYPE YOUR TEXT HERE</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lastRenderedPageBreak/>
        <w:t>&lt;ESA_QUESTION_PKID_43&gt;</w:t>
      </w:r>
    </w:p>
    <w:p w14:paraId="6094ECC4" w14:textId="603B6E5B" w:rsidR="006C6315" w:rsidRDefault="006C6315" w:rsidP="003E573C">
      <w:pPr>
        <w:rPr>
          <w:rFonts w:cs="Arial"/>
        </w:rPr>
      </w:pPr>
      <w:permStart w:id="1305246923" w:edGrp="everyone"/>
      <w:r>
        <w:rPr>
          <w:rFonts w:cs="Arial"/>
        </w:rPr>
        <w:t xml:space="preserve">We believe that the focus should on developing a methodology to calculate transactions costs that is fair and produces reliable results for all funds, rather than merely introducing derogations and thresholds, which risks further complication the PRIIPs KID and confusing investors. </w:t>
      </w:r>
    </w:p>
    <w:p w14:paraId="63058D6C" w14:textId="332B7719" w:rsidR="006C6315" w:rsidRDefault="006C6315" w:rsidP="003E573C">
      <w:pPr>
        <w:rPr>
          <w:rFonts w:cs="Arial"/>
        </w:rPr>
      </w:pPr>
    </w:p>
    <w:p w14:paraId="447F4368" w14:textId="3BBDBC7E" w:rsidR="006C6315" w:rsidRDefault="006C6315" w:rsidP="003E573C">
      <w:r>
        <w:t>W</w:t>
      </w:r>
      <w:r>
        <w:t xml:space="preserve">e believe that </w:t>
      </w:r>
      <w:proofErr w:type="gramStart"/>
      <w:r>
        <w:t>both of the options</w:t>
      </w:r>
      <w:proofErr w:type="gramEnd"/>
      <w:r>
        <w:t xml:space="preserve"> presented are sup-optimal. Option 1 fails to address the underlying issues of the current methodology</w:t>
      </w:r>
      <w:r>
        <w:t xml:space="preserve"> – the current methodology not produces negative transaction costs but also can lead to significantly overstating transactions costs as well</w:t>
      </w:r>
      <w:proofErr w:type="gramStart"/>
      <w:r>
        <w:t xml:space="preserve">. </w:t>
      </w:r>
      <w:proofErr w:type="gramEnd"/>
      <w:r>
        <w:t>Simply not disclosing the negative transactions costs simply masks the symptoms of the methodology rather than addressing the root cause of the issue arising from the arrival price methodology</w:t>
      </w:r>
      <w:r>
        <w:t xml:space="preserve">. </w:t>
      </w:r>
    </w:p>
    <w:p w14:paraId="67A3046E" w14:textId="77777777" w:rsidR="006C6315" w:rsidRDefault="006C6315" w:rsidP="003E573C"/>
    <w:p w14:paraId="2584C0D1" w14:textId="7A6FA8B7" w:rsidR="006C6315" w:rsidRDefault="006C6315" w:rsidP="003E573C">
      <w:pPr>
        <w:rPr>
          <w:rFonts w:cs="Arial"/>
        </w:rPr>
      </w:pPr>
      <w:r>
        <w:t xml:space="preserve">While in principle we would support the </w:t>
      </w:r>
      <w:r>
        <w:t xml:space="preserve">principle </w:t>
      </w:r>
      <w:r>
        <w:t>of option 2, we believe that as currently drafted, option 2 remains too ambiguous and could result in unequal results being produced for similar funds, leading to confusion for investors. We would therefore support further clarifications, preferably based on the use of half spreads.</w:t>
      </w:r>
    </w:p>
    <w:p w14:paraId="1C575264" w14:textId="77777777" w:rsidR="006C6315" w:rsidRDefault="006C6315" w:rsidP="003E573C">
      <w:pPr>
        <w:rPr>
          <w:rFonts w:cs="Arial"/>
        </w:rPr>
      </w:pP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376DA79" w14:textId="3F7060A9" w:rsidR="003E573C" w:rsidRDefault="00F34CC1" w:rsidP="003E573C">
      <w:pPr>
        <w:rPr>
          <w:rFonts w:cs="Arial"/>
        </w:rPr>
      </w:pPr>
      <w:permStart w:id="700270871" w:edGrp="everyone"/>
      <w:r>
        <w:rPr>
          <w:rFonts w:cs="Arial"/>
        </w:rPr>
        <w:t xml:space="preserve">We agree that there should be no need for a UCITS KII </w:t>
      </w:r>
      <w:r w:rsidR="001B4586">
        <w:rPr>
          <w:rFonts w:cs="Arial"/>
        </w:rPr>
        <w:t xml:space="preserve">just for professional investors. Professional investors have expressed little interest in the information contained in the UCITS KII and have other means to gather the data they require for their investment purposes. </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lastRenderedPageBreak/>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77777777" w:rsidR="003E573C" w:rsidRDefault="003E573C" w:rsidP="003E573C">
      <w:pPr>
        <w:rPr>
          <w:rFonts w:cs="Arial"/>
        </w:rPr>
      </w:pPr>
      <w:permStart w:id="1857164361" w:edGrp="everyone"/>
      <w:r>
        <w:rPr>
          <w:rFonts w:cs="Arial"/>
        </w:rPr>
        <w:t>TYPE YOUR TEXT HERE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77777777" w:rsidR="003E573C" w:rsidRDefault="003E573C" w:rsidP="003E573C">
      <w:pPr>
        <w:rPr>
          <w:rFonts w:cs="Arial"/>
        </w:rPr>
      </w:pPr>
      <w:permStart w:id="1417153881" w:edGrp="everyone"/>
      <w:r>
        <w:rPr>
          <w:rFonts w:cs="Arial"/>
        </w:rPr>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lastRenderedPageBreak/>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7A71B388" w14:textId="3EBBDB71" w:rsidR="00DA67E1" w:rsidRPr="00DA67E1" w:rsidRDefault="00DA67E1" w:rsidP="003E573C">
      <w:pPr>
        <w:rPr>
          <w:rFonts w:cs="Arial"/>
        </w:rPr>
      </w:pPr>
      <w:permStart w:id="250878080" w:edGrp="everyone"/>
      <w:r w:rsidRPr="00DA67E1">
        <w:rPr>
          <w:rFonts w:cs="Arial"/>
        </w:rPr>
        <w:t>As per o</w:t>
      </w:r>
      <w:r>
        <w:rPr>
          <w:rFonts w:cs="Arial"/>
        </w:rPr>
        <w:t xml:space="preserve">ur response to previous sections, we do not believe that the proposals consulted on have been sufficiently well tested to order to undertake a proper cost/benefit analysis. </w:t>
      </w:r>
      <w:proofErr w:type="gramStart"/>
      <w:r>
        <w:rPr>
          <w:rFonts w:cs="Arial"/>
        </w:rPr>
        <w:t>In particular, it</w:t>
      </w:r>
      <w:proofErr w:type="gramEnd"/>
      <w:r>
        <w:rPr>
          <w:rFonts w:cs="Arial"/>
        </w:rPr>
        <w:t xml:space="preserve"> has been challenging to gather the necessary data to undertake a proper evaluation of the dividend yield methodology and therefore this raises the risk that the changes could entail significant costs without achieving any significant benefits for investors in terms of improved disclosures.</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3AB14DD6" w14:textId="0439D990" w:rsidR="00B82813" w:rsidRDefault="00B82813" w:rsidP="003E573C">
      <w:pPr>
        <w:rPr>
          <w:rFonts w:cs="Arial"/>
        </w:rPr>
      </w:pPr>
      <w:permStart w:id="1410489078" w:edGrp="everyone"/>
      <w:r w:rsidRPr="00B82813">
        <w:rPr>
          <w:rFonts w:cs="Arial"/>
        </w:rPr>
        <w:t xml:space="preserve">It is not easy to assess implementation costs for the performance and cost methodology </w:t>
      </w:r>
      <w:proofErr w:type="gramStart"/>
      <w:r w:rsidRPr="00B82813">
        <w:rPr>
          <w:rFonts w:cs="Arial"/>
        </w:rPr>
        <w:t>changes</w:t>
      </w:r>
      <w:r>
        <w:rPr>
          <w:rFonts w:cs="Arial"/>
        </w:rPr>
        <w:t>,</w:t>
      </w:r>
      <w:proofErr w:type="gramEnd"/>
      <w:r>
        <w:rPr>
          <w:rFonts w:cs="Arial"/>
        </w:rPr>
        <w:t xml:space="preserve"> however we estimate that the data costs for the proposed performance scenarios would be significant</w:t>
      </w:r>
      <w:r w:rsidRPr="00B82813">
        <w:rPr>
          <w:rFonts w:cs="Arial"/>
        </w:rPr>
        <w:t xml:space="preserve">. We do not currently believe that the suggested change to the performance methodology provides a reasonable improvement considering the additional costs and uncertainty. </w:t>
      </w:r>
    </w:p>
    <w:permEnd w:id="1410489078"/>
    <w:p w14:paraId="2D70D909" w14:textId="742B42DF"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E04E" w14:textId="77777777" w:rsidR="00EF1AB3" w:rsidRDefault="00EF1AB3">
      <w:r>
        <w:separator/>
      </w:r>
    </w:p>
    <w:p w14:paraId="2F9ECDDA" w14:textId="77777777" w:rsidR="00EF1AB3" w:rsidRDefault="00EF1AB3"/>
  </w:endnote>
  <w:endnote w:type="continuationSeparator" w:id="0">
    <w:p w14:paraId="51184889" w14:textId="77777777" w:rsidR="00EF1AB3" w:rsidRDefault="00EF1AB3">
      <w:r>
        <w:continuationSeparator/>
      </w:r>
    </w:p>
    <w:p w14:paraId="2BA389E9" w14:textId="77777777" w:rsidR="00EF1AB3" w:rsidRDefault="00EF1AB3"/>
  </w:endnote>
  <w:endnote w:type="continuationNotice" w:id="1">
    <w:p w14:paraId="46516BEC" w14:textId="77777777" w:rsidR="00EF1AB3" w:rsidRDefault="00EF1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2A0744" w:rsidRDefault="002A0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A0744" w:rsidRPr="00616B9B" w14:paraId="6A3CB0EF" w14:textId="77777777" w:rsidTr="00315E96">
      <w:trPr>
        <w:trHeight w:val="284"/>
      </w:trPr>
      <w:tc>
        <w:tcPr>
          <w:tcW w:w="8460" w:type="dxa"/>
        </w:tcPr>
        <w:p w14:paraId="6A3CB0ED" w14:textId="77777777" w:rsidR="002A0744" w:rsidRPr="00315E96" w:rsidRDefault="002A0744" w:rsidP="00315E96">
          <w:pPr>
            <w:pStyle w:val="00Footer"/>
            <w:rPr>
              <w:lang w:val="fr-FR"/>
            </w:rPr>
          </w:pPr>
        </w:p>
      </w:tc>
      <w:tc>
        <w:tcPr>
          <w:tcW w:w="952" w:type="dxa"/>
        </w:tcPr>
        <w:p w14:paraId="6A3CB0EE" w14:textId="23180CB7" w:rsidR="002A0744" w:rsidRPr="00616B9B" w:rsidRDefault="002A074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2A0744" w:rsidRDefault="002A0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2A0744" w:rsidRDefault="002A0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2A0744" w:rsidRDefault="002A0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24505" w14:textId="77777777" w:rsidR="00EF1AB3" w:rsidRDefault="00EF1AB3">
      <w:r>
        <w:separator/>
      </w:r>
    </w:p>
    <w:p w14:paraId="3E7ECE9F" w14:textId="77777777" w:rsidR="00EF1AB3" w:rsidRDefault="00EF1AB3"/>
  </w:footnote>
  <w:footnote w:type="continuationSeparator" w:id="0">
    <w:p w14:paraId="4AA7FE2B" w14:textId="77777777" w:rsidR="00EF1AB3" w:rsidRDefault="00EF1AB3">
      <w:r>
        <w:continuationSeparator/>
      </w:r>
    </w:p>
    <w:p w14:paraId="29CE9C1A" w14:textId="77777777" w:rsidR="00EF1AB3" w:rsidRDefault="00EF1AB3"/>
  </w:footnote>
  <w:footnote w:type="continuationNotice" w:id="1">
    <w:p w14:paraId="2A819D00" w14:textId="77777777" w:rsidR="00EF1AB3" w:rsidRDefault="00EF1AB3"/>
  </w:footnote>
  <w:footnote w:id="2">
    <w:p w14:paraId="3ADCE2CB" w14:textId="77777777" w:rsidR="002A0744" w:rsidRPr="009E1A8D" w:rsidRDefault="002A0744"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2A0744" w:rsidRDefault="002A0744"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2A0744" w:rsidRDefault="002A074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2A0744" w:rsidRPr="00653F3B" w:rsidRDefault="002A0744"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2A0744" w:rsidRDefault="002A0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2A0744" w:rsidRDefault="002A0744">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2A0744" w:rsidRDefault="002A0744"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2A0744" w:rsidRDefault="002A074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A0744" w:rsidRPr="002F4496" w14:paraId="6A3CB0F5" w14:textId="77777777" w:rsidTr="000C06C9">
      <w:trPr>
        <w:trHeight w:val="284"/>
      </w:trPr>
      <w:tc>
        <w:tcPr>
          <w:tcW w:w="8460" w:type="dxa"/>
        </w:tcPr>
        <w:p w14:paraId="6A3CB0F3" w14:textId="77777777" w:rsidR="002A0744" w:rsidRPr="000C3B6D" w:rsidRDefault="002A0744" w:rsidP="000C06C9">
          <w:pPr>
            <w:pStyle w:val="00Footer"/>
            <w:rPr>
              <w:lang w:val="fr-FR"/>
            </w:rPr>
          </w:pPr>
        </w:p>
      </w:tc>
      <w:tc>
        <w:tcPr>
          <w:tcW w:w="952" w:type="dxa"/>
        </w:tcPr>
        <w:p w14:paraId="6A3CB0F4" w14:textId="77777777" w:rsidR="002A0744" w:rsidRPr="00146B34" w:rsidRDefault="002A0744" w:rsidP="000C06C9">
          <w:pPr>
            <w:pStyle w:val="00aPagenumber"/>
            <w:rPr>
              <w:lang w:val="fr-FR"/>
            </w:rPr>
          </w:pPr>
        </w:p>
      </w:tc>
    </w:tr>
  </w:tbl>
  <w:p w14:paraId="6A3CB0F6" w14:textId="77777777" w:rsidR="002A0744" w:rsidRPr="00DB46C3" w:rsidRDefault="002A0744">
    <w:pPr>
      <w:rPr>
        <w:lang w:val="fr-FR"/>
      </w:rPr>
    </w:pPr>
  </w:p>
  <w:p w14:paraId="6A3CB0F7" w14:textId="77777777" w:rsidR="002A0744" w:rsidRPr="002F4496" w:rsidRDefault="002A0744">
    <w:pPr>
      <w:pStyle w:val="Header"/>
      <w:rPr>
        <w:lang w:val="fr-FR"/>
      </w:rPr>
    </w:pPr>
  </w:p>
  <w:p w14:paraId="6A3CB0F8" w14:textId="77777777" w:rsidR="002A0744" w:rsidRPr="002F4496" w:rsidRDefault="002A0744" w:rsidP="000C06C9">
    <w:pPr>
      <w:pStyle w:val="Header"/>
      <w:tabs>
        <w:tab w:val="clear" w:pos="4536"/>
        <w:tab w:val="clear" w:pos="9072"/>
        <w:tab w:val="left" w:pos="8227"/>
      </w:tabs>
      <w:rPr>
        <w:lang w:val="fr-FR"/>
      </w:rPr>
    </w:pPr>
  </w:p>
  <w:p w14:paraId="6A3CB0F9" w14:textId="77777777" w:rsidR="002A0744" w:rsidRPr="002F4496" w:rsidRDefault="002A0744" w:rsidP="000C06C9">
    <w:pPr>
      <w:pStyle w:val="Header"/>
      <w:tabs>
        <w:tab w:val="clear" w:pos="4536"/>
        <w:tab w:val="clear" w:pos="9072"/>
        <w:tab w:val="left" w:pos="8227"/>
      </w:tabs>
      <w:rPr>
        <w:lang w:val="fr-FR"/>
      </w:rPr>
    </w:pPr>
  </w:p>
  <w:p w14:paraId="6A3CB0FA" w14:textId="77777777" w:rsidR="002A0744" w:rsidRPr="002F4496" w:rsidRDefault="002A0744">
    <w:pPr>
      <w:pStyle w:val="Header"/>
      <w:rPr>
        <w:lang w:val="fr-FR"/>
      </w:rPr>
    </w:pPr>
  </w:p>
  <w:p w14:paraId="6A3CB0FB" w14:textId="77777777" w:rsidR="002A0744" w:rsidRPr="002F4496" w:rsidRDefault="002A0744">
    <w:pPr>
      <w:pStyle w:val="Header"/>
      <w:rPr>
        <w:lang w:val="fr-FR"/>
      </w:rPr>
    </w:pPr>
  </w:p>
  <w:p w14:paraId="6A3CB0FC" w14:textId="77777777" w:rsidR="002A0744" w:rsidRPr="002F4496" w:rsidRDefault="002A0744">
    <w:pPr>
      <w:pStyle w:val="Header"/>
      <w:rPr>
        <w:lang w:val="fr-FR"/>
      </w:rPr>
    </w:pPr>
  </w:p>
  <w:p w14:paraId="6A3CB0FD" w14:textId="77777777" w:rsidR="002A0744" w:rsidRPr="002F4496" w:rsidRDefault="002A0744">
    <w:pPr>
      <w:pStyle w:val="Header"/>
      <w:rPr>
        <w:lang w:val="fr-FR"/>
      </w:rPr>
    </w:pPr>
  </w:p>
  <w:p w14:paraId="6A3CB0FE" w14:textId="77777777" w:rsidR="002A0744" w:rsidRPr="002F4496" w:rsidRDefault="002A0744">
    <w:pPr>
      <w:pStyle w:val="Header"/>
      <w:rPr>
        <w:highlight w:val="yellow"/>
        <w:lang w:val="fr-FR"/>
      </w:rPr>
    </w:pPr>
  </w:p>
  <w:p w14:paraId="6A3CB0FF" w14:textId="05D5FF53" w:rsidR="002A0744" w:rsidRDefault="002A0744">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ED56A52"/>
    <w:multiLevelType w:val="hybridMultilevel"/>
    <w:tmpl w:val="3C26C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9F57B35"/>
    <w:multiLevelType w:val="hybridMultilevel"/>
    <w:tmpl w:val="C616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9"/>
  </w:num>
  <w:num w:numId="16">
    <w:abstractNumId w:val="1"/>
  </w:num>
  <w:num w:numId="17">
    <w:abstractNumId w:val="17"/>
  </w:num>
  <w:num w:numId="18">
    <w:abstractNumId w:val="18"/>
  </w:num>
  <w:num w:numId="19">
    <w:abstractNumId w:val="20"/>
  </w:num>
  <w:num w:numId="20">
    <w:abstractNumId w:val="34"/>
  </w:num>
  <w:num w:numId="21">
    <w:abstractNumId w:val="45"/>
  </w:num>
  <w:num w:numId="22">
    <w:abstractNumId w:val="32"/>
  </w:num>
  <w:num w:numId="23">
    <w:abstractNumId w:val="8"/>
  </w:num>
  <w:num w:numId="24">
    <w:abstractNumId w:val="38"/>
  </w:num>
  <w:num w:numId="25">
    <w:abstractNumId w:val="37"/>
  </w:num>
  <w:num w:numId="26">
    <w:abstractNumId w:val="23"/>
  </w:num>
  <w:num w:numId="27">
    <w:abstractNumId w:val="42"/>
  </w:num>
  <w:num w:numId="28">
    <w:abstractNumId w:val="47"/>
  </w:num>
  <w:num w:numId="29">
    <w:abstractNumId w:val="5"/>
  </w:num>
  <w:num w:numId="30">
    <w:abstractNumId w:val="2"/>
  </w:num>
  <w:num w:numId="31">
    <w:abstractNumId w:val="26"/>
  </w:num>
  <w:num w:numId="32">
    <w:abstractNumId w:val="25"/>
  </w:num>
  <w:num w:numId="33">
    <w:abstractNumId w:val="44"/>
  </w:num>
  <w:num w:numId="34">
    <w:abstractNumId w:val="43"/>
  </w:num>
  <w:num w:numId="35">
    <w:abstractNumId w:val="1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7"/>
  </w:num>
  <w:num w:numId="47">
    <w:abstractNumId w:val="35"/>
  </w:num>
  <w:num w:numId="48">
    <w:abstractNumId w:val="11"/>
  </w:num>
  <w:num w:numId="49">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26F6"/>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3C15"/>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2C11"/>
    <w:rsid w:val="001A371B"/>
    <w:rsid w:val="001A4766"/>
    <w:rsid w:val="001A5E5C"/>
    <w:rsid w:val="001A6A0D"/>
    <w:rsid w:val="001A6C51"/>
    <w:rsid w:val="001A6FAA"/>
    <w:rsid w:val="001A7D73"/>
    <w:rsid w:val="001B0363"/>
    <w:rsid w:val="001B1355"/>
    <w:rsid w:val="001B3138"/>
    <w:rsid w:val="001B38DE"/>
    <w:rsid w:val="001B4586"/>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744"/>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27C"/>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AD2"/>
    <w:rsid w:val="00395E7B"/>
    <w:rsid w:val="00395F4C"/>
    <w:rsid w:val="003A5DAC"/>
    <w:rsid w:val="003A6591"/>
    <w:rsid w:val="003A6E9A"/>
    <w:rsid w:val="003A6F52"/>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025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2D7F"/>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66FC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59FE"/>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6315"/>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06F8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15FA"/>
    <w:rsid w:val="007834A1"/>
    <w:rsid w:val="00791EB4"/>
    <w:rsid w:val="007928F1"/>
    <w:rsid w:val="0079357D"/>
    <w:rsid w:val="007937CC"/>
    <w:rsid w:val="00793A31"/>
    <w:rsid w:val="00793E9E"/>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4817"/>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26E5"/>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2A6"/>
    <w:rsid w:val="008525FF"/>
    <w:rsid w:val="00852C03"/>
    <w:rsid w:val="0085590C"/>
    <w:rsid w:val="008575EB"/>
    <w:rsid w:val="00862DDD"/>
    <w:rsid w:val="0086326D"/>
    <w:rsid w:val="00863CC1"/>
    <w:rsid w:val="00865B01"/>
    <w:rsid w:val="00866D7A"/>
    <w:rsid w:val="00866EE3"/>
    <w:rsid w:val="008701E5"/>
    <w:rsid w:val="008706C5"/>
    <w:rsid w:val="00870CF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650D"/>
    <w:rsid w:val="009371DC"/>
    <w:rsid w:val="0093759D"/>
    <w:rsid w:val="00940239"/>
    <w:rsid w:val="009416FC"/>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84C"/>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5802"/>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813"/>
    <w:rsid w:val="00B82DC1"/>
    <w:rsid w:val="00B835D5"/>
    <w:rsid w:val="00B84028"/>
    <w:rsid w:val="00B84307"/>
    <w:rsid w:val="00B8430D"/>
    <w:rsid w:val="00B85067"/>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8EC"/>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296"/>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781"/>
    <w:rsid w:val="00CB0B78"/>
    <w:rsid w:val="00CB12A5"/>
    <w:rsid w:val="00CB17FA"/>
    <w:rsid w:val="00CB23D8"/>
    <w:rsid w:val="00CB2ED9"/>
    <w:rsid w:val="00CB36A5"/>
    <w:rsid w:val="00CB41F7"/>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D70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7E1"/>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8CF"/>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52D1"/>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35D0"/>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3"/>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4CC1"/>
    <w:rsid w:val="00F3568B"/>
    <w:rsid w:val="00F377CD"/>
    <w:rsid w:val="00F40C3B"/>
    <w:rsid w:val="00F40CE0"/>
    <w:rsid w:val="00F41BDD"/>
    <w:rsid w:val="00F42DBC"/>
    <w:rsid w:val="00F4308D"/>
    <w:rsid w:val="00F44012"/>
    <w:rsid w:val="00F44947"/>
    <w:rsid w:val="00F458EF"/>
    <w:rsid w:val="00F466C8"/>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240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0E72614D-49BD-49EF-B3A1-B764170FEF2F}">
  <ds:schemaRefs>
    <ds:schemaRef ds:uri="http://schemas.openxmlformats.org/officeDocument/2006/bibliography"/>
  </ds:schemaRefs>
</ds:datastoreItem>
</file>

<file path=customXml/itemProps6.xml><?xml version="1.0" encoding="utf-8"?>
<ds:datastoreItem xmlns:ds="http://schemas.openxmlformats.org/officeDocument/2006/customXml" ds:itemID="{0D5F6AF3-2A82-4FF0-B8FE-9F8D4AB4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5761</Words>
  <Characters>32841</Characters>
  <Application>Microsoft Office Word</Application>
  <DocSecurity>8</DocSecurity>
  <Lines>273</Lines>
  <Paragraphs>77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38525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Gillam, Elizabeth</cp:lastModifiedBy>
  <cp:revision>5</cp:revision>
  <cp:lastPrinted>2015-02-18T11:01:00Z</cp:lastPrinted>
  <dcterms:created xsi:type="dcterms:W3CDTF">2020-01-09T15:09:00Z</dcterms:created>
  <dcterms:modified xsi:type="dcterms:W3CDTF">2020-01-13T10:01:00Z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