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hAnsiTheme="minorHAnsi" w:cstheme="minorHAnsi"/>
        </w:rPr>
        <w:id w:val="-973058580"/>
        <w:docPartObj>
          <w:docPartGallery w:val="Cover Pages"/>
          <w:docPartUnique/>
        </w:docPartObj>
      </w:sdtPr>
      <w:sdtEndPr/>
      <w:sdtContent>
        <w:p w14:paraId="61BFF4B7" w14:textId="77777777" w:rsidR="00AF2EF7" w:rsidRPr="00B8572C" w:rsidRDefault="00AF2EF7" w:rsidP="00AF2EF7">
          <w:pPr>
            <w:spacing w:line="276" w:lineRule="auto"/>
            <w:rPr>
              <w:rFonts w:asciiTheme="minorHAnsi" w:hAnsiTheme="minorHAnsi" w:cstheme="minorHAnsi"/>
              <w:color w:val="FF0000"/>
            </w:rPr>
          </w:pPr>
        </w:p>
        <w:p w14:paraId="1C1BFAE2" w14:textId="77777777" w:rsidR="00AF2EF7" w:rsidRPr="00B8572C" w:rsidRDefault="00AF2EF7" w:rsidP="00AF2EF7">
          <w:pPr>
            <w:spacing w:after="120" w:line="276" w:lineRule="auto"/>
            <w:rPr>
              <w:rFonts w:asciiTheme="minorHAnsi" w:hAnsiTheme="minorHAnsi" w:cstheme="minorHAnsi"/>
            </w:rPr>
          </w:pPr>
        </w:p>
        <w:p w14:paraId="787460E0" w14:textId="77777777" w:rsidR="00AF2EF7" w:rsidRPr="00B8572C" w:rsidRDefault="00AF2EF7" w:rsidP="00AF2EF7">
          <w:pPr>
            <w:spacing w:line="276" w:lineRule="auto"/>
            <w:rPr>
              <w:rFonts w:asciiTheme="minorHAnsi" w:hAnsiTheme="minorHAnsi" w:cstheme="minorHAnsi"/>
            </w:rPr>
          </w:pPr>
        </w:p>
        <w:p w14:paraId="23B57B18" w14:textId="77777777" w:rsidR="00AF2EF7" w:rsidRPr="00B8572C" w:rsidRDefault="00AF2EF7" w:rsidP="00AF2EF7">
          <w:pPr>
            <w:spacing w:line="276" w:lineRule="auto"/>
            <w:rPr>
              <w:rFonts w:asciiTheme="minorHAnsi" w:hAnsiTheme="minorHAnsi" w:cstheme="minorHAnsi"/>
            </w:rPr>
          </w:pPr>
        </w:p>
        <w:p w14:paraId="04401C2B" w14:textId="77777777" w:rsidR="00AF2EF7" w:rsidRPr="00B8572C" w:rsidRDefault="00AF2EF7" w:rsidP="00AF2EF7">
          <w:pPr>
            <w:spacing w:line="276" w:lineRule="auto"/>
            <w:rPr>
              <w:rFonts w:asciiTheme="minorHAnsi" w:hAnsiTheme="minorHAnsi" w:cstheme="minorHAnsi"/>
            </w:rPr>
          </w:pPr>
        </w:p>
        <w:tbl>
          <w:tblPr>
            <w:tblpPr w:leftFromText="8505" w:vertAnchor="page" w:horzAnchor="margin" w:tblpX="-426" w:tblpY="3444"/>
            <w:tblW w:w="10128" w:type="dxa"/>
            <w:tblLayout w:type="fixed"/>
            <w:tblCellMar>
              <w:left w:w="0" w:type="dxa"/>
              <w:right w:w="0" w:type="dxa"/>
            </w:tblCellMar>
            <w:tblLook w:val="01E0" w:firstRow="1" w:lastRow="1" w:firstColumn="1" w:lastColumn="1" w:noHBand="0" w:noVBand="0"/>
          </w:tblPr>
          <w:tblGrid>
            <w:gridCol w:w="10128"/>
          </w:tblGrid>
          <w:tr w:rsidR="00AF2EF7" w:rsidRPr="00B8572C" w14:paraId="55D8B106" w14:textId="77777777" w:rsidTr="00FD2158">
            <w:trPr>
              <w:trHeight w:hRule="exact" w:val="1109"/>
            </w:trPr>
            <w:tc>
              <w:tcPr>
                <w:tcW w:w="10128" w:type="dxa"/>
                <w:vAlign w:val="bottom"/>
              </w:tcPr>
              <w:p w14:paraId="2A8545EF" w14:textId="3CDBB7D7" w:rsidR="00AF2EF7" w:rsidRPr="00B8572C" w:rsidRDefault="00C1698A" w:rsidP="00D13661">
                <w:pPr>
                  <w:pStyle w:val="Title"/>
                  <w:spacing w:line="276" w:lineRule="auto"/>
                  <w:ind w:right="854"/>
                  <w:rPr>
                    <w:rFonts w:asciiTheme="minorHAnsi" w:hAnsiTheme="minorHAnsi" w:cstheme="minorHAnsi"/>
                    <w:sz w:val="48"/>
                    <w:szCs w:val="48"/>
                  </w:rPr>
                </w:pPr>
                <w:r>
                  <w:rPr>
                    <w:rFonts w:asciiTheme="minorHAnsi" w:hAnsiTheme="minorHAnsi" w:cstheme="minorHAnsi"/>
                    <w:sz w:val="48"/>
                    <w:szCs w:val="48"/>
                  </w:rPr>
                  <w:t xml:space="preserve">Response Form to the </w:t>
                </w:r>
                <w:r w:rsidR="008B2AF1">
                  <w:rPr>
                    <w:rFonts w:asciiTheme="minorHAnsi" w:hAnsiTheme="minorHAnsi" w:cstheme="minorHAnsi"/>
                    <w:sz w:val="48"/>
                    <w:szCs w:val="48"/>
                  </w:rPr>
                  <w:t xml:space="preserve">Consultation Paper </w:t>
                </w:r>
              </w:p>
            </w:tc>
          </w:tr>
          <w:tr w:rsidR="00AB6157" w:rsidRPr="00B8572C" w14:paraId="76D253F5" w14:textId="77777777" w:rsidTr="00FD2158">
            <w:trPr>
              <w:trHeight w:hRule="exact" w:val="1274"/>
            </w:trPr>
            <w:tc>
              <w:tcPr>
                <w:tcW w:w="10128" w:type="dxa"/>
                <w:tcMar>
                  <w:top w:w="142" w:type="dxa"/>
                </w:tcMar>
              </w:tcPr>
              <w:p w14:paraId="26CF3934" w14:textId="08E21947" w:rsidR="00AB6157" w:rsidRPr="00B8572C" w:rsidRDefault="00FD2158" w:rsidP="0090520E">
                <w:pPr>
                  <w:pStyle w:val="Heading2"/>
                  <w:numPr>
                    <w:ilvl w:val="0"/>
                    <w:numId w:val="0"/>
                  </w:numPr>
                  <w:ind w:left="142"/>
                </w:pPr>
                <w:r w:rsidRPr="00FD2158">
                  <w:t>Draft technical advice on commercial terms for providing clearing services under EMIR (FRANDT)</w:t>
                </w:r>
              </w:p>
            </w:tc>
          </w:tr>
        </w:tbl>
        <w:p w14:paraId="7DEBD68F" w14:textId="77777777" w:rsidR="00AF2EF7" w:rsidRPr="00B8572C" w:rsidRDefault="00AF2EF7" w:rsidP="00AF2EF7">
          <w:pPr>
            <w:spacing w:line="276" w:lineRule="auto"/>
            <w:rPr>
              <w:rFonts w:asciiTheme="minorHAnsi" w:hAnsiTheme="minorHAnsi" w:cstheme="minorHAnsi"/>
            </w:rPr>
          </w:pPr>
        </w:p>
        <w:p w14:paraId="5B933631" w14:textId="77777777" w:rsidR="00AF2EF7" w:rsidRPr="00B8572C" w:rsidRDefault="00AF2EF7" w:rsidP="00AF2EF7">
          <w:pPr>
            <w:spacing w:line="276" w:lineRule="auto"/>
            <w:rPr>
              <w:rFonts w:asciiTheme="minorHAnsi" w:hAnsiTheme="minorHAnsi" w:cstheme="minorHAnsi"/>
            </w:rPr>
            <w:sectPr w:rsidR="00AF2EF7" w:rsidRPr="00B8572C" w:rsidSect="007E7997">
              <w:headerReference w:type="default" r:id="rId12"/>
              <w:footerReference w:type="default" r:id="rId13"/>
              <w:headerReference w:type="first" r:id="rId14"/>
              <w:footerReference w:type="first" r:id="rId15"/>
              <w:pgSz w:w="11906" w:h="16838"/>
              <w:pgMar w:top="1417" w:right="1417" w:bottom="1417" w:left="1417" w:header="708" w:footer="708" w:gutter="0"/>
              <w:pgNumType w:start="0"/>
              <w:cols w:space="708"/>
              <w:titlePg/>
              <w:docGrid w:linePitch="360"/>
            </w:sectPr>
          </w:pPr>
        </w:p>
        <w:p w14:paraId="3992D496"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p>
        <w:p w14:paraId="50F24FB7" w14:textId="77777777" w:rsidR="00AF2EF7" w:rsidRPr="00B8572C" w:rsidRDefault="00AF2EF7" w:rsidP="00AF2EF7">
          <w:pPr>
            <w:numPr>
              <w:ilvl w:val="1"/>
              <w:numId w:val="0"/>
            </w:numPr>
            <w:spacing w:after="250" w:line="276" w:lineRule="auto"/>
            <w:jc w:val="both"/>
            <w:rPr>
              <w:rFonts w:asciiTheme="majorHAnsi" w:eastAsiaTheme="majorEastAsia" w:hAnsiTheme="majorHAnsi" w:cstheme="majorBidi"/>
              <w:b/>
              <w:sz w:val="28"/>
              <w:lang w:eastAsia="en-US"/>
            </w:rPr>
          </w:pPr>
          <w:r w:rsidRPr="00B8572C">
            <w:rPr>
              <w:rFonts w:asciiTheme="majorHAnsi" w:eastAsiaTheme="majorEastAsia" w:hAnsiTheme="majorHAnsi" w:cstheme="majorBidi"/>
              <w:b/>
              <w:sz w:val="28"/>
              <w:lang w:eastAsia="en-US"/>
            </w:rPr>
            <w:t xml:space="preserve">Responding to this paper </w:t>
          </w:r>
        </w:p>
        <w:p w14:paraId="46CF9AD5" w14:textId="10FB09AA"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invites comments on all matters in this paper and in particular on the specific questions summarised in Annex </w:t>
          </w:r>
          <w:r w:rsidR="00220938" w:rsidRPr="00220938">
            <w:rPr>
              <w:rFonts w:asciiTheme="minorHAnsi" w:eastAsiaTheme="minorEastAsia" w:hAnsiTheme="minorHAnsi" w:cstheme="minorBidi"/>
              <w:sz w:val="22"/>
              <w:szCs w:val="20"/>
              <w:lang w:eastAsia="en-US"/>
            </w:rPr>
            <w:t>III</w:t>
          </w:r>
          <w:r w:rsidRPr="00AB6157">
            <w:rPr>
              <w:rFonts w:asciiTheme="minorHAnsi" w:eastAsiaTheme="minorEastAsia" w:hAnsiTheme="minorHAnsi" w:cstheme="minorBidi"/>
              <w:sz w:val="22"/>
              <w:szCs w:val="20"/>
              <w:lang w:eastAsia="en-US"/>
            </w:rPr>
            <w:t>. Comments are most helpful if they:</w:t>
          </w:r>
        </w:p>
        <w:p w14:paraId="2573C72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respond to the question stated;</w:t>
          </w:r>
        </w:p>
        <w:p w14:paraId="65ACF578"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indicate the specific question to which the comment relates;</w:t>
          </w:r>
        </w:p>
        <w:p w14:paraId="3751DA8E"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contain a clear rationale; and</w:t>
          </w:r>
        </w:p>
        <w:p w14:paraId="5A3A4AE2" w14:textId="77777777" w:rsidR="00AB6157" w:rsidRPr="00AB6157" w:rsidRDefault="00AB6157" w:rsidP="00AB6157">
          <w:pPr>
            <w:numPr>
              <w:ilvl w:val="0"/>
              <w:numId w:val="15"/>
            </w:num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describe any alternatives ESMA should consider.</w:t>
          </w:r>
        </w:p>
        <w:p w14:paraId="09579D04" w14:textId="5F176DD6"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ESMA will consider all comments received </w:t>
          </w:r>
          <w:r w:rsidRPr="00AF7EC4">
            <w:rPr>
              <w:rFonts w:asciiTheme="minorHAnsi" w:eastAsiaTheme="minorEastAsia" w:hAnsiTheme="minorHAnsi" w:cstheme="minorBidi"/>
              <w:sz w:val="22"/>
              <w:szCs w:val="20"/>
              <w:lang w:eastAsia="en-US"/>
            </w:rPr>
            <w:t xml:space="preserve">by </w:t>
          </w:r>
          <w:r w:rsidR="0090520E">
            <w:rPr>
              <w:rFonts w:asciiTheme="minorHAnsi" w:eastAsiaTheme="minorEastAsia" w:hAnsiTheme="minorHAnsi" w:cstheme="minorBidi"/>
              <w:b/>
              <w:sz w:val="22"/>
              <w:szCs w:val="20"/>
              <w:lang w:eastAsia="en-US"/>
            </w:rPr>
            <w:t>2 December 2019</w:t>
          </w:r>
          <w:r w:rsidRPr="00AF7EC4">
            <w:rPr>
              <w:rFonts w:asciiTheme="minorHAnsi" w:eastAsiaTheme="minorEastAsia" w:hAnsiTheme="minorHAnsi" w:cstheme="minorBidi"/>
              <w:b/>
              <w:sz w:val="22"/>
              <w:szCs w:val="20"/>
              <w:lang w:eastAsia="en-US"/>
            </w:rPr>
            <w:t>.</w:t>
          </w:r>
          <w:r w:rsidRPr="00AB6157">
            <w:rPr>
              <w:rFonts w:asciiTheme="minorHAnsi" w:eastAsiaTheme="minorEastAsia" w:hAnsiTheme="minorHAnsi" w:cstheme="minorBidi"/>
              <w:b/>
              <w:sz w:val="22"/>
              <w:szCs w:val="20"/>
              <w:lang w:eastAsia="en-US"/>
            </w:rPr>
            <w:t xml:space="preserve"> </w:t>
          </w:r>
        </w:p>
        <w:p w14:paraId="6ABAAC1F" w14:textId="50B9A937" w:rsidR="00AB6157" w:rsidRPr="00AB6157" w:rsidRDefault="00AB6157" w:rsidP="00AB6157">
          <w:pPr>
            <w:spacing w:after="250" w:line="276" w:lineRule="auto"/>
            <w:jc w:val="both"/>
            <w:rPr>
              <w:rFonts w:asciiTheme="minorHAnsi" w:eastAsiaTheme="minorEastAsia" w:hAnsiTheme="minorHAnsi" w:cstheme="minorBidi"/>
              <w:sz w:val="22"/>
              <w:szCs w:val="20"/>
              <w:lang w:eastAsia="en-US"/>
            </w:rPr>
          </w:pPr>
          <w:r w:rsidRPr="00AB6157">
            <w:rPr>
              <w:rFonts w:asciiTheme="minorHAnsi" w:eastAsiaTheme="minorEastAsia" w:hAnsiTheme="minorHAnsi" w:cstheme="minorBidi"/>
              <w:sz w:val="22"/>
              <w:szCs w:val="20"/>
              <w:lang w:eastAsia="en-US"/>
            </w:rPr>
            <w:t xml:space="preserve">All contributions should be submitted online at </w:t>
          </w:r>
          <w:hyperlink r:id="rId16" w:history="1">
            <w:r w:rsidRPr="00AB6157">
              <w:rPr>
                <w:rFonts w:asciiTheme="minorHAnsi" w:eastAsiaTheme="minorEastAsia" w:hAnsiTheme="minorHAnsi" w:cstheme="minorBidi"/>
                <w:color w:val="0563C1" w:themeColor="hyperlink"/>
                <w:sz w:val="22"/>
                <w:szCs w:val="20"/>
                <w:u w:val="single"/>
                <w:lang w:eastAsia="en-US"/>
              </w:rPr>
              <w:t>www.esma.europa.eu</w:t>
            </w:r>
          </w:hyperlink>
          <w:r w:rsidRPr="00AB6157">
            <w:rPr>
              <w:rFonts w:asciiTheme="minorHAnsi" w:eastAsiaTheme="minorEastAsia" w:hAnsiTheme="minorHAnsi" w:cstheme="minorBidi"/>
              <w:sz w:val="22"/>
              <w:szCs w:val="20"/>
              <w:lang w:eastAsia="en-US"/>
            </w:rPr>
            <w:t xml:space="preserve"> under the heading ‘Your input - Consultations’. </w:t>
          </w:r>
        </w:p>
        <w:p w14:paraId="71848F2A" w14:textId="77777777" w:rsidR="00C85C8B" w:rsidRPr="00C85C8B" w:rsidRDefault="00C85C8B" w:rsidP="00C85C8B">
          <w:pPr>
            <w:spacing w:after="250" w:line="276" w:lineRule="auto"/>
            <w:jc w:val="both"/>
            <w:rPr>
              <w:rFonts w:asciiTheme="minorHAnsi" w:eastAsiaTheme="minorEastAsia" w:hAnsiTheme="minorHAnsi" w:cstheme="minorBidi"/>
              <w:b/>
              <w:sz w:val="22"/>
              <w:szCs w:val="20"/>
              <w:lang w:eastAsia="en-US"/>
            </w:rPr>
          </w:pPr>
          <w:r w:rsidRPr="00C85C8B">
            <w:rPr>
              <w:rFonts w:asciiTheme="minorHAnsi" w:eastAsiaTheme="minorEastAsia" w:hAnsiTheme="minorHAnsi" w:cstheme="minorBidi"/>
              <w:b/>
              <w:sz w:val="22"/>
              <w:szCs w:val="20"/>
              <w:lang w:eastAsia="en-US"/>
            </w:rPr>
            <w:t>Instructions</w:t>
          </w:r>
        </w:p>
        <w:p w14:paraId="057542CF" w14:textId="77777777"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In order to facilitate analysis of responses to the Consultation Paper, respondents are requested to follow the below steps when preparing and submitting their response:</w:t>
          </w:r>
        </w:p>
        <w:p w14:paraId="1200930E" w14:textId="5BFB56D4" w:rsidR="00C85C8B" w:rsidRPr="00C85C8B" w:rsidRDefault="00C85C8B" w:rsidP="00E7297E">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Insert your responses to the questions in the Consultation Paper in the present response form. </w:t>
          </w:r>
        </w:p>
        <w:p w14:paraId="3B16398E" w14:textId="76A28DE4"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Please do not remove t</w:t>
          </w:r>
          <w:r>
            <w:rPr>
              <w:rFonts w:eastAsiaTheme="minorEastAsia" w:cstheme="minorBidi"/>
              <w:szCs w:val="20"/>
              <w:lang w:eastAsia="en-US"/>
            </w:rPr>
            <w:t>ags of the type &lt;ESMA_QUESTION_</w:t>
          </w:r>
          <w:r w:rsidR="007634C8">
            <w:rPr>
              <w:rFonts w:eastAsiaTheme="minorEastAsia" w:cstheme="minorBidi"/>
              <w:szCs w:val="20"/>
              <w:lang w:eastAsia="en-US"/>
            </w:rPr>
            <w:t>FRANDT</w:t>
          </w:r>
          <w:r w:rsidRPr="00C85C8B">
            <w:rPr>
              <w:rFonts w:eastAsiaTheme="minorEastAsia" w:cstheme="minorBidi"/>
              <w:szCs w:val="20"/>
              <w:lang w:eastAsia="en-US"/>
            </w:rPr>
            <w:t>_1&gt;. Your response to each question has to be framed by the two tags corresponding to the question.</w:t>
          </w:r>
        </w:p>
        <w:p w14:paraId="5CC57030" w14:textId="77777777"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If you do not wish to respond to a given question, please do not delete it but simply leave the text “TYPE YOUR TEXT HERE” between the tags.</w:t>
          </w:r>
        </w:p>
        <w:p w14:paraId="1876A4C8" w14:textId="1D8D7089"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 xml:space="preserve">When you have drafted your response, name your response form according to </w:t>
          </w:r>
          <w:r>
            <w:rPr>
              <w:rFonts w:eastAsiaTheme="minorEastAsia" w:cstheme="minorBidi"/>
              <w:szCs w:val="20"/>
              <w:lang w:eastAsia="en-US"/>
            </w:rPr>
            <w:t>the following convention: ESMA_</w:t>
          </w:r>
          <w:r w:rsidR="007634C8">
            <w:rPr>
              <w:rFonts w:eastAsiaTheme="minorEastAsia" w:cstheme="minorBidi"/>
              <w:szCs w:val="20"/>
              <w:lang w:eastAsia="en-US"/>
            </w:rPr>
            <w:t>FRANDT</w:t>
          </w:r>
          <w:r w:rsidRPr="00C85C8B">
            <w:rPr>
              <w:rFonts w:eastAsiaTheme="minorEastAsia" w:cstheme="minorBidi"/>
              <w:szCs w:val="20"/>
              <w:lang w:eastAsia="en-US"/>
            </w:rPr>
            <w:t>_nameofrespondent_RESPONSEFORM. For example, for a respondent named ABCD, the response</w:t>
          </w:r>
          <w:r>
            <w:rPr>
              <w:rFonts w:eastAsiaTheme="minorEastAsia" w:cstheme="minorBidi"/>
              <w:szCs w:val="20"/>
              <w:lang w:eastAsia="en-US"/>
            </w:rPr>
            <w:t xml:space="preserve"> form would be entitled </w:t>
          </w:r>
          <w:bookmarkStart w:id="0" w:name="_GoBack"/>
          <w:r>
            <w:rPr>
              <w:rFonts w:eastAsiaTheme="minorEastAsia" w:cstheme="minorBidi"/>
              <w:szCs w:val="20"/>
              <w:lang w:eastAsia="en-US"/>
            </w:rPr>
            <w:t>ESMA_</w:t>
          </w:r>
          <w:r w:rsidR="007634C8">
            <w:rPr>
              <w:rFonts w:eastAsiaTheme="minorEastAsia" w:cstheme="minorBidi"/>
              <w:szCs w:val="20"/>
              <w:lang w:eastAsia="en-US"/>
            </w:rPr>
            <w:t>FRANDT</w:t>
          </w:r>
          <w:r w:rsidRPr="00C85C8B">
            <w:rPr>
              <w:rFonts w:eastAsiaTheme="minorEastAsia" w:cstheme="minorBidi"/>
              <w:szCs w:val="20"/>
              <w:lang w:eastAsia="en-US"/>
            </w:rPr>
            <w:t>_ABC</w:t>
          </w:r>
          <w:r w:rsidR="007634C8">
            <w:rPr>
              <w:rFonts w:eastAsiaTheme="minorEastAsia" w:cstheme="minorBidi"/>
              <w:szCs w:val="20"/>
              <w:lang w:eastAsia="en-US"/>
            </w:rPr>
            <w:t>D</w:t>
          </w:r>
          <w:r w:rsidRPr="00C85C8B">
            <w:rPr>
              <w:rFonts w:eastAsiaTheme="minorEastAsia" w:cstheme="minorBidi"/>
              <w:szCs w:val="20"/>
              <w:lang w:eastAsia="en-US"/>
            </w:rPr>
            <w:t>_RESPONSEFORM</w:t>
          </w:r>
          <w:bookmarkEnd w:id="0"/>
          <w:r w:rsidRPr="00C85C8B">
            <w:rPr>
              <w:rFonts w:eastAsiaTheme="minorEastAsia" w:cstheme="minorBidi"/>
              <w:szCs w:val="20"/>
              <w:lang w:eastAsia="en-US"/>
            </w:rPr>
            <w:t>.</w:t>
          </w:r>
        </w:p>
        <w:p w14:paraId="1A9C59D6" w14:textId="509803BB" w:rsidR="00C85C8B" w:rsidRPr="00C85C8B" w:rsidRDefault="00C85C8B" w:rsidP="00C85C8B">
          <w:pPr>
            <w:pStyle w:val="ListParagraph"/>
            <w:numPr>
              <w:ilvl w:val="0"/>
              <w:numId w:val="12"/>
            </w:numPr>
            <w:spacing w:after="250" w:line="276" w:lineRule="auto"/>
            <w:rPr>
              <w:rFonts w:eastAsiaTheme="minorEastAsia" w:cstheme="minorBidi"/>
              <w:szCs w:val="20"/>
              <w:lang w:eastAsia="en-US"/>
            </w:rPr>
          </w:pPr>
          <w:r w:rsidRPr="00C85C8B">
            <w:rPr>
              <w:rFonts w:eastAsiaTheme="minorEastAsia" w:cstheme="minorBidi"/>
              <w:szCs w:val="20"/>
              <w:lang w:eastAsia="en-US"/>
            </w:rPr>
            <w:t>Upload the form containing your responses, in Word format, to ESMA’s website (</w:t>
          </w:r>
          <w:hyperlink r:id="rId17" w:history="1">
            <w:r w:rsidRPr="00C85C8B">
              <w:rPr>
                <w:rFonts w:eastAsiaTheme="minorEastAsia" w:cstheme="minorBidi"/>
                <w:szCs w:val="20"/>
                <w:lang w:eastAsia="en-US"/>
              </w:rPr>
              <w:t>www.esma.europa.eu</w:t>
            </w:r>
          </w:hyperlink>
          <w:r w:rsidRPr="00C85C8B">
            <w:rPr>
              <w:rFonts w:eastAsiaTheme="minorEastAsia" w:cstheme="minorBidi"/>
              <w:szCs w:val="20"/>
              <w:lang w:eastAsia="en-US"/>
            </w:rPr>
            <w:t xml:space="preserve"> under the heading “Your input – Open consultations” </w:t>
          </w:r>
          <w:r w:rsidRPr="00C85C8B">
            <w:rPr>
              <w:rFonts w:eastAsiaTheme="minorEastAsia"/>
              <w:lang w:eastAsia="en-US"/>
            </w:rPr>
            <w:sym w:font="Wingdings" w:char="F0E0"/>
          </w:r>
          <w:r w:rsidRPr="00C85C8B">
            <w:rPr>
              <w:rFonts w:eastAsiaTheme="minorEastAsia" w:cstheme="minorBidi"/>
              <w:szCs w:val="20"/>
              <w:lang w:eastAsia="en-US"/>
            </w:rPr>
            <w:t xml:space="preserve"> “</w:t>
          </w:r>
          <w:r w:rsidR="0045465A" w:rsidRPr="0045465A">
            <w:rPr>
              <w:rFonts w:eastAsiaTheme="minorEastAsia" w:cstheme="minorBidi"/>
              <w:szCs w:val="20"/>
              <w:lang w:eastAsia="en-US"/>
            </w:rPr>
            <w:t>Draft technical advice on commercial terms for providing clearing services under EMIR (FRANDT)</w:t>
          </w:r>
          <w:r w:rsidRPr="00C85C8B">
            <w:rPr>
              <w:rFonts w:eastAsiaTheme="minorEastAsia" w:cstheme="minorBidi"/>
              <w:szCs w:val="20"/>
              <w:lang w:eastAsia="en-US"/>
            </w:rPr>
            <w:t>”).</w:t>
          </w:r>
        </w:p>
        <w:p w14:paraId="078FF80C" w14:textId="145F522B" w:rsidR="00C85C8B" w:rsidRDefault="00C85C8B" w:rsidP="00AF2EF7">
          <w:pPr>
            <w:spacing w:after="250" w:line="276" w:lineRule="auto"/>
            <w:jc w:val="both"/>
            <w:rPr>
              <w:rFonts w:asciiTheme="minorHAnsi" w:eastAsiaTheme="minorEastAsia" w:hAnsiTheme="minorHAnsi" w:cstheme="minorBidi"/>
              <w:sz w:val="22"/>
              <w:szCs w:val="20"/>
              <w:lang w:eastAsia="en-US"/>
            </w:rPr>
          </w:pPr>
        </w:p>
        <w:p w14:paraId="27DFECB3" w14:textId="3EF3C58E" w:rsidR="00A02199" w:rsidRDefault="00A02199" w:rsidP="00AF2EF7">
          <w:pPr>
            <w:spacing w:after="250" w:line="276" w:lineRule="auto"/>
            <w:jc w:val="both"/>
            <w:rPr>
              <w:rFonts w:asciiTheme="minorHAnsi" w:eastAsiaTheme="minorEastAsia" w:hAnsiTheme="minorHAnsi" w:cstheme="minorBidi"/>
              <w:sz w:val="22"/>
              <w:szCs w:val="20"/>
              <w:lang w:eastAsia="en-US"/>
            </w:rPr>
          </w:pPr>
        </w:p>
        <w:p w14:paraId="28EEA743" w14:textId="77777777" w:rsidR="00A02199" w:rsidRPr="00C1698A" w:rsidRDefault="00A02199" w:rsidP="00AF2EF7">
          <w:pPr>
            <w:spacing w:after="250" w:line="276" w:lineRule="auto"/>
            <w:jc w:val="both"/>
            <w:rPr>
              <w:rFonts w:asciiTheme="minorHAnsi" w:eastAsiaTheme="minorEastAsia" w:hAnsiTheme="minorHAnsi" w:cstheme="minorBidi"/>
              <w:sz w:val="22"/>
              <w:szCs w:val="20"/>
              <w:lang w:eastAsia="en-US"/>
            </w:rPr>
          </w:pPr>
        </w:p>
        <w:p w14:paraId="6BB993D0" w14:textId="77777777" w:rsidR="00AF2EF7" w:rsidRPr="00B8572C" w:rsidRDefault="00AF2EF7" w:rsidP="00AF2EF7">
          <w:pPr>
            <w:spacing w:after="250" w:line="276" w:lineRule="auto"/>
            <w:jc w:val="both"/>
            <w:rPr>
              <w:rFonts w:asciiTheme="minorHAnsi" w:eastAsiaTheme="minorEastAsia" w:hAnsiTheme="minorHAnsi" w:cstheme="minorBidi"/>
              <w:b/>
              <w:sz w:val="22"/>
              <w:szCs w:val="20"/>
              <w:lang w:eastAsia="en-US"/>
            </w:rPr>
          </w:pPr>
          <w:r w:rsidRPr="00B8572C">
            <w:rPr>
              <w:rFonts w:asciiTheme="minorHAnsi" w:eastAsiaTheme="minorEastAsia" w:hAnsiTheme="minorHAnsi" w:cstheme="minorBidi"/>
              <w:b/>
              <w:sz w:val="22"/>
              <w:szCs w:val="20"/>
              <w:lang w:eastAsia="en-US"/>
            </w:rPr>
            <w:lastRenderedPageBreak/>
            <w:t>Publication of responses</w:t>
          </w:r>
        </w:p>
        <w:p w14:paraId="01ABA9D1"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319E5FEA" w14:textId="77777777" w:rsidR="00244792" w:rsidRPr="00244792" w:rsidRDefault="00244792" w:rsidP="00244792">
          <w:pPr>
            <w:spacing w:after="250" w:line="276" w:lineRule="auto"/>
            <w:jc w:val="both"/>
            <w:rPr>
              <w:rFonts w:asciiTheme="minorHAnsi" w:eastAsiaTheme="minorEastAsia" w:hAnsiTheme="minorHAnsi" w:cstheme="minorBidi"/>
              <w:b/>
              <w:sz w:val="22"/>
              <w:szCs w:val="20"/>
              <w:lang w:eastAsia="en-US"/>
            </w:rPr>
          </w:pPr>
          <w:r w:rsidRPr="00244792">
            <w:rPr>
              <w:rFonts w:asciiTheme="minorHAnsi" w:eastAsiaTheme="minorEastAsia" w:hAnsiTheme="minorHAnsi" w:cstheme="minorBidi"/>
              <w:b/>
              <w:sz w:val="22"/>
              <w:szCs w:val="20"/>
              <w:lang w:eastAsia="en-US"/>
            </w:rPr>
            <w:t>Data protection</w:t>
          </w:r>
        </w:p>
        <w:p w14:paraId="23D25533" w14:textId="77777777" w:rsidR="00244792" w:rsidRPr="00244792" w:rsidRDefault="00244792" w:rsidP="00244792">
          <w:pPr>
            <w:spacing w:after="250" w:line="276" w:lineRule="auto"/>
            <w:jc w:val="both"/>
            <w:rPr>
              <w:rFonts w:asciiTheme="minorHAnsi" w:eastAsiaTheme="minorEastAsia" w:hAnsiTheme="minorHAnsi" w:cstheme="minorBidi"/>
              <w:sz w:val="22"/>
              <w:szCs w:val="20"/>
              <w:lang w:eastAsia="en-US"/>
            </w:rPr>
          </w:pPr>
          <w:r w:rsidRPr="00244792">
            <w:rPr>
              <w:rFonts w:asciiTheme="minorHAnsi" w:eastAsiaTheme="minorEastAsia" w:hAnsiTheme="minorHAnsi" w:cstheme="minorBidi"/>
              <w:sz w:val="22"/>
              <w:szCs w:val="20"/>
              <w:lang w:eastAsia="en-US"/>
            </w:rPr>
            <w:t xml:space="preserve">Information on data protection can be found at </w:t>
          </w:r>
          <w:hyperlink r:id="rId18" w:history="1">
            <w:r w:rsidRPr="00244792">
              <w:rPr>
                <w:rStyle w:val="Hyperlink"/>
                <w:rFonts w:asciiTheme="minorHAnsi" w:eastAsiaTheme="minorEastAsia" w:hAnsiTheme="minorHAnsi" w:cstheme="minorBidi"/>
                <w:sz w:val="22"/>
                <w:szCs w:val="20"/>
                <w:lang w:eastAsia="en-US"/>
              </w:rPr>
              <w:t>www.esma.europa.eu</w:t>
            </w:r>
          </w:hyperlink>
          <w:r w:rsidRPr="00244792">
            <w:rPr>
              <w:rFonts w:asciiTheme="minorHAnsi" w:eastAsiaTheme="minorEastAsia" w:hAnsiTheme="minorHAnsi" w:cstheme="minorBidi"/>
              <w:sz w:val="22"/>
              <w:szCs w:val="20"/>
              <w:lang w:eastAsia="en-US"/>
            </w:rPr>
            <w:t xml:space="preserve"> under the heading </w:t>
          </w:r>
          <w:r w:rsidRPr="00244792">
            <w:rPr>
              <w:rFonts w:asciiTheme="minorHAnsi" w:eastAsiaTheme="minorEastAsia" w:hAnsiTheme="minorHAnsi" w:cstheme="minorBidi"/>
              <w:sz w:val="22"/>
              <w:szCs w:val="20"/>
              <w:u w:val="single"/>
              <w:lang w:eastAsia="en-US"/>
            </w:rPr>
            <w:t>‘</w:t>
          </w:r>
          <w:hyperlink r:id="rId19" w:history="1">
            <w:r w:rsidRPr="00244792">
              <w:rPr>
                <w:rStyle w:val="Hyperlink"/>
                <w:rFonts w:asciiTheme="minorHAnsi" w:eastAsiaTheme="minorEastAsia" w:hAnsiTheme="minorHAnsi" w:cstheme="minorBidi"/>
                <w:sz w:val="22"/>
                <w:szCs w:val="20"/>
                <w:lang w:eastAsia="en-US"/>
              </w:rPr>
              <w:t>Data protection</w:t>
            </w:r>
          </w:hyperlink>
          <w:r w:rsidRPr="00244792">
            <w:rPr>
              <w:rFonts w:asciiTheme="minorHAnsi" w:eastAsiaTheme="minorEastAsia" w:hAnsiTheme="minorHAnsi" w:cstheme="minorBidi"/>
              <w:sz w:val="22"/>
              <w:szCs w:val="20"/>
              <w:u w:val="single"/>
              <w:lang w:eastAsia="en-US"/>
            </w:rPr>
            <w:t>’</w:t>
          </w:r>
          <w:r w:rsidRPr="00244792">
            <w:rPr>
              <w:rFonts w:asciiTheme="minorHAnsi" w:eastAsiaTheme="minorEastAsia" w:hAnsiTheme="minorHAnsi" w:cstheme="minorBidi"/>
              <w:sz w:val="22"/>
              <w:szCs w:val="20"/>
              <w:lang w:eastAsia="en-US"/>
            </w:rPr>
            <w:t>.</w:t>
          </w:r>
        </w:p>
        <w:p w14:paraId="7C02CD7B" w14:textId="77777777" w:rsidR="00AF2EF7" w:rsidRPr="00B8572C" w:rsidRDefault="00AF2EF7" w:rsidP="00AF2EF7">
          <w:pPr>
            <w:spacing w:after="250" w:line="276" w:lineRule="auto"/>
            <w:jc w:val="both"/>
            <w:rPr>
              <w:rFonts w:asciiTheme="minorHAnsi" w:eastAsiaTheme="minorEastAsia" w:hAnsiTheme="minorHAnsi" w:cstheme="minorBidi"/>
              <w:sz w:val="22"/>
              <w:szCs w:val="20"/>
              <w:lang w:eastAsia="en-US"/>
            </w:rPr>
          </w:pPr>
          <w:r w:rsidRPr="00B8572C">
            <w:rPr>
              <w:rFonts w:asciiTheme="minorHAnsi" w:eastAsiaTheme="minorEastAsia" w:hAnsiTheme="minorHAnsi" w:cstheme="minorBidi"/>
              <w:b/>
              <w:sz w:val="22"/>
              <w:szCs w:val="20"/>
              <w:lang w:eastAsia="en-US"/>
            </w:rPr>
            <w:t>Who should read this paper</w:t>
          </w:r>
        </w:p>
        <w:p w14:paraId="14912E5E" w14:textId="2303DD7F" w:rsidR="00AF2EF7" w:rsidRPr="00B8572C" w:rsidRDefault="008811B4" w:rsidP="00AF2EF7">
          <w:pPr>
            <w:spacing w:after="120" w:line="276" w:lineRule="auto"/>
            <w:rPr>
              <w:rFonts w:asciiTheme="minorHAnsi" w:hAnsiTheme="minorHAnsi" w:cstheme="minorHAnsi"/>
            </w:rPr>
          </w:pPr>
          <w:r w:rsidRPr="008811B4">
            <w:rPr>
              <w:rFonts w:asciiTheme="minorHAnsi" w:eastAsiaTheme="minorEastAsia" w:hAnsiTheme="minorHAnsi" w:cstheme="minorBidi"/>
              <w:sz w:val="22"/>
              <w:szCs w:val="20"/>
              <w:lang w:eastAsia="en-US"/>
            </w:rPr>
            <w:t>All interested stakeholders are invited to respond to this consultation. In particular, responses are sought from counterparties acting (or intending to act) as clearing service providers and counterparties that are current or potential clearing clients</w:t>
          </w:r>
          <w:r>
            <w:rPr>
              <w:rFonts w:asciiTheme="minorHAnsi" w:eastAsiaTheme="minorEastAsia" w:hAnsiTheme="minorHAnsi" w:cstheme="minorBidi"/>
              <w:sz w:val="22"/>
              <w:szCs w:val="20"/>
              <w:lang w:eastAsia="en-US"/>
            </w:rPr>
            <w:t>.</w:t>
          </w:r>
        </w:p>
      </w:sdtContent>
    </w:sdt>
    <w:p w14:paraId="20AC791C" w14:textId="77777777" w:rsidR="00AF2EF7" w:rsidRPr="00B8572C" w:rsidRDefault="00AF2EF7" w:rsidP="00AF2EF7">
      <w:pPr>
        <w:spacing w:after="120" w:line="276" w:lineRule="auto"/>
        <w:rPr>
          <w:rFonts w:asciiTheme="minorHAnsi" w:hAnsiTheme="minorHAnsi" w:cstheme="minorHAnsi"/>
        </w:rPr>
      </w:pPr>
    </w:p>
    <w:p w14:paraId="13AEDA0D" w14:textId="77777777" w:rsidR="00AF2EF7" w:rsidRPr="00B8572C" w:rsidRDefault="00AF2EF7" w:rsidP="00AF2EF7">
      <w:pPr>
        <w:spacing w:after="120" w:line="276" w:lineRule="auto"/>
        <w:rPr>
          <w:rFonts w:asciiTheme="minorHAnsi" w:hAnsiTheme="minorHAnsi" w:cstheme="minorHAnsi"/>
        </w:rPr>
      </w:pPr>
    </w:p>
    <w:p w14:paraId="4F317815" w14:textId="669653C1" w:rsidR="00AF2EF7" w:rsidRPr="00C1698A" w:rsidRDefault="00AF2EF7" w:rsidP="00C1698A">
      <w:pPr>
        <w:pStyle w:val="Heading1"/>
        <w:numPr>
          <w:ilvl w:val="0"/>
          <w:numId w:val="0"/>
        </w:numPr>
        <w:spacing w:line="276" w:lineRule="auto"/>
        <w:rPr>
          <w:rFonts w:asciiTheme="minorHAnsi" w:hAnsiTheme="minorHAnsi" w:cstheme="minorHAnsi"/>
          <w:sz w:val="24"/>
          <w:szCs w:val="24"/>
        </w:rPr>
      </w:pPr>
      <w:r w:rsidRPr="00B8572C">
        <w:rPr>
          <w:rFonts w:asciiTheme="minorHAnsi" w:hAnsiTheme="minorHAnsi" w:cstheme="minorHAnsi"/>
          <w:sz w:val="24"/>
          <w:szCs w:val="24"/>
        </w:rPr>
        <w:br w:type="page"/>
      </w:r>
    </w:p>
    <w:p w14:paraId="54809E84" w14:textId="38073B1E" w:rsidR="00C85C8B" w:rsidRDefault="00C85C8B" w:rsidP="00C1698A">
      <w:pPr>
        <w:spacing w:line="276" w:lineRule="auto"/>
        <w:rPr>
          <w:rFonts w:asciiTheme="minorHAnsi" w:hAnsiTheme="minorHAnsi" w:cstheme="minorHAnsi"/>
          <w:b/>
          <w:sz w:val="28"/>
          <w:szCs w:val="28"/>
        </w:rPr>
      </w:pPr>
      <w:bookmarkStart w:id="1" w:name="_Toc515564428"/>
    </w:p>
    <w:p w14:paraId="0873C4E5" w14:textId="49BAD52B" w:rsidR="00C85C8B" w:rsidRDefault="00C85C8B" w:rsidP="00C1698A">
      <w:pPr>
        <w:spacing w:line="276" w:lineRule="auto"/>
        <w:rPr>
          <w:rFonts w:asciiTheme="minorHAnsi" w:hAnsiTheme="minorHAnsi" w:cstheme="minorHAnsi"/>
          <w:b/>
          <w:sz w:val="28"/>
          <w:szCs w:val="28"/>
        </w:rPr>
      </w:pPr>
    </w:p>
    <w:p w14:paraId="1F90B8D3" w14:textId="77777777" w:rsidR="00C85C8B" w:rsidRDefault="00C85C8B" w:rsidP="00C1698A">
      <w:pPr>
        <w:spacing w:line="276" w:lineRule="auto"/>
        <w:rPr>
          <w:rFonts w:asciiTheme="minorHAnsi" w:hAnsiTheme="minorHAnsi" w:cstheme="minorHAnsi"/>
          <w:b/>
          <w:sz w:val="28"/>
          <w:szCs w:val="28"/>
        </w:rPr>
      </w:pPr>
    </w:p>
    <w:p w14:paraId="622C18E8" w14:textId="77777777" w:rsidR="00C85C8B" w:rsidRPr="00C85C8B" w:rsidRDefault="00C85C8B" w:rsidP="00C85C8B">
      <w:pPr>
        <w:keepNext/>
        <w:keepLines/>
        <w:spacing w:before="320" w:after="250" w:line="276" w:lineRule="auto"/>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C85C8B" w14:paraId="63AA68E2" w14:textId="77777777" w:rsidTr="00B76FB7">
        <w:tc>
          <w:tcPr>
            <w:tcW w:w="3929" w:type="dxa"/>
            <w:shd w:val="clear" w:color="auto" w:fill="auto"/>
          </w:tcPr>
          <w:p w14:paraId="50C47271" w14:textId="77777777" w:rsidR="00C85C8B" w:rsidRPr="00C85C8B" w:rsidRDefault="00C85C8B" w:rsidP="00C85C8B">
            <w:pPr>
              <w:rPr>
                <w:rFonts w:ascii="Arial" w:hAnsi="Arial" w:cs="Arial"/>
                <w:sz w:val="22"/>
                <w:lang w:eastAsia="de-DE"/>
              </w:rPr>
            </w:pPr>
            <w:permStart w:id="108885406" w:edGrp="everyone" w:colFirst="1" w:colLast="1"/>
            <w:r w:rsidRPr="00C85C8B">
              <w:rPr>
                <w:rFonts w:ascii="Arial" w:hAnsi="Arial" w:cs="Arial"/>
                <w:sz w:val="22"/>
                <w:lang w:eastAsia="de-DE"/>
              </w:rPr>
              <w:t>Name of the company / organisation</w:t>
            </w:r>
          </w:p>
        </w:tc>
        <w:sdt>
          <w:sdtPr>
            <w:rPr>
              <w:rFonts w:ascii="Arial" w:hAnsi="Arial" w:cs="Arial"/>
              <w:color w:val="808080"/>
              <w:sz w:val="20"/>
              <w:lang w:eastAsia="de-DE"/>
            </w:rPr>
            <w:id w:val="-1905066999"/>
            <w:text/>
          </w:sdtPr>
          <w:sdtEndPr/>
          <w:sdtContent>
            <w:tc>
              <w:tcPr>
                <w:tcW w:w="5595" w:type="dxa"/>
                <w:shd w:val="clear" w:color="auto" w:fill="auto"/>
              </w:tcPr>
              <w:p w14:paraId="1B67440D" w14:textId="5CA1CAC2" w:rsidR="00C85C8B" w:rsidRPr="00C85C8B" w:rsidRDefault="00E00F91" w:rsidP="00C85C8B">
                <w:pPr>
                  <w:rPr>
                    <w:rFonts w:ascii="Arial" w:hAnsi="Arial" w:cs="Arial"/>
                    <w:color w:val="808080"/>
                    <w:sz w:val="20"/>
                    <w:lang w:eastAsia="de-DE"/>
                  </w:rPr>
                </w:pPr>
                <w:r w:rsidRPr="008D631D">
                  <w:rPr>
                    <w:rFonts w:ascii="Arial" w:hAnsi="Arial" w:cs="Arial"/>
                    <w:color w:val="808080"/>
                    <w:sz w:val="20"/>
                    <w:lang w:eastAsia="de-DE"/>
                  </w:rPr>
                  <w:t>FIA EPTA (European Principal Traders Association)</w:t>
                </w:r>
              </w:p>
            </w:tc>
          </w:sdtContent>
        </w:sdt>
      </w:tr>
      <w:tr w:rsidR="00C85C8B" w:rsidRPr="00C85C8B" w14:paraId="216F3E57" w14:textId="77777777" w:rsidTr="00B76FB7">
        <w:tc>
          <w:tcPr>
            <w:tcW w:w="3929" w:type="dxa"/>
            <w:shd w:val="clear" w:color="auto" w:fill="auto"/>
          </w:tcPr>
          <w:p w14:paraId="1B868EDB" w14:textId="77777777" w:rsidR="00C85C8B" w:rsidRPr="00C85C8B" w:rsidRDefault="00C85C8B" w:rsidP="00C85C8B">
            <w:pPr>
              <w:rPr>
                <w:rFonts w:ascii="Arial" w:hAnsi="Arial" w:cs="Arial"/>
                <w:sz w:val="22"/>
                <w:lang w:eastAsia="de-DE"/>
              </w:rPr>
            </w:pPr>
            <w:permStart w:id="11734600" w:edGrp="everyone" w:colFirst="1" w:colLast="1"/>
            <w:permEnd w:id="108885406"/>
            <w:r w:rsidRPr="00C85C8B">
              <w:rPr>
                <w:rFonts w:ascii="Arial" w:hAnsi="Arial" w:cs="Arial"/>
                <w:sz w:val="22"/>
                <w:lang w:eastAsia="de-DE"/>
              </w:rPr>
              <w:t>Activity</w:t>
            </w:r>
          </w:p>
        </w:tc>
        <w:tc>
          <w:tcPr>
            <w:tcW w:w="5595" w:type="dxa"/>
            <w:shd w:val="clear" w:color="auto" w:fill="auto"/>
          </w:tcPr>
          <w:p w14:paraId="1423187D" w14:textId="526119DE" w:rsidR="00C85C8B" w:rsidRPr="00C85C8B" w:rsidRDefault="001C5B5F" w:rsidP="00C85C8B">
            <w:pPr>
              <w:rPr>
                <w:rFonts w:ascii="Arial" w:hAnsi="Arial" w:cs="Arial"/>
                <w:sz w:val="20"/>
                <w:lang w:eastAsia="de-DE"/>
              </w:rPr>
            </w:pPr>
            <w:sdt>
              <w:sdtPr>
                <w:rPr>
                  <w:rFonts w:ascii="Arial" w:hAnsi="Arial" w:cs="Arial"/>
                  <w:sz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00F91">
                  <w:rPr>
                    <w:rFonts w:ascii="Arial" w:hAnsi="Arial" w:cs="Arial"/>
                    <w:sz w:val="20"/>
                    <w:lang w:eastAsia="de-DE"/>
                  </w:rPr>
                  <w:t>Other Financial service providers</w:t>
                </w:r>
              </w:sdtContent>
            </w:sdt>
          </w:p>
        </w:tc>
      </w:tr>
      <w:tr w:rsidR="00C85C8B" w:rsidRPr="00C85C8B" w14:paraId="0D216581" w14:textId="77777777" w:rsidTr="00B76FB7">
        <w:tc>
          <w:tcPr>
            <w:tcW w:w="3929" w:type="dxa"/>
            <w:shd w:val="clear" w:color="auto" w:fill="auto"/>
          </w:tcPr>
          <w:p w14:paraId="43B75BA8" w14:textId="77777777" w:rsidR="00C85C8B" w:rsidRPr="00C85C8B" w:rsidRDefault="00C85C8B" w:rsidP="00C85C8B">
            <w:pPr>
              <w:rPr>
                <w:rFonts w:ascii="Arial" w:hAnsi="Arial" w:cs="Arial"/>
                <w:sz w:val="22"/>
                <w:lang w:eastAsia="de-DE"/>
              </w:rPr>
            </w:pPr>
            <w:permStart w:id="310511986" w:edGrp="everyone" w:colFirst="1" w:colLast="1"/>
            <w:permEnd w:id="11734600"/>
            <w:r w:rsidRPr="00C85C8B">
              <w:rPr>
                <w:rFonts w:ascii="Arial" w:hAnsi="Arial" w:cs="Arial"/>
                <w:sz w:val="22"/>
                <w:lang w:eastAsia="de-DE"/>
              </w:rPr>
              <w:t>Are you representing an association?</w:t>
            </w:r>
          </w:p>
        </w:tc>
        <w:sdt>
          <w:sdtPr>
            <w:rPr>
              <w:rFonts w:ascii="Arial" w:hAnsi="Arial" w:cs="Arial"/>
              <w:sz w:val="20"/>
              <w:lang w:eastAsia="de-DE"/>
            </w:rPr>
            <w:id w:val="-242871467"/>
            <w14:checkbox>
              <w14:checked w14:val="1"/>
              <w14:checkedState w14:val="2612" w14:font="MS Gothic"/>
              <w14:uncheckedState w14:val="2610" w14:font="MS Gothic"/>
            </w14:checkbox>
          </w:sdtPr>
          <w:sdtEndPr/>
          <w:sdtContent>
            <w:tc>
              <w:tcPr>
                <w:tcW w:w="5595" w:type="dxa"/>
                <w:shd w:val="clear" w:color="auto" w:fill="auto"/>
              </w:tcPr>
              <w:p w14:paraId="6C4423E1" w14:textId="041913F4" w:rsidR="00C85C8B" w:rsidRPr="00C85C8B" w:rsidRDefault="00E00F91" w:rsidP="00C85C8B">
                <w:pPr>
                  <w:rPr>
                    <w:rFonts w:ascii="Arial" w:hAnsi="Arial" w:cs="Arial"/>
                    <w:sz w:val="20"/>
                    <w:lang w:eastAsia="de-DE"/>
                  </w:rPr>
                </w:pPr>
                <w:r>
                  <w:rPr>
                    <w:rFonts w:ascii="MS Gothic" w:eastAsia="MS Gothic" w:hAnsi="MS Gothic" w:cs="Arial" w:hint="eastAsia"/>
                    <w:sz w:val="20"/>
                    <w:lang w:eastAsia="de-DE"/>
                  </w:rPr>
                  <w:t>☒</w:t>
                </w:r>
              </w:p>
            </w:tc>
          </w:sdtContent>
        </w:sdt>
      </w:tr>
      <w:tr w:rsidR="00C85C8B" w:rsidRPr="00C85C8B" w14:paraId="41DA9EA6" w14:textId="77777777" w:rsidTr="00B76FB7">
        <w:tc>
          <w:tcPr>
            <w:tcW w:w="3929" w:type="dxa"/>
            <w:shd w:val="clear" w:color="auto" w:fill="auto"/>
          </w:tcPr>
          <w:p w14:paraId="553FB597" w14:textId="77777777" w:rsidR="00C85C8B" w:rsidRPr="00C85C8B" w:rsidRDefault="00C85C8B" w:rsidP="00C85C8B">
            <w:pPr>
              <w:rPr>
                <w:rFonts w:ascii="Arial" w:hAnsi="Arial" w:cs="Arial"/>
                <w:sz w:val="22"/>
                <w:lang w:eastAsia="de-DE"/>
              </w:rPr>
            </w:pPr>
            <w:permStart w:id="1269442871" w:edGrp="everyone" w:colFirst="1" w:colLast="1"/>
            <w:permEnd w:id="310511986"/>
            <w:r w:rsidRPr="00C85C8B">
              <w:rPr>
                <w:rFonts w:ascii="Arial" w:hAnsi="Arial" w:cs="Arial"/>
                <w:sz w:val="22"/>
                <w:lang w:eastAsia="de-DE"/>
              </w:rPr>
              <w:t>Country/Region</w:t>
            </w:r>
          </w:p>
        </w:tc>
        <w:sdt>
          <w:sdtPr>
            <w:rPr>
              <w:rFonts w:ascii="Arial" w:hAnsi="Arial" w:cs="Arial"/>
              <w:sz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18C730A" w:rsidR="00C85C8B" w:rsidRPr="00C85C8B" w:rsidRDefault="00E00F91" w:rsidP="00C85C8B">
                <w:pPr>
                  <w:rPr>
                    <w:rFonts w:ascii="Arial" w:hAnsi="Arial" w:cs="Arial"/>
                    <w:sz w:val="20"/>
                    <w:lang w:eastAsia="de-DE"/>
                  </w:rPr>
                </w:pPr>
                <w:r>
                  <w:rPr>
                    <w:rFonts w:ascii="Arial" w:hAnsi="Arial" w:cs="Arial"/>
                    <w:sz w:val="20"/>
                    <w:lang w:eastAsia="de-DE"/>
                  </w:rPr>
                  <w:t>Europe</w:t>
                </w:r>
              </w:p>
            </w:tc>
          </w:sdtContent>
        </w:sdt>
      </w:tr>
      <w:permEnd w:id="1269442871"/>
    </w:tbl>
    <w:p w14:paraId="7B052828"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FE28F47"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019F5D4E" w14:textId="77777777" w:rsidR="00C85C8B" w:rsidRPr="00C85C8B" w:rsidRDefault="00C85C8B" w:rsidP="00C85C8B">
      <w:pPr>
        <w:spacing w:after="120" w:line="264" w:lineRule="auto"/>
        <w:jc w:val="both"/>
        <w:rPr>
          <w:rFonts w:asciiTheme="minorHAnsi" w:eastAsiaTheme="minorEastAsia" w:hAnsiTheme="minorHAnsi" w:cstheme="minorBidi"/>
          <w:sz w:val="22"/>
          <w:szCs w:val="20"/>
          <w:lang w:eastAsia="en-US"/>
        </w:rPr>
      </w:pPr>
    </w:p>
    <w:p w14:paraId="59CB29E3" w14:textId="77777777" w:rsidR="00C85C8B" w:rsidRPr="00C85C8B" w:rsidRDefault="00C85C8B" w:rsidP="00C85C8B">
      <w:pPr>
        <w:keepNext/>
        <w:keepLines/>
        <w:spacing w:before="320" w:after="250" w:line="276" w:lineRule="auto"/>
        <w:ind w:left="431" w:hanging="431"/>
        <w:jc w:val="both"/>
        <w:outlineLvl w:val="0"/>
        <w:rPr>
          <w:rFonts w:asciiTheme="majorHAnsi" w:eastAsiaTheme="majorEastAsia" w:hAnsiTheme="majorHAnsi" w:cstheme="majorBidi"/>
          <w:b/>
          <w:sz w:val="32"/>
          <w:szCs w:val="32"/>
          <w:lang w:eastAsia="en-US"/>
        </w:rPr>
      </w:pPr>
      <w:r w:rsidRPr="00C85C8B">
        <w:rPr>
          <w:rFonts w:asciiTheme="majorHAnsi" w:eastAsiaTheme="majorEastAsia" w:hAnsiTheme="majorHAnsi" w:cstheme="majorBidi"/>
          <w:b/>
          <w:sz w:val="32"/>
          <w:szCs w:val="32"/>
          <w:lang w:eastAsia="en-US"/>
        </w:rPr>
        <w:t>Introduction</w:t>
      </w:r>
    </w:p>
    <w:p w14:paraId="6212DE47" w14:textId="77777777" w:rsidR="00C85C8B" w:rsidRPr="00C85C8B" w:rsidRDefault="00C85C8B" w:rsidP="00C85C8B">
      <w:pPr>
        <w:spacing w:after="250" w:line="276" w:lineRule="auto"/>
        <w:jc w:val="both"/>
        <w:rPr>
          <w:rFonts w:asciiTheme="minorHAnsi" w:eastAsiaTheme="minorEastAsia" w:hAnsiTheme="minorHAnsi" w:cstheme="minorBidi"/>
          <w:b/>
          <w:bCs/>
          <w:i/>
          <w:iCs/>
          <w:sz w:val="22"/>
          <w:szCs w:val="20"/>
          <w:lang w:eastAsia="en-US"/>
        </w:rPr>
      </w:pPr>
      <w:r w:rsidRPr="00C85C8B">
        <w:rPr>
          <w:rFonts w:asciiTheme="minorHAnsi" w:eastAsiaTheme="minorEastAsia" w:hAnsiTheme="minorHAnsi" w:cstheme="minorBidi"/>
          <w:b/>
          <w:bCs/>
          <w:i/>
          <w:iCs/>
          <w:sz w:val="22"/>
          <w:szCs w:val="20"/>
          <w:lang w:eastAsia="en-US"/>
        </w:rPr>
        <w:t>Please make your introductory comments below, if any</w:t>
      </w:r>
    </w:p>
    <w:p w14:paraId="08E635EB" w14:textId="1F2A020A"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0B1A12F3" w14:textId="77777777" w:rsidR="00BB7143" w:rsidRPr="00A90A96" w:rsidRDefault="00BB7143" w:rsidP="00BB7143">
      <w:pPr>
        <w:rPr>
          <w:rFonts w:ascii="Arial" w:hAnsi="Arial" w:cs="Arial"/>
          <w:sz w:val="20"/>
          <w:szCs w:val="20"/>
        </w:rPr>
      </w:pPr>
      <w:permStart w:id="885457707" w:edGrp="everyone"/>
      <w:r w:rsidRPr="00A90A96">
        <w:rPr>
          <w:rFonts w:ascii="Arial" w:hAnsi="Arial" w:cs="Arial"/>
          <w:b/>
          <w:bCs/>
          <w:sz w:val="20"/>
          <w:szCs w:val="20"/>
        </w:rPr>
        <w:t>Introduction</w:t>
      </w:r>
    </w:p>
    <w:p w14:paraId="0255AA14" w14:textId="77777777" w:rsidR="00BB7143" w:rsidRPr="00A90A96" w:rsidRDefault="00BB7143" w:rsidP="00BB7143">
      <w:pPr>
        <w:spacing w:line="276" w:lineRule="auto"/>
        <w:rPr>
          <w:rFonts w:ascii="Arial" w:hAnsi="Arial" w:cs="Arial"/>
          <w:sz w:val="20"/>
          <w:szCs w:val="20"/>
        </w:rPr>
      </w:pPr>
      <w:r w:rsidRPr="00A90A96">
        <w:rPr>
          <w:rFonts w:ascii="Arial" w:hAnsi="Arial" w:cs="Arial"/>
          <w:sz w:val="20"/>
          <w:szCs w:val="20"/>
        </w:rPr>
        <w:t xml:space="preserve">The FIA European Principal Traders Association (FIA EPTA) represents 28 independent European Principal Trading Firms (PTFs) that deal on own account, using their own money for their own risk, to provide liquidity and immediate risk-transfer in exchange-traded and centrally-cleared markets for a wide range of instruments, including shares, options, futures and ETFs. As market makers and liquidity providers, our members contribute to efficient, resilient, and high-quality secondary markets that serve the investment and risk management needs of end-investors and corporates throughout the EU. </w:t>
      </w:r>
    </w:p>
    <w:p w14:paraId="2B6A84C7" w14:textId="77777777" w:rsidR="00BB7143" w:rsidRPr="00A90A96" w:rsidRDefault="00BB7143" w:rsidP="00BB7143">
      <w:pPr>
        <w:spacing w:line="276" w:lineRule="auto"/>
        <w:rPr>
          <w:rFonts w:ascii="Arial" w:hAnsi="Arial" w:cs="Arial"/>
          <w:bCs/>
          <w:sz w:val="20"/>
          <w:szCs w:val="20"/>
        </w:rPr>
      </w:pPr>
    </w:p>
    <w:p w14:paraId="30749306" w14:textId="77777777" w:rsidR="00BB7143" w:rsidRPr="00A90A96" w:rsidRDefault="00BB7143" w:rsidP="00BB7143">
      <w:pPr>
        <w:spacing w:line="276" w:lineRule="auto"/>
        <w:rPr>
          <w:rFonts w:ascii="Arial" w:eastAsiaTheme="minorEastAsia" w:hAnsi="Arial" w:cs="Arial"/>
          <w:sz w:val="20"/>
          <w:szCs w:val="20"/>
          <w:lang w:eastAsia="en-US"/>
        </w:rPr>
      </w:pPr>
      <w:r w:rsidRPr="00A90A96">
        <w:rPr>
          <w:rFonts w:ascii="Arial" w:eastAsiaTheme="minorEastAsia" w:hAnsi="Arial" w:cs="Arial"/>
          <w:sz w:val="20"/>
          <w:szCs w:val="20"/>
          <w:lang w:eastAsia="en-US"/>
        </w:rPr>
        <w:t xml:space="preserve">Many of FIA EPTA’s members are clients of direct clearing members, and therefore rely on clearing members for access to financial markets. As a result, we are supportive of the overarching objective of this consultation and the underlying FRANDT concept which is to increase access to client clearing services by ensuring that clearing members provide clearing services on fair, reasonable, non-discriminatory, and transparent terms. </w:t>
      </w:r>
    </w:p>
    <w:p w14:paraId="033917AA" w14:textId="77777777" w:rsidR="00BB7143" w:rsidRPr="00A90A96" w:rsidRDefault="00BB7143" w:rsidP="00BB7143">
      <w:pPr>
        <w:spacing w:line="276" w:lineRule="auto"/>
        <w:rPr>
          <w:rFonts w:ascii="Arial" w:eastAsiaTheme="minorEastAsia" w:hAnsi="Arial" w:cs="Arial"/>
          <w:sz w:val="20"/>
          <w:szCs w:val="20"/>
          <w:lang w:eastAsia="en-US"/>
        </w:rPr>
      </w:pPr>
    </w:p>
    <w:p w14:paraId="404D7700" w14:textId="77777777" w:rsidR="00BB7143" w:rsidRPr="00A90A96" w:rsidRDefault="00BB7143" w:rsidP="00BB7143">
      <w:pPr>
        <w:spacing w:line="276" w:lineRule="auto"/>
        <w:rPr>
          <w:rFonts w:ascii="Arial" w:hAnsi="Arial" w:cs="Arial"/>
          <w:bCs/>
          <w:sz w:val="20"/>
          <w:szCs w:val="20"/>
        </w:rPr>
      </w:pPr>
      <w:r w:rsidRPr="00A90A96">
        <w:rPr>
          <w:rFonts w:ascii="Arial" w:hAnsi="Arial" w:cs="Arial"/>
          <w:sz w:val="20"/>
          <w:szCs w:val="20"/>
        </w:rPr>
        <w:t xml:space="preserve">For the purposes of this consultation, we have taken the liberty of providing our comments in this introductory section. Should you need any additional clarifications or feedback, </w:t>
      </w:r>
      <w:r w:rsidRPr="00A90A96">
        <w:rPr>
          <w:rFonts w:ascii="Arial" w:hAnsi="Arial" w:cs="Arial"/>
          <w:bCs/>
          <w:sz w:val="20"/>
          <w:szCs w:val="20"/>
        </w:rPr>
        <w:t>we stand ready to support ESMA with any further information it may require.</w:t>
      </w:r>
    </w:p>
    <w:p w14:paraId="76DB1537" w14:textId="77777777" w:rsidR="00BB7143" w:rsidRPr="00A90A96" w:rsidRDefault="00BB7143" w:rsidP="00BB7143">
      <w:pPr>
        <w:spacing w:line="276" w:lineRule="auto"/>
        <w:rPr>
          <w:rFonts w:ascii="Arial" w:eastAsiaTheme="minorEastAsia" w:hAnsi="Arial" w:cs="Arial"/>
          <w:sz w:val="20"/>
          <w:szCs w:val="20"/>
          <w:lang w:eastAsia="en-US"/>
        </w:rPr>
      </w:pPr>
    </w:p>
    <w:p w14:paraId="4DC9C422" w14:textId="77777777" w:rsidR="00BB7143" w:rsidRPr="00A90A96" w:rsidRDefault="00BB7143" w:rsidP="00BB7143">
      <w:pPr>
        <w:spacing w:line="276" w:lineRule="auto"/>
        <w:rPr>
          <w:rFonts w:ascii="Arial" w:hAnsi="Arial" w:cs="Arial"/>
          <w:b/>
          <w:bCs/>
          <w:sz w:val="20"/>
          <w:szCs w:val="20"/>
        </w:rPr>
      </w:pPr>
      <w:r w:rsidRPr="00A90A96">
        <w:rPr>
          <w:rFonts w:ascii="Arial" w:eastAsiaTheme="minorEastAsia" w:hAnsi="Arial" w:cs="Arial"/>
          <w:b/>
          <w:sz w:val="20"/>
          <w:szCs w:val="20"/>
          <w:lang w:eastAsia="en-US"/>
        </w:rPr>
        <w:t>The importance of ensuring access to clearing services</w:t>
      </w:r>
    </w:p>
    <w:p w14:paraId="50762E95" w14:textId="4D8861C5" w:rsidR="00BB7143" w:rsidRPr="00A90A96" w:rsidRDefault="00BB7143" w:rsidP="00BB7143">
      <w:pPr>
        <w:spacing w:after="250" w:line="276" w:lineRule="auto"/>
        <w:rPr>
          <w:rFonts w:ascii="Arial" w:hAnsi="Arial" w:cs="Arial"/>
          <w:sz w:val="20"/>
          <w:szCs w:val="20"/>
        </w:rPr>
      </w:pPr>
      <w:r w:rsidRPr="00A90A96">
        <w:rPr>
          <w:rFonts w:ascii="Arial" w:hAnsi="Arial" w:cs="Arial"/>
          <w:sz w:val="20"/>
          <w:szCs w:val="20"/>
        </w:rPr>
        <w:t xml:space="preserve">We </w:t>
      </w:r>
      <w:r>
        <w:rPr>
          <w:rFonts w:ascii="Arial" w:hAnsi="Arial" w:cs="Arial"/>
          <w:sz w:val="20"/>
          <w:szCs w:val="20"/>
        </w:rPr>
        <w:t xml:space="preserve">would </w:t>
      </w:r>
      <w:r w:rsidRPr="00A90A96">
        <w:rPr>
          <w:rFonts w:ascii="Arial" w:hAnsi="Arial" w:cs="Arial"/>
          <w:sz w:val="20"/>
          <w:szCs w:val="20"/>
        </w:rPr>
        <w:t xml:space="preserve">encourage ESMA and the European Commission to implement the FRANDT requirement in a principles-based manner that can be applied to all derivatives clearing services, including in asset classes and instruments that are not subject to the EMIR clearing obligation. In doing so, FIA EPTA members believe it is important to appropriately balance the goal of increasing transparency and fairness with the reality that bilateral negotiations and client-specific customisations should continue to be permitted. </w:t>
      </w:r>
    </w:p>
    <w:p w14:paraId="60E5E8FD" w14:textId="77777777" w:rsidR="00BB7143" w:rsidRDefault="00BB7143" w:rsidP="00BB7143">
      <w:pPr>
        <w:rPr>
          <w:rFonts w:ascii="Arial" w:hAnsi="Arial" w:cs="Arial"/>
          <w:sz w:val="20"/>
          <w:szCs w:val="20"/>
        </w:rPr>
      </w:pPr>
      <w:r w:rsidRPr="00A90A96">
        <w:rPr>
          <w:rFonts w:ascii="Arial" w:hAnsi="Arial" w:cs="Arial"/>
          <w:sz w:val="20"/>
          <w:szCs w:val="20"/>
        </w:rPr>
        <w:lastRenderedPageBreak/>
        <w:t>In this regard, we note that clearing members have expressed concerns that specific aspects of the draft technical advice may be overly prescriptive and burdensome. We encourage ESMA to carefully evaluate this feedback in order to ensure that FRANDT will not be implemented in a manner that inadvertently decreases access to clearing or raises the costs associated with the provision of clearing services as this could translate back in decreasing liquidity and or increasing spreads on a diverse range of securities</w:t>
      </w:r>
      <w:r>
        <w:rPr>
          <w:rFonts w:ascii="Arial" w:hAnsi="Arial" w:cs="Arial"/>
          <w:sz w:val="20"/>
          <w:szCs w:val="20"/>
        </w:rPr>
        <w:t xml:space="preserve"> including, for example, ETFs.</w:t>
      </w:r>
    </w:p>
    <w:p w14:paraId="6F280A19" w14:textId="77777777" w:rsidR="00BB7143" w:rsidRPr="00A90A96" w:rsidRDefault="00BB7143" w:rsidP="00BB7143">
      <w:pPr>
        <w:rPr>
          <w:rFonts w:ascii="Arial" w:hAnsi="Arial" w:cs="Arial"/>
          <w:sz w:val="20"/>
          <w:szCs w:val="20"/>
        </w:rPr>
      </w:pPr>
    </w:p>
    <w:p w14:paraId="6E185944" w14:textId="77777777" w:rsidR="00BB7143" w:rsidRPr="00A90A96" w:rsidRDefault="00BB7143" w:rsidP="00BB7143">
      <w:pPr>
        <w:spacing w:after="250" w:line="276" w:lineRule="auto"/>
        <w:rPr>
          <w:rFonts w:ascii="Arial" w:hAnsi="Arial" w:cs="Arial"/>
          <w:b/>
          <w:bCs/>
          <w:sz w:val="20"/>
          <w:szCs w:val="20"/>
        </w:rPr>
      </w:pPr>
      <w:r w:rsidRPr="00A90A96">
        <w:rPr>
          <w:rFonts w:ascii="Arial" w:hAnsi="Arial" w:cs="Arial"/>
          <w:sz w:val="20"/>
          <w:szCs w:val="20"/>
        </w:rPr>
        <w:t xml:space="preserve">As outlined above, many FIA EPTA members are dependent on </w:t>
      </w:r>
      <w:r w:rsidRPr="00A90A96">
        <w:rPr>
          <w:rFonts w:ascii="Arial" w:eastAsiaTheme="minorEastAsia" w:hAnsi="Arial" w:cs="Arial"/>
          <w:sz w:val="20"/>
          <w:szCs w:val="20"/>
          <w:lang w:eastAsia="en-US"/>
        </w:rPr>
        <w:t xml:space="preserve">clearing members for access to financial markets and we acknowledge that if requirements were to become too prescriptive, this could disincentivise clearing firms from providing these services – including for our members. </w:t>
      </w:r>
    </w:p>
    <w:p w14:paraId="37256D08" w14:textId="77777777" w:rsidR="00BB7143" w:rsidRPr="00A90A96" w:rsidRDefault="00BB7143" w:rsidP="00BB7143">
      <w:pPr>
        <w:spacing w:line="276" w:lineRule="auto"/>
        <w:rPr>
          <w:rFonts w:ascii="Arial" w:hAnsi="Arial" w:cs="Arial"/>
          <w:sz w:val="20"/>
          <w:szCs w:val="20"/>
        </w:rPr>
      </w:pPr>
      <w:r w:rsidRPr="00A90A96">
        <w:rPr>
          <w:rFonts w:ascii="Arial" w:hAnsi="Arial" w:cs="Arial"/>
          <w:sz w:val="20"/>
          <w:szCs w:val="20"/>
        </w:rPr>
        <w:t>Separately, we note that there are certain obstacles to clearing which FRANDT itself may not solve. This is primarily related to specific capital requirements to which clearing members subject and the fact that there continues to be a lack of consistency the application of global capital rules. In particular the fact that the Current Exposure Measure (CEM) in the context of the leverage ratio (LR) requirements largely fails to recognise the off-setting benefits between correlated, but not identical exchange traded derivatives (ETDs) is seriously constraining the ability for clearing members to offer client clearing services. The planned transition from CEM to the Standardised Approach for Counterparty Credit Risk (SA-CCR – which does allow for improved netting possibilities between correlated ETDs) will be a major relief for clearing members and their clients who are market makers in ETDs. However, it will not be before mid-2021 that these new rules will enter into effect in Europe (whilst the US recently announced that banks may voluntarily already adopt SA-CCR as of April 1, 2020.</w:t>
      </w:r>
    </w:p>
    <w:p w14:paraId="31D491F7" w14:textId="77777777" w:rsidR="00BB7143" w:rsidRPr="00A90A96" w:rsidRDefault="00BB7143" w:rsidP="00BB7143">
      <w:pPr>
        <w:spacing w:line="276" w:lineRule="auto"/>
        <w:rPr>
          <w:rFonts w:ascii="Arial" w:hAnsi="Arial" w:cs="Arial"/>
          <w:sz w:val="20"/>
          <w:szCs w:val="20"/>
        </w:rPr>
      </w:pPr>
    </w:p>
    <w:p w14:paraId="42F08433" w14:textId="2D3BCC62" w:rsidR="00BB7143" w:rsidRPr="00A90A96" w:rsidRDefault="00BB7143" w:rsidP="00BB7143">
      <w:pPr>
        <w:spacing w:line="276" w:lineRule="auto"/>
        <w:rPr>
          <w:rFonts w:ascii="Arial" w:hAnsi="Arial" w:cs="Arial"/>
          <w:sz w:val="20"/>
          <w:szCs w:val="20"/>
        </w:rPr>
      </w:pPr>
      <w:r w:rsidRPr="00A90A96">
        <w:rPr>
          <w:rFonts w:ascii="Arial" w:hAnsi="Arial" w:cs="Arial"/>
          <w:sz w:val="20"/>
          <w:szCs w:val="20"/>
        </w:rPr>
        <w:t xml:space="preserve">We recognise that the abovementioned issue cannot be resolved directly by EU market supervisors or ESMA, but we </w:t>
      </w:r>
      <w:r>
        <w:rPr>
          <w:rFonts w:ascii="Arial" w:hAnsi="Arial" w:cs="Arial"/>
          <w:sz w:val="20"/>
          <w:szCs w:val="20"/>
        </w:rPr>
        <w:t xml:space="preserve">do </w:t>
      </w:r>
      <w:r w:rsidRPr="00A90A96">
        <w:rPr>
          <w:rFonts w:ascii="Arial" w:hAnsi="Arial" w:cs="Arial"/>
          <w:sz w:val="20"/>
          <w:szCs w:val="20"/>
        </w:rPr>
        <w:t xml:space="preserve">suggest that the rules in relation to FRANDT should be drafted in such a way that the limitations which are inherent in the capital treatment of the client clearing of ETDs are considered. </w:t>
      </w:r>
    </w:p>
    <w:p w14:paraId="200C7FB5" w14:textId="77777777" w:rsidR="00BB7143" w:rsidRPr="00A90A96" w:rsidRDefault="00BB7143" w:rsidP="00BB7143">
      <w:pPr>
        <w:spacing w:line="276" w:lineRule="auto"/>
        <w:rPr>
          <w:rFonts w:ascii="Arial" w:hAnsi="Arial" w:cs="Arial"/>
          <w:sz w:val="20"/>
          <w:szCs w:val="20"/>
        </w:rPr>
      </w:pPr>
    </w:p>
    <w:p w14:paraId="1A8BFACE" w14:textId="77777777" w:rsidR="00BB7143" w:rsidRPr="00A90A96" w:rsidRDefault="00BB7143" w:rsidP="00BB7143">
      <w:pPr>
        <w:spacing w:line="276" w:lineRule="auto"/>
        <w:rPr>
          <w:rFonts w:ascii="Arial" w:hAnsi="Arial" w:cs="Arial"/>
          <w:b/>
          <w:sz w:val="20"/>
          <w:szCs w:val="20"/>
        </w:rPr>
      </w:pPr>
      <w:r w:rsidRPr="00A90A96">
        <w:rPr>
          <w:rFonts w:ascii="Arial" w:hAnsi="Arial" w:cs="Arial"/>
          <w:b/>
          <w:sz w:val="20"/>
          <w:szCs w:val="20"/>
        </w:rPr>
        <w:t>Addressing conflicts of interest</w:t>
      </w:r>
    </w:p>
    <w:p w14:paraId="07215F38" w14:textId="472F2172" w:rsidR="00BB7143" w:rsidRPr="00A90A96" w:rsidRDefault="00BB7143" w:rsidP="00BB7143">
      <w:pPr>
        <w:spacing w:line="276" w:lineRule="auto"/>
        <w:rPr>
          <w:rFonts w:ascii="Arial" w:hAnsi="Arial" w:cs="Arial"/>
          <w:sz w:val="20"/>
          <w:szCs w:val="20"/>
        </w:rPr>
      </w:pPr>
      <w:r w:rsidRPr="00A90A96">
        <w:rPr>
          <w:rFonts w:ascii="Arial" w:hAnsi="Arial" w:cs="Arial"/>
          <w:sz w:val="20"/>
          <w:szCs w:val="20"/>
        </w:rPr>
        <w:t xml:space="preserve">Additionally, </w:t>
      </w:r>
      <w:r>
        <w:rPr>
          <w:rFonts w:ascii="Arial" w:hAnsi="Arial" w:cs="Arial"/>
          <w:sz w:val="20"/>
          <w:szCs w:val="20"/>
        </w:rPr>
        <w:t>FIA EPTA members would</w:t>
      </w:r>
      <w:r w:rsidRPr="00A90A96">
        <w:rPr>
          <w:rFonts w:ascii="Arial" w:hAnsi="Arial" w:cs="Arial"/>
          <w:sz w:val="20"/>
          <w:szCs w:val="20"/>
        </w:rPr>
        <w:t xml:space="preserve"> strongly encourage ESMA to also consider specifically addressing conflicts of interest as part of its technical advice. We note that Article 4(3a) of EMIR requires clearing members to take “all reasonable measures to identify, prevent, manage and monitor conflicts of interest, in particular between the trading unit and the clearing unit, that may adversely affect the fair, reasonable, non-discriminatory and transparent provision of clearing services.” As part of providing technical advice regarding “requirements that facilitate clearing services on a fair and non-discriminatory basis” per Article 4(3a)(c), it would be extremely helpful to further detail this requirement. </w:t>
      </w:r>
    </w:p>
    <w:p w14:paraId="264EAB88" w14:textId="77777777" w:rsidR="00BB7143" w:rsidRPr="00A90A96" w:rsidRDefault="00BB7143" w:rsidP="00BB7143">
      <w:pPr>
        <w:spacing w:line="276" w:lineRule="auto"/>
        <w:rPr>
          <w:rFonts w:ascii="Arial" w:hAnsi="Arial" w:cs="Arial"/>
          <w:sz w:val="20"/>
          <w:szCs w:val="20"/>
        </w:rPr>
      </w:pPr>
    </w:p>
    <w:p w14:paraId="33173F1F" w14:textId="77777777" w:rsidR="00BB7143" w:rsidRPr="00A90A96" w:rsidRDefault="00BB7143" w:rsidP="00BB7143">
      <w:pPr>
        <w:spacing w:line="276" w:lineRule="auto"/>
        <w:rPr>
          <w:rFonts w:ascii="Arial" w:hAnsi="Arial" w:cs="Arial"/>
          <w:sz w:val="20"/>
          <w:szCs w:val="20"/>
        </w:rPr>
      </w:pPr>
      <w:r w:rsidRPr="00A90A96">
        <w:rPr>
          <w:rFonts w:ascii="Arial" w:hAnsi="Arial" w:cs="Arial"/>
          <w:sz w:val="20"/>
          <w:szCs w:val="20"/>
        </w:rPr>
        <w:t xml:space="preserve">In particular, we would encourage ESMA to clarify that trading personnel should not influence or interfere with the decisions of clearing personnel regarding (i) whether to provide clearing services to a customer, and (ii) the commercial terms offered to a clearing customer, including fees. Such a clarification is consistent with rules already adopted in the US (see page 6 “Conflicts of Interest in Clearing Activities”) at </w:t>
      </w:r>
      <w:hyperlink r:id="rId20" w:history="1">
        <w:r w:rsidRPr="00A90A96">
          <w:rPr>
            <w:rStyle w:val="Hyperlink"/>
            <w:rFonts w:ascii="Arial" w:hAnsi="Arial" w:cs="Arial"/>
            <w:sz w:val="20"/>
            <w:szCs w:val="20"/>
          </w:rPr>
          <w:t>https://www.cftc.gov/sites/default/files/idc/groups/public/@newsroom/documents/file/bcs_factsheets_final.pdf</w:t>
        </w:r>
      </w:hyperlink>
      <w:r w:rsidRPr="00A90A96">
        <w:rPr>
          <w:rFonts w:ascii="Arial" w:hAnsi="Arial" w:cs="Arial"/>
          <w:sz w:val="20"/>
          <w:szCs w:val="20"/>
        </w:rPr>
        <w:t xml:space="preserve">). It should be noted that all of the leading clearing service providers in the EU already comply with these rules for their US client clearing business. </w:t>
      </w:r>
    </w:p>
    <w:p w14:paraId="1DDD6360" w14:textId="77777777" w:rsidR="00BB7143" w:rsidRPr="00A90A96" w:rsidRDefault="00BB7143" w:rsidP="00BB7143">
      <w:pPr>
        <w:spacing w:line="276" w:lineRule="auto"/>
        <w:rPr>
          <w:rFonts w:ascii="Arial" w:hAnsi="Arial" w:cs="Arial"/>
          <w:sz w:val="20"/>
          <w:szCs w:val="20"/>
        </w:rPr>
      </w:pPr>
    </w:p>
    <w:p w14:paraId="7B63939C" w14:textId="52097F69" w:rsidR="00326FFE" w:rsidRPr="00BB7143" w:rsidRDefault="00BB7143" w:rsidP="00BB7143">
      <w:pPr>
        <w:spacing w:line="276" w:lineRule="auto"/>
        <w:rPr>
          <w:rFonts w:ascii="Arial" w:hAnsi="Arial" w:cs="Arial"/>
          <w:sz w:val="20"/>
          <w:szCs w:val="20"/>
        </w:rPr>
      </w:pPr>
      <w:r w:rsidRPr="00A90A96">
        <w:rPr>
          <w:rFonts w:ascii="Arial" w:hAnsi="Arial" w:cs="Arial"/>
          <w:sz w:val="20"/>
          <w:szCs w:val="20"/>
        </w:rPr>
        <w:t>This clarification would help to implement FRANDT in a meaningful way that will improve access to clearing and bring concrete benefits to clearing customers, while not creating an undue burden on clearing members.</w:t>
      </w:r>
    </w:p>
    <w:permEnd w:id="885457707"/>
    <w:p w14:paraId="15D00E65" w14:textId="07981F2B" w:rsidR="00C85C8B" w:rsidRPr="00C85C8B" w:rsidRDefault="00C85C8B" w:rsidP="00C85C8B">
      <w:pPr>
        <w:spacing w:after="250" w:line="276" w:lineRule="auto"/>
        <w:jc w:val="both"/>
        <w:rPr>
          <w:rFonts w:asciiTheme="minorHAnsi" w:eastAsiaTheme="minorEastAsia" w:hAnsiTheme="minorHAnsi" w:cstheme="minorBidi"/>
          <w:sz w:val="22"/>
          <w:szCs w:val="20"/>
          <w:lang w:eastAsia="en-US"/>
        </w:rPr>
      </w:pPr>
      <w:r w:rsidRPr="00C85C8B">
        <w:rPr>
          <w:rFonts w:asciiTheme="minorHAnsi" w:eastAsiaTheme="minorEastAsia" w:hAnsiTheme="minorHAnsi" w:cstheme="minorBidi"/>
          <w:sz w:val="22"/>
          <w:szCs w:val="20"/>
          <w:lang w:eastAsia="en-US"/>
        </w:rPr>
        <w:t>&lt;ESMA_COMMENT_</w:t>
      </w:r>
      <w:r w:rsidR="007634C8" w:rsidRPr="007634C8">
        <w:rPr>
          <w:rFonts w:asciiTheme="minorHAnsi" w:eastAsiaTheme="minorEastAsia" w:hAnsiTheme="minorHAnsi" w:cstheme="minorBidi"/>
          <w:sz w:val="22"/>
          <w:szCs w:val="20"/>
          <w:lang w:eastAsia="en-US"/>
        </w:rPr>
        <w:t>FRANDT</w:t>
      </w:r>
      <w:r w:rsidRPr="00C85C8B">
        <w:rPr>
          <w:rFonts w:asciiTheme="minorHAnsi" w:eastAsiaTheme="minorEastAsia" w:hAnsiTheme="minorHAnsi" w:cstheme="minorBidi"/>
          <w:sz w:val="22"/>
          <w:szCs w:val="20"/>
          <w:lang w:eastAsia="en-US"/>
        </w:rPr>
        <w:t>_1&gt;</w:t>
      </w:r>
    </w:p>
    <w:p w14:paraId="58C2F704" w14:textId="77777777" w:rsidR="00C85C8B" w:rsidRDefault="00C85C8B" w:rsidP="00C1698A">
      <w:pPr>
        <w:spacing w:line="276" w:lineRule="auto"/>
        <w:rPr>
          <w:rFonts w:asciiTheme="minorHAnsi" w:hAnsiTheme="minorHAnsi" w:cstheme="minorHAnsi"/>
          <w:b/>
          <w:sz w:val="28"/>
          <w:szCs w:val="28"/>
        </w:rPr>
      </w:pPr>
    </w:p>
    <w:p w14:paraId="4218CA54" w14:textId="77777777" w:rsidR="00C85C8B" w:rsidRDefault="00C85C8B" w:rsidP="00C1698A">
      <w:pPr>
        <w:spacing w:line="276" w:lineRule="auto"/>
        <w:rPr>
          <w:rFonts w:asciiTheme="minorHAnsi" w:hAnsiTheme="minorHAnsi" w:cstheme="minorHAnsi"/>
          <w:b/>
          <w:sz w:val="28"/>
          <w:szCs w:val="28"/>
        </w:rPr>
      </w:pPr>
    </w:p>
    <w:p w14:paraId="0CE5A6A7" w14:textId="77777777" w:rsidR="00C85C8B" w:rsidRDefault="00C85C8B" w:rsidP="00C1698A">
      <w:pPr>
        <w:spacing w:line="276" w:lineRule="auto"/>
        <w:rPr>
          <w:rFonts w:asciiTheme="minorHAnsi" w:hAnsiTheme="minorHAnsi" w:cstheme="minorHAnsi"/>
          <w:b/>
          <w:sz w:val="28"/>
          <w:szCs w:val="28"/>
        </w:rPr>
      </w:pPr>
    </w:p>
    <w:p w14:paraId="0D73DA59" w14:textId="77777777" w:rsidR="00C85C8B" w:rsidRDefault="00C85C8B" w:rsidP="00C1698A">
      <w:pPr>
        <w:spacing w:line="276" w:lineRule="auto"/>
        <w:rPr>
          <w:rFonts w:asciiTheme="minorHAnsi" w:hAnsiTheme="minorHAnsi" w:cstheme="minorHAnsi"/>
          <w:b/>
          <w:sz w:val="28"/>
          <w:szCs w:val="28"/>
        </w:rPr>
      </w:pPr>
    </w:p>
    <w:p w14:paraId="0C037628" w14:textId="77777777" w:rsidR="00C85C8B" w:rsidRDefault="00C85C8B" w:rsidP="00C1698A">
      <w:pPr>
        <w:spacing w:line="276" w:lineRule="auto"/>
        <w:rPr>
          <w:rFonts w:asciiTheme="minorHAnsi" w:hAnsiTheme="minorHAnsi" w:cstheme="minorHAnsi"/>
          <w:b/>
          <w:sz w:val="28"/>
          <w:szCs w:val="28"/>
        </w:rPr>
      </w:pPr>
    </w:p>
    <w:p w14:paraId="1D0DAFF5" w14:textId="77777777" w:rsidR="00C85C8B" w:rsidRDefault="00C85C8B">
      <w:pPr>
        <w:spacing w:after="120" w:line="264" w:lineRule="auto"/>
        <w:rPr>
          <w:rFonts w:asciiTheme="minorHAnsi" w:hAnsiTheme="minorHAnsi" w:cstheme="minorHAnsi"/>
          <w:b/>
          <w:sz w:val="28"/>
          <w:szCs w:val="28"/>
        </w:rPr>
      </w:pPr>
      <w:r>
        <w:rPr>
          <w:rFonts w:asciiTheme="minorHAnsi" w:hAnsiTheme="minorHAnsi" w:cstheme="minorHAnsi"/>
          <w:b/>
          <w:sz w:val="28"/>
          <w:szCs w:val="28"/>
        </w:rPr>
        <w:br w:type="page"/>
      </w:r>
    </w:p>
    <w:p w14:paraId="005F1C41" w14:textId="21C1F329" w:rsidR="00C1698A" w:rsidRDefault="00C1698A" w:rsidP="00C1698A">
      <w:pPr>
        <w:spacing w:line="276" w:lineRule="auto"/>
        <w:rPr>
          <w:rFonts w:asciiTheme="minorHAnsi" w:hAnsiTheme="minorHAnsi" w:cstheme="minorHAnsi"/>
          <w:b/>
          <w:sz w:val="28"/>
          <w:szCs w:val="28"/>
        </w:rPr>
      </w:pPr>
      <w:r w:rsidRPr="00C1698A">
        <w:rPr>
          <w:rFonts w:asciiTheme="minorHAnsi" w:hAnsiTheme="minorHAnsi" w:cstheme="minorHAnsi"/>
          <w:b/>
          <w:sz w:val="28"/>
          <w:szCs w:val="28"/>
        </w:rPr>
        <w:lastRenderedPageBreak/>
        <w:t xml:space="preserve">Questions </w:t>
      </w:r>
    </w:p>
    <w:p w14:paraId="289A1E31" w14:textId="15BD04BA" w:rsidR="00AB6157" w:rsidRDefault="00AB6157" w:rsidP="00C1698A">
      <w:pPr>
        <w:spacing w:line="276" w:lineRule="auto"/>
        <w:rPr>
          <w:rFonts w:asciiTheme="minorHAnsi" w:hAnsiTheme="minorHAnsi" w:cstheme="minorHAnsi"/>
          <w:b/>
          <w:sz w:val="28"/>
          <w:szCs w:val="28"/>
        </w:rPr>
      </w:pPr>
    </w:p>
    <w:bookmarkEnd w:id="1"/>
    <w:p w14:paraId="797BC345" w14:textId="77777777" w:rsidR="007634C8" w:rsidRDefault="007634C8" w:rsidP="007634C8">
      <w:pPr>
        <w:pStyle w:val="Questionstyle"/>
        <w:numPr>
          <w:ilvl w:val="0"/>
          <w:numId w:val="9"/>
        </w:numPr>
        <w:spacing w:after="250" w:line="276" w:lineRule="auto"/>
      </w:pPr>
      <w:r>
        <w:t>: Do you generally agree with the approach on transparency and how to publicly disclose fees and commercial terms and other conditions? Please elaborate and if you disagree with any specific requirement, please suggest alternative ones. You can also suggest additional ones.</w:t>
      </w:r>
    </w:p>
    <w:p w14:paraId="1BFF276A" w14:textId="77777777" w:rsidR="007634C8" w:rsidRDefault="007634C8" w:rsidP="007634C8">
      <w:pPr>
        <w:rPr>
          <w:rFonts w:ascii="Arial" w:hAnsi="Arial" w:cs="Arial"/>
        </w:rPr>
      </w:pPr>
      <w:r>
        <w:rPr>
          <w:rFonts w:ascii="Arial" w:hAnsi="Arial" w:cs="Arial"/>
        </w:rPr>
        <w:t>&lt;ESMA_QUESTION_FRANDT_1&gt;</w:t>
      </w:r>
    </w:p>
    <w:p w14:paraId="2697DA9C" w14:textId="77777777" w:rsidR="007634C8" w:rsidRDefault="007634C8" w:rsidP="007634C8">
      <w:pPr>
        <w:rPr>
          <w:rFonts w:ascii="Arial" w:hAnsi="Arial" w:cs="Arial"/>
        </w:rPr>
      </w:pPr>
      <w:permStart w:id="963859669" w:edGrp="everyone"/>
      <w:r>
        <w:rPr>
          <w:rFonts w:ascii="Arial" w:hAnsi="Arial" w:cs="Arial"/>
        </w:rPr>
        <w:t>TYPE YOUR TEXT HERE</w:t>
      </w:r>
    </w:p>
    <w:permEnd w:id="963859669"/>
    <w:p w14:paraId="2AAA68FE" w14:textId="77777777" w:rsidR="007634C8" w:rsidRDefault="007634C8" w:rsidP="007634C8">
      <w:pPr>
        <w:rPr>
          <w:rFonts w:ascii="Arial" w:hAnsi="Arial" w:cs="Arial"/>
        </w:rPr>
      </w:pPr>
      <w:r>
        <w:rPr>
          <w:rFonts w:ascii="Arial" w:hAnsi="Arial" w:cs="Arial"/>
        </w:rPr>
        <w:t>&lt;ESMA_QUESTION_FRANDT_1&gt;</w:t>
      </w:r>
    </w:p>
    <w:p w14:paraId="668A9557" w14:textId="77777777" w:rsidR="007634C8" w:rsidRDefault="007634C8" w:rsidP="007634C8">
      <w:pPr>
        <w:rPr>
          <w:rFonts w:ascii="Arial" w:hAnsi="Arial" w:cs="Arial"/>
        </w:rPr>
      </w:pPr>
    </w:p>
    <w:p w14:paraId="6D9005DE" w14:textId="77777777" w:rsidR="007634C8" w:rsidRDefault="007634C8" w:rsidP="007634C8">
      <w:pPr>
        <w:pStyle w:val="Questionstyle"/>
        <w:numPr>
          <w:ilvl w:val="0"/>
          <w:numId w:val="9"/>
        </w:numPr>
        <w:spacing w:after="250" w:line="276" w:lineRule="auto"/>
      </w:pPr>
      <w:r>
        <w:t>: Do you generally agree with the elements to be taken into consideration in the commercial terms for the provision of clearing services? Please elaborate and if you disagree with any specific element, please suggest alternative ones. You can also suggest additional ones.</w:t>
      </w:r>
    </w:p>
    <w:p w14:paraId="493DF8A1" w14:textId="77777777" w:rsidR="007634C8" w:rsidRDefault="007634C8" w:rsidP="007634C8">
      <w:pPr>
        <w:rPr>
          <w:rFonts w:ascii="Arial" w:hAnsi="Arial" w:cs="Arial"/>
        </w:rPr>
      </w:pPr>
      <w:r>
        <w:rPr>
          <w:rFonts w:ascii="Arial" w:hAnsi="Arial" w:cs="Arial"/>
        </w:rPr>
        <w:t>&lt;ESMA_QUESTION_FRANDT_2&gt;</w:t>
      </w:r>
    </w:p>
    <w:p w14:paraId="69781061" w14:textId="77777777" w:rsidR="007634C8" w:rsidRDefault="007634C8" w:rsidP="007634C8">
      <w:pPr>
        <w:rPr>
          <w:rFonts w:ascii="Arial" w:hAnsi="Arial" w:cs="Arial"/>
        </w:rPr>
      </w:pPr>
      <w:permStart w:id="1506557908" w:edGrp="everyone"/>
      <w:r>
        <w:rPr>
          <w:rFonts w:ascii="Arial" w:hAnsi="Arial" w:cs="Arial"/>
        </w:rPr>
        <w:t>TYPE YOUR TEXT HERE</w:t>
      </w:r>
    </w:p>
    <w:permEnd w:id="1506557908"/>
    <w:p w14:paraId="3E19358D" w14:textId="77777777" w:rsidR="007634C8" w:rsidRDefault="007634C8" w:rsidP="007634C8">
      <w:pPr>
        <w:rPr>
          <w:rFonts w:ascii="Arial" w:hAnsi="Arial" w:cs="Arial"/>
        </w:rPr>
      </w:pPr>
      <w:r>
        <w:rPr>
          <w:rFonts w:ascii="Arial" w:hAnsi="Arial" w:cs="Arial"/>
        </w:rPr>
        <w:t>&lt;ESMA_QUESTION_FRANDT_2&gt;</w:t>
      </w:r>
    </w:p>
    <w:p w14:paraId="682833AB" w14:textId="77777777" w:rsidR="007634C8" w:rsidRDefault="007634C8" w:rsidP="007634C8">
      <w:pPr>
        <w:rPr>
          <w:rFonts w:ascii="Arial" w:hAnsi="Arial" w:cs="Arial"/>
        </w:rPr>
      </w:pPr>
    </w:p>
    <w:p w14:paraId="695311F7" w14:textId="77777777" w:rsidR="007634C8" w:rsidRDefault="007634C8" w:rsidP="007634C8">
      <w:pPr>
        <w:pStyle w:val="Questionstyle"/>
        <w:numPr>
          <w:ilvl w:val="0"/>
          <w:numId w:val="9"/>
        </w:numPr>
        <w:spacing w:after="250" w:line="276" w:lineRule="auto"/>
      </w:pPr>
      <w:r>
        <w:t>: Do you generally agree with the suggestions to assist in facilitating access to clearing services? Do you generally agree with the requirements listed to ensure prices are fair, proportionate and non-discriminatory? Please elaborate and if you disagree with any specific element, please suggest alternative ones. You can also suggest additional ones.</w:t>
      </w:r>
    </w:p>
    <w:p w14:paraId="32E531AF" w14:textId="77777777" w:rsidR="007634C8" w:rsidRDefault="007634C8" w:rsidP="007634C8">
      <w:pPr>
        <w:rPr>
          <w:rFonts w:ascii="Arial" w:hAnsi="Arial" w:cs="Arial"/>
        </w:rPr>
      </w:pPr>
      <w:r>
        <w:rPr>
          <w:rFonts w:ascii="Arial" w:hAnsi="Arial" w:cs="Arial"/>
        </w:rPr>
        <w:t>&lt;ESMA_QUESTION_FRANDT_3&gt;</w:t>
      </w:r>
    </w:p>
    <w:p w14:paraId="1DAFD135" w14:textId="77777777" w:rsidR="007634C8" w:rsidRDefault="007634C8" w:rsidP="007634C8">
      <w:pPr>
        <w:rPr>
          <w:rFonts w:ascii="Arial" w:hAnsi="Arial" w:cs="Arial"/>
        </w:rPr>
      </w:pPr>
      <w:permStart w:id="842020735" w:edGrp="everyone"/>
      <w:r>
        <w:rPr>
          <w:rFonts w:ascii="Arial" w:hAnsi="Arial" w:cs="Arial"/>
        </w:rPr>
        <w:t>TYPE YOUR TEXT HERE</w:t>
      </w:r>
    </w:p>
    <w:permEnd w:id="842020735"/>
    <w:p w14:paraId="7CF98E6E" w14:textId="77777777" w:rsidR="007634C8" w:rsidRDefault="007634C8" w:rsidP="007634C8">
      <w:pPr>
        <w:rPr>
          <w:rFonts w:ascii="Arial" w:hAnsi="Arial" w:cs="Arial"/>
        </w:rPr>
      </w:pPr>
      <w:r>
        <w:rPr>
          <w:rFonts w:ascii="Arial" w:hAnsi="Arial" w:cs="Arial"/>
        </w:rPr>
        <w:t>&lt;ESMA_QUESTION_FRANDT_3&gt;</w:t>
      </w:r>
    </w:p>
    <w:p w14:paraId="0CDA0A4D" w14:textId="77777777" w:rsidR="007634C8" w:rsidRDefault="007634C8" w:rsidP="007634C8">
      <w:pPr>
        <w:rPr>
          <w:rFonts w:ascii="Arial" w:hAnsi="Arial" w:cs="Arial"/>
        </w:rPr>
      </w:pPr>
    </w:p>
    <w:p w14:paraId="23C9D4A9" w14:textId="77777777" w:rsidR="007634C8" w:rsidRDefault="007634C8" w:rsidP="007634C8">
      <w:pPr>
        <w:pStyle w:val="Questionstyle"/>
        <w:numPr>
          <w:ilvl w:val="0"/>
          <w:numId w:val="9"/>
        </w:numPr>
        <w:spacing w:after="250" w:line="276" w:lineRule="auto"/>
      </w:pPr>
      <w:r>
        <w:t>: Do you generally agree with the proposed elements regarding the risk control criteria? Please elaborate and if you disagree with any, please suggest alternative or additional ones.</w:t>
      </w:r>
    </w:p>
    <w:p w14:paraId="10F02313" w14:textId="77777777" w:rsidR="007634C8" w:rsidRDefault="007634C8" w:rsidP="007634C8">
      <w:pPr>
        <w:rPr>
          <w:rFonts w:ascii="Arial" w:hAnsi="Arial" w:cs="Arial"/>
        </w:rPr>
      </w:pPr>
      <w:r>
        <w:rPr>
          <w:rFonts w:ascii="Arial" w:hAnsi="Arial" w:cs="Arial"/>
        </w:rPr>
        <w:t>&lt;ESMA_QUESTION_FRANDT_4&gt;</w:t>
      </w:r>
    </w:p>
    <w:p w14:paraId="677E54E9" w14:textId="77777777" w:rsidR="007634C8" w:rsidRDefault="007634C8" w:rsidP="007634C8">
      <w:pPr>
        <w:rPr>
          <w:rFonts w:ascii="Arial" w:hAnsi="Arial" w:cs="Arial"/>
        </w:rPr>
      </w:pPr>
      <w:permStart w:id="16784335" w:edGrp="everyone"/>
      <w:r>
        <w:rPr>
          <w:rFonts w:ascii="Arial" w:hAnsi="Arial" w:cs="Arial"/>
        </w:rPr>
        <w:t>TYPE YOUR TEXT HERE</w:t>
      </w:r>
    </w:p>
    <w:permEnd w:id="16784335"/>
    <w:p w14:paraId="748C53A5" w14:textId="77777777" w:rsidR="007634C8" w:rsidRDefault="007634C8" w:rsidP="007634C8">
      <w:pPr>
        <w:rPr>
          <w:rFonts w:ascii="Arial" w:hAnsi="Arial" w:cs="Arial"/>
        </w:rPr>
      </w:pPr>
      <w:r>
        <w:rPr>
          <w:rFonts w:ascii="Arial" w:hAnsi="Arial" w:cs="Arial"/>
        </w:rPr>
        <w:t>&lt;ESMA_QUESTION_FRANDT_4&gt;</w:t>
      </w:r>
    </w:p>
    <w:p w14:paraId="4671DB73" w14:textId="77777777" w:rsidR="007634C8" w:rsidRDefault="007634C8" w:rsidP="007634C8">
      <w:pPr>
        <w:rPr>
          <w:rFonts w:ascii="Arial" w:hAnsi="Arial" w:cs="Arial"/>
        </w:rPr>
      </w:pPr>
    </w:p>
    <w:p w14:paraId="18FCA405" w14:textId="77777777" w:rsidR="007634C8" w:rsidRDefault="007634C8" w:rsidP="007634C8">
      <w:pPr>
        <w:pStyle w:val="Questionstyle"/>
        <w:numPr>
          <w:ilvl w:val="0"/>
          <w:numId w:val="9"/>
        </w:numPr>
        <w:spacing w:after="250" w:line="276" w:lineRule="auto"/>
      </w:pPr>
      <w:r>
        <w:t>: Do you identify other benefits and costs not mentioned above associated to the proposed approach (option 2)? If you advocated for a different approach, how would it impact this section on the impact assessment? Please provide details. </w:t>
      </w:r>
    </w:p>
    <w:p w14:paraId="2F2D141B" w14:textId="77777777" w:rsidR="007634C8" w:rsidRDefault="007634C8" w:rsidP="007634C8">
      <w:pPr>
        <w:rPr>
          <w:rFonts w:ascii="Arial" w:hAnsi="Arial" w:cs="Arial"/>
        </w:rPr>
      </w:pPr>
      <w:r>
        <w:rPr>
          <w:rFonts w:ascii="Arial" w:hAnsi="Arial" w:cs="Arial"/>
        </w:rPr>
        <w:t>&lt;ESMA_QUESTION_FRANDT_5&gt;</w:t>
      </w:r>
    </w:p>
    <w:p w14:paraId="6F6923CD" w14:textId="77777777" w:rsidR="007634C8" w:rsidRDefault="007634C8" w:rsidP="007634C8">
      <w:pPr>
        <w:rPr>
          <w:rFonts w:ascii="Arial" w:hAnsi="Arial" w:cs="Arial"/>
        </w:rPr>
      </w:pPr>
      <w:permStart w:id="781584278" w:edGrp="everyone"/>
      <w:r>
        <w:rPr>
          <w:rFonts w:ascii="Arial" w:hAnsi="Arial" w:cs="Arial"/>
        </w:rPr>
        <w:t>TYPE YOUR TEXT HERE</w:t>
      </w:r>
    </w:p>
    <w:permEnd w:id="781584278"/>
    <w:p w14:paraId="2F8F6111" w14:textId="77777777" w:rsidR="007634C8" w:rsidRDefault="007634C8" w:rsidP="007634C8">
      <w:pPr>
        <w:rPr>
          <w:rFonts w:ascii="Arial" w:hAnsi="Arial" w:cs="Arial"/>
        </w:rPr>
      </w:pPr>
      <w:r>
        <w:rPr>
          <w:rFonts w:ascii="Arial" w:hAnsi="Arial" w:cs="Arial"/>
        </w:rPr>
        <w:t>&lt;ESMA_QUESTION_FRANDT_5&gt;</w:t>
      </w:r>
    </w:p>
    <w:p w14:paraId="2A8B8ABD" w14:textId="77777777" w:rsidR="007634C8" w:rsidRDefault="007634C8" w:rsidP="007634C8">
      <w:pPr>
        <w:rPr>
          <w:rFonts w:ascii="Arial" w:hAnsi="Arial" w:cs="Arial"/>
        </w:rPr>
      </w:pPr>
    </w:p>
    <w:p w14:paraId="46564C07" w14:textId="77777777" w:rsidR="007634C8" w:rsidRPr="007B52B2" w:rsidRDefault="007634C8" w:rsidP="007634C8">
      <w:pPr>
        <w:rPr>
          <w:rFonts w:ascii="Arial" w:hAnsi="Arial" w:cs="Arial"/>
        </w:rPr>
      </w:pPr>
    </w:p>
    <w:p w14:paraId="0F6B052D" w14:textId="5D1998FE" w:rsidR="00BE0B46" w:rsidRDefault="00BE0B46" w:rsidP="00C1698A">
      <w:pPr>
        <w:spacing w:line="276" w:lineRule="auto"/>
        <w:rPr>
          <w:rFonts w:asciiTheme="minorHAnsi" w:hAnsiTheme="minorHAnsi" w:cstheme="minorHAnsi"/>
          <w:b/>
          <w:sz w:val="28"/>
          <w:szCs w:val="28"/>
        </w:rPr>
      </w:pPr>
    </w:p>
    <w:sectPr w:rsidR="00BE0B46" w:rsidSect="00C85C8B">
      <w:headerReference w:type="default" r:id="rId21"/>
      <w:footerReference w:type="default" r:id="rId22"/>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FA522" w14:textId="77777777" w:rsidR="001C5B5F" w:rsidRDefault="001C5B5F" w:rsidP="007E7997">
      <w:r>
        <w:separator/>
      </w:r>
    </w:p>
  </w:endnote>
  <w:endnote w:type="continuationSeparator" w:id="0">
    <w:p w14:paraId="12F54E92" w14:textId="77777777" w:rsidR="001C5B5F" w:rsidRDefault="001C5B5F" w:rsidP="007E7997">
      <w:r>
        <w:continuationSeparator/>
      </w:r>
    </w:p>
  </w:endnote>
  <w:endnote w:type="continuationNotice" w:id="1">
    <w:p w14:paraId="4BDACD75" w14:textId="77777777" w:rsidR="001C5B5F" w:rsidRDefault="001C5B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F3915" w14:textId="5B409BB3"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4E2B62">
      <w:rPr>
        <w:rFonts w:asciiTheme="majorHAnsi" w:hAnsiTheme="majorHAnsi"/>
        <w:color w:val="FFFFFF" w:themeColor="background1"/>
      </w:rPr>
      <w:t>3</w:t>
    </w:r>
    <w:r w:rsidR="0090520E">
      <w:rPr>
        <w:rFonts w:asciiTheme="majorHAnsi" w:hAnsiTheme="majorHAnsi"/>
        <w:color w:val="FFFFFF" w:themeColor="background1"/>
      </w:rPr>
      <w:t xml:space="preserve"> October </w:t>
    </w:r>
    <w:r w:rsidR="00AB6157">
      <w:rPr>
        <w:rFonts w:asciiTheme="majorHAnsi" w:hAnsiTheme="majorHAnsi"/>
        <w:color w:val="FFFFFF" w:themeColor="background1"/>
      </w:rPr>
      <w:t>2019</w:t>
    </w:r>
    <w:r w:rsidR="00FF6930">
      <w:rPr>
        <w:rFonts w:asciiTheme="majorHAnsi" w:hAnsiTheme="majorHAnsi"/>
        <w:color w:val="FFFFFF" w:themeColor="background1"/>
      </w:rPr>
      <w:t xml:space="preserve"> </w:t>
    </w:r>
    <w:r w:rsidR="00FF6930" w:rsidRPr="00A17284">
      <w:rPr>
        <w:rFonts w:asciiTheme="majorHAnsi" w:hAnsiTheme="majorHAnsi"/>
        <w:color w:val="FFFFFF" w:themeColor="background1"/>
      </w:rPr>
      <w:t>ESMA</w:t>
    </w:r>
    <w:r w:rsidR="00A17284">
      <w:rPr>
        <w:rFonts w:asciiTheme="majorHAnsi" w:hAnsiTheme="majorHAnsi"/>
        <w:color w:val="FFFFFF" w:themeColor="background1"/>
      </w:rPr>
      <w:t>70-15</w:t>
    </w:r>
    <w:r w:rsidR="0090520E">
      <w:rPr>
        <w:rFonts w:asciiTheme="majorHAnsi" w:hAnsiTheme="majorHAnsi"/>
        <w:color w:val="FFFFFF" w:themeColor="background1"/>
      </w:rPr>
      <w:t>1-</w:t>
    </w:r>
    <w:r w:rsidR="004E2B62">
      <w:rPr>
        <w:rFonts w:asciiTheme="majorHAnsi" w:hAnsiTheme="majorHAnsi"/>
        <w:color w:val="FFFFFF" w:themeColor="background1"/>
      </w:rPr>
      <w:t>2758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752247"/>
      <w:docPartObj>
        <w:docPartGallery w:val="Page Numbers (Bottom of Page)"/>
        <w:docPartUnique/>
      </w:docPartObj>
    </w:sdtPr>
    <w:sdtEndPr>
      <w:rPr>
        <w:noProof/>
      </w:rPr>
    </w:sdtEndPr>
    <w:sdtContent>
      <w:p w14:paraId="4C9B3DBF" w14:textId="6ECC1B82" w:rsidR="00E36813" w:rsidRDefault="00E36813">
        <w:pPr>
          <w:pStyle w:val="Footer"/>
          <w:jc w:val="center"/>
        </w:pPr>
        <w:r>
          <w:fldChar w:fldCharType="begin"/>
        </w:r>
        <w:r>
          <w:instrText xml:space="preserve"> PAGE   \* MERGEFORMAT </w:instrText>
        </w:r>
        <w:r>
          <w:fldChar w:fldCharType="separate"/>
        </w:r>
        <w:r w:rsidR="00534912">
          <w:rPr>
            <w:noProof/>
          </w:rPr>
          <w:t>1</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8CDF5" w14:textId="77777777" w:rsidR="001C5B5F" w:rsidRDefault="001C5B5F" w:rsidP="007E7997">
      <w:r>
        <w:separator/>
      </w:r>
    </w:p>
  </w:footnote>
  <w:footnote w:type="continuationSeparator" w:id="0">
    <w:p w14:paraId="25B8284D" w14:textId="77777777" w:rsidR="001C5B5F" w:rsidRDefault="001C5B5F" w:rsidP="007E7997">
      <w:r>
        <w:continuationSeparator/>
      </w:r>
    </w:p>
  </w:footnote>
  <w:footnote w:type="continuationNotice" w:id="1">
    <w:p w14:paraId="7772BA70" w14:textId="77777777" w:rsidR="001C5B5F" w:rsidRDefault="001C5B5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956F7" w14:textId="77777777" w:rsidR="00E36813" w:rsidRDefault="00E36813">
    <w:pPr>
      <w:pStyle w:val="Header"/>
    </w:pPr>
  </w:p>
  <w:p w14:paraId="59FA3C9D" w14:textId="77777777" w:rsidR="00E36813" w:rsidRDefault="00E368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391035" w14:textId="77777777" w:rsidR="00E36813" w:rsidRDefault="00E36813">
    <w:pPr>
      <w:pStyle w:val="Header"/>
    </w:pPr>
    <w:r>
      <w:rPr>
        <w:noProof/>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B6EC4" w14:textId="5E62980F" w:rsidR="00E36813" w:rsidRDefault="00E36813" w:rsidP="00B50534">
    <w:pPr>
      <w:pStyle w:val="Header"/>
      <w:jc w:val="right"/>
      <w:rPr>
        <w:b/>
        <w:color w:val="FF0000"/>
      </w:rPr>
    </w:pPr>
    <w:r w:rsidRPr="008D5F86">
      <w:rPr>
        <w:rFonts w:ascii="Arial" w:hAnsi="Arial" w:cs="Arial"/>
        <w:noProof/>
      </w:rPr>
      <mc:AlternateContent>
        <mc:Choice Requires="wps">
          <w:drawing>
            <wp:anchor distT="0" distB="0" distL="114300" distR="114300" simplePos="0" relativeHeight="251656704"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CAA18" id="Line 16"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21FF53CF"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rPr>
      <w:drawing>
        <wp:anchor distT="0" distB="0" distL="114300" distR="114300" simplePos="0" relativeHeight="251655680"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2D181D69"/>
    <w:multiLevelType w:val="hybridMultilevel"/>
    <w:tmpl w:val="0A189E10"/>
    <w:lvl w:ilvl="0" w:tplc="52DE78C0">
      <w:start w:val="1"/>
      <w:numFmt w:val="upperLetter"/>
      <w:pStyle w:val="ListParagraph"/>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3"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52232B"/>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7"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2D76F3F"/>
    <w:multiLevelType w:val="hybridMultilevel"/>
    <w:tmpl w:val="221AC284"/>
    <w:lvl w:ilvl="0" w:tplc="E0F01CF2">
      <w:start w:val="1"/>
      <w:numFmt w:val="decimal"/>
      <w:pStyle w:val="Questionstyle"/>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0"/>
  </w:num>
  <w:num w:numId="3">
    <w:abstractNumId w:val="9"/>
  </w:num>
  <w:num w:numId="4">
    <w:abstractNumId w:val="1"/>
  </w:num>
  <w:num w:numId="5">
    <w:abstractNumId w:val="7"/>
  </w:num>
  <w:num w:numId="6">
    <w:abstractNumId w:val="11"/>
  </w:num>
  <w:num w:numId="7">
    <w:abstractNumId w:val="6"/>
  </w:num>
  <w:num w:numId="8">
    <w:abstractNumId w:val="2"/>
  </w:num>
  <w:num w:numId="9">
    <w:abstractNumId w:val="5"/>
  </w:num>
  <w:num w:numId="10">
    <w:abstractNumId w:val="4"/>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8"/>
  </w:num>
  <w:num w:numId="16">
    <w:abstractNumId w:val="10"/>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GB" w:vendorID="64" w:dllVersion="4096" w:nlCheck="1" w:checkStyle="0"/>
  <w:proofState w:spelling="clean"/>
  <w:attachedTemplate r:id="rId1"/>
  <w:documentProtection w:edit="readOnly" w:enforcement="1" w:cryptProviderType="rsaAES" w:cryptAlgorithmClass="hash" w:cryptAlgorithmType="typeAny" w:cryptAlgorithmSid="14" w:cryptSpinCount="100000" w:hash="U1rVclwcpWuCSR5/9U0wHH+W+F4uGoIN7R0ocpoAuKgngNtsLhUS6LNdyKaC0mVuP8G3jqmSNoMvTQqxV0ujYA==" w:salt="9FyX6ID89o/773uuf+4s0w=="/>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54E00"/>
    <w:rsid w:val="00061B2B"/>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4D72"/>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B5F"/>
    <w:rsid w:val="001C5D8C"/>
    <w:rsid w:val="001C7E0A"/>
    <w:rsid w:val="001D0112"/>
    <w:rsid w:val="001D19F5"/>
    <w:rsid w:val="001D385A"/>
    <w:rsid w:val="001D6B39"/>
    <w:rsid w:val="001E1ECD"/>
    <w:rsid w:val="001E3E0D"/>
    <w:rsid w:val="001E4A45"/>
    <w:rsid w:val="001E5E30"/>
    <w:rsid w:val="001F0479"/>
    <w:rsid w:val="001F1F10"/>
    <w:rsid w:val="001F3999"/>
    <w:rsid w:val="001F3D9D"/>
    <w:rsid w:val="00200894"/>
    <w:rsid w:val="002008CF"/>
    <w:rsid w:val="00202333"/>
    <w:rsid w:val="00202FA8"/>
    <w:rsid w:val="002034B8"/>
    <w:rsid w:val="00205922"/>
    <w:rsid w:val="00206FB8"/>
    <w:rsid w:val="0020766F"/>
    <w:rsid w:val="00207A07"/>
    <w:rsid w:val="00210498"/>
    <w:rsid w:val="0021147A"/>
    <w:rsid w:val="00213BFB"/>
    <w:rsid w:val="00217478"/>
    <w:rsid w:val="00220938"/>
    <w:rsid w:val="00224806"/>
    <w:rsid w:val="00232F8E"/>
    <w:rsid w:val="00233071"/>
    <w:rsid w:val="00235E99"/>
    <w:rsid w:val="0024299F"/>
    <w:rsid w:val="00244792"/>
    <w:rsid w:val="002449D8"/>
    <w:rsid w:val="00244B01"/>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3E3A"/>
    <w:rsid w:val="002751FC"/>
    <w:rsid w:val="002753BD"/>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2DAE"/>
    <w:rsid w:val="002E3D0B"/>
    <w:rsid w:val="002E3E7D"/>
    <w:rsid w:val="002F6279"/>
    <w:rsid w:val="003013B7"/>
    <w:rsid w:val="00301993"/>
    <w:rsid w:val="00301E55"/>
    <w:rsid w:val="00307397"/>
    <w:rsid w:val="003101EF"/>
    <w:rsid w:val="003118A6"/>
    <w:rsid w:val="00312BDD"/>
    <w:rsid w:val="00314117"/>
    <w:rsid w:val="00317EDF"/>
    <w:rsid w:val="00326FFE"/>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46A67"/>
    <w:rsid w:val="0035030F"/>
    <w:rsid w:val="00353C4B"/>
    <w:rsid w:val="003545A6"/>
    <w:rsid w:val="00356C60"/>
    <w:rsid w:val="003578D1"/>
    <w:rsid w:val="00366D42"/>
    <w:rsid w:val="0036748C"/>
    <w:rsid w:val="00372615"/>
    <w:rsid w:val="00373A3C"/>
    <w:rsid w:val="00376233"/>
    <w:rsid w:val="00377831"/>
    <w:rsid w:val="00380B30"/>
    <w:rsid w:val="00381784"/>
    <w:rsid w:val="00381EB0"/>
    <w:rsid w:val="00382A72"/>
    <w:rsid w:val="00382EBA"/>
    <w:rsid w:val="0038331A"/>
    <w:rsid w:val="0039135B"/>
    <w:rsid w:val="003A34E7"/>
    <w:rsid w:val="003A3CB1"/>
    <w:rsid w:val="003A3D55"/>
    <w:rsid w:val="003A73A4"/>
    <w:rsid w:val="003B102E"/>
    <w:rsid w:val="003B4E3D"/>
    <w:rsid w:val="003C167E"/>
    <w:rsid w:val="003C481D"/>
    <w:rsid w:val="003C4EB5"/>
    <w:rsid w:val="003D2CED"/>
    <w:rsid w:val="003D344A"/>
    <w:rsid w:val="003D3BB8"/>
    <w:rsid w:val="003D43C6"/>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57"/>
    <w:rsid w:val="00445696"/>
    <w:rsid w:val="00446E5F"/>
    <w:rsid w:val="00450C4E"/>
    <w:rsid w:val="0045465A"/>
    <w:rsid w:val="00455577"/>
    <w:rsid w:val="00456795"/>
    <w:rsid w:val="00461CC8"/>
    <w:rsid w:val="00462B2F"/>
    <w:rsid w:val="00465EAA"/>
    <w:rsid w:val="004708CA"/>
    <w:rsid w:val="004709E7"/>
    <w:rsid w:val="00470ADE"/>
    <w:rsid w:val="004712C7"/>
    <w:rsid w:val="004759EB"/>
    <w:rsid w:val="00477919"/>
    <w:rsid w:val="00482611"/>
    <w:rsid w:val="00482A27"/>
    <w:rsid w:val="00487DCE"/>
    <w:rsid w:val="004950B7"/>
    <w:rsid w:val="00497FEA"/>
    <w:rsid w:val="004B07B2"/>
    <w:rsid w:val="004B0955"/>
    <w:rsid w:val="004B1842"/>
    <w:rsid w:val="004B25D0"/>
    <w:rsid w:val="004B3553"/>
    <w:rsid w:val="004B5E92"/>
    <w:rsid w:val="004C0A30"/>
    <w:rsid w:val="004C357C"/>
    <w:rsid w:val="004C3D18"/>
    <w:rsid w:val="004D42B1"/>
    <w:rsid w:val="004D526F"/>
    <w:rsid w:val="004E19C0"/>
    <w:rsid w:val="004E1C54"/>
    <w:rsid w:val="004E2B62"/>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6D5"/>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ACA"/>
    <w:rsid w:val="005B6B12"/>
    <w:rsid w:val="005C01D4"/>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5C7B"/>
    <w:rsid w:val="00616D27"/>
    <w:rsid w:val="00622DF1"/>
    <w:rsid w:val="006234FE"/>
    <w:rsid w:val="00623840"/>
    <w:rsid w:val="006255EC"/>
    <w:rsid w:val="00625A25"/>
    <w:rsid w:val="0062736A"/>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2DE4"/>
    <w:rsid w:val="00687BF0"/>
    <w:rsid w:val="006904CF"/>
    <w:rsid w:val="006912FB"/>
    <w:rsid w:val="00695AF2"/>
    <w:rsid w:val="00696A2B"/>
    <w:rsid w:val="00696BD5"/>
    <w:rsid w:val="006A04AE"/>
    <w:rsid w:val="006A0AE4"/>
    <w:rsid w:val="006A23F3"/>
    <w:rsid w:val="006A2CF3"/>
    <w:rsid w:val="006A5047"/>
    <w:rsid w:val="006A7A10"/>
    <w:rsid w:val="006B0DA4"/>
    <w:rsid w:val="006B1B6B"/>
    <w:rsid w:val="006B2C57"/>
    <w:rsid w:val="006B79E0"/>
    <w:rsid w:val="006C1633"/>
    <w:rsid w:val="006C5BF8"/>
    <w:rsid w:val="006C7CCB"/>
    <w:rsid w:val="006D6009"/>
    <w:rsid w:val="006D7D41"/>
    <w:rsid w:val="006E2F4D"/>
    <w:rsid w:val="006E3FDD"/>
    <w:rsid w:val="006E58FB"/>
    <w:rsid w:val="006E5D82"/>
    <w:rsid w:val="006E66B2"/>
    <w:rsid w:val="006E6C50"/>
    <w:rsid w:val="006E7A69"/>
    <w:rsid w:val="006E7DE4"/>
    <w:rsid w:val="006F1A63"/>
    <w:rsid w:val="006F53E8"/>
    <w:rsid w:val="006F5FB8"/>
    <w:rsid w:val="0070017B"/>
    <w:rsid w:val="0070427E"/>
    <w:rsid w:val="00704D53"/>
    <w:rsid w:val="007056C3"/>
    <w:rsid w:val="00706072"/>
    <w:rsid w:val="00713644"/>
    <w:rsid w:val="00720D36"/>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34C8"/>
    <w:rsid w:val="00764582"/>
    <w:rsid w:val="00765FA3"/>
    <w:rsid w:val="00766961"/>
    <w:rsid w:val="00766B5A"/>
    <w:rsid w:val="00767E8C"/>
    <w:rsid w:val="00770C33"/>
    <w:rsid w:val="007741C3"/>
    <w:rsid w:val="00777BE0"/>
    <w:rsid w:val="00780923"/>
    <w:rsid w:val="0078131F"/>
    <w:rsid w:val="007844C6"/>
    <w:rsid w:val="007876EF"/>
    <w:rsid w:val="00790306"/>
    <w:rsid w:val="0079364C"/>
    <w:rsid w:val="007942B9"/>
    <w:rsid w:val="00796C7F"/>
    <w:rsid w:val="00797E0C"/>
    <w:rsid w:val="007A160F"/>
    <w:rsid w:val="007A48BC"/>
    <w:rsid w:val="007B0BC1"/>
    <w:rsid w:val="007B354B"/>
    <w:rsid w:val="007B4FC3"/>
    <w:rsid w:val="007B73F3"/>
    <w:rsid w:val="007B7EE5"/>
    <w:rsid w:val="007C1C28"/>
    <w:rsid w:val="007C2A2C"/>
    <w:rsid w:val="007C3577"/>
    <w:rsid w:val="007C5E08"/>
    <w:rsid w:val="007D0002"/>
    <w:rsid w:val="007D7A59"/>
    <w:rsid w:val="007E53F5"/>
    <w:rsid w:val="007E6E9E"/>
    <w:rsid w:val="007E7637"/>
    <w:rsid w:val="007E7997"/>
    <w:rsid w:val="007F014A"/>
    <w:rsid w:val="007F04EF"/>
    <w:rsid w:val="007F0763"/>
    <w:rsid w:val="007F1DE9"/>
    <w:rsid w:val="007F25C2"/>
    <w:rsid w:val="007F4F88"/>
    <w:rsid w:val="007F5822"/>
    <w:rsid w:val="007F5B86"/>
    <w:rsid w:val="00800A7F"/>
    <w:rsid w:val="0080285D"/>
    <w:rsid w:val="0081028F"/>
    <w:rsid w:val="008107D9"/>
    <w:rsid w:val="0081093B"/>
    <w:rsid w:val="008116D9"/>
    <w:rsid w:val="00811936"/>
    <w:rsid w:val="00813059"/>
    <w:rsid w:val="008173E2"/>
    <w:rsid w:val="008201C3"/>
    <w:rsid w:val="00820422"/>
    <w:rsid w:val="00820655"/>
    <w:rsid w:val="008227D7"/>
    <w:rsid w:val="008249A1"/>
    <w:rsid w:val="00825D43"/>
    <w:rsid w:val="0082632D"/>
    <w:rsid w:val="00832500"/>
    <w:rsid w:val="00832787"/>
    <w:rsid w:val="0083417A"/>
    <w:rsid w:val="00835805"/>
    <w:rsid w:val="0083595F"/>
    <w:rsid w:val="008372B6"/>
    <w:rsid w:val="00843A1A"/>
    <w:rsid w:val="00846433"/>
    <w:rsid w:val="008472C2"/>
    <w:rsid w:val="008510D9"/>
    <w:rsid w:val="00851EE3"/>
    <w:rsid w:val="00853121"/>
    <w:rsid w:val="008555E4"/>
    <w:rsid w:val="00864E60"/>
    <w:rsid w:val="00866A09"/>
    <w:rsid w:val="008712BF"/>
    <w:rsid w:val="00872209"/>
    <w:rsid w:val="00873656"/>
    <w:rsid w:val="00880140"/>
    <w:rsid w:val="008811B4"/>
    <w:rsid w:val="008842F7"/>
    <w:rsid w:val="00885B94"/>
    <w:rsid w:val="0089075A"/>
    <w:rsid w:val="00890F80"/>
    <w:rsid w:val="00892BFD"/>
    <w:rsid w:val="0089338A"/>
    <w:rsid w:val="00894199"/>
    <w:rsid w:val="008948BE"/>
    <w:rsid w:val="008A1E27"/>
    <w:rsid w:val="008A2A37"/>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C28"/>
    <w:rsid w:val="008E2D26"/>
    <w:rsid w:val="008E4076"/>
    <w:rsid w:val="008E50AF"/>
    <w:rsid w:val="008E7DBA"/>
    <w:rsid w:val="008F3386"/>
    <w:rsid w:val="008F3AD9"/>
    <w:rsid w:val="008F4642"/>
    <w:rsid w:val="008F4E00"/>
    <w:rsid w:val="008F761D"/>
    <w:rsid w:val="00900D44"/>
    <w:rsid w:val="00902520"/>
    <w:rsid w:val="0090520E"/>
    <w:rsid w:val="00906DC4"/>
    <w:rsid w:val="00906E30"/>
    <w:rsid w:val="0091457F"/>
    <w:rsid w:val="0091729E"/>
    <w:rsid w:val="0093261E"/>
    <w:rsid w:val="0094008E"/>
    <w:rsid w:val="00941C0C"/>
    <w:rsid w:val="009437F2"/>
    <w:rsid w:val="0094528B"/>
    <w:rsid w:val="009578C8"/>
    <w:rsid w:val="00960A8B"/>
    <w:rsid w:val="00965128"/>
    <w:rsid w:val="00973F43"/>
    <w:rsid w:val="0097785D"/>
    <w:rsid w:val="0098011D"/>
    <w:rsid w:val="00981912"/>
    <w:rsid w:val="009819C0"/>
    <w:rsid w:val="00987A75"/>
    <w:rsid w:val="00991A8A"/>
    <w:rsid w:val="00992611"/>
    <w:rsid w:val="00994303"/>
    <w:rsid w:val="0099526D"/>
    <w:rsid w:val="009A0054"/>
    <w:rsid w:val="009A0F6E"/>
    <w:rsid w:val="009A5548"/>
    <w:rsid w:val="009B25C1"/>
    <w:rsid w:val="009B320E"/>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2199"/>
    <w:rsid w:val="00A026A4"/>
    <w:rsid w:val="00A04044"/>
    <w:rsid w:val="00A10CBC"/>
    <w:rsid w:val="00A11D0C"/>
    <w:rsid w:val="00A14150"/>
    <w:rsid w:val="00A16579"/>
    <w:rsid w:val="00A17284"/>
    <w:rsid w:val="00A24843"/>
    <w:rsid w:val="00A26D48"/>
    <w:rsid w:val="00A31C7C"/>
    <w:rsid w:val="00A367AA"/>
    <w:rsid w:val="00A378DF"/>
    <w:rsid w:val="00A37AC6"/>
    <w:rsid w:val="00A410CC"/>
    <w:rsid w:val="00A42B43"/>
    <w:rsid w:val="00A42BD0"/>
    <w:rsid w:val="00A433DC"/>
    <w:rsid w:val="00A460CD"/>
    <w:rsid w:val="00A50761"/>
    <w:rsid w:val="00A51DF2"/>
    <w:rsid w:val="00A53AF0"/>
    <w:rsid w:val="00A54ED7"/>
    <w:rsid w:val="00A61561"/>
    <w:rsid w:val="00A63249"/>
    <w:rsid w:val="00A64789"/>
    <w:rsid w:val="00A6691F"/>
    <w:rsid w:val="00A67E6A"/>
    <w:rsid w:val="00A70F49"/>
    <w:rsid w:val="00A72203"/>
    <w:rsid w:val="00A724E3"/>
    <w:rsid w:val="00A7281F"/>
    <w:rsid w:val="00A73949"/>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286"/>
    <w:rsid w:val="00AE247F"/>
    <w:rsid w:val="00AE4A24"/>
    <w:rsid w:val="00AE4FC7"/>
    <w:rsid w:val="00AF01E3"/>
    <w:rsid w:val="00AF23AE"/>
    <w:rsid w:val="00AF2EF7"/>
    <w:rsid w:val="00AF3741"/>
    <w:rsid w:val="00AF3B5C"/>
    <w:rsid w:val="00AF7EC4"/>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44ED"/>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B7143"/>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2034"/>
    <w:rsid w:val="00C1396B"/>
    <w:rsid w:val="00C150BC"/>
    <w:rsid w:val="00C1698A"/>
    <w:rsid w:val="00C17E6C"/>
    <w:rsid w:val="00C249CC"/>
    <w:rsid w:val="00C24E5F"/>
    <w:rsid w:val="00C255B6"/>
    <w:rsid w:val="00C26F3A"/>
    <w:rsid w:val="00C2770B"/>
    <w:rsid w:val="00C30296"/>
    <w:rsid w:val="00C3170E"/>
    <w:rsid w:val="00C31947"/>
    <w:rsid w:val="00C40053"/>
    <w:rsid w:val="00C4294D"/>
    <w:rsid w:val="00C444C8"/>
    <w:rsid w:val="00C452DD"/>
    <w:rsid w:val="00C45856"/>
    <w:rsid w:val="00C46603"/>
    <w:rsid w:val="00C54316"/>
    <w:rsid w:val="00C55208"/>
    <w:rsid w:val="00C5527D"/>
    <w:rsid w:val="00C61B1A"/>
    <w:rsid w:val="00C62A53"/>
    <w:rsid w:val="00C73A70"/>
    <w:rsid w:val="00C76054"/>
    <w:rsid w:val="00C779A2"/>
    <w:rsid w:val="00C80546"/>
    <w:rsid w:val="00C83CAD"/>
    <w:rsid w:val="00C8419E"/>
    <w:rsid w:val="00C851D7"/>
    <w:rsid w:val="00C85C8B"/>
    <w:rsid w:val="00C867AD"/>
    <w:rsid w:val="00C87F9F"/>
    <w:rsid w:val="00C901E4"/>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FEC"/>
    <w:rsid w:val="00D200E7"/>
    <w:rsid w:val="00D21427"/>
    <w:rsid w:val="00D22164"/>
    <w:rsid w:val="00D22B86"/>
    <w:rsid w:val="00D22F2F"/>
    <w:rsid w:val="00D24042"/>
    <w:rsid w:val="00D24194"/>
    <w:rsid w:val="00D2460F"/>
    <w:rsid w:val="00D2590F"/>
    <w:rsid w:val="00D27150"/>
    <w:rsid w:val="00D27EB3"/>
    <w:rsid w:val="00D35E02"/>
    <w:rsid w:val="00D41425"/>
    <w:rsid w:val="00D46275"/>
    <w:rsid w:val="00D467CA"/>
    <w:rsid w:val="00D4759B"/>
    <w:rsid w:val="00D500A4"/>
    <w:rsid w:val="00D51205"/>
    <w:rsid w:val="00D516FC"/>
    <w:rsid w:val="00D51F2D"/>
    <w:rsid w:val="00D535EE"/>
    <w:rsid w:val="00D54FC4"/>
    <w:rsid w:val="00D574C1"/>
    <w:rsid w:val="00D57615"/>
    <w:rsid w:val="00D577C9"/>
    <w:rsid w:val="00D606B7"/>
    <w:rsid w:val="00D61A94"/>
    <w:rsid w:val="00D62282"/>
    <w:rsid w:val="00D6356C"/>
    <w:rsid w:val="00D64A32"/>
    <w:rsid w:val="00D6553A"/>
    <w:rsid w:val="00D657CA"/>
    <w:rsid w:val="00D73338"/>
    <w:rsid w:val="00D775F3"/>
    <w:rsid w:val="00D77868"/>
    <w:rsid w:val="00D77F25"/>
    <w:rsid w:val="00D84C2A"/>
    <w:rsid w:val="00D9064B"/>
    <w:rsid w:val="00D978C6"/>
    <w:rsid w:val="00DA03F6"/>
    <w:rsid w:val="00DA134A"/>
    <w:rsid w:val="00DA1A2E"/>
    <w:rsid w:val="00DA3413"/>
    <w:rsid w:val="00DA426E"/>
    <w:rsid w:val="00DA4339"/>
    <w:rsid w:val="00DA4B1B"/>
    <w:rsid w:val="00DA4EFC"/>
    <w:rsid w:val="00DA648D"/>
    <w:rsid w:val="00DA726D"/>
    <w:rsid w:val="00DB1FD2"/>
    <w:rsid w:val="00DB40BD"/>
    <w:rsid w:val="00DB4B8E"/>
    <w:rsid w:val="00DB4F4B"/>
    <w:rsid w:val="00DC070F"/>
    <w:rsid w:val="00DC3858"/>
    <w:rsid w:val="00DC3A57"/>
    <w:rsid w:val="00DC7A95"/>
    <w:rsid w:val="00DD55C2"/>
    <w:rsid w:val="00DD6BEF"/>
    <w:rsid w:val="00DD759E"/>
    <w:rsid w:val="00DE314E"/>
    <w:rsid w:val="00DE4CFB"/>
    <w:rsid w:val="00DF045B"/>
    <w:rsid w:val="00DF1ED8"/>
    <w:rsid w:val="00DF3785"/>
    <w:rsid w:val="00DF3D27"/>
    <w:rsid w:val="00DF6074"/>
    <w:rsid w:val="00E00F91"/>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393D"/>
    <w:rsid w:val="00EA5DE1"/>
    <w:rsid w:val="00EB0C86"/>
    <w:rsid w:val="00EB0E16"/>
    <w:rsid w:val="00EB236F"/>
    <w:rsid w:val="00EB237E"/>
    <w:rsid w:val="00EC1546"/>
    <w:rsid w:val="00EC5B23"/>
    <w:rsid w:val="00EC5DED"/>
    <w:rsid w:val="00EC6BD8"/>
    <w:rsid w:val="00ED0356"/>
    <w:rsid w:val="00ED0D71"/>
    <w:rsid w:val="00ED3DCD"/>
    <w:rsid w:val="00ED3DD5"/>
    <w:rsid w:val="00ED56BE"/>
    <w:rsid w:val="00ED74D7"/>
    <w:rsid w:val="00EE40F8"/>
    <w:rsid w:val="00EE6DD6"/>
    <w:rsid w:val="00EF0867"/>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82E52"/>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158"/>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F0169"/>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695AF2"/>
    <w:pPr>
      <w:numPr>
        <w:numId w:val="8"/>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F77851"/>
    <w:pPr>
      <w:numPr>
        <w:numId w:val="6"/>
      </w:numPr>
      <w:contextualSpacing/>
      <w:jc w:val="both"/>
    </w:pPr>
    <w:rPr>
      <w:rFonts w:asciiTheme="minorHAnsi" w:hAnsiTheme="minorHAnsi" w:cstheme="minorHAnsi"/>
      <w:sz w:val="22"/>
      <w:szCs w:val="22"/>
    </w:rPr>
  </w:style>
  <w:style w:type="character" w:customStyle="1" w:styleId="QuestionstyleChar">
    <w:name w:val="Question style Char"/>
    <w:basedOn w:val="DefaultParagraphFont"/>
    <w:link w:val="Questionstyle"/>
    <w:rsid w:val="00F77851"/>
    <w:rPr>
      <w:rFonts w:eastAsia="Times New Roman" w:cstheme="minorHAnsi"/>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695AF2"/>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44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4998411">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95895447">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cftc.gov/sites/default/files/idc/groups/public/@newsroom/documents/file/bcs_factsheets_final.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esma.europa.eu/about-esma/data-protectio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20fbe147-bbda-4e53-b6b1-7e8bbff3fe19">ESMA70-151-2758</_dlc_DocId>
    <TaxCatchAll xmlns="20fbe147-bbda-4e53-b6b1-7e8bbff3fe19">
      <Value>4</Value>
      <Value>25</Value>
      <Value>212</Value>
      <Value>165</Value>
    </TaxCatchAll>
    <_dlc_DocIdUrl xmlns="20fbe147-bbda-4e53-b6b1-7e8bbff3fe19">
      <Url>https://sherpa.esma.europa.eu/sites/MKT/PTR/_layouts/15/DocIdRedir.aspx?ID=ESMA70-151-2758</Url>
      <Description>ESMA70-151-2758</Description>
    </_dlc_DocIdUrl>
    <Year xmlns="20fbe147-bbda-4e53-b6b1-7e8bbff3fe19">2019</Year>
    <MeetingDate xmlns="20fbe147-bbda-4e53-b6b1-7e8bbff3fe19"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EMIR</TermName>
          <TermId xmlns="http://schemas.microsoft.com/office/infopath/2007/PartnerControls">79202087-eb2d-40a2-b85c-d4f7da6c50df</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eed0a0b2ea6941718a34434e243f3d8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schemas.microsoft.com/office/2006/metadata/properties"/>
    <ds:schemaRef ds:uri="http://schemas.microsoft.com/office/infopath/2007/PartnerControls"/>
    <ds:schemaRef ds:uri="http://schemas.microsoft.com/sharepoint/v4"/>
    <ds:schemaRef ds:uri="20fbe147-bbda-4e53-b6b1-7e8bbff3fe19"/>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667C590C-0952-4EAA-B055-3E76033E1E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C9D69CF-149B-4D2F-89A2-279037685A12}">
  <ds:schemaRefs>
    <ds:schemaRef ds:uri="http://schemas.microsoft.com/sharepoint/events"/>
  </ds:schemaRefs>
</ds:datastoreItem>
</file>

<file path=customXml/itemProps5.xml><?xml version="1.0" encoding="utf-8"?>
<ds:datastoreItem xmlns:ds="http://schemas.openxmlformats.org/officeDocument/2006/customXml" ds:itemID="{72E974F9-74F1-40DB-934A-FAFD90FC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Template>
  <TotalTime>0</TotalTime>
  <Pages>7</Pages>
  <Words>1633</Words>
  <Characters>9311</Characters>
  <Application>Microsoft Office Word</Application>
  <DocSecurity>8</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10923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Alina.Dragomir@esma.europa.eu</dc:creator>
  <cp:keywords/>
  <cp:lastModifiedBy>Piebe Teeboom</cp:lastModifiedBy>
  <cp:revision>2</cp:revision>
  <cp:lastPrinted>2019-10-03T14:20:00Z</cp:lastPrinted>
  <dcterms:created xsi:type="dcterms:W3CDTF">2019-12-02T15:48:00Z</dcterms:created>
  <dcterms:modified xsi:type="dcterms:W3CDTF">2019-12-02T15:48:00Z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25;#Public|a0c619ff-bd46-48f0-b213-6b7c03fe156d</vt:lpwstr>
  </property>
  <property fmtid="{D5CDD505-2E9C-101B-9397-08002B2CF9AE}" pid="4" name="ContentTypeId">
    <vt:lpwstr>0x01010001BD15C3986B91498E0AE644B715B9EE01080087D15FE546E30B45B9BBC45FA14F869C</vt:lpwstr>
  </property>
  <property fmtid="{D5CDD505-2E9C-101B-9397-08002B2CF9AE}" pid="5" name="_dlc_DocIdItemGuid">
    <vt:lpwstr>ad3a0656-fa11-4f19-bc0e-3d747e0ee69c</vt:lpwstr>
  </property>
  <property fmtid="{D5CDD505-2E9C-101B-9397-08002B2CF9AE}" pid="6" name="DocumentType">
    <vt:lpwstr>165;#Form / Request|efe27f23-61a2-47e7-916e-544dd02c80f4</vt:lpwstr>
  </property>
  <property fmtid="{D5CDD505-2E9C-101B-9397-08002B2CF9AE}" pid="7" name="Topic">
    <vt:lpwstr>212;#EMIR|79202087-eb2d-40a2-b85c-d4f7da6c50df</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4;#Post-Trading|edaa1ce6-4b9b-4aac-a462-2b226ce43f53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
  </property>
</Properties>
</file>