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Untertitel"/>
                  <w:rPr>
                    <w:rFonts w:cs="Arial"/>
                  </w:rPr>
                </w:pPr>
                <w:r>
                  <w:rPr>
                    <w:rFonts w:cs="Arial"/>
                  </w:rPr>
                  <w:t xml:space="preserve">MiFID II review report on position limits and position management </w:t>
                </w:r>
              </w:p>
              <w:p w14:paraId="2CBF8F9B" w14:textId="2B39453C" w:rsidR="0063070E" w:rsidRDefault="0063070E" w:rsidP="0063070E">
                <w:pPr>
                  <w:pStyle w:val="Untertitel"/>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berschrift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91120D"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77A7E4EE" w:rsidR="00C85C8B" w:rsidRPr="00C85C8B" w:rsidRDefault="00092C4E" w:rsidP="00092C4E">
                <w:pPr>
                  <w:rPr>
                    <w:rFonts w:ascii="Arial" w:hAnsi="Arial" w:cs="Arial"/>
                    <w:color w:val="808080"/>
                    <w:sz w:val="20"/>
                    <w:lang w:eastAsia="de-DE"/>
                  </w:rPr>
                </w:pPr>
                <w:r w:rsidRPr="00092C4E">
                  <w:rPr>
                    <w:rFonts w:ascii="Arial" w:hAnsi="Arial" w:cs="Arial"/>
                    <w:color w:val="808080"/>
                    <w:sz w:val="20"/>
                    <w:lang w:eastAsia="de-DE"/>
                  </w:rPr>
                  <w:t xml:space="preserve">LINZ STROM GAS WÄRME GmbH </w:t>
                </w:r>
                <w:proofErr w:type="spellStart"/>
                <w:r w:rsidRPr="00092C4E">
                  <w:rPr>
                    <w:rFonts w:ascii="Arial" w:hAnsi="Arial" w:cs="Arial"/>
                    <w:color w:val="808080"/>
                    <w:sz w:val="20"/>
                    <w:lang w:eastAsia="de-DE"/>
                  </w:rPr>
                  <w:t>für</w:t>
                </w:r>
                <w:proofErr w:type="spellEnd"/>
                <w:r w:rsidRPr="00092C4E">
                  <w:rPr>
                    <w:rFonts w:ascii="Arial" w:hAnsi="Arial" w:cs="Arial"/>
                    <w:color w:val="808080"/>
                    <w:sz w:val="20"/>
                    <w:lang w:eastAsia="de-DE"/>
                  </w:rPr>
                  <w:t xml:space="preserve"> </w:t>
                </w:r>
                <w:proofErr w:type="spellStart"/>
                <w:r w:rsidRPr="00092C4E">
                  <w:rPr>
                    <w:rFonts w:ascii="Arial" w:hAnsi="Arial" w:cs="Arial"/>
                    <w:color w:val="808080"/>
                    <w:sz w:val="20"/>
                    <w:lang w:eastAsia="de-DE"/>
                  </w:rPr>
                  <w:t>Energiedienstleistungen</w:t>
                </w:r>
                <w:proofErr w:type="spellEnd"/>
                <w:r w:rsidRPr="00092C4E">
                  <w:rPr>
                    <w:rFonts w:ascii="Arial" w:hAnsi="Arial" w:cs="Arial"/>
                    <w:color w:val="808080"/>
                    <w:sz w:val="20"/>
                    <w:lang w:eastAsia="de-DE"/>
                  </w:rPr>
                  <w:t xml:space="preserve"> und </w:t>
                </w:r>
                <w:proofErr w:type="spellStart"/>
                <w:r w:rsidRPr="00092C4E">
                  <w:rPr>
                    <w:rFonts w:ascii="Arial" w:hAnsi="Arial" w:cs="Arial"/>
                    <w:color w:val="808080"/>
                    <w:sz w:val="20"/>
                    <w:lang w:eastAsia="de-DE"/>
                  </w:rPr>
                  <w:t>Telekommunikation</w:t>
                </w:r>
                <w:proofErr w:type="spellEnd"/>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225165C" w:rsidR="00C85C8B" w:rsidRPr="00C85C8B" w:rsidRDefault="0091120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92C4E">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25F9FBE" w:rsidR="00C85C8B" w:rsidRPr="00C85C8B" w:rsidRDefault="00092C4E" w:rsidP="00C85C8B">
                <w:pPr>
                  <w:rPr>
                    <w:rFonts w:ascii="Arial" w:hAnsi="Arial" w:cs="Arial"/>
                    <w:sz w:val="20"/>
                    <w:lang w:eastAsia="de-DE"/>
                  </w:rPr>
                </w:pPr>
                <w:r>
                  <w:rPr>
                    <w:rFonts w:ascii="Arial" w:hAnsi="Arial" w:cs="Arial"/>
                    <w:sz w:val="20"/>
                    <w:lang w:eastAsia="de-DE"/>
                  </w:rPr>
                  <w:t>Austria</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047AB4C7" w14:textId="77777777" w:rsidR="00946FA8" w:rsidRDefault="00092C4E" w:rsidP="00092C4E">
      <w:pPr>
        <w:rPr>
          <w:rFonts w:ascii="Arial" w:hAnsi="Arial" w:cs="Arial"/>
          <w:bCs/>
          <w:iCs/>
        </w:rPr>
      </w:pPr>
      <w:permStart w:id="311558394" w:edGrp="everyone"/>
      <w:r w:rsidRPr="00092C4E">
        <w:rPr>
          <w:rFonts w:ascii="Arial" w:hAnsi="Arial" w:cs="Arial"/>
        </w:rPr>
        <w:t xml:space="preserve">We don’t agree. The </w:t>
      </w:r>
      <w:proofErr w:type="gramStart"/>
      <w:r w:rsidRPr="00092C4E">
        <w:rPr>
          <w:rFonts w:ascii="Arial" w:hAnsi="Arial" w:cs="Arial"/>
        </w:rPr>
        <w:t>C(</w:t>
      </w:r>
      <w:proofErr w:type="gramEnd"/>
      <w:r w:rsidRPr="00092C4E">
        <w:rPr>
          <w:rFonts w:ascii="Arial" w:hAnsi="Arial" w:cs="Arial"/>
        </w:rPr>
        <w:t>6) carve-out must be maintained</w:t>
      </w:r>
      <w:r w:rsidR="00946FA8">
        <w:rPr>
          <w:rFonts w:ascii="Arial" w:hAnsi="Arial" w:cs="Arial"/>
        </w:rPr>
        <w:t xml:space="preserve"> and doesn’t create an </w:t>
      </w:r>
      <w:proofErr w:type="spellStart"/>
      <w:r w:rsidR="00946FA8">
        <w:rPr>
          <w:rFonts w:ascii="Arial" w:hAnsi="Arial" w:cs="Arial"/>
        </w:rPr>
        <w:t>unlevel</w:t>
      </w:r>
      <w:proofErr w:type="spellEnd"/>
      <w:r w:rsidR="00946FA8">
        <w:rPr>
          <w:rFonts w:ascii="Arial" w:hAnsi="Arial" w:cs="Arial"/>
        </w:rPr>
        <w:t xml:space="preserve"> playing field. </w:t>
      </w:r>
      <w:r w:rsidR="00946FA8">
        <w:rPr>
          <w:rFonts w:ascii="Arial" w:hAnsi="Arial" w:cs="Arial"/>
          <w:bCs/>
          <w:iCs/>
          <w:lang w:val="en-US"/>
        </w:rPr>
        <w:t>On the contrary, c</w:t>
      </w:r>
      <w:proofErr w:type="spellStart"/>
      <w:r w:rsidR="00946FA8" w:rsidRPr="00707B43">
        <w:rPr>
          <w:rFonts w:ascii="Arial" w:hAnsi="Arial" w:cs="Arial"/>
          <w:bCs/>
          <w:iCs/>
        </w:rPr>
        <w:t>lassifying</w:t>
      </w:r>
      <w:proofErr w:type="spellEnd"/>
      <w:r w:rsidR="00946FA8" w:rsidRPr="00707B43">
        <w:rPr>
          <w:rFonts w:ascii="Arial" w:hAnsi="Arial" w:cs="Arial"/>
          <w:bCs/>
          <w:iCs/>
        </w:rPr>
        <w:t xml:space="preserve"> physically energy </w:t>
      </w:r>
      <w:r w:rsidR="00946FA8">
        <w:rPr>
          <w:rFonts w:ascii="Arial" w:hAnsi="Arial" w:cs="Arial"/>
          <w:bCs/>
          <w:iCs/>
        </w:rPr>
        <w:t xml:space="preserve">products as financial products would create an </w:t>
      </w:r>
      <w:proofErr w:type="spellStart"/>
      <w:r w:rsidR="00946FA8">
        <w:rPr>
          <w:rFonts w:ascii="Arial" w:hAnsi="Arial" w:cs="Arial"/>
          <w:bCs/>
          <w:iCs/>
        </w:rPr>
        <w:t>unlevel</w:t>
      </w:r>
      <w:proofErr w:type="spellEnd"/>
      <w:r w:rsidR="00946FA8">
        <w:rPr>
          <w:rFonts w:ascii="Arial" w:hAnsi="Arial" w:cs="Arial"/>
          <w:bCs/>
          <w:iCs/>
        </w:rPr>
        <w:t xml:space="preserve"> playing field.</w:t>
      </w:r>
    </w:p>
    <w:p w14:paraId="109B45FF" w14:textId="55231482" w:rsidR="00092C4E" w:rsidRPr="00092C4E" w:rsidRDefault="000417A8" w:rsidP="00092C4E">
      <w:pPr>
        <w:rPr>
          <w:rFonts w:ascii="Arial" w:hAnsi="Arial" w:cs="Arial"/>
        </w:rPr>
      </w:pPr>
      <w:r>
        <w:rPr>
          <w:rFonts w:ascii="Arial" w:hAnsi="Arial" w:cs="Arial"/>
          <w:bCs/>
          <w:iCs/>
        </w:rPr>
        <w:t xml:space="preserve">For regulation purposes REMIT provides the legal framework </w:t>
      </w:r>
      <w:r w:rsidR="00946FA8" w:rsidRPr="00946FA8">
        <w:rPr>
          <w:rFonts w:ascii="Arial" w:hAnsi="Arial" w:cs="Arial"/>
          <w:bCs/>
          <w:iCs/>
        </w:rPr>
        <w:t>for identifying and penalising insider trading and market manipulation in wholesale energy markets</w:t>
      </w:r>
      <w:r>
        <w:rPr>
          <w:rFonts w:ascii="Arial" w:hAnsi="Arial" w:cs="Arial"/>
          <w:bCs/>
          <w:iCs/>
        </w:rPr>
        <w:t xml:space="preserve"> and </w:t>
      </w:r>
      <w:proofErr w:type="spellStart"/>
      <w:r>
        <w:rPr>
          <w:rFonts w:ascii="Arial" w:hAnsi="Arial" w:cs="Arial"/>
          <w:bCs/>
          <w:iCs/>
        </w:rPr>
        <w:t>guarantuees</w:t>
      </w:r>
      <w:proofErr w:type="spellEnd"/>
      <w:r>
        <w:rPr>
          <w:rFonts w:ascii="Arial" w:hAnsi="Arial" w:cs="Arial"/>
          <w:bCs/>
          <w:iCs/>
        </w:rPr>
        <w:t xml:space="preserve"> a level playing field.</w:t>
      </w:r>
      <w:r w:rsidR="00946FA8" w:rsidRPr="00946FA8">
        <w:rPr>
          <w:rFonts w:ascii="Arial" w:hAnsi="Arial" w:cs="Arial"/>
          <w:bCs/>
          <w:iCs/>
        </w:rPr>
        <w:t xml:space="preserve"> </w:t>
      </w:r>
    </w:p>
    <w:p w14:paraId="7E24E10B" w14:textId="74E751C2" w:rsidR="00092C4E" w:rsidRDefault="00092C4E" w:rsidP="00092C4E">
      <w:pPr>
        <w:rPr>
          <w:rFonts w:ascii="Arial" w:hAnsi="Arial" w:cs="Arial"/>
        </w:rPr>
      </w:pPr>
    </w:p>
    <w:p w14:paraId="0FE4AAA1" w14:textId="6C970785" w:rsidR="000417A8" w:rsidRDefault="00092C4E" w:rsidP="00092C4E">
      <w:pPr>
        <w:rPr>
          <w:rFonts w:ascii="Arial" w:hAnsi="Arial" w:cs="Arial"/>
        </w:rPr>
      </w:pPr>
      <w:r w:rsidRPr="00092C4E">
        <w:rPr>
          <w:rFonts w:ascii="Arial" w:hAnsi="Arial" w:cs="Arial"/>
        </w:rPr>
        <w:t>Furthermore, MiFID was created with a focus to protect investors. If a contract consists in the obligation to physically deliver the underlying commodity (i.e. power, gas) and respectively to physically take the delivery, then these transactions, spot and forward, cannot be regarded as a possible investment. These contracts have to be fulfilled in physical delivery</w:t>
      </w:r>
      <w:r w:rsidR="000417A8">
        <w:rPr>
          <w:rFonts w:ascii="Arial" w:hAnsi="Arial" w:cs="Arial"/>
        </w:rPr>
        <w:t xml:space="preserve"> to</w:t>
      </w:r>
      <w:r w:rsidRPr="00092C4E">
        <w:rPr>
          <w:rFonts w:ascii="Arial" w:hAnsi="Arial" w:cs="Arial"/>
        </w:rPr>
        <w:t xml:space="preserve"> </w:t>
      </w:r>
      <w:r w:rsidR="000417A8" w:rsidRPr="000417A8">
        <w:rPr>
          <w:rFonts w:ascii="Arial" w:hAnsi="Arial" w:cs="Arial"/>
        </w:rPr>
        <w:t xml:space="preserve">cover the physical power and gas demand </w:t>
      </w:r>
      <w:r w:rsidRPr="00092C4E">
        <w:rPr>
          <w:rFonts w:ascii="Arial" w:hAnsi="Arial" w:cs="Arial"/>
        </w:rPr>
        <w:t xml:space="preserve">and therefore lack the characteristics of a financial instrument. </w:t>
      </w:r>
    </w:p>
    <w:p w14:paraId="51603306" w14:textId="6E98B3E3" w:rsidR="00D5365A" w:rsidRDefault="00092C4E" w:rsidP="00092C4E">
      <w:pPr>
        <w:rPr>
          <w:rFonts w:ascii="Arial" w:hAnsi="Arial" w:cs="Arial"/>
        </w:rPr>
      </w:pPr>
      <w:r w:rsidRPr="00092C4E">
        <w:rPr>
          <w:rFonts w:ascii="Arial" w:hAnsi="Arial" w:cs="Arial"/>
        </w:rPr>
        <w:t xml:space="preserve">Defining physical products as financial instruments in MiFID </w:t>
      </w:r>
      <w:proofErr w:type="gramStart"/>
      <w:r w:rsidRPr="00092C4E">
        <w:rPr>
          <w:rFonts w:ascii="Arial" w:hAnsi="Arial" w:cs="Arial"/>
        </w:rPr>
        <w:t>C(</w:t>
      </w:r>
      <w:proofErr w:type="gramEnd"/>
      <w:r w:rsidRPr="00092C4E">
        <w:rPr>
          <w:rFonts w:ascii="Arial" w:hAnsi="Arial" w:cs="Arial"/>
        </w:rPr>
        <w:t xml:space="preserve">6) (and in other regulations which refer to MiFID) would </w:t>
      </w:r>
      <w:r w:rsidR="000417A8">
        <w:rPr>
          <w:rFonts w:ascii="Arial" w:hAnsi="Arial" w:cs="Arial"/>
        </w:rPr>
        <w:t xml:space="preserve">lead to </w:t>
      </w:r>
      <w:proofErr w:type="spellStart"/>
      <w:r w:rsidR="000417A8">
        <w:rPr>
          <w:rFonts w:ascii="Arial" w:hAnsi="Arial" w:cs="Arial"/>
        </w:rPr>
        <w:t>unproportional</w:t>
      </w:r>
      <w:proofErr w:type="spellEnd"/>
      <w:r w:rsidR="000417A8">
        <w:rPr>
          <w:rFonts w:ascii="Arial" w:hAnsi="Arial" w:cs="Arial"/>
        </w:rPr>
        <w:t xml:space="preserve"> obligations for </w:t>
      </w:r>
      <w:r w:rsidR="000417A8" w:rsidRPr="000417A8">
        <w:rPr>
          <w:rFonts w:ascii="Arial" w:hAnsi="Arial" w:cs="Arial"/>
        </w:rPr>
        <w:t>small and medium sized electricity supply companies</w:t>
      </w:r>
      <w:r w:rsidR="000417A8">
        <w:rPr>
          <w:rFonts w:ascii="Arial" w:hAnsi="Arial" w:cs="Arial"/>
        </w:rPr>
        <w:t>,</w:t>
      </w:r>
      <w:r w:rsidR="000417A8" w:rsidRPr="000417A8">
        <w:rPr>
          <w:rFonts w:ascii="Arial" w:hAnsi="Arial" w:cs="Arial"/>
        </w:rPr>
        <w:t xml:space="preserve"> </w:t>
      </w:r>
      <w:r w:rsidRPr="00092C4E">
        <w:rPr>
          <w:rFonts w:ascii="Arial" w:hAnsi="Arial" w:cs="Arial"/>
        </w:rPr>
        <w:t>result</w:t>
      </w:r>
      <w:r w:rsidR="000417A8">
        <w:rPr>
          <w:rFonts w:ascii="Arial" w:hAnsi="Arial" w:cs="Arial"/>
        </w:rPr>
        <w:t>ing</w:t>
      </w:r>
      <w:r w:rsidRPr="00092C4E">
        <w:rPr>
          <w:rFonts w:ascii="Arial" w:hAnsi="Arial" w:cs="Arial"/>
        </w:rPr>
        <w:t xml:space="preserve"> in the elimination of the originally stable physical market, leading to a financial market designed for big financial counterparties.</w:t>
      </w:r>
    </w:p>
    <w:p w14:paraId="733A0093" w14:textId="26AFDED5" w:rsidR="000417A8" w:rsidRDefault="000417A8" w:rsidP="00092C4E">
      <w:pPr>
        <w:rPr>
          <w:rFonts w:ascii="Arial" w:hAnsi="Arial" w:cs="Arial"/>
        </w:rPr>
      </w:pPr>
    </w:p>
    <w:p w14:paraId="28885B97" w14:textId="5FDF711C" w:rsidR="00251DAC" w:rsidRDefault="00251DAC" w:rsidP="00092C4E">
      <w:pPr>
        <w:rPr>
          <w:rFonts w:ascii="Arial" w:hAnsi="Arial" w:cs="Arial"/>
        </w:rPr>
      </w:pPr>
      <w:r>
        <w:rPr>
          <w:rFonts w:ascii="Arial" w:hAnsi="Arial" w:cs="Arial"/>
        </w:rPr>
        <w:t xml:space="preserve">The alleged shift </w:t>
      </w:r>
      <w:r w:rsidRPr="00251DAC">
        <w:rPr>
          <w:rFonts w:ascii="Arial" w:hAnsi="Arial" w:cs="Arial"/>
        </w:rPr>
        <w:t xml:space="preserve">of trading </w:t>
      </w:r>
      <w:r>
        <w:rPr>
          <w:rFonts w:ascii="Arial" w:hAnsi="Arial" w:cs="Arial"/>
        </w:rPr>
        <w:t xml:space="preserve">from MTFs to OTFs seems unlikely to us, because as mentioned above </w:t>
      </w:r>
      <w:r w:rsidRPr="00251DAC">
        <w:rPr>
          <w:rFonts w:ascii="Arial" w:hAnsi="Arial" w:cs="Arial"/>
        </w:rPr>
        <w:t xml:space="preserve">physically energy products </w:t>
      </w:r>
      <w:r>
        <w:rPr>
          <w:rFonts w:ascii="Arial" w:hAnsi="Arial" w:cs="Arial"/>
        </w:rPr>
        <w:t>where always traded on OTFs and not on MTFs.</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lastRenderedPageBreak/>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77777777" w:rsidR="00D5365A" w:rsidRDefault="00D5365A" w:rsidP="00D5365A">
      <w:pPr>
        <w:rPr>
          <w:rFonts w:ascii="Arial" w:hAnsi="Arial" w:cs="Arial"/>
        </w:rPr>
      </w:pPr>
      <w:permStart w:id="342492330" w:edGrp="everyone"/>
      <w:r>
        <w:rPr>
          <w:rFonts w:ascii="Arial" w:hAnsi="Arial" w:cs="Arial"/>
        </w:rPr>
        <w:t>TYPE YOUR TEXT HERE</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99AA40B" w14:textId="77777777" w:rsidR="00251DAC" w:rsidRPr="00251DAC" w:rsidRDefault="00251DAC" w:rsidP="00251DAC">
      <w:pPr>
        <w:rPr>
          <w:rFonts w:ascii="Arial" w:hAnsi="Arial" w:cs="Arial"/>
        </w:rPr>
      </w:pPr>
      <w:permStart w:id="1662860103" w:edGrp="everyone"/>
      <w:r w:rsidRPr="00251DAC">
        <w:rPr>
          <w:rFonts w:ascii="Arial" w:hAnsi="Arial" w:cs="Arial"/>
        </w:rPr>
        <w:t>We don’t agree with ESMA’s proposal to amend the Article 57(8)(b) of MiFID II.</w:t>
      </w:r>
    </w:p>
    <w:p w14:paraId="411DB863" w14:textId="539612C3" w:rsidR="00D5365A" w:rsidRDefault="00251DAC" w:rsidP="00251DAC">
      <w:pPr>
        <w:rPr>
          <w:rFonts w:ascii="Arial" w:hAnsi="Arial" w:cs="Arial"/>
        </w:rPr>
      </w:pPr>
      <w:r w:rsidRPr="00251DAC">
        <w:rPr>
          <w:rFonts w:ascii="Arial" w:hAnsi="Arial" w:cs="Arial"/>
        </w:rPr>
        <w:t xml:space="preserve">The obligation for market participants to provide </w:t>
      </w:r>
      <w:proofErr w:type="spellStart"/>
      <w:r w:rsidRPr="00251DAC">
        <w:rPr>
          <w:rFonts w:ascii="Arial" w:hAnsi="Arial" w:cs="Arial"/>
        </w:rPr>
        <w:t>informations</w:t>
      </w:r>
      <w:proofErr w:type="spellEnd"/>
      <w:r w:rsidRPr="00251DAC">
        <w:rPr>
          <w:rFonts w:ascii="Arial" w:hAnsi="Arial" w:cs="Arial"/>
        </w:rPr>
        <w:t xml:space="preserve"> about positions held on other market venues to another market venue would lead to disproportionate effort for market participants – especially for small and medium sized electricity supply companies. </w:t>
      </w:r>
      <w:proofErr w:type="gramStart"/>
      <w:r w:rsidR="0091120D">
        <w:rPr>
          <w:rFonts w:ascii="Arial" w:hAnsi="Arial" w:cs="Arial"/>
        </w:rPr>
        <w:t>Furthermore</w:t>
      </w:r>
      <w:proofErr w:type="gramEnd"/>
      <w:r w:rsidR="0091120D">
        <w:rPr>
          <w:rFonts w:ascii="Arial" w:hAnsi="Arial" w:cs="Arial"/>
        </w:rPr>
        <w:t xml:space="preserve"> market participants</w:t>
      </w:r>
      <w:r>
        <w:rPr>
          <w:rFonts w:ascii="Arial" w:hAnsi="Arial" w:cs="Arial"/>
        </w:rPr>
        <w:t xml:space="preserve"> are already reporting </w:t>
      </w:r>
      <w:r w:rsidR="0091120D">
        <w:rPr>
          <w:rFonts w:ascii="Arial" w:hAnsi="Arial" w:cs="Arial"/>
        </w:rPr>
        <w:t xml:space="preserve">all data </w:t>
      </w:r>
      <w:r>
        <w:rPr>
          <w:rFonts w:ascii="Arial" w:hAnsi="Arial" w:cs="Arial"/>
        </w:rPr>
        <w:t xml:space="preserve">under EMIR and REMIT, </w:t>
      </w:r>
      <w:r w:rsidR="004D040E">
        <w:rPr>
          <w:rFonts w:ascii="Arial" w:hAnsi="Arial" w:cs="Arial"/>
        </w:rPr>
        <w:t xml:space="preserve">any </w:t>
      </w:r>
      <w:r w:rsidR="0091120D">
        <w:rPr>
          <w:rFonts w:ascii="Arial" w:hAnsi="Arial" w:cs="Arial"/>
        </w:rPr>
        <w:t xml:space="preserve">additional reporting would be a unnecessary double reporting. </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bookmarkStart w:id="1" w:name="_GoBack"/>
      <w:bookmarkEnd w:id="1"/>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0"/>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1D422D72"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1E3DC04E" w:rsidR="00E36813" w:rsidRDefault="00E36813">
        <w:pPr>
          <w:pStyle w:val="Fuzeile"/>
          <w:jc w:val="center"/>
        </w:pPr>
        <w:r>
          <w:fldChar w:fldCharType="begin"/>
        </w:r>
        <w:r>
          <w:instrText xml:space="preserve"> PAGE   \* MERGEFORMAT </w:instrText>
        </w:r>
        <w:r>
          <w:fldChar w:fldCharType="separate"/>
        </w:r>
        <w:r w:rsidR="0091120D">
          <w:rPr>
            <w:noProof/>
          </w:rPr>
          <w:t>6</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de-AT" w:eastAsia="de-AT"/>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AT" w:eastAsia="de-AT"/>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AT" w:eastAsia="de-AT"/>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de-AT" w:vendorID="64" w:dllVersion="131078" w:nlCheck="1" w:checkStyle="0"/>
  <w:activeWritingStyle w:appName="MSWord" w:lang="en-US" w:vendorID="64" w:dllVersion="131078"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17A8"/>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2C4E"/>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1DAC"/>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040E"/>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6F7B6E"/>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120D"/>
    <w:rsid w:val="0091457F"/>
    <w:rsid w:val="0091729E"/>
    <w:rsid w:val="0094008E"/>
    <w:rsid w:val="00941C0C"/>
    <w:rsid w:val="009437F2"/>
    <w:rsid w:val="0094528B"/>
    <w:rsid w:val="00946FA8"/>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73683907">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documentManagement/types"/>
    <ds:schemaRef ds:uri="http://purl.org/dc/elements/1.1/"/>
    <ds:schemaRef ds:uri="http://schemas.microsoft.com/office/2006/metadata/properties"/>
    <ds:schemaRef ds:uri="20fbe147-bbda-4e53-b6b1-7e8bbff3fe19"/>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D051-4189-4C7F-A64B-85C0FE98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7</Pages>
  <Words>1138</Words>
  <Characters>7170</Characters>
  <Application>Microsoft Office Word</Application>
  <DocSecurity>8</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HUMMER Gerhard</cp:lastModifiedBy>
  <cp:revision>5</cp:revision>
  <cp:lastPrinted>2017-07-24T14:47:00Z</cp:lastPrinted>
  <dcterms:created xsi:type="dcterms:W3CDTF">2019-12-20T07:11:00Z</dcterms:created>
  <dcterms:modified xsi:type="dcterms:W3CDTF">2019-12-20T07:59:00Z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