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3C3E09EB" w14:textId="77777777" w:rsidTr="00315E96">
        <w:trPr>
          <w:trHeight w:val="284"/>
        </w:trPr>
        <w:tc>
          <w:tcPr>
            <w:tcW w:w="9412" w:type="dxa"/>
          </w:tcPr>
          <w:p w14:paraId="3C3E09EA" w14:textId="2FD7B092" w:rsidR="00C2094B" w:rsidRPr="00583885" w:rsidRDefault="00A52EBB" w:rsidP="0071740A">
            <w:pPr>
              <w:pStyle w:val="Voettekst"/>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250827">
              <w:rPr>
                <w:rFonts w:cs="Arial"/>
                <w:color w:val="FFFFFF" w:themeColor="background1"/>
                <w:sz w:val="22"/>
                <w:szCs w:val="22"/>
              </w:rPr>
              <w:t>3</w:t>
            </w:r>
            <w:r w:rsidRPr="00583885">
              <w:rPr>
                <w:rFonts w:cs="Arial"/>
                <w:color w:val="FFFFFF" w:themeColor="background1"/>
                <w:sz w:val="22"/>
                <w:szCs w:val="22"/>
              </w:rPr>
              <w:t xml:space="preserve"> </w:t>
            </w:r>
            <w:r w:rsidR="00250827">
              <w:rPr>
                <w:rFonts w:cs="Arial"/>
                <w:color w:val="FFFFFF" w:themeColor="background1"/>
                <w:sz w:val="22"/>
                <w:szCs w:val="22"/>
              </w:rPr>
              <w:t>October</w:t>
            </w:r>
            <w:r w:rsidR="000E49B7">
              <w:rPr>
                <w:rFonts w:cs="Arial"/>
                <w:color w:val="FFFFFF" w:themeColor="background1"/>
                <w:sz w:val="22"/>
                <w:szCs w:val="22"/>
              </w:rPr>
              <w:t xml:space="preserve"> 2019</w:t>
            </w:r>
          </w:p>
        </w:tc>
      </w:tr>
    </w:tbl>
    <w:p w14:paraId="3C3E09EC"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C3E09EE" w14:textId="77777777" w:rsidTr="00B835D5">
        <w:trPr>
          <w:trHeight w:hRule="exact" w:val="1209"/>
        </w:trPr>
        <w:tc>
          <w:tcPr>
            <w:tcW w:w="9397" w:type="dxa"/>
            <w:vAlign w:val="bottom"/>
          </w:tcPr>
          <w:p w14:paraId="3C3E09ED" w14:textId="77777777" w:rsidR="00791EB4" w:rsidRPr="00616B9B"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227C1A">
              <w:rPr>
                <w:rFonts w:cs="Arial"/>
              </w:rPr>
              <w:t>MAR review report</w:t>
            </w:r>
          </w:p>
        </w:tc>
      </w:tr>
      <w:tr w:rsidR="00060F72" w:rsidRPr="00616B9B" w14:paraId="3C3E09F0" w14:textId="77777777" w:rsidTr="00B835D5">
        <w:trPr>
          <w:trHeight w:hRule="exact" w:val="605"/>
        </w:trPr>
        <w:tc>
          <w:tcPr>
            <w:tcW w:w="9397" w:type="dxa"/>
            <w:tcMar>
              <w:top w:w="142" w:type="dxa"/>
            </w:tcMar>
          </w:tcPr>
          <w:p w14:paraId="3C3E09EF"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3C3E09F1" w14:textId="77777777" w:rsidR="00620D7C" w:rsidRPr="00616B9B" w:rsidRDefault="00620D7C" w:rsidP="00C00012">
      <w:pPr>
        <w:pStyle w:val="05HeadlinenoIndex"/>
        <w:rPr>
          <w:rFonts w:cs="Arial"/>
        </w:rPr>
        <w:sectPr w:rsidR="00620D7C" w:rsidRPr="00616B9B" w:rsidSect="006E3C72">
          <w:headerReference w:type="default" r:id="rId12"/>
          <w:footerReference w:type="default" r:id="rId13"/>
          <w:headerReference w:type="first" r:id="rId14"/>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3C3E09F3" w14:textId="77777777" w:rsidTr="00315E96">
        <w:trPr>
          <w:trHeight w:hRule="exact" w:val="964"/>
        </w:trPr>
        <w:tc>
          <w:tcPr>
            <w:tcW w:w="2325" w:type="dxa"/>
          </w:tcPr>
          <w:p w14:paraId="3C3E09F2" w14:textId="2D77F543" w:rsidR="00620D7C" w:rsidRPr="00A52EBB" w:rsidRDefault="00620D7C" w:rsidP="00B1467D">
            <w:pPr>
              <w:pStyle w:val="02Date"/>
              <w:rPr>
                <w:rFonts w:cs="Arial"/>
              </w:rPr>
            </w:pPr>
            <w:r w:rsidRPr="00A52EBB">
              <w:rPr>
                <w:rFonts w:cs="Arial"/>
              </w:rPr>
              <w:lastRenderedPageBreak/>
              <w:t xml:space="preserve">Date: </w:t>
            </w:r>
            <w:r w:rsidR="00250827">
              <w:rPr>
                <w:rFonts w:cs="Arial"/>
              </w:rPr>
              <w:t>3</w:t>
            </w:r>
            <w:r w:rsidR="000E49B7">
              <w:rPr>
                <w:rFonts w:cs="Arial"/>
              </w:rPr>
              <w:t xml:space="preserve"> </w:t>
            </w:r>
            <w:r w:rsidR="00250827">
              <w:rPr>
                <w:rFonts w:cs="Arial"/>
              </w:rPr>
              <w:t>October</w:t>
            </w:r>
            <w:r w:rsidR="004E49B0" w:rsidRPr="00583885">
              <w:rPr>
                <w:rFonts w:cs="Arial"/>
              </w:rPr>
              <w:t xml:space="preserve"> 201</w:t>
            </w:r>
            <w:r w:rsidR="000E49B7">
              <w:rPr>
                <w:rFonts w:cs="Arial"/>
              </w:rPr>
              <w:t>9</w:t>
            </w:r>
          </w:p>
        </w:tc>
      </w:tr>
    </w:tbl>
    <w:p w14:paraId="3C3E09F4"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C3E09F5"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227C1A">
        <w:rPr>
          <w:rFonts w:cs="Arial"/>
        </w:rPr>
        <w:t>MAR review report</w:t>
      </w:r>
      <w:r w:rsidR="000E49B7" w:rsidRPr="000E49B7">
        <w:rPr>
          <w:rFonts w:cs="Arial"/>
        </w:rPr>
        <w:t xml:space="preserve"> </w:t>
      </w:r>
      <w:r w:rsidR="00015B5E" w:rsidRPr="00EF0769">
        <w:rPr>
          <w:rFonts w:cs="Arial"/>
        </w:rPr>
        <w:t>published on the ESMA website</w:t>
      </w:r>
      <w:r w:rsidR="004E49B0" w:rsidRPr="00EF0769">
        <w:rPr>
          <w:rFonts w:cs="Arial"/>
        </w:rPr>
        <w:t>.</w:t>
      </w:r>
    </w:p>
    <w:p w14:paraId="3C3E09F6" w14:textId="77777777" w:rsidR="001D000A" w:rsidRDefault="001D000A" w:rsidP="00F574D0">
      <w:pPr>
        <w:autoSpaceDE w:val="0"/>
        <w:autoSpaceDN w:val="0"/>
        <w:adjustRightInd w:val="0"/>
        <w:spacing w:before="120" w:after="120" w:line="276" w:lineRule="auto"/>
        <w:jc w:val="both"/>
        <w:rPr>
          <w:rStyle w:val="Strong4"/>
          <w:rFonts w:cs="Arial"/>
          <w:i/>
        </w:rPr>
      </w:pPr>
    </w:p>
    <w:p w14:paraId="3C3E09F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3C3E09F8"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3C3E09F9"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3C3E09FA" w14:textId="77777777"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CP_MAR_</w:t>
      </w:r>
      <w:r w:rsidR="000E49B7">
        <w:rPr>
          <w:rFonts w:cs="Arial"/>
        </w:rPr>
        <w:t>1</w:t>
      </w:r>
      <w:r w:rsidR="00F574D0" w:rsidRPr="00293D78">
        <w:rPr>
          <w:rFonts w:cs="Arial"/>
        </w:rPr>
        <w:t>&gt; - i.e. the response to one question has to be framed by the 2 tags corresponding to the question; and</w:t>
      </w:r>
    </w:p>
    <w:p w14:paraId="3C3E09FB"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C3E09FC"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3C3E09FD"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3C3E09FE"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C3E09FF"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3C3E0A00"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3C3E0A01" w14:textId="77777777" w:rsidR="001D000A" w:rsidRDefault="001D000A" w:rsidP="000D17AA">
      <w:pPr>
        <w:pStyle w:val="04BodyText"/>
        <w:spacing w:before="120" w:after="120"/>
        <w:jc w:val="left"/>
        <w:rPr>
          <w:rFonts w:cs="Arial"/>
          <w:b/>
        </w:rPr>
      </w:pPr>
    </w:p>
    <w:p w14:paraId="3C3E0A02" w14:textId="77777777" w:rsidR="000D17AA" w:rsidRPr="00EF0769" w:rsidRDefault="00606240" w:rsidP="000D17AA">
      <w:pPr>
        <w:pStyle w:val="04BodyText"/>
        <w:spacing w:before="120" w:after="120"/>
        <w:jc w:val="left"/>
        <w:rPr>
          <w:rFonts w:cs="Arial"/>
          <w:b/>
        </w:rPr>
      </w:pPr>
      <w:r>
        <w:rPr>
          <w:rFonts w:cs="Arial"/>
          <w:b/>
        </w:rPr>
        <w:t>Naming protocol</w:t>
      </w:r>
    </w:p>
    <w:p w14:paraId="3C3E0A03"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3C3E0A04"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NAMEOFCOMPANY_NAMEOFDOCUMENT</w:t>
      </w:r>
      <w:r w:rsidR="000D17AA" w:rsidRPr="00EF0769">
        <w:rPr>
          <w:rFonts w:cs="Arial"/>
        </w:rPr>
        <w:t>.</w:t>
      </w:r>
    </w:p>
    <w:p w14:paraId="3C3E0A05"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3C3E0A06" w14:textId="7777777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 xml:space="preserve">ESMA_REPLYFORM or </w:t>
      </w:r>
    </w:p>
    <w:p w14:paraId="3C3E0A07"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ANNEX1</w:t>
      </w:r>
    </w:p>
    <w:p w14:paraId="3C3E0A08"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3C3E0A09"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3C3E0A0A"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227C1A">
        <w:rPr>
          <w:rFonts w:cs="Arial"/>
          <w:b/>
        </w:rPr>
        <w:t>29 November</w:t>
      </w:r>
      <w:r w:rsidR="00416ABC" w:rsidRPr="00583885">
        <w:rPr>
          <w:rFonts w:cs="Arial"/>
          <w:b/>
        </w:rPr>
        <w:t xml:space="preserve"> 201</w:t>
      </w:r>
      <w:r w:rsidR="002E1760">
        <w:rPr>
          <w:rFonts w:cs="Arial"/>
          <w:b/>
        </w:rPr>
        <w:t>9</w:t>
      </w:r>
      <w:r w:rsidR="00021E83" w:rsidRPr="00EF0769">
        <w:rPr>
          <w:rFonts w:cs="Arial"/>
          <w:b/>
        </w:rPr>
        <w:t>.</w:t>
      </w:r>
    </w:p>
    <w:p w14:paraId="3C3E0A0B"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w:t>
      </w:r>
    </w:p>
    <w:p w14:paraId="3C3E0A0C"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3C3E0A0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3C3E0A0E"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C3E0A0F"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3C3E0A10"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3C3E0A11"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6"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3C3E0A12"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C3E0A13" w14:textId="77777777" w:rsidR="00332304" w:rsidRDefault="00332304">
      <w:pPr>
        <w:rPr>
          <w:rFonts w:cs="Arial"/>
          <w:b/>
          <w:bCs/>
          <w:kern w:val="32"/>
          <w:sz w:val="24"/>
          <w:szCs w:val="32"/>
        </w:rPr>
      </w:pPr>
      <w:r>
        <w:br w:type="page"/>
      </w:r>
    </w:p>
    <w:p w14:paraId="3C3E0A14" w14:textId="77777777" w:rsidR="00F87897" w:rsidRPr="00AB6D88" w:rsidRDefault="00F87897" w:rsidP="00F87897">
      <w:pPr>
        <w:pStyle w:val="Kop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3C3E0A17" w14:textId="77777777" w:rsidTr="00FA5524">
        <w:tc>
          <w:tcPr>
            <w:tcW w:w="3929" w:type="dxa"/>
            <w:shd w:val="clear" w:color="auto" w:fill="auto"/>
          </w:tcPr>
          <w:p w14:paraId="3C3E0A15" w14:textId="77777777" w:rsidR="00C2682A" w:rsidRPr="00E40A5C" w:rsidRDefault="00C2682A" w:rsidP="00FA5524">
            <w:pPr>
              <w:rPr>
                <w:rFonts w:cs="Arial"/>
                <w:sz w:val="22"/>
              </w:rPr>
            </w:pPr>
            <w:permStart w:id="751859053" w:edGrp="everyone" w:colFirst="1" w:colLast="1"/>
            <w:r w:rsidRPr="00E40A5C">
              <w:rPr>
                <w:rFonts w:cs="Arial"/>
                <w:sz w:val="22"/>
              </w:rPr>
              <w:t>Name of the company / organisation</w:t>
            </w:r>
          </w:p>
        </w:tc>
        <w:sdt>
          <w:sdtPr>
            <w:rPr>
              <w:rStyle w:val="Tekstvantijdelijkeaanduiding"/>
              <w:rFonts w:cs="Arial"/>
            </w:rPr>
            <w:id w:val="651570699"/>
            <w:text/>
          </w:sdtPr>
          <w:sdtEndPr>
            <w:rPr>
              <w:rStyle w:val="Tekstvantijdelijkeaanduiding"/>
            </w:rPr>
          </w:sdtEndPr>
          <w:sdtContent>
            <w:tc>
              <w:tcPr>
                <w:tcW w:w="5595" w:type="dxa"/>
                <w:shd w:val="clear" w:color="auto" w:fill="auto"/>
              </w:tcPr>
              <w:p w14:paraId="3C3E0A16" w14:textId="62CEC940" w:rsidR="00C2682A" w:rsidRPr="00AB6D88" w:rsidRDefault="009C765C" w:rsidP="00FA5524">
                <w:pPr>
                  <w:rPr>
                    <w:rStyle w:val="Tekstvantijdelijkeaanduiding"/>
                    <w:rFonts w:cs="Arial"/>
                  </w:rPr>
                </w:pPr>
                <w:r>
                  <w:rPr>
                    <w:rStyle w:val="Tekstvantijdelijkeaanduiding"/>
                    <w:rFonts w:cs="Arial"/>
                  </w:rPr>
                  <w:t>Dutch Banking Association (NVB</w:t>
                </w:r>
                <w:r w:rsidR="009116B2">
                  <w:rPr>
                    <w:rStyle w:val="Tekstvantijdelijkeaanduiding"/>
                    <w:rFonts w:cs="Arial"/>
                  </w:rPr>
                  <w:t>)</w:t>
                </w:r>
              </w:p>
            </w:tc>
          </w:sdtContent>
        </w:sdt>
      </w:tr>
      <w:tr w:rsidR="00C2682A" w:rsidRPr="00AB6D88" w14:paraId="3C3E0A1A" w14:textId="77777777" w:rsidTr="00FA5524">
        <w:tc>
          <w:tcPr>
            <w:tcW w:w="3929" w:type="dxa"/>
            <w:shd w:val="clear" w:color="auto" w:fill="auto"/>
          </w:tcPr>
          <w:p w14:paraId="3C3E0A18" w14:textId="77777777" w:rsidR="00C2682A" w:rsidRPr="00E40A5C" w:rsidRDefault="00C2682A" w:rsidP="00FA5524">
            <w:pPr>
              <w:rPr>
                <w:rFonts w:cs="Arial"/>
                <w:sz w:val="22"/>
              </w:rPr>
            </w:pPr>
            <w:permStart w:id="1858231047" w:edGrp="everyone" w:colFirst="1" w:colLast="1"/>
            <w:permEnd w:id="751859053"/>
            <w:r w:rsidRPr="00E40A5C">
              <w:rPr>
                <w:rFonts w:cs="Arial"/>
                <w:sz w:val="22"/>
              </w:rPr>
              <w:t>Activity</w:t>
            </w:r>
          </w:p>
        </w:tc>
        <w:tc>
          <w:tcPr>
            <w:tcW w:w="5595" w:type="dxa"/>
            <w:shd w:val="clear" w:color="auto" w:fill="auto"/>
          </w:tcPr>
          <w:p w14:paraId="3C3E0A19" w14:textId="00F7C4F3" w:rsidR="00C2682A" w:rsidRPr="00AB6D88" w:rsidRDefault="009116B2"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A6301">
                  <w:rPr>
                    <w:rFonts w:cs="Arial"/>
                  </w:rPr>
                  <w:t>Banking sector</w:t>
                </w:r>
              </w:sdtContent>
            </w:sdt>
          </w:p>
        </w:tc>
      </w:tr>
      <w:tr w:rsidR="00C2682A" w:rsidRPr="00AB6D88" w14:paraId="3C3E0A1D" w14:textId="77777777" w:rsidTr="00FA5524">
        <w:tc>
          <w:tcPr>
            <w:tcW w:w="3929" w:type="dxa"/>
            <w:shd w:val="clear" w:color="auto" w:fill="auto"/>
          </w:tcPr>
          <w:p w14:paraId="3C3E0A1B" w14:textId="77777777" w:rsidR="00C2682A" w:rsidRPr="00E40A5C" w:rsidRDefault="00C2682A" w:rsidP="00FA5524">
            <w:pPr>
              <w:rPr>
                <w:rFonts w:cs="Arial"/>
                <w:sz w:val="22"/>
              </w:rPr>
            </w:pPr>
            <w:permStart w:id="1888051579" w:edGrp="everyone" w:colFirst="1" w:colLast="1"/>
            <w:permEnd w:id="1858231047"/>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3C3E0A1C" w14:textId="3E6B8D6E" w:rsidR="00C2682A" w:rsidRPr="00AB6D88" w:rsidRDefault="00CA6301" w:rsidP="00FA5524">
                <w:pPr>
                  <w:rPr>
                    <w:rFonts w:cs="Arial"/>
                  </w:rPr>
                </w:pPr>
                <w:r>
                  <w:rPr>
                    <w:rFonts w:ascii="MS Gothic" w:eastAsia="MS Gothic" w:hAnsi="MS Gothic" w:cs="Arial" w:hint="eastAsia"/>
                  </w:rPr>
                  <w:t>☒</w:t>
                </w:r>
              </w:p>
            </w:tc>
          </w:sdtContent>
        </w:sdt>
      </w:tr>
      <w:tr w:rsidR="00C2682A" w:rsidRPr="00AB6D88" w14:paraId="3C3E0A20" w14:textId="77777777" w:rsidTr="00FA5524">
        <w:tc>
          <w:tcPr>
            <w:tcW w:w="3929" w:type="dxa"/>
            <w:shd w:val="clear" w:color="auto" w:fill="auto"/>
          </w:tcPr>
          <w:p w14:paraId="3C3E0A1E" w14:textId="77777777" w:rsidR="00C2682A" w:rsidRPr="00E40A5C" w:rsidRDefault="00C2682A" w:rsidP="00FA5524">
            <w:pPr>
              <w:rPr>
                <w:rFonts w:cs="Arial"/>
                <w:sz w:val="22"/>
              </w:rPr>
            </w:pPr>
            <w:permStart w:id="2006712505" w:edGrp="everyone" w:colFirst="1" w:colLast="1"/>
            <w:permEnd w:id="1888051579"/>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3C3E0A1F" w14:textId="50596F43" w:rsidR="00C2682A" w:rsidRPr="00AB6D88" w:rsidRDefault="00CA6301" w:rsidP="00FA5524">
                <w:pPr>
                  <w:rPr>
                    <w:rFonts w:cs="Arial"/>
                  </w:rPr>
                </w:pPr>
                <w:r>
                  <w:rPr>
                    <w:rFonts w:cs="Arial"/>
                  </w:rPr>
                  <w:t>Netherlands</w:t>
                </w:r>
              </w:p>
            </w:tc>
          </w:sdtContent>
        </w:sdt>
      </w:tr>
      <w:permEnd w:id="2006712505"/>
    </w:tbl>
    <w:p w14:paraId="3C3E0A21" w14:textId="77777777" w:rsidR="00C2682A" w:rsidRDefault="00C2682A" w:rsidP="00F87897">
      <w:pPr>
        <w:spacing w:after="120" w:line="264" w:lineRule="auto"/>
      </w:pPr>
    </w:p>
    <w:p w14:paraId="3C3E0A22" w14:textId="77777777" w:rsidR="00F87897" w:rsidRDefault="00F87897" w:rsidP="00F87897">
      <w:pPr>
        <w:spacing w:after="120" w:line="264" w:lineRule="auto"/>
      </w:pPr>
    </w:p>
    <w:p w14:paraId="3C3E0A23" w14:textId="77777777" w:rsidR="00F87897" w:rsidRDefault="00F87897" w:rsidP="00F87897">
      <w:pPr>
        <w:pStyle w:val="Kop1"/>
        <w:numPr>
          <w:ilvl w:val="0"/>
          <w:numId w:val="0"/>
        </w:numPr>
        <w:ind w:left="431" w:hanging="431"/>
      </w:pPr>
      <w:r>
        <w:t>Introduction</w:t>
      </w:r>
    </w:p>
    <w:p w14:paraId="3C3E0A24" w14:textId="77777777" w:rsidR="00F87897" w:rsidRPr="001D47A5" w:rsidRDefault="00F87897" w:rsidP="00F87897">
      <w:pPr>
        <w:rPr>
          <w:rStyle w:val="Intensievebenadrukking"/>
        </w:rPr>
      </w:pPr>
      <w:r w:rsidRPr="001D47A5">
        <w:rPr>
          <w:rStyle w:val="Intensievebenadrukking"/>
        </w:rPr>
        <w:t>Please make your introductory comments below, if any:</w:t>
      </w:r>
    </w:p>
    <w:p w14:paraId="3C3E0A25" w14:textId="77777777" w:rsidR="00F87897" w:rsidRPr="00BF28DA" w:rsidRDefault="00F87897" w:rsidP="00F87897"/>
    <w:p w14:paraId="3C3E0A26" w14:textId="77777777" w:rsidR="00F87897" w:rsidRPr="006F4535" w:rsidRDefault="00F87897" w:rsidP="00F87897">
      <w:r w:rsidRPr="006F4535">
        <w:t>&lt;ESMA_COMMENT_</w:t>
      </w:r>
      <w:r w:rsidR="00227C1A">
        <w:t>CP_MAR_</w:t>
      </w:r>
      <w:r w:rsidRPr="006F4535">
        <w:t>1&gt;</w:t>
      </w:r>
    </w:p>
    <w:p w14:paraId="7601D648" w14:textId="33E542E7" w:rsidR="00E257D9" w:rsidRPr="00851D9E" w:rsidRDefault="00E257D9" w:rsidP="00E257D9">
      <w:pPr>
        <w:jc w:val="both"/>
        <w:rPr>
          <w:rFonts w:cs="Arial"/>
          <w:szCs w:val="20"/>
          <w:lang w:val="en-US"/>
        </w:rPr>
      </w:pPr>
      <w:permStart w:id="1594194160" w:edGrp="everyone"/>
      <w:r w:rsidRPr="00851D9E">
        <w:rPr>
          <w:rFonts w:cs="Arial"/>
          <w:szCs w:val="20"/>
        </w:rPr>
        <w:t>The Nederlandse Vereniging van Banken (Dutch Banking Association, hereinafter referred to as: NVB) welcomes</w:t>
      </w:r>
      <w:r w:rsidRPr="00851D9E">
        <w:rPr>
          <w:rFonts w:cs="Arial"/>
          <w:szCs w:val="20"/>
          <w:lang w:val="en-US"/>
        </w:rPr>
        <w:t xml:space="preserve"> the MAR review Consultation Paper and the opportunity for interested parties to provide comments on this Consultation Paper (‘CP’). Please find below our comments on the questions from the CP. </w:t>
      </w:r>
    </w:p>
    <w:p w14:paraId="3C3E0A27" w14:textId="399C439E" w:rsidR="00F87897" w:rsidRDefault="00E257D9" w:rsidP="00F87897">
      <w:r w:rsidRPr="00851D9E">
        <w:rPr>
          <w:rFonts w:cs="Arial"/>
          <w:bCs/>
          <w:szCs w:val="20"/>
        </w:rPr>
        <w:t>Some of the proposed changes will lead to a material cost increase for firms (and trading venues). There is already a market trend of investments firms either leaving the market altogether or discontinuing certain activities as the cost of operations (e.g. cost of changes to IT), including the cost of compliance to relevant rules is becoming too much of a burden. This trend of fewer market participants could actually lead to increased market abuse risks (fewer market participants leading to possible collusion risks). In general, we propose to limit the changes to MAR to those changes that don’t involve (massive) IT investments/changes in IT.</w:t>
      </w:r>
      <w:permEnd w:id="1594194160"/>
    </w:p>
    <w:p w14:paraId="3C3E0A28" w14:textId="77777777" w:rsidR="00F87897" w:rsidRPr="00BF28DA" w:rsidRDefault="00F87897" w:rsidP="00F87897">
      <w:r w:rsidRPr="00BF28DA">
        <w:t>&lt;ESMA_COMMENT_</w:t>
      </w:r>
      <w:r w:rsidR="00227C1A">
        <w:t>CP_MAR_</w:t>
      </w:r>
      <w:r w:rsidRPr="00BF28DA">
        <w:t>1&gt;</w:t>
      </w:r>
    </w:p>
    <w:p w14:paraId="3C3E0A29" w14:textId="77777777" w:rsidR="00F87897" w:rsidRDefault="00F87897">
      <w:pPr>
        <w:rPr>
          <w:rFonts w:eastAsiaTheme="minorEastAsia" w:cstheme="minorBidi"/>
          <w:b/>
          <w:sz w:val="22"/>
          <w:szCs w:val="20"/>
          <w:lang w:eastAsia="en-US"/>
        </w:rPr>
      </w:pPr>
      <w:r>
        <w:br w:type="page"/>
      </w:r>
    </w:p>
    <w:p w14:paraId="3C3E0A2A" w14:textId="77777777" w:rsidR="00A8728B" w:rsidRPr="00070630" w:rsidRDefault="00227C1A" w:rsidP="00431B0A">
      <w:pPr>
        <w:pStyle w:val="CPQuestions"/>
      </w:pPr>
      <w:r w:rsidRPr="00227C1A">
        <w:lastRenderedPageBreak/>
        <w:t>Do you consider necessary to extend the scope of MAR to spot FX contracts? Please explain the reasons why the scope should or should not be extended, and whether the same goals could be achieved by changing any other piece of the EU regulatory framework</w:t>
      </w:r>
      <w:r w:rsidR="00276A5A">
        <w:t>.</w:t>
      </w:r>
    </w:p>
    <w:p w14:paraId="3C3E0A2B" w14:textId="77777777" w:rsidR="00A8728B" w:rsidRDefault="00A8728B" w:rsidP="00A8728B">
      <w:r>
        <w:t>&lt;ESMA_QUESTION</w:t>
      </w:r>
      <w:r w:rsidR="00D920D1">
        <w:t>_</w:t>
      </w:r>
      <w:r w:rsidR="00227C1A">
        <w:t>CP_MAR_</w:t>
      </w:r>
      <w:r>
        <w:t>1&gt;</w:t>
      </w:r>
    </w:p>
    <w:p w14:paraId="3C3E0A2C" w14:textId="1E3EE560" w:rsidR="00A8728B" w:rsidRDefault="00AF3020" w:rsidP="00A8728B">
      <w:permStart w:id="751114692" w:edGrp="everyone"/>
      <w:r w:rsidRPr="00851D9E">
        <w:rPr>
          <w:rFonts w:cs="Arial"/>
          <w:szCs w:val="20"/>
        </w:rPr>
        <w:t>No. The NVB subscribes the arguments discouraging extending the scope of MAR to spot FX contracts in paragraphs 16 – 23 of the CP. As stated in the current MAR (whereas 20) it is not appropriate or practicable to extend the scope of this Regulation to behaviour that does not involve financial instruments that only affects the spot market. Including spot FX in the MAR scoping would lead to material practical difficulties, material cost and even more transaction reporting. The costs and effort do not outweigh the possible benefits/mitigation of market abuse risks involved in FX spot transactions. Please note that the biggest market share of the FX spot market is with a limited number of market participants whilst the vast majority of market participants only has a very limited market share with no possibility of moving the market. Including spot FX contracts in MAR scoping would increase the cost of market participants leading to potentially even lower number of market participants leaving a limited number of market participants with a higher risk of market abuse. In addition, BMR has also mitigated the risks regarding manipulation with fixes</w:t>
      </w:r>
      <w:r>
        <w:rPr>
          <w:rFonts w:cs="Arial"/>
          <w:szCs w:val="20"/>
        </w:rPr>
        <w:t>.</w:t>
      </w:r>
      <w:permEnd w:id="751114692"/>
    </w:p>
    <w:p w14:paraId="3C3E0A2D" w14:textId="77777777" w:rsidR="00A8728B" w:rsidRDefault="00A8728B" w:rsidP="00A8728B">
      <w:r>
        <w:t>&lt;ESMA_QUESTION</w:t>
      </w:r>
      <w:r w:rsidR="00D920D1">
        <w:t>_</w:t>
      </w:r>
      <w:r w:rsidR="00227C1A">
        <w:t>CP_MAR_</w:t>
      </w:r>
      <w:r>
        <w:t>1&gt;</w:t>
      </w:r>
    </w:p>
    <w:p w14:paraId="3C3E0A2E" w14:textId="77777777" w:rsidR="00C228C1" w:rsidRDefault="00C228C1" w:rsidP="00A8728B"/>
    <w:p w14:paraId="3C3E0A2F" w14:textId="77777777" w:rsidR="00431DA4" w:rsidRPr="00431DA4" w:rsidRDefault="00227C1A" w:rsidP="00EF383B">
      <w:pPr>
        <w:pStyle w:val="CPQuestions"/>
      </w:pPr>
      <w:r w:rsidRPr="00227C1A">
        <w:t>Do you agree with ESMA’s preliminary view about the structural changes that would be necessary to apply MAR to spot FX contracts? Please elaborate and indicate if you would consider necessary introducing additional regulatory changes</w:t>
      </w:r>
      <w:r w:rsidR="00276A5A">
        <w:t>.</w:t>
      </w:r>
    </w:p>
    <w:p w14:paraId="3C3E0A30" w14:textId="77777777" w:rsidR="00A8728B" w:rsidRDefault="00A8728B" w:rsidP="00A8728B">
      <w:r>
        <w:t>&lt;ESMA_QUESTION</w:t>
      </w:r>
      <w:r w:rsidR="00D920D1">
        <w:t>_</w:t>
      </w:r>
      <w:r w:rsidR="00227C1A">
        <w:t>CP_MAR_</w:t>
      </w:r>
      <w:r>
        <w:t>2&gt;</w:t>
      </w:r>
    </w:p>
    <w:p w14:paraId="3C3E0A31" w14:textId="04D7CAA0" w:rsidR="00A8728B" w:rsidRDefault="00784B69" w:rsidP="00A8728B">
      <w:permStart w:id="1040662039" w:edGrp="everyone"/>
      <w:r w:rsidRPr="00784B69">
        <w:t>Yes, this would lead indeed to structural changes. The NVB is of the opinion changes are not necessary. As said above (see Q1), the material costs and effort do not outweigh the possible benefits/mitigation of market abuse risks involved in FX spot transactions</w:t>
      </w:r>
      <w:r w:rsidR="00C570C7">
        <w:t>.</w:t>
      </w:r>
      <w:permEnd w:id="1040662039"/>
    </w:p>
    <w:p w14:paraId="3C3E0A32" w14:textId="77777777" w:rsidR="00A8728B" w:rsidRDefault="00A8728B" w:rsidP="00A8728B">
      <w:r>
        <w:t>&lt;ESMA_QUESTION</w:t>
      </w:r>
      <w:r w:rsidR="00D920D1">
        <w:t>_</w:t>
      </w:r>
      <w:r w:rsidR="00227C1A">
        <w:t>CP_MAR_</w:t>
      </w:r>
      <w:r>
        <w:t>2&gt;</w:t>
      </w:r>
    </w:p>
    <w:p w14:paraId="3C3E0A33" w14:textId="77777777" w:rsidR="002E1760" w:rsidRDefault="002E1760" w:rsidP="00A8728B"/>
    <w:p w14:paraId="3C3E0A34" w14:textId="77777777" w:rsidR="002E1760" w:rsidRPr="00431DA4" w:rsidRDefault="00227C1A" w:rsidP="00293D78">
      <w:pPr>
        <w:pStyle w:val="CPQuestions"/>
      </w:pPr>
      <w:r w:rsidRPr="00227C1A">
        <w:t>Do you agree with this analysis? Do you think that the difference between the MAR and BMR definitions raises any market abuse risks and if so what changes might be necessary</w:t>
      </w:r>
      <w:r>
        <w:t>?</w:t>
      </w:r>
    </w:p>
    <w:p w14:paraId="3C3E0A35" w14:textId="77777777" w:rsidR="002E1760" w:rsidRDefault="002E1760" w:rsidP="002E1760">
      <w:r>
        <w:t>&lt;ESMA_QUESTION_</w:t>
      </w:r>
      <w:r w:rsidR="00227C1A">
        <w:t>CP_MAR_</w:t>
      </w:r>
      <w:r>
        <w:t>3&gt;</w:t>
      </w:r>
    </w:p>
    <w:p w14:paraId="3C3E0A36" w14:textId="2A6CE1D8" w:rsidR="002E1760" w:rsidRDefault="003A2CD9" w:rsidP="002E1760">
      <w:permStart w:id="1114596086" w:edGrp="everyone"/>
      <w:r w:rsidRPr="003A2CD9">
        <w:rPr>
          <w:bCs/>
        </w:rPr>
        <w:t xml:space="preserve">No. </w:t>
      </w:r>
      <w:r w:rsidRPr="003A2CD9">
        <w:t>The NVB is of the opinion no changes are necessary</w:t>
      </w:r>
      <w:r w:rsidR="003B0B28">
        <w:t>.</w:t>
      </w:r>
      <w:permEnd w:id="1114596086"/>
    </w:p>
    <w:p w14:paraId="3C3E0A37" w14:textId="77777777" w:rsidR="002E1760" w:rsidRDefault="002E1760" w:rsidP="002E1760">
      <w:r>
        <w:t>&lt;ESMA_QUESTION_</w:t>
      </w:r>
      <w:r w:rsidR="00227C1A">
        <w:t>CP_MAR_</w:t>
      </w:r>
      <w:r>
        <w:t>3&gt;</w:t>
      </w:r>
    </w:p>
    <w:p w14:paraId="3C3E0A38" w14:textId="77777777" w:rsidR="002E1760" w:rsidRDefault="002E1760" w:rsidP="00A8728B"/>
    <w:p w14:paraId="3C3E0A39" w14:textId="77777777" w:rsidR="002E1760" w:rsidRPr="00431DA4" w:rsidRDefault="00227C1A" w:rsidP="00293D78">
      <w:pPr>
        <w:pStyle w:val="CPQuestions"/>
      </w:pPr>
      <w:r w:rsidRPr="00227C1A">
        <w:t>Do you agree that the Article 30 of MAR “Administrative sanctions and other administrative measures” should also make reference to administrators of benchmarks and supervised contributors</w:t>
      </w:r>
      <w:r>
        <w:t>?</w:t>
      </w:r>
    </w:p>
    <w:p w14:paraId="3C3E0A3A" w14:textId="77777777" w:rsidR="002E1760" w:rsidRDefault="002E1760" w:rsidP="002E1760">
      <w:r>
        <w:t>&lt;ESMA_QUESTION_</w:t>
      </w:r>
      <w:r w:rsidR="00227C1A">
        <w:t>CP_MAR_</w:t>
      </w:r>
      <w:r>
        <w:t>4&gt;</w:t>
      </w:r>
    </w:p>
    <w:p w14:paraId="3C3E0A3B" w14:textId="3A4DC6D8" w:rsidR="002E1760" w:rsidRDefault="00BB234F" w:rsidP="002E1760">
      <w:permStart w:id="1507552575" w:edGrp="everyone"/>
      <w:r w:rsidRPr="00851D9E">
        <w:rPr>
          <w:rFonts w:cs="Arial"/>
          <w:bCs/>
          <w:szCs w:val="20"/>
        </w:rPr>
        <w:t xml:space="preserve">No. </w:t>
      </w:r>
      <w:r w:rsidRPr="00851D9E">
        <w:rPr>
          <w:rFonts w:cs="Arial"/>
          <w:szCs w:val="20"/>
        </w:rPr>
        <w:t>The NVB is of the opinion no changes are necessary.</w:t>
      </w:r>
      <w:permEnd w:id="1507552575"/>
    </w:p>
    <w:p w14:paraId="3C3E0A3C" w14:textId="77777777" w:rsidR="002E1760" w:rsidRDefault="002E1760" w:rsidP="002E1760">
      <w:r>
        <w:t>&lt;ESMA_QUESTION_</w:t>
      </w:r>
      <w:r w:rsidR="00227C1A">
        <w:t>CP_MAR_</w:t>
      </w:r>
      <w:r>
        <w:t>4&gt;</w:t>
      </w:r>
    </w:p>
    <w:p w14:paraId="3C3E0A3D" w14:textId="77777777" w:rsidR="002E1760" w:rsidRDefault="002E1760" w:rsidP="002E1760"/>
    <w:p w14:paraId="3C3E0A3E" w14:textId="77777777" w:rsidR="002E1760" w:rsidRPr="00431DA4" w:rsidRDefault="00227C1A" w:rsidP="00293D78">
      <w:pPr>
        <w:pStyle w:val="CPQuestions"/>
      </w:pPr>
      <w:r w:rsidRPr="00227C1A">
        <w:lastRenderedPageBreak/>
        <w:t>Do you agree that the Article 23 of MAR “Powers of competent authorities” point (g) should also make reference to administrators of benchmarks and supervised contributors? Do you think that is there any other provision in Article 23 that should be amended to tackle (attempted) manipulation of benchmarks</w:t>
      </w:r>
      <w:r>
        <w:t>?</w:t>
      </w:r>
    </w:p>
    <w:p w14:paraId="3C3E0A3F" w14:textId="77777777" w:rsidR="00227C1A" w:rsidRDefault="00227C1A" w:rsidP="00227C1A">
      <w:r>
        <w:t>&lt;ESMA_QUESTION_CP_MAR_</w:t>
      </w:r>
      <w:r w:rsidR="0062022D">
        <w:t>5</w:t>
      </w:r>
      <w:r>
        <w:t>&gt;</w:t>
      </w:r>
    </w:p>
    <w:p w14:paraId="3C3E0A40" w14:textId="27C57EA2" w:rsidR="00227C1A" w:rsidRDefault="00A84229" w:rsidP="00227C1A">
      <w:permStart w:id="325415610" w:edGrp="everyone"/>
      <w:r w:rsidRPr="00A84229">
        <w:rPr>
          <w:bCs/>
        </w:rPr>
        <w:t xml:space="preserve">No. </w:t>
      </w:r>
      <w:r w:rsidRPr="00A84229">
        <w:t>The NVB is of the opinion no changes are necessary</w:t>
      </w:r>
      <w:r w:rsidR="00932252">
        <w:t>.</w:t>
      </w:r>
      <w:permEnd w:id="325415610"/>
    </w:p>
    <w:p w14:paraId="3C3E0A41" w14:textId="77777777" w:rsidR="00227C1A" w:rsidRDefault="00227C1A" w:rsidP="00227C1A">
      <w:r>
        <w:t>&lt;ESMA_QUESTION_CP_MAR_</w:t>
      </w:r>
      <w:r w:rsidR="0062022D">
        <w:t>5</w:t>
      </w:r>
      <w:r>
        <w:t>&gt;</w:t>
      </w:r>
    </w:p>
    <w:p w14:paraId="3C3E0A42" w14:textId="77777777" w:rsidR="002E1760" w:rsidRDefault="002E1760" w:rsidP="002E1760"/>
    <w:p w14:paraId="3C3E0A43" w14:textId="77777777" w:rsidR="002E1760" w:rsidRPr="00431DA4" w:rsidRDefault="0062022D" w:rsidP="00293D78">
      <w:pPr>
        <w:pStyle w:val="CPQuestions"/>
      </w:pPr>
      <w:r w:rsidRPr="0062022D">
        <w:t>Do you agree that Article 30 of MAR points (e), (f) and (g) should also make reference to submitters within supervised contributors and assessors within administrators of commodity benchmarks</w:t>
      </w:r>
      <w:r>
        <w:t>?</w:t>
      </w:r>
    </w:p>
    <w:p w14:paraId="3C3E0A44" w14:textId="77777777" w:rsidR="0062022D" w:rsidRDefault="0062022D" w:rsidP="0062022D">
      <w:r>
        <w:t>&lt;ESMA_QUESTION_CP_MAR_</w:t>
      </w:r>
      <w:r w:rsidR="00A263DF">
        <w:t>6</w:t>
      </w:r>
      <w:r>
        <w:t>&gt;</w:t>
      </w:r>
    </w:p>
    <w:p w14:paraId="3C3E0A45" w14:textId="4C53A810" w:rsidR="0062022D" w:rsidRDefault="00112BC5" w:rsidP="0062022D">
      <w:permStart w:id="970343703" w:edGrp="everyone"/>
      <w:r w:rsidRPr="00851D9E">
        <w:rPr>
          <w:rFonts w:cs="Arial"/>
          <w:bCs/>
          <w:szCs w:val="20"/>
        </w:rPr>
        <w:t xml:space="preserve">No. </w:t>
      </w:r>
      <w:r w:rsidRPr="00851D9E">
        <w:rPr>
          <w:rFonts w:cs="Arial"/>
          <w:szCs w:val="20"/>
        </w:rPr>
        <w:t>The NVB is of the opinion no changes are necessary</w:t>
      </w:r>
      <w:r>
        <w:rPr>
          <w:rFonts w:cs="Arial"/>
          <w:szCs w:val="20"/>
        </w:rPr>
        <w:t>.</w:t>
      </w:r>
      <w:permEnd w:id="970343703"/>
    </w:p>
    <w:p w14:paraId="3C3E0A46" w14:textId="77777777" w:rsidR="0062022D" w:rsidRDefault="0062022D" w:rsidP="0062022D">
      <w:r>
        <w:t>&lt;ESMA_QUESTION_CP_MAR_</w:t>
      </w:r>
      <w:r w:rsidR="00A263DF">
        <w:t>6</w:t>
      </w:r>
      <w:r>
        <w:t>&gt;</w:t>
      </w:r>
    </w:p>
    <w:p w14:paraId="3C3E0A47" w14:textId="77777777" w:rsidR="0062022D" w:rsidRDefault="0062022D" w:rsidP="009003B8">
      <w:pPr>
        <w:jc w:val="both"/>
        <w:rPr>
          <w:i/>
        </w:rPr>
      </w:pPr>
    </w:p>
    <w:p w14:paraId="3C3E0A48" w14:textId="77777777" w:rsidR="002E1760" w:rsidRPr="00431DA4" w:rsidRDefault="00A263DF" w:rsidP="00293D78">
      <w:pPr>
        <w:pStyle w:val="CPQuestions"/>
      </w:pPr>
      <w:r w:rsidRPr="00A263DF">
        <w:t>Do you agree that there is a need to modify the reporting mechanism under Article 5(3) of MAR? Please justify your position</w:t>
      </w:r>
      <w:r>
        <w:t>.</w:t>
      </w:r>
    </w:p>
    <w:p w14:paraId="3C3E0A49" w14:textId="77777777" w:rsidR="00A263DF" w:rsidRDefault="00A263DF" w:rsidP="00A263DF">
      <w:r>
        <w:t>&lt;ESMA_QUESTION_CP_MAR_7&gt;</w:t>
      </w:r>
    </w:p>
    <w:p w14:paraId="3C3E0A4A" w14:textId="58270EA0" w:rsidR="00A263DF" w:rsidRDefault="00860686" w:rsidP="00A263DF">
      <w:permStart w:id="707658946" w:edGrp="everyone"/>
      <w:r w:rsidRPr="00860686">
        <w:rPr>
          <w:bCs/>
        </w:rPr>
        <w:t>Yes, we agree with ESMA that the current process is burdensome and needs streamlining</w:t>
      </w:r>
      <w:r w:rsidR="00964075">
        <w:t>.</w:t>
      </w:r>
      <w:permEnd w:id="707658946"/>
    </w:p>
    <w:p w14:paraId="3C3E0A4B" w14:textId="77777777" w:rsidR="00A263DF" w:rsidRDefault="00A263DF" w:rsidP="00A263DF">
      <w:r>
        <w:t>&lt;ESMA_QUESTION_CP_MAR_7&gt;</w:t>
      </w:r>
    </w:p>
    <w:p w14:paraId="3C3E0A4C" w14:textId="77777777" w:rsidR="00C228C1" w:rsidRDefault="00C228C1" w:rsidP="00A263DF"/>
    <w:p w14:paraId="3C3E0A4D" w14:textId="77777777" w:rsidR="002E1760" w:rsidRPr="00431DA4" w:rsidRDefault="008418E3" w:rsidP="00293D78">
      <w:pPr>
        <w:pStyle w:val="CPQuestions"/>
      </w:pPr>
      <w:r w:rsidRPr="008418E3">
        <w:t>If you agree that the reporting mechanism should be modified, do you agree that Option 3 as described is the best way forward? Please justify your position and if you disagree please suggest alternative</w:t>
      </w:r>
      <w:r>
        <w:t>.</w:t>
      </w:r>
    </w:p>
    <w:p w14:paraId="3C3E0A4E" w14:textId="77777777" w:rsidR="00A263DF" w:rsidRDefault="00A263DF" w:rsidP="00A263DF">
      <w:r>
        <w:t>&lt;ESMA_QUESTION_CP_MAR_</w:t>
      </w:r>
      <w:r w:rsidR="00C228C1">
        <w:t>8</w:t>
      </w:r>
      <w:r>
        <w:t>&gt;</w:t>
      </w:r>
    </w:p>
    <w:p w14:paraId="3C3E0A4F" w14:textId="0CE42076" w:rsidR="00A263DF" w:rsidRDefault="00DE158C" w:rsidP="00A263DF">
      <w:permStart w:id="797404044" w:edGrp="everyone"/>
      <w:r w:rsidRPr="00DE158C">
        <w:t>Yes, we agree that option 3 is the best option as this leads to reporting to one reporting point</w:t>
      </w:r>
      <w:r>
        <w:t>.</w:t>
      </w:r>
      <w:permEnd w:id="797404044"/>
    </w:p>
    <w:p w14:paraId="3C3E0A50" w14:textId="77777777" w:rsidR="00A263DF" w:rsidRDefault="00A263DF" w:rsidP="00A263DF">
      <w:r>
        <w:t>&lt;ESMA_QUESTION_CP_MAR_</w:t>
      </w:r>
      <w:r w:rsidR="00C228C1">
        <w:t>8</w:t>
      </w:r>
      <w:r>
        <w:t>&gt;</w:t>
      </w:r>
    </w:p>
    <w:p w14:paraId="3C3E0A51" w14:textId="77777777" w:rsidR="00C228C1" w:rsidRDefault="00C228C1" w:rsidP="00A263DF"/>
    <w:p w14:paraId="3C3E0A52" w14:textId="77777777" w:rsidR="002E1760" w:rsidRPr="00431DA4" w:rsidRDefault="008418E3" w:rsidP="00293D78">
      <w:pPr>
        <w:pStyle w:val="CPQuestions"/>
      </w:pPr>
      <w:r w:rsidRPr="008418E3">
        <w:t>Do you agree to remove the obligation for issuers to report under Article 5(3) of MAR information specified in Article 25(1) and (2) of MiFIR? If not, please explain</w:t>
      </w:r>
      <w:r>
        <w:t>.</w:t>
      </w:r>
    </w:p>
    <w:p w14:paraId="3C3E0A53" w14:textId="77777777" w:rsidR="002E1760" w:rsidRDefault="002E1760" w:rsidP="002E1760">
      <w:r>
        <w:t>&lt;ESMA_QUESTION_</w:t>
      </w:r>
      <w:r w:rsidR="00227C1A">
        <w:t>CP_MAR_</w:t>
      </w:r>
      <w:r>
        <w:t>9&gt;</w:t>
      </w:r>
    </w:p>
    <w:p w14:paraId="38C903DC" w14:textId="77777777" w:rsidR="00C825E1" w:rsidRPr="00851D9E" w:rsidRDefault="00C825E1" w:rsidP="00C825E1">
      <w:pPr>
        <w:pStyle w:val="Default"/>
        <w:rPr>
          <w:rFonts w:ascii="Arial" w:hAnsi="Arial" w:cs="Arial"/>
          <w:bCs/>
          <w:sz w:val="20"/>
          <w:szCs w:val="20"/>
          <w:lang w:val="en-GB"/>
        </w:rPr>
      </w:pPr>
      <w:permStart w:id="1572474776" w:edGrp="everyone"/>
      <w:r w:rsidRPr="00851D9E">
        <w:rPr>
          <w:rFonts w:ascii="Arial" w:hAnsi="Arial" w:cs="Arial"/>
          <w:bCs/>
          <w:sz w:val="20"/>
          <w:szCs w:val="20"/>
          <w:lang w:val="en-GB"/>
        </w:rPr>
        <w:t>Yes.</w:t>
      </w:r>
    </w:p>
    <w:permEnd w:id="1572474776"/>
    <w:p w14:paraId="3C3E0A54" w14:textId="23733E09" w:rsidR="002E1760" w:rsidRDefault="002E1760" w:rsidP="002E1760"/>
    <w:p w14:paraId="3C3E0A55" w14:textId="77777777" w:rsidR="002E1760" w:rsidRDefault="002E1760" w:rsidP="002E1760">
      <w:r>
        <w:t>&lt;ESMA_QUESTION_</w:t>
      </w:r>
      <w:r w:rsidR="00227C1A">
        <w:t>CP_MAR_</w:t>
      </w:r>
      <w:r>
        <w:t>9&gt;</w:t>
      </w:r>
    </w:p>
    <w:p w14:paraId="3C3E0A56" w14:textId="77777777" w:rsidR="00C228C1" w:rsidRDefault="00C228C1" w:rsidP="002E1760"/>
    <w:p w14:paraId="3C3E0A57" w14:textId="77777777" w:rsidR="002E1760" w:rsidRPr="00431DA4" w:rsidRDefault="008418E3" w:rsidP="00293D78">
      <w:pPr>
        <w:pStyle w:val="CPQuestions"/>
      </w:pPr>
      <w:r w:rsidRPr="008418E3">
        <w:t>Do you agree with the list of fields to be reported by the issuers to the NCA? If not, please elaborate</w:t>
      </w:r>
      <w:r w:rsidR="00FC7836">
        <w:t>.</w:t>
      </w:r>
    </w:p>
    <w:p w14:paraId="3C3E0A58" w14:textId="77777777" w:rsidR="008418E3" w:rsidRDefault="008418E3" w:rsidP="008418E3">
      <w:r>
        <w:t>&lt;ESMA_QUESTION_CP_MAR_10&gt;</w:t>
      </w:r>
    </w:p>
    <w:p w14:paraId="61139B8C" w14:textId="16B5E6A2" w:rsidR="0055682B" w:rsidRPr="0055682B" w:rsidRDefault="0055682B" w:rsidP="0055682B">
      <w:pPr>
        <w:rPr>
          <w:bCs/>
        </w:rPr>
      </w:pPr>
      <w:permStart w:id="1766684248" w:edGrp="everyone"/>
      <w:r w:rsidRPr="0055682B">
        <w:rPr>
          <w:bCs/>
        </w:rPr>
        <w:t>Yes.</w:t>
      </w:r>
    </w:p>
    <w:permEnd w:id="1766684248"/>
    <w:p w14:paraId="3C3E0A59" w14:textId="486B18FB" w:rsidR="008418E3" w:rsidRDefault="008418E3" w:rsidP="008418E3"/>
    <w:p w14:paraId="3C3E0A5A" w14:textId="77777777" w:rsidR="008418E3" w:rsidRDefault="008418E3" w:rsidP="008418E3">
      <w:r>
        <w:lastRenderedPageBreak/>
        <w:t>&lt;ESMA_QUESTION_CP_MAR_10&gt;</w:t>
      </w:r>
    </w:p>
    <w:p w14:paraId="3C3E0A5B" w14:textId="77777777" w:rsidR="00C228C1" w:rsidRDefault="00C228C1" w:rsidP="008418E3"/>
    <w:p w14:paraId="3C3E0A5C" w14:textId="77777777" w:rsidR="009003B8" w:rsidRDefault="00F469F8" w:rsidP="00293D78">
      <w:pPr>
        <w:pStyle w:val="CPQuestions"/>
      </w:pPr>
      <w:r w:rsidRPr="00F469F8">
        <w:t>Do you agree with ESMA’s preliminary view</w:t>
      </w:r>
      <w:r w:rsidR="009003B8">
        <w:t>?</w:t>
      </w:r>
    </w:p>
    <w:p w14:paraId="3C3E0A5D" w14:textId="77777777" w:rsidR="00F469F8" w:rsidRDefault="00F469F8" w:rsidP="00F469F8">
      <w:r>
        <w:t>&lt;ESMA_QUESTION_CP_MAR_11&gt;</w:t>
      </w:r>
    </w:p>
    <w:p w14:paraId="787FC247" w14:textId="77777777" w:rsidR="00815BDC" w:rsidRPr="00815BDC" w:rsidRDefault="00815BDC" w:rsidP="00815BDC">
      <w:pPr>
        <w:rPr>
          <w:bCs/>
        </w:rPr>
      </w:pPr>
      <w:permStart w:id="332164447" w:edGrp="everyone"/>
      <w:r w:rsidRPr="00815BDC">
        <w:rPr>
          <w:bCs/>
        </w:rPr>
        <w:t>Yes.</w:t>
      </w:r>
    </w:p>
    <w:permEnd w:id="332164447"/>
    <w:p w14:paraId="3C3E0A5E" w14:textId="197B5D37" w:rsidR="00F469F8" w:rsidRDefault="00F469F8" w:rsidP="00F469F8"/>
    <w:p w14:paraId="3C3E0A5F" w14:textId="77777777" w:rsidR="00F469F8" w:rsidRDefault="00F469F8" w:rsidP="00F469F8">
      <w:r>
        <w:t>&lt;ESMA_QUESTION_CP_MAR_11&gt;</w:t>
      </w:r>
    </w:p>
    <w:p w14:paraId="3C3E0A60" w14:textId="77777777" w:rsidR="00C228C1" w:rsidRDefault="00C228C1" w:rsidP="00F469F8"/>
    <w:p w14:paraId="3C3E0A61" w14:textId="77777777" w:rsidR="00F469F8" w:rsidRDefault="00F469F8" w:rsidP="00F469F8">
      <w:pPr>
        <w:pStyle w:val="CPQuestions"/>
      </w:pPr>
      <w:r w:rsidRPr="00F469F8">
        <w:t>Would you find more useful other aggregated data related to the BBP and if so what aggregated data? Please elaborate</w:t>
      </w:r>
      <w:r>
        <w:t>.</w:t>
      </w:r>
    </w:p>
    <w:p w14:paraId="3C3E0A62" w14:textId="77777777" w:rsidR="00F469F8" w:rsidRDefault="00F469F8" w:rsidP="00F469F8">
      <w:r>
        <w:t>&lt;ESMA_QUESTION_CP_MAR_1</w:t>
      </w:r>
      <w:r w:rsidR="002868FC">
        <w:t>2</w:t>
      </w:r>
      <w:r>
        <w:t>&gt;</w:t>
      </w:r>
    </w:p>
    <w:p w14:paraId="3C3E0A63" w14:textId="2E22DDBA" w:rsidR="00F469F8" w:rsidRDefault="00F525FC" w:rsidP="00F469F8">
      <w:permStart w:id="1943283503" w:edGrp="everyone"/>
      <w:r w:rsidRPr="00F525FC">
        <w:rPr>
          <w:bCs/>
        </w:rPr>
        <w:t xml:space="preserve">No, the aggregated data mentioned </w:t>
      </w:r>
      <w:r w:rsidR="008C3168">
        <w:rPr>
          <w:bCs/>
        </w:rPr>
        <w:t>are</w:t>
      </w:r>
      <w:r w:rsidRPr="00F525FC">
        <w:rPr>
          <w:bCs/>
        </w:rPr>
        <w:t xml:space="preserve"> sufficient</w:t>
      </w:r>
      <w:r w:rsidR="00173565">
        <w:rPr>
          <w:bCs/>
        </w:rPr>
        <w:t>.</w:t>
      </w:r>
      <w:r w:rsidRPr="00F525FC">
        <w:t xml:space="preserve"> </w:t>
      </w:r>
      <w:permEnd w:id="1943283503"/>
    </w:p>
    <w:p w14:paraId="3C3E0A64" w14:textId="77777777" w:rsidR="00F469F8" w:rsidRDefault="00F469F8" w:rsidP="00F469F8">
      <w:r>
        <w:t>&lt;ESMA_QUESTION_CP_MAR_1</w:t>
      </w:r>
      <w:r w:rsidR="002868FC">
        <w:t>2</w:t>
      </w:r>
      <w:r>
        <w:t>&gt;</w:t>
      </w:r>
    </w:p>
    <w:p w14:paraId="3C3E0A65" w14:textId="77777777" w:rsidR="009003B8" w:rsidRDefault="009003B8" w:rsidP="002E1760"/>
    <w:p w14:paraId="3C3E0A66" w14:textId="77777777" w:rsidR="00646C30" w:rsidRDefault="00C228C1" w:rsidP="00646C30">
      <w:pPr>
        <w:pStyle w:val="CPQuestions"/>
      </w:pPr>
      <w:r w:rsidRPr="00C228C1">
        <w:t>Have market participants experienced any difficulties with identifying what information is inside information and the moment in which information becomes inside information under the current MAR definition</w:t>
      </w:r>
      <w:r>
        <w:t>?</w:t>
      </w:r>
    </w:p>
    <w:p w14:paraId="3C3E0A67" w14:textId="77777777" w:rsidR="00646C30" w:rsidRDefault="00646C30" w:rsidP="00646C30">
      <w:r>
        <w:t>&lt;ESMA_QUESTION_CP_MAR_1</w:t>
      </w:r>
      <w:r w:rsidR="00101BF1">
        <w:t>3</w:t>
      </w:r>
      <w:r>
        <w:t>&gt;</w:t>
      </w:r>
    </w:p>
    <w:p w14:paraId="3C3E0A68" w14:textId="001AD7A0" w:rsidR="00646C30" w:rsidRDefault="007C56E7" w:rsidP="00646C30">
      <w:permStart w:id="770132907" w:edGrp="everyone"/>
      <w:r w:rsidRPr="007C56E7">
        <w:t>No. Identifying what information is inside information and the moment in which information becomes inside information under the current MAR definition</w:t>
      </w:r>
      <w:r w:rsidRPr="007C56E7">
        <w:rPr>
          <w:bCs/>
        </w:rPr>
        <w:t xml:space="preserve"> is a judgement call and has to be done on a case by case basis. The NVB is of the opinion the current definition of inside information is effective for the purposes of preventing market abuse</w:t>
      </w:r>
      <w:r w:rsidR="00705441">
        <w:rPr>
          <w:bCs/>
        </w:rPr>
        <w:t>.</w:t>
      </w:r>
      <w:permEnd w:id="770132907"/>
    </w:p>
    <w:p w14:paraId="3C3E0A69" w14:textId="77777777" w:rsidR="00646C30" w:rsidRDefault="00646C30" w:rsidP="00646C30">
      <w:r>
        <w:t>&lt;ESMA_QUESTION_CP_MAR_1</w:t>
      </w:r>
      <w:r w:rsidR="002F1683">
        <w:t>3</w:t>
      </w:r>
      <w:r>
        <w:t>&gt;</w:t>
      </w:r>
    </w:p>
    <w:p w14:paraId="3C3E0A6A" w14:textId="77777777" w:rsidR="002868FC" w:rsidRDefault="002868FC" w:rsidP="002E1760"/>
    <w:p w14:paraId="3C3E0A6B" w14:textId="77777777" w:rsidR="00646C30" w:rsidRDefault="00C228C1" w:rsidP="00646C30">
      <w:pPr>
        <w:pStyle w:val="CPQuestions"/>
      </w:pPr>
      <w:r w:rsidRPr="00C228C1">
        <w:t>Do market participants consider that the definition of inside information is sufficient for combatting market abuse</w:t>
      </w:r>
      <w:r>
        <w:t>?</w:t>
      </w:r>
    </w:p>
    <w:p w14:paraId="3C3E0A6C" w14:textId="77777777" w:rsidR="00646C30" w:rsidRDefault="00646C30" w:rsidP="00646C30">
      <w:r>
        <w:t>&lt;ESMA_QUESTION_CP_MAR_1</w:t>
      </w:r>
      <w:r w:rsidR="00101BF1">
        <w:t>4</w:t>
      </w:r>
      <w:r>
        <w:t>&gt;</w:t>
      </w:r>
    </w:p>
    <w:p w14:paraId="3C3E0A6D" w14:textId="3A166A9E" w:rsidR="00646C30" w:rsidRDefault="000F3398" w:rsidP="00646C30">
      <w:permStart w:id="416102086" w:edGrp="everyone"/>
      <w:r w:rsidRPr="000F3398">
        <w:t xml:space="preserve">Yes. </w:t>
      </w:r>
      <w:r w:rsidRPr="000F3398">
        <w:rPr>
          <w:bCs/>
        </w:rPr>
        <w:t>The NVB is of the opinion the current definition of inside information is sufficient/effective for the purposes of preventing market abuse</w:t>
      </w:r>
      <w:r>
        <w:t>.</w:t>
      </w:r>
      <w:permEnd w:id="416102086"/>
    </w:p>
    <w:p w14:paraId="3C3E0A6E" w14:textId="77777777" w:rsidR="00646C30" w:rsidRDefault="00646C30" w:rsidP="00646C30">
      <w:r>
        <w:t>&lt;ESMA_QUESTION_CP_MAR_1</w:t>
      </w:r>
      <w:r w:rsidR="00101BF1">
        <w:t>4</w:t>
      </w:r>
      <w:r>
        <w:t>&gt;</w:t>
      </w:r>
    </w:p>
    <w:p w14:paraId="3C3E0A6F" w14:textId="77777777" w:rsidR="002868FC" w:rsidRDefault="002868FC" w:rsidP="002E1760"/>
    <w:p w14:paraId="3C3E0A70" w14:textId="77777777" w:rsidR="00646C30" w:rsidRDefault="00C228C1" w:rsidP="00646C30">
      <w:pPr>
        <w:pStyle w:val="CPQuestions"/>
      </w:pPr>
      <w:r w:rsidRPr="00C228C1">
        <w:t>In particular, have market participants identified information that they would consider as inside information, but which is not covered by the current definition of inside information</w:t>
      </w:r>
      <w:r>
        <w:t>?</w:t>
      </w:r>
    </w:p>
    <w:p w14:paraId="3C3E0A71" w14:textId="77777777" w:rsidR="00646C30" w:rsidRDefault="00646C30" w:rsidP="00646C30">
      <w:r>
        <w:t>&lt;ESMA_QUESTION_CP_MAR_1</w:t>
      </w:r>
      <w:r w:rsidR="00101BF1">
        <w:t>5</w:t>
      </w:r>
      <w:r>
        <w:t>&gt;</w:t>
      </w:r>
    </w:p>
    <w:p w14:paraId="3C3E0A72" w14:textId="32B5A9E0" w:rsidR="00646C30" w:rsidRDefault="00411C1E" w:rsidP="00646C30">
      <w:permStart w:id="831264800" w:edGrp="everyone"/>
      <w:r w:rsidRPr="00411C1E">
        <w:rPr>
          <w:bCs/>
        </w:rPr>
        <w:t>No. The NVB is of the opinion the current definition of inside information is sufficient/effective for the purposes of preventing market abuse</w:t>
      </w:r>
      <w:r>
        <w:t>.</w:t>
      </w:r>
      <w:permEnd w:id="831264800"/>
    </w:p>
    <w:p w14:paraId="3C3E0A73" w14:textId="77777777" w:rsidR="00646C30" w:rsidRDefault="00646C30" w:rsidP="00646C30">
      <w:r>
        <w:t>&lt;ESMA_QUESTION_CP_MAR_1</w:t>
      </w:r>
      <w:r w:rsidR="00101BF1">
        <w:t>5</w:t>
      </w:r>
      <w:r>
        <w:t>&gt;</w:t>
      </w:r>
    </w:p>
    <w:p w14:paraId="3C3E0A74" w14:textId="77777777" w:rsidR="002868FC" w:rsidRDefault="002868FC" w:rsidP="002E1760"/>
    <w:p w14:paraId="3C3E0A75" w14:textId="77777777" w:rsidR="00646C30" w:rsidRDefault="00C228C1" w:rsidP="00646C30">
      <w:pPr>
        <w:pStyle w:val="CPQuestions"/>
      </w:pPr>
      <w:r w:rsidRPr="00C228C1">
        <w:t>Have market participants identified inside information on commodity derivatives which is not included in the current definition of Article 7(1)(b) of MAR</w:t>
      </w:r>
      <w:r>
        <w:t>?</w:t>
      </w:r>
    </w:p>
    <w:p w14:paraId="3C3E0A76" w14:textId="77777777" w:rsidR="00646C30" w:rsidRDefault="00646C30" w:rsidP="00646C30">
      <w:r>
        <w:lastRenderedPageBreak/>
        <w:t>&lt;ESMA_QUESTION_CP_MAR_1</w:t>
      </w:r>
      <w:r w:rsidR="00101BF1">
        <w:t>6</w:t>
      </w:r>
      <w:r>
        <w:t>&gt;</w:t>
      </w:r>
    </w:p>
    <w:p w14:paraId="3C3E0A77" w14:textId="77777777" w:rsidR="00646C30" w:rsidRDefault="00646C30" w:rsidP="00646C30">
      <w:permStart w:id="2062680747" w:edGrp="everyone"/>
      <w:r>
        <w:t>TYPE YOUR TEXT HERE</w:t>
      </w:r>
      <w:permEnd w:id="2062680747"/>
    </w:p>
    <w:p w14:paraId="3C3E0A78" w14:textId="77777777" w:rsidR="00646C30" w:rsidRDefault="00646C30" w:rsidP="00646C30">
      <w:r>
        <w:t>&lt;ESMA_QUESTION_CP_MAR_1</w:t>
      </w:r>
      <w:r w:rsidR="00101BF1">
        <w:t>6</w:t>
      </w:r>
      <w:r>
        <w:t>&gt;</w:t>
      </w:r>
    </w:p>
    <w:p w14:paraId="3C3E0A79" w14:textId="77777777" w:rsidR="002868FC" w:rsidRDefault="002868FC" w:rsidP="002E1760"/>
    <w:p w14:paraId="3C3E0A7A" w14:textId="77777777" w:rsidR="00646C30" w:rsidRDefault="00C228C1" w:rsidP="00646C30">
      <w:pPr>
        <w:pStyle w:val="CPQuestions"/>
      </w:pPr>
      <w:r w:rsidRPr="00C228C1">
        <w:t>What is an appropriate balance between the scope of inside information relating to commodity derivatives and allowing commodity producers to undertake hedging transactions on the basis of that information, to enable them to carry out their commercial activities and to support the effective functioning of the market?</w:t>
      </w:r>
    </w:p>
    <w:p w14:paraId="3C3E0A7B" w14:textId="77777777" w:rsidR="00646C30" w:rsidRDefault="00646C30" w:rsidP="00646C30">
      <w:r>
        <w:t>&lt;ESMA_QUESTION_CP_MAR_1</w:t>
      </w:r>
      <w:r w:rsidR="00101BF1">
        <w:t>7</w:t>
      </w:r>
      <w:r>
        <w:t>&gt;</w:t>
      </w:r>
    </w:p>
    <w:p w14:paraId="3C3E0A7C" w14:textId="77777777" w:rsidR="00646C30" w:rsidRDefault="00646C30" w:rsidP="00646C30">
      <w:permStart w:id="436762959" w:edGrp="everyone"/>
      <w:r>
        <w:t>TYPE YOUR TEXT HERE</w:t>
      </w:r>
      <w:permEnd w:id="436762959"/>
    </w:p>
    <w:p w14:paraId="3C3E0A7D" w14:textId="77777777" w:rsidR="00646C30" w:rsidRDefault="00646C30" w:rsidP="00646C30">
      <w:r>
        <w:t>&lt;ESMA_QUESTION_CP_MAR_1</w:t>
      </w:r>
      <w:r w:rsidR="00101BF1">
        <w:t>7</w:t>
      </w:r>
      <w:r>
        <w:t>&gt;</w:t>
      </w:r>
    </w:p>
    <w:p w14:paraId="3C3E0A7E" w14:textId="77777777" w:rsidR="002868FC" w:rsidRDefault="002868FC" w:rsidP="002E1760"/>
    <w:p w14:paraId="3C3E0A7F" w14:textId="77777777" w:rsidR="00646C30" w:rsidRDefault="00C228C1" w:rsidP="00646C30">
      <w:pPr>
        <w:pStyle w:val="CPQuestions"/>
      </w:pPr>
      <w:r w:rsidRPr="00C228C1">
        <w:t>As of today, does the current definition of Article 7(1)(b) of MAR allow commodity producers to hedge their commercial activities? In this respect, please provide information on hedging difficulties encountered</w:t>
      </w:r>
      <w:r>
        <w:t>.</w:t>
      </w:r>
    </w:p>
    <w:p w14:paraId="3C3E0A80" w14:textId="77777777" w:rsidR="00646C30" w:rsidRDefault="00646C30" w:rsidP="00646C30">
      <w:r>
        <w:t>&lt;ESMA_QUESTION_CP_MAR_1</w:t>
      </w:r>
      <w:r w:rsidR="00101BF1">
        <w:t>8</w:t>
      </w:r>
      <w:r>
        <w:t>&gt;</w:t>
      </w:r>
    </w:p>
    <w:p w14:paraId="3C3E0A81" w14:textId="77777777" w:rsidR="00646C30" w:rsidRDefault="00646C30" w:rsidP="00646C30">
      <w:permStart w:id="1619285630" w:edGrp="everyone"/>
      <w:r>
        <w:t>TYPE YOUR TEXT HERE</w:t>
      </w:r>
      <w:permEnd w:id="1619285630"/>
    </w:p>
    <w:p w14:paraId="3C3E0A82" w14:textId="77777777" w:rsidR="00646C30" w:rsidRDefault="00646C30" w:rsidP="00646C30">
      <w:r>
        <w:t>&lt;ESMA_QUESTION_CP_MAR_1</w:t>
      </w:r>
      <w:r w:rsidR="00101BF1">
        <w:t>8</w:t>
      </w:r>
      <w:r>
        <w:t>&gt;</w:t>
      </w:r>
    </w:p>
    <w:p w14:paraId="3C3E0A83" w14:textId="77777777" w:rsidR="002868FC" w:rsidRDefault="002868FC" w:rsidP="002E1760"/>
    <w:p w14:paraId="3C3E0A84" w14:textId="77777777" w:rsidR="00646C30" w:rsidRDefault="000A0396" w:rsidP="00646C30">
      <w:pPr>
        <w:pStyle w:val="CPQuestions"/>
      </w:pPr>
      <w:r w:rsidRPr="000A0396">
        <w:t>Please provide your views on whether the general definition of inside information of Article 7(1)(a) of MAR could be used for commodity derivatives. In such case, would safeguards enabling commodity producers to undertake hedging transactions based on proprietary inside information related to their commercial activities be needed? Which types of safeguards would you envisage</w:t>
      </w:r>
      <w:r w:rsidR="00C228C1">
        <w:t>?</w:t>
      </w:r>
    </w:p>
    <w:p w14:paraId="3C3E0A85" w14:textId="77777777" w:rsidR="00646C30" w:rsidRDefault="00646C30" w:rsidP="00646C30">
      <w:r>
        <w:t>&lt;ESMA_QUESTION_CP_MAR_1</w:t>
      </w:r>
      <w:r w:rsidR="00101BF1">
        <w:t>9</w:t>
      </w:r>
      <w:r>
        <w:t>&gt;</w:t>
      </w:r>
    </w:p>
    <w:p w14:paraId="3C3E0A86" w14:textId="77777777" w:rsidR="00646C30" w:rsidRDefault="00646C30" w:rsidP="00646C30">
      <w:permStart w:id="1674213556" w:edGrp="everyone"/>
      <w:r>
        <w:t>TYPE YOUR TEXT HERE</w:t>
      </w:r>
      <w:permEnd w:id="1674213556"/>
    </w:p>
    <w:p w14:paraId="3C3E0A87" w14:textId="77777777" w:rsidR="00646C30" w:rsidRDefault="00646C30" w:rsidP="00646C30">
      <w:r>
        <w:t>&lt;ESMA_QUESTION_CP_MAR_1</w:t>
      </w:r>
      <w:r w:rsidR="00101BF1">
        <w:t>9</w:t>
      </w:r>
      <w:r>
        <w:t>&gt;</w:t>
      </w:r>
    </w:p>
    <w:p w14:paraId="3C3E0A88" w14:textId="77777777" w:rsidR="002868FC" w:rsidRDefault="002868FC" w:rsidP="002E1760"/>
    <w:p w14:paraId="3C3E0A89" w14:textId="77777777" w:rsidR="00646C30" w:rsidRDefault="00C96CA4" w:rsidP="00646C30">
      <w:pPr>
        <w:pStyle w:val="CPQuestions"/>
      </w:pPr>
      <w:r w:rsidRPr="00C96CA4">
        <w:t>What changes could be made to include other cases of front running</w:t>
      </w:r>
      <w:r>
        <w:t>?</w:t>
      </w:r>
    </w:p>
    <w:p w14:paraId="3C3E0A8A" w14:textId="77777777" w:rsidR="00646C30" w:rsidRDefault="00646C30" w:rsidP="00646C30">
      <w:r>
        <w:t>&lt;ESMA_QUESTION_CP_MAR_</w:t>
      </w:r>
      <w:r w:rsidR="00101BF1">
        <w:t>20</w:t>
      </w:r>
      <w:r>
        <w:t>&gt;</w:t>
      </w:r>
    </w:p>
    <w:p w14:paraId="3C3E0A8B" w14:textId="77777777" w:rsidR="00646C30" w:rsidRDefault="00646C30" w:rsidP="00646C30">
      <w:permStart w:id="583142347" w:edGrp="everyone"/>
      <w:r>
        <w:t>TYPE YOUR TEXT HERE</w:t>
      </w:r>
      <w:permEnd w:id="583142347"/>
    </w:p>
    <w:p w14:paraId="3C3E0A8C" w14:textId="77777777" w:rsidR="00646C30" w:rsidRDefault="00646C30" w:rsidP="00646C30">
      <w:r>
        <w:t>&lt;ESMA_QUESTION_CP_MAR_</w:t>
      </w:r>
      <w:r w:rsidR="00101BF1">
        <w:t>20</w:t>
      </w:r>
      <w:r>
        <w:t>&gt;</w:t>
      </w:r>
    </w:p>
    <w:p w14:paraId="3C3E0A8D" w14:textId="77777777" w:rsidR="00646C30" w:rsidRDefault="00646C30" w:rsidP="002E1760"/>
    <w:p w14:paraId="3C3E0A8E" w14:textId="77777777" w:rsidR="00646C30" w:rsidRDefault="00C96CA4" w:rsidP="00646C30">
      <w:pPr>
        <w:pStyle w:val="CPQuestions"/>
      </w:pPr>
      <w:r w:rsidRPr="00C96CA4">
        <w:t>Do you consider that specific conditions should be added in MAR to cover front-running on financial instruments which have an illiquid market</w:t>
      </w:r>
      <w:r>
        <w:t>?</w:t>
      </w:r>
    </w:p>
    <w:p w14:paraId="3C3E0A8F" w14:textId="77777777" w:rsidR="00646C30" w:rsidRDefault="00646C30" w:rsidP="00646C30">
      <w:r>
        <w:t>&lt;ESMA_QUESTION_CP_MAR_</w:t>
      </w:r>
      <w:r w:rsidR="00101BF1">
        <w:t>21</w:t>
      </w:r>
      <w:r>
        <w:t>&gt;</w:t>
      </w:r>
    </w:p>
    <w:p w14:paraId="3C3E0A90" w14:textId="51CCFDB5" w:rsidR="00646C30" w:rsidRDefault="004E2AE2" w:rsidP="00646C30">
      <w:permStart w:id="1948856452" w:edGrp="everyone"/>
      <w:r w:rsidRPr="004E2AE2">
        <w:rPr>
          <w:bCs/>
        </w:rPr>
        <w:t xml:space="preserve">No. </w:t>
      </w:r>
      <w:r w:rsidRPr="004E2AE2">
        <w:t>The NVB is of the opinion no changes are necessary</w:t>
      </w:r>
      <w:r>
        <w:t>.</w:t>
      </w:r>
      <w:permEnd w:id="1948856452"/>
    </w:p>
    <w:p w14:paraId="3C3E0A91" w14:textId="77777777" w:rsidR="00646C30" w:rsidRDefault="00646C30" w:rsidP="00646C30">
      <w:r>
        <w:t>&lt;ESMA_QUESTION_CP_MAR_</w:t>
      </w:r>
      <w:r w:rsidR="00101BF1">
        <w:t>21</w:t>
      </w:r>
      <w:r>
        <w:t>&gt;</w:t>
      </w:r>
    </w:p>
    <w:p w14:paraId="3C3E0A92" w14:textId="77777777" w:rsidR="00646C30" w:rsidRDefault="00646C30" w:rsidP="002E1760"/>
    <w:p w14:paraId="3C3E0A93" w14:textId="77777777" w:rsidR="00646C30" w:rsidRDefault="00674628" w:rsidP="00646C30">
      <w:pPr>
        <w:pStyle w:val="CPQuestions"/>
      </w:pPr>
      <w:r w:rsidRPr="00674628">
        <w:lastRenderedPageBreak/>
        <w:t>What market abuse and/or conduct risks could arise from pre-hedging behaviours and what systems and controls do firms have in place to address those risks? What measures could be used in MAR or other legislation to address those risks</w:t>
      </w:r>
      <w:r>
        <w:t>?</w:t>
      </w:r>
    </w:p>
    <w:p w14:paraId="3C3E0A94" w14:textId="77777777" w:rsidR="00646C30" w:rsidRDefault="00646C30" w:rsidP="00646C30">
      <w:r>
        <w:t>&lt;ESMA_QUESTION_CP_MAR_</w:t>
      </w:r>
      <w:r w:rsidR="00101BF1">
        <w:t>22</w:t>
      </w:r>
      <w:r>
        <w:t>&gt;</w:t>
      </w:r>
    </w:p>
    <w:p w14:paraId="3C3E0A95" w14:textId="05CE4B99" w:rsidR="00646C30" w:rsidRDefault="0044774C" w:rsidP="00646C30">
      <w:permStart w:id="969017955" w:edGrp="everyone"/>
      <w:r w:rsidRPr="0044774C">
        <w:t>The NVB is of the opinion no changes are necessary. Identifying if pre</w:t>
      </w:r>
      <w:r w:rsidR="00923604">
        <w:t>-</w:t>
      </w:r>
      <w:r w:rsidRPr="0044774C">
        <w:t xml:space="preserve">hedging is market abuse </w:t>
      </w:r>
      <w:r w:rsidRPr="0044774C">
        <w:rPr>
          <w:bCs/>
        </w:rPr>
        <w:t>is a judgement call and has to be done on a case by case basis. The NVB is of the opinion the current definition of inside information is effective for the purposes of preventing market abuse</w:t>
      </w:r>
      <w:r w:rsidR="00533A6A">
        <w:rPr>
          <w:bCs/>
        </w:rPr>
        <w:t>.</w:t>
      </w:r>
      <w:permEnd w:id="969017955"/>
    </w:p>
    <w:p w14:paraId="3C3E0A96" w14:textId="77777777" w:rsidR="00646C30" w:rsidRDefault="00646C30" w:rsidP="00646C30">
      <w:r>
        <w:t>&lt;ESMA_QUESTION_CP_MAR_</w:t>
      </w:r>
      <w:r w:rsidR="00101BF1">
        <w:t>22</w:t>
      </w:r>
      <w:r>
        <w:t>&gt;</w:t>
      </w:r>
    </w:p>
    <w:p w14:paraId="3C3E0A97" w14:textId="77777777" w:rsidR="00646C30" w:rsidRDefault="00646C30" w:rsidP="002E1760"/>
    <w:p w14:paraId="3C3E0A98" w14:textId="77777777" w:rsidR="00646C30" w:rsidRDefault="00674628" w:rsidP="00646C30">
      <w:pPr>
        <w:pStyle w:val="CPQuestions"/>
      </w:pPr>
      <w:r w:rsidRPr="00674628">
        <w:t>What benefits do pre-hedging behaviours provide to firms, clients and to the functioning of the market</w:t>
      </w:r>
      <w:r>
        <w:t>?</w:t>
      </w:r>
    </w:p>
    <w:p w14:paraId="3C3E0A99" w14:textId="77777777" w:rsidR="00646C30" w:rsidRDefault="00646C30" w:rsidP="00646C30">
      <w:r>
        <w:t>&lt;ESMA_QUESTION_CP_MAR_</w:t>
      </w:r>
      <w:r w:rsidR="00101BF1">
        <w:t>23</w:t>
      </w:r>
      <w:r>
        <w:t>&gt;</w:t>
      </w:r>
    </w:p>
    <w:p w14:paraId="3C3E0A9A" w14:textId="42312DAB" w:rsidR="00646C30" w:rsidRDefault="00C92A0D" w:rsidP="00646C30">
      <w:permStart w:id="210436899" w:edGrp="everyone"/>
      <w:r w:rsidRPr="00C92A0D">
        <w:rPr>
          <w:bCs/>
        </w:rPr>
        <w:t>Pre-hedging could have risk benefits, possible future profits and or prevention of possible future losses for market participants. For the market it could provide liquidity in the market</w:t>
      </w:r>
      <w:r>
        <w:rPr>
          <w:bCs/>
        </w:rPr>
        <w:t>.</w:t>
      </w:r>
      <w:permEnd w:id="210436899"/>
    </w:p>
    <w:p w14:paraId="3C3E0A9B" w14:textId="77777777" w:rsidR="00646C30" w:rsidRDefault="00646C30" w:rsidP="00646C30">
      <w:r>
        <w:t>&lt;ESMA_QUESTION_CP_MAR_</w:t>
      </w:r>
      <w:r w:rsidR="00101BF1">
        <w:t>23</w:t>
      </w:r>
      <w:r>
        <w:t>&gt;</w:t>
      </w:r>
    </w:p>
    <w:p w14:paraId="3C3E0A9C" w14:textId="77777777" w:rsidR="00646C30" w:rsidRDefault="00646C30" w:rsidP="002E1760"/>
    <w:p w14:paraId="3C3E0A9D" w14:textId="77777777" w:rsidR="00646C30" w:rsidRDefault="00674628" w:rsidP="00646C30">
      <w:pPr>
        <w:pStyle w:val="CPQuestions"/>
      </w:pPr>
      <w:r w:rsidRPr="00674628">
        <w:t>What financial instruments are subject to pre-hedging behaviours and why</w:t>
      </w:r>
      <w:r>
        <w:t>?</w:t>
      </w:r>
    </w:p>
    <w:p w14:paraId="3C3E0A9E" w14:textId="77777777" w:rsidR="00646C30" w:rsidRDefault="00646C30" w:rsidP="00646C30">
      <w:r>
        <w:t>&lt;ESMA_QUESTION_CP_MAR_</w:t>
      </w:r>
      <w:r w:rsidR="00101BF1">
        <w:t>24</w:t>
      </w:r>
      <w:r>
        <w:t>&gt;</w:t>
      </w:r>
    </w:p>
    <w:p w14:paraId="3C3E0A9F" w14:textId="77777777" w:rsidR="00646C30" w:rsidRDefault="00646C30" w:rsidP="00646C30">
      <w:permStart w:id="1807571479" w:edGrp="everyone"/>
      <w:r>
        <w:t>TYPE YOUR TEXT HERE</w:t>
      </w:r>
      <w:permEnd w:id="1807571479"/>
    </w:p>
    <w:p w14:paraId="3C3E0AA0" w14:textId="77777777" w:rsidR="00646C30" w:rsidRDefault="00646C30" w:rsidP="00646C30">
      <w:r>
        <w:t>&lt;ESMA_QUESTION_CP_MAR_</w:t>
      </w:r>
      <w:r w:rsidR="00101BF1">
        <w:t>24</w:t>
      </w:r>
      <w:r>
        <w:t>&gt;</w:t>
      </w:r>
    </w:p>
    <w:p w14:paraId="3C3E0AA1" w14:textId="77777777" w:rsidR="00646C30" w:rsidRDefault="00646C30" w:rsidP="002E1760"/>
    <w:p w14:paraId="3C3E0AA2" w14:textId="77777777" w:rsidR="00646C30" w:rsidRDefault="00907865" w:rsidP="00646C30">
      <w:pPr>
        <w:pStyle w:val="CPQuestions"/>
      </w:pPr>
      <w:r w:rsidRPr="00907865">
        <w:t>Please provide your views on the functioning of the conditions to delay disclosure of inside information and on whether they enable issuers to delay disclosure of inside information where necessary</w:t>
      </w:r>
      <w:r w:rsidR="00646C30">
        <w:t>.</w:t>
      </w:r>
    </w:p>
    <w:p w14:paraId="3C3E0AA3" w14:textId="77777777" w:rsidR="00646C30" w:rsidRDefault="00646C30" w:rsidP="00646C30">
      <w:r>
        <w:t>&lt;ESMA_QUESTION_CP_MAR_</w:t>
      </w:r>
      <w:r w:rsidR="00101BF1">
        <w:t>25</w:t>
      </w:r>
      <w:r>
        <w:t>&gt;</w:t>
      </w:r>
    </w:p>
    <w:p w14:paraId="3C3E0AA4" w14:textId="77777777" w:rsidR="00646C30" w:rsidRDefault="00646C30" w:rsidP="00646C30">
      <w:permStart w:id="611875542" w:edGrp="everyone"/>
      <w:r>
        <w:t>TYPE YOUR TEXT HERE</w:t>
      </w:r>
      <w:permEnd w:id="611875542"/>
    </w:p>
    <w:p w14:paraId="3C3E0AA5" w14:textId="77777777" w:rsidR="00646C30" w:rsidRDefault="00646C30" w:rsidP="00646C30">
      <w:r>
        <w:t>&lt;ESMA_QUESTION_CP_MAR_</w:t>
      </w:r>
      <w:r w:rsidR="00101BF1">
        <w:t>25</w:t>
      </w:r>
      <w:r>
        <w:t>&gt;</w:t>
      </w:r>
    </w:p>
    <w:p w14:paraId="3C3E0AA6" w14:textId="77777777" w:rsidR="00646C30" w:rsidRDefault="00646C30" w:rsidP="002E1760"/>
    <w:p w14:paraId="3C3E0AA7" w14:textId="77777777" w:rsidR="00646C30" w:rsidRDefault="00907865" w:rsidP="00646C30">
      <w:pPr>
        <w:pStyle w:val="CPQuestions"/>
      </w:pPr>
      <w:r w:rsidRPr="00907865">
        <w:t>Please provide relevant examples of difficulties encountered in the assessment of the conditions for the delay or in the application of the procedure under Article 17(4) of MAR.</w:t>
      </w:r>
    </w:p>
    <w:p w14:paraId="3C3E0AA8" w14:textId="77777777" w:rsidR="00646C30" w:rsidRDefault="00646C30" w:rsidP="00646C30">
      <w:r>
        <w:t>&lt;ESMA_QUESTION_CP_MAR_</w:t>
      </w:r>
      <w:r w:rsidR="00101BF1">
        <w:t>26</w:t>
      </w:r>
      <w:r>
        <w:t>&gt;</w:t>
      </w:r>
    </w:p>
    <w:p w14:paraId="3C3E0AA9" w14:textId="77777777" w:rsidR="00646C30" w:rsidRDefault="00646C30" w:rsidP="00646C30">
      <w:permStart w:id="1829000557" w:edGrp="everyone"/>
      <w:r>
        <w:t>TYPE YOUR TEXT HERE</w:t>
      </w:r>
      <w:permEnd w:id="1829000557"/>
    </w:p>
    <w:p w14:paraId="3C3E0AAA" w14:textId="77777777" w:rsidR="00646C30" w:rsidRDefault="00646C30" w:rsidP="00646C30">
      <w:r>
        <w:t>&lt;ESMA_QUESTION_CP_MAR_</w:t>
      </w:r>
      <w:r w:rsidR="00101BF1">
        <w:t>26</w:t>
      </w:r>
      <w:r>
        <w:t>&gt;</w:t>
      </w:r>
    </w:p>
    <w:p w14:paraId="3C3E0AAB" w14:textId="77777777" w:rsidR="00646C30" w:rsidRDefault="00646C30" w:rsidP="002E1760"/>
    <w:p w14:paraId="3C3E0AAC" w14:textId="77777777" w:rsidR="00646C30" w:rsidRDefault="0079485D" w:rsidP="00646C30">
      <w:pPr>
        <w:pStyle w:val="CPQuestions"/>
      </w:pPr>
      <w:r w:rsidRPr="0079485D">
        <w:t>Please provide your view on the inclusion of a requirement in MAR for issuers to have systems and controls for identifying, handling, and disclosing inside information. What would the impact be of introducing a systems and controls requirement for issuers?</w:t>
      </w:r>
    </w:p>
    <w:p w14:paraId="3C3E0AAD" w14:textId="77777777" w:rsidR="00646C30" w:rsidRDefault="00646C30" w:rsidP="00646C30">
      <w:r>
        <w:t>&lt;ESMA_QUESTION_CP_MAR_</w:t>
      </w:r>
      <w:r w:rsidR="00101BF1">
        <w:t>27</w:t>
      </w:r>
      <w:r>
        <w:t>&gt;</w:t>
      </w:r>
    </w:p>
    <w:p w14:paraId="3C3E0AAE" w14:textId="08D44826" w:rsidR="00646C30" w:rsidRDefault="00496FCE" w:rsidP="00646C30">
      <w:permStart w:id="1678079242" w:edGrp="everyone"/>
      <w:r w:rsidRPr="00496FCE">
        <w:rPr>
          <w:bCs/>
        </w:rPr>
        <w:lastRenderedPageBreak/>
        <w:t>Current rules on ‘systems and controls’ are sufficient.</w:t>
      </w:r>
      <w:permEnd w:id="1678079242"/>
    </w:p>
    <w:p w14:paraId="3C3E0AAF" w14:textId="77777777" w:rsidR="00646C30" w:rsidRDefault="00646C30" w:rsidP="00646C30">
      <w:r>
        <w:t>&lt;ESMA_QUESTION_CP_MAR_</w:t>
      </w:r>
      <w:r w:rsidR="00101BF1">
        <w:t>27</w:t>
      </w:r>
      <w:r>
        <w:t>&gt;</w:t>
      </w:r>
    </w:p>
    <w:p w14:paraId="3C3E0AB0" w14:textId="77777777" w:rsidR="00646C30" w:rsidRDefault="00646C30" w:rsidP="002E1760"/>
    <w:p w14:paraId="3C3E0AB1" w14:textId="77777777" w:rsidR="00646C30" w:rsidRDefault="0079485D" w:rsidP="00646C30">
      <w:pPr>
        <w:pStyle w:val="CPQuestions"/>
      </w:pPr>
      <w:r w:rsidRPr="0079485D">
        <w:t>Please provide examples of cases in which the identification of when an information became “inside information” was problematic</w:t>
      </w:r>
      <w:r w:rsidR="00646C30">
        <w:t>.</w:t>
      </w:r>
    </w:p>
    <w:p w14:paraId="3C3E0AB2" w14:textId="77777777" w:rsidR="00646C30" w:rsidRDefault="00646C30" w:rsidP="00646C30">
      <w:r>
        <w:t>&lt;ESMA_QUESTION_CP_MAR_2</w:t>
      </w:r>
      <w:r w:rsidR="00101BF1">
        <w:t>8</w:t>
      </w:r>
      <w:r>
        <w:t>&gt;</w:t>
      </w:r>
    </w:p>
    <w:p w14:paraId="3C3E0AB3" w14:textId="77777777" w:rsidR="00646C30" w:rsidRDefault="00646C30" w:rsidP="00646C30">
      <w:permStart w:id="266360711" w:edGrp="everyone"/>
      <w:r>
        <w:t>TYPE YOUR TEXT HERE</w:t>
      </w:r>
      <w:permEnd w:id="266360711"/>
    </w:p>
    <w:p w14:paraId="3C3E0AB4" w14:textId="77777777" w:rsidR="00646C30" w:rsidRDefault="00646C30" w:rsidP="00646C30">
      <w:r>
        <w:t>&lt;ESMA_QUESTION_CP_MAR_</w:t>
      </w:r>
      <w:r w:rsidR="00101BF1">
        <w:t>28</w:t>
      </w:r>
      <w:r>
        <w:t>&gt;</w:t>
      </w:r>
    </w:p>
    <w:p w14:paraId="3C3E0AB5" w14:textId="77777777" w:rsidR="00646C30" w:rsidRDefault="00646C30" w:rsidP="002E1760"/>
    <w:p w14:paraId="3C3E0AB6" w14:textId="77777777" w:rsidR="00646C30" w:rsidRDefault="00C551D2" w:rsidP="00646C30">
      <w:pPr>
        <w:pStyle w:val="CPQuestions"/>
      </w:pPr>
      <w:r w:rsidRPr="00C551D2">
        <w:t>Please provide your views on the notification to NCAs of the delay of disclosure of inside information, in those cases in which the relevant information loses its inside nature following the decision to delay the disclosure</w:t>
      </w:r>
      <w:r w:rsidR="00646C30">
        <w:t>.</w:t>
      </w:r>
    </w:p>
    <w:p w14:paraId="3C3E0AB7" w14:textId="77777777" w:rsidR="00646C30" w:rsidRDefault="00646C30" w:rsidP="00646C30">
      <w:r>
        <w:t>&lt;ESMA_QUESTION_CP_MAR_</w:t>
      </w:r>
      <w:r w:rsidR="00101BF1">
        <w:t>29</w:t>
      </w:r>
      <w:r>
        <w:t>&gt;</w:t>
      </w:r>
    </w:p>
    <w:p w14:paraId="3C3E0AB8" w14:textId="5ED0E4C6" w:rsidR="00646C30" w:rsidRDefault="00CD4EDC" w:rsidP="00646C30">
      <w:permStart w:id="1420902335" w:edGrp="everyone"/>
      <w:r w:rsidRPr="00CD4EDC">
        <w:rPr>
          <w:bCs/>
        </w:rPr>
        <w:t xml:space="preserve">The NVB is of the opinion a notification is not needed. Q&amp;A 5.2 of ESMA clearly states how to act. An issuer should deal with a situation where it has delayed a disclosure of inside information in accordance with Article 17(4) of MAR and, due to subsequent circumstances, that information loses the element of price sensitivity and therefore its inside nature. </w:t>
      </w:r>
      <w:r w:rsidRPr="00CD4EDC">
        <w:t xml:space="preserve">Where the issuer has delayed the disclosure of inside information in accordance with Article 17(4) of MAR and the information subsequently loses the element of price sensitivity, </w:t>
      </w:r>
      <w:r w:rsidRPr="00CD4EDC">
        <w:rPr>
          <w:u w:val="single"/>
        </w:rPr>
        <w:t>that information ceases to be inside information and thus is considered outside the scope of Article 17(1) of MAR</w:t>
      </w:r>
      <w:r w:rsidRPr="00CD4EDC">
        <w:t>. Therefore, the issuer is neither obliged to publicly disclose that information nor to inform the competent authority in accordance with the last paragraph of Article 17(4) that disclosure of such information was delayed</w:t>
      </w:r>
      <w:r w:rsidR="00AE53BE">
        <w:t>.</w:t>
      </w:r>
      <w:permEnd w:id="1420902335"/>
    </w:p>
    <w:p w14:paraId="3C3E0AB9" w14:textId="77777777" w:rsidR="00646C30" w:rsidRDefault="00646C30" w:rsidP="00646C30">
      <w:r>
        <w:t>&lt;ESMA_QUESTION_CP_MAR_</w:t>
      </w:r>
      <w:r w:rsidR="00101BF1">
        <w:t>29</w:t>
      </w:r>
      <w:r>
        <w:t>&gt;</w:t>
      </w:r>
    </w:p>
    <w:p w14:paraId="3C3E0ABA" w14:textId="77777777" w:rsidR="00646C30" w:rsidRDefault="00646C30" w:rsidP="002E1760"/>
    <w:p w14:paraId="3C3E0ABB" w14:textId="77777777" w:rsidR="00646C30" w:rsidRDefault="006F71FA" w:rsidP="00646C30">
      <w:pPr>
        <w:pStyle w:val="CPQuestions"/>
      </w:pPr>
      <w:r w:rsidRPr="006F71FA">
        <w:t>Please provide your views on whether Article 17(5) of MAR has to be made more explicit to include the case of a listed issuer, which is not a credit or financial institution, but which is controlling, directly or indirectly, a listed or non-listed credit or financial institution</w:t>
      </w:r>
      <w:r w:rsidR="00646C30">
        <w:t>.</w:t>
      </w:r>
    </w:p>
    <w:p w14:paraId="3C3E0ABC" w14:textId="77777777" w:rsidR="00646C30" w:rsidRDefault="00646C30" w:rsidP="00646C30">
      <w:r>
        <w:t>&lt;ESMA_QUESTION_CP_MAR_</w:t>
      </w:r>
      <w:r w:rsidR="00101BF1">
        <w:t>30</w:t>
      </w:r>
      <w:r>
        <w:t>&gt;</w:t>
      </w:r>
    </w:p>
    <w:p w14:paraId="3C3E0ABD" w14:textId="77777777" w:rsidR="00646C30" w:rsidRDefault="00646C30" w:rsidP="00646C30">
      <w:permStart w:id="385179280" w:edGrp="everyone"/>
      <w:r>
        <w:t>TYPE YOUR TEXT HERE</w:t>
      </w:r>
      <w:permEnd w:id="385179280"/>
    </w:p>
    <w:p w14:paraId="3C3E0ABE" w14:textId="77777777" w:rsidR="00646C30" w:rsidRDefault="00646C30" w:rsidP="00646C30">
      <w:r>
        <w:t>&lt;ESMA_QUESTION_CP_MAR_</w:t>
      </w:r>
      <w:r w:rsidR="00101BF1">
        <w:t>30</w:t>
      </w:r>
      <w:r>
        <w:t>&gt;</w:t>
      </w:r>
    </w:p>
    <w:p w14:paraId="3C3E0ABF" w14:textId="77777777" w:rsidR="00646C30" w:rsidRDefault="00646C30" w:rsidP="002E1760"/>
    <w:p w14:paraId="3C3E0AC0" w14:textId="77777777" w:rsidR="00646C30" w:rsidRDefault="006F71FA" w:rsidP="00646C30">
      <w:pPr>
        <w:pStyle w:val="CPQuestions"/>
      </w:pPr>
      <w:r w:rsidRPr="006F71FA">
        <w:t>Please provide relevant examples of difficulties encountered in the assessment of the conditions for the delay or in the application of Article 17(5) of MAR</w:t>
      </w:r>
      <w:r w:rsidR="00646C30">
        <w:t>.</w:t>
      </w:r>
    </w:p>
    <w:p w14:paraId="3C3E0AC1" w14:textId="77777777" w:rsidR="00646C30" w:rsidRDefault="00646C30" w:rsidP="00646C30">
      <w:r>
        <w:t>&lt;ESMA_QUESTION_CP_MAR_</w:t>
      </w:r>
      <w:r w:rsidR="00101BF1">
        <w:t>31</w:t>
      </w:r>
      <w:r>
        <w:t>&gt;</w:t>
      </w:r>
    </w:p>
    <w:p w14:paraId="3C3E0AC2" w14:textId="77777777" w:rsidR="00646C30" w:rsidRDefault="00646C30" w:rsidP="00646C30">
      <w:permStart w:id="1676897336" w:edGrp="everyone"/>
      <w:r>
        <w:t>TYPE YOUR TEXT HERE</w:t>
      </w:r>
      <w:permEnd w:id="1676897336"/>
    </w:p>
    <w:p w14:paraId="3C3E0AC3" w14:textId="77777777" w:rsidR="00646C30" w:rsidRDefault="00646C30" w:rsidP="00646C30">
      <w:r>
        <w:t>&lt;ESMA_QUESTION_CP_MAR_</w:t>
      </w:r>
      <w:r w:rsidR="00101BF1">
        <w:t>31</w:t>
      </w:r>
      <w:r>
        <w:t>&gt;</w:t>
      </w:r>
    </w:p>
    <w:p w14:paraId="3C3E0AC4" w14:textId="77777777" w:rsidR="00646C30" w:rsidRDefault="00646C30" w:rsidP="002E1760"/>
    <w:p w14:paraId="3C3E0AC5" w14:textId="77777777" w:rsidR="00646C30" w:rsidRDefault="00D60960" w:rsidP="00646C30">
      <w:pPr>
        <w:pStyle w:val="CPQuestions"/>
      </w:pPr>
      <w:r w:rsidRPr="00D60960">
        <w:t>Please indicate whether you have found difficulties in the assessment of the obligation to disclose a piece of inside information under Article 17 MAR when analysed together with other obligations arising from CRD, CRR or BRRD. Please provide specific examples.</w:t>
      </w:r>
    </w:p>
    <w:p w14:paraId="3C3E0AC6" w14:textId="77777777" w:rsidR="00646C30" w:rsidRDefault="00646C30" w:rsidP="00646C30">
      <w:r>
        <w:lastRenderedPageBreak/>
        <w:t>&lt;ESMA_QUESTION_CP_MAR_</w:t>
      </w:r>
      <w:r w:rsidR="00101BF1">
        <w:t>3</w:t>
      </w:r>
      <w:r>
        <w:t>2&gt;</w:t>
      </w:r>
    </w:p>
    <w:p w14:paraId="3C3E0AC7" w14:textId="77777777" w:rsidR="00646C30" w:rsidRDefault="00646C30" w:rsidP="00646C30">
      <w:permStart w:id="610084603" w:edGrp="everyone"/>
      <w:r>
        <w:t>TYPE YOUR TEXT HERE</w:t>
      </w:r>
      <w:permEnd w:id="610084603"/>
    </w:p>
    <w:p w14:paraId="3C3E0AC8" w14:textId="77777777" w:rsidR="00646C30" w:rsidRDefault="00646C30" w:rsidP="00646C30">
      <w:r>
        <w:t>&lt;ESMA_QUESTION_CP_MAR_</w:t>
      </w:r>
      <w:r w:rsidR="00101BF1">
        <w:t>3</w:t>
      </w:r>
      <w:r>
        <w:t>2&gt;</w:t>
      </w:r>
    </w:p>
    <w:p w14:paraId="3C3E0AC9" w14:textId="77777777" w:rsidR="00646C30" w:rsidRDefault="00646C30" w:rsidP="002E1760"/>
    <w:p w14:paraId="3C3E0ACA" w14:textId="77777777" w:rsidR="00646C30" w:rsidRDefault="00D60960" w:rsidP="00646C30">
      <w:pPr>
        <w:pStyle w:val="CPQuestions"/>
      </w:pPr>
      <w:r w:rsidRPr="00D60960">
        <w:t>Do you agree with the proposed amendments to Article 11 of MAR</w:t>
      </w:r>
      <w:r>
        <w:t>?</w:t>
      </w:r>
    </w:p>
    <w:p w14:paraId="3C3E0ACB" w14:textId="77777777" w:rsidR="00646C30" w:rsidRDefault="00646C30" w:rsidP="00646C30">
      <w:r>
        <w:t>&lt;ESMA_QUESTION_CP_MAR_</w:t>
      </w:r>
      <w:r w:rsidR="00101BF1">
        <w:t>33</w:t>
      </w:r>
      <w:r>
        <w:t>&gt;</w:t>
      </w:r>
    </w:p>
    <w:p w14:paraId="3C3E0ACC" w14:textId="34C78B59" w:rsidR="00646C30" w:rsidRDefault="003D6817" w:rsidP="00646C30">
      <w:permStart w:id="1371158119" w:edGrp="everyone"/>
      <w:r w:rsidRPr="003D6817">
        <w:t>Yes, this would create more harmonization</w:t>
      </w:r>
      <w:r>
        <w:t>.</w:t>
      </w:r>
      <w:permEnd w:id="1371158119"/>
    </w:p>
    <w:p w14:paraId="3C3E0ACD" w14:textId="77777777" w:rsidR="00646C30" w:rsidRDefault="00646C30" w:rsidP="00646C30">
      <w:r>
        <w:t>&lt;ESMA_QUESTION_CP_MAR_</w:t>
      </w:r>
      <w:r w:rsidR="00101BF1">
        <w:t>33</w:t>
      </w:r>
      <w:r>
        <w:t>&gt;</w:t>
      </w:r>
    </w:p>
    <w:p w14:paraId="3C3E0ACE" w14:textId="77777777" w:rsidR="00646C30" w:rsidRDefault="00646C30" w:rsidP="002E1760"/>
    <w:p w14:paraId="3C3E0ACF" w14:textId="77777777" w:rsidR="00646C30" w:rsidRDefault="00BF409D" w:rsidP="00646C30">
      <w:pPr>
        <w:pStyle w:val="CPQuestions"/>
      </w:pPr>
      <w:r w:rsidRPr="00BF409D">
        <w:t>Do you think that some limitation to the definition of market sounding should be introduced (e.g. excluding certain categories of transactions) or that additional clarification on the scope of the definition of market sounding should be provided</w:t>
      </w:r>
      <w:r>
        <w:t>?</w:t>
      </w:r>
    </w:p>
    <w:p w14:paraId="3C3E0AD0" w14:textId="77777777" w:rsidR="00646C30" w:rsidRDefault="00646C30" w:rsidP="00646C30">
      <w:r>
        <w:t>&lt;ESMA_QUESTION_CP_MAR_</w:t>
      </w:r>
      <w:r w:rsidR="00101BF1">
        <w:t>34</w:t>
      </w:r>
      <w:r>
        <w:t>&gt;</w:t>
      </w:r>
    </w:p>
    <w:p w14:paraId="3C3E0AD1" w14:textId="60807CF6" w:rsidR="00646C30" w:rsidRDefault="00D64AA1" w:rsidP="00646C30">
      <w:permStart w:id="146477293" w:edGrp="everyone"/>
      <w:r w:rsidRPr="00D64AA1">
        <w:t>No, the market needs the flexibility in the definition of market sounding. Market participants don’t want to end up in a situation where market sounding would not be allowed whilst there are legitimate reasons for this</w:t>
      </w:r>
      <w:r w:rsidR="009B0405">
        <w:t>.</w:t>
      </w:r>
      <w:permEnd w:id="146477293"/>
    </w:p>
    <w:p w14:paraId="3C3E0AD2" w14:textId="77777777" w:rsidR="00646C30" w:rsidRDefault="00646C30" w:rsidP="00646C30">
      <w:r>
        <w:t>&lt;ESMA_QUESTION_CP_MAR_</w:t>
      </w:r>
      <w:r w:rsidR="00101BF1">
        <w:t>34</w:t>
      </w:r>
      <w:r>
        <w:t>&gt;</w:t>
      </w:r>
    </w:p>
    <w:p w14:paraId="3C3E0AD3" w14:textId="77777777" w:rsidR="00646C30" w:rsidRDefault="00646C30" w:rsidP="002E1760"/>
    <w:p w14:paraId="3C3E0AD4" w14:textId="77777777" w:rsidR="00646C30" w:rsidRDefault="00BF409D" w:rsidP="00646C30">
      <w:pPr>
        <w:pStyle w:val="CPQuestions"/>
      </w:pPr>
      <w:r w:rsidRPr="00BF409D">
        <w:t>What are in your view the stages of the interaction between DMPs and potential investors, from the initial contact to the execution of the transaction, that should be covered by the definition of market soundings</w:t>
      </w:r>
      <w:r>
        <w:t>?</w:t>
      </w:r>
    </w:p>
    <w:p w14:paraId="3C3E0AD5" w14:textId="77777777" w:rsidR="00646C30" w:rsidRDefault="00646C30" w:rsidP="00646C30">
      <w:r>
        <w:t>&lt;ESMA_QUESTION_CP_MAR_</w:t>
      </w:r>
      <w:r w:rsidR="00101BF1">
        <w:t>35</w:t>
      </w:r>
      <w:r>
        <w:t>&gt;</w:t>
      </w:r>
    </w:p>
    <w:p w14:paraId="3C3E0AD6" w14:textId="798440F6" w:rsidR="00646C30" w:rsidRDefault="00F95941" w:rsidP="00646C30">
      <w:permStart w:id="73213744" w:edGrp="everyone"/>
      <w:r w:rsidRPr="00F95941">
        <w:t>The current definition of market sounding may not be very precise in nature, it does provide the market with enough guidance to include the current market practices regarding market sounding</w:t>
      </w:r>
      <w:r>
        <w:t>.</w:t>
      </w:r>
      <w:permEnd w:id="73213744"/>
    </w:p>
    <w:p w14:paraId="3C3E0AD7" w14:textId="77777777" w:rsidR="00646C30" w:rsidRDefault="00646C30" w:rsidP="00646C30">
      <w:r>
        <w:t>&lt;ESMA_QUESTION_CP_MAR_</w:t>
      </w:r>
      <w:r w:rsidR="00101BF1">
        <w:t>35</w:t>
      </w:r>
      <w:r>
        <w:t>&gt;</w:t>
      </w:r>
    </w:p>
    <w:p w14:paraId="3C3E0AD8" w14:textId="77777777" w:rsidR="00646C30" w:rsidRDefault="00646C30" w:rsidP="002E1760"/>
    <w:p w14:paraId="3C3E0AD9" w14:textId="77777777" w:rsidR="00646C30" w:rsidRDefault="00BF409D" w:rsidP="00646C30">
      <w:pPr>
        <w:pStyle w:val="CPQuestions"/>
      </w:pPr>
      <w:r w:rsidRPr="00BF409D">
        <w:t>Do you think that the reference to “prior to the announcement of a transaction” in the definition of market sounding is appropriate or whether it should be amended to cover also those communications of information not followed by any specific announcement?</w:t>
      </w:r>
    </w:p>
    <w:p w14:paraId="3C3E0ADA" w14:textId="77777777" w:rsidR="00646C30" w:rsidRDefault="00646C30" w:rsidP="00646C30">
      <w:r>
        <w:t>&lt;ESMA_QUESTION_CP_MAR_</w:t>
      </w:r>
      <w:r w:rsidR="00B6351C">
        <w:t>36</w:t>
      </w:r>
      <w:r>
        <w:t>&gt;</w:t>
      </w:r>
    </w:p>
    <w:p w14:paraId="3C3E0ADB" w14:textId="5176AA90" w:rsidR="00646C30" w:rsidRDefault="00524B1A" w:rsidP="00646C30">
      <w:permStart w:id="720899510" w:edGrp="everyone"/>
      <w:r w:rsidRPr="00524B1A">
        <w:t>We think that the current reference ‘prior to the announcement of a transaction’ in the definition of market sounding is sufficient</w:t>
      </w:r>
      <w:r>
        <w:t>.</w:t>
      </w:r>
      <w:permEnd w:id="720899510"/>
    </w:p>
    <w:p w14:paraId="3C3E0ADC" w14:textId="77777777" w:rsidR="00646C30" w:rsidRDefault="00646C30" w:rsidP="00646C30">
      <w:r>
        <w:t>&lt;ESMA_QUESTION_CP_MAR_</w:t>
      </w:r>
      <w:r w:rsidR="00B6351C">
        <w:t>36</w:t>
      </w:r>
      <w:r>
        <w:t>&gt;</w:t>
      </w:r>
    </w:p>
    <w:p w14:paraId="3C3E0ADD" w14:textId="77777777" w:rsidR="00646C30" w:rsidRDefault="00646C30" w:rsidP="002E1760"/>
    <w:p w14:paraId="3C3E0ADE" w14:textId="77777777" w:rsidR="00646C30" w:rsidRDefault="001B2FC9" w:rsidP="00646C30">
      <w:pPr>
        <w:pStyle w:val="CPQuestions"/>
      </w:pPr>
      <w:r w:rsidRPr="001B2FC9">
        <w:t>Can you provide information on situations where the market soundings regime has proven to be of difficult application by DMPs or persons receiving the market sounding? Could you please elaborate</w:t>
      </w:r>
      <w:r>
        <w:t>?</w:t>
      </w:r>
    </w:p>
    <w:p w14:paraId="3C3E0ADF" w14:textId="77777777" w:rsidR="00646C30" w:rsidRDefault="00646C30" w:rsidP="00646C30">
      <w:r>
        <w:t>&lt;ESMA_QUESTION_CP_MAR_</w:t>
      </w:r>
      <w:r w:rsidR="00B6351C">
        <w:t>37</w:t>
      </w:r>
      <w:r>
        <w:t>&gt;</w:t>
      </w:r>
    </w:p>
    <w:p w14:paraId="3C3E0AE0" w14:textId="3A926A11" w:rsidR="00646C30" w:rsidRDefault="00B00C8E" w:rsidP="00646C30">
      <w:permStart w:id="427762830" w:edGrp="everyone"/>
      <w:r w:rsidRPr="00B00C8E">
        <w:t>The current definition of market sounding may not be very precise in nature, it does provide the market with enough guidance to include the current market practices regarding market sounding</w:t>
      </w:r>
      <w:r>
        <w:t>.</w:t>
      </w:r>
      <w:permEnd w:id="427762830"/>
    </w:p>
    <w:p w14:paraId="3C3E0AE1" w14:textId="77777777" w:rsidR="00646C30" w:rsidRDefault="00646C30" w:rsidP="00646C30">
      <w:r>
        <w:t>&lt;ESMA_QUESTION_CP_MAR_</w:t>
      </w:r>
      <w:r w:rsidR="00B6351C">
        <w:t>37</w:t>
      </w:r>
      <w:r>
        <w:t>&gt;</w:t>
      </w:r>
    </w:p>
    <w:p w14:paraId="3C3E0AE2" w14:textId="77777777" w:rsidR="00646C30" w:rsidRDefault="00646C30" w:rsidP="002E1760"/>
    <w:p w14:paraId="3C3E0AE3" w14:textId="77777777" w:rsidR="00646C30" w:rsidRDefault="001B2FC9" w:rsidP="00646C30">
      <w:pPr>
        <w:pStyle w:val="CPQuestions"/>
      </w:pPr>
      <w:r w:rsidRPr="001B2FC9">
        <w:t>Can you provide your views on how to simplify or improve the market sounding procedure and requirements while ensuring an adequate level of audit trail of the conveyed information (in relation to both the DMPs and the persons receiving the market sounding)?</w:t>
      </w:r>
    </w:p>
    <w:p w14:paraId="3C3E0AE4" w14:textId="77777777" w:rsidR="00646C30" w:rsidRDefault="00646C30" w:rsidP="00646C30">
      <w:r>
        <w:t>&lt;ESMA_QUESTION_CP_MAR_</w:t>
      </w:r>
      <w:r w:rsidR="00B6351C">
        <w:t>38</w:t>
      </w:r>
      <w:r>
        <w:t>&gt;</w:t>
      </w:r>
    </w:p>
    <w:p w14:paraId="3C3E0AE5" w14:textId="3EBE01E4" w:rsidR="00646C30" w:rsidRDefault="00720622" w:rsidP="00646C30">
      <w:permStart w:id="2098217667" w:edGrp="everyone"/>
      <w:r w:rsidRPr="00720622">
        <w:t>No. Please see our comments under Q37</w:t>
      </w:r>
      <w:r>
        <w:t>.</w:t>
      </w:r>
      <w:permEnd w:id="2098217667"/>
    </w:p>
    <w:p w14:paraId="3C3E0AE6" w14:textId="77777777" w:rsidR="00646C30" w:rsidRDefault="00646C30" w:rsidP="00646C30">
      <w:r>
        <w:t>&lt;ESMA_QUESTION_CP_MAR_</w:t>
      </w:r>
      <w:r w:rsidR="00B6351C">
        <w:t>38</w:t>
      </w:r>
      <w:r>
        <w:t>&gt;</w:t>
      </w:r>
    </w:p>
    <w:p w14:paraId="3C3E0AE7" w14:textId="77777777" w:rsidR="00646C30" w:rsidRDefault="00646C30" w:rsidP="002E1760"/>
    <w:p w14:paraId="3C3E0AE8" w14:textId="77777777" w:rsidR="00646C30" w:rsidRDefault="001B2FC9" w:rsidP="00646C30">
      <w:pPr>
        <w:pStyle w:val="CPQuestions"/>
      </w:pPr>
      <w:r w:rsidRPr="001B2FC9">
        <w:t>Do you agree with ESMA’s preliminary view on the usefulness of insider list? If not, please elaborate</w:t>
      </w:r>
      <w:r w:rsidR="00646C30">
        <w:t>.</w:t>
      </w:r>
    </w:p>
    <w:p w14:paraId="3C3E0AE9" w14:textId="77777777" w:rsidR="00646C30" w:rsidRDefault="00646C30" w:rsidP="00646C30">
      <w:r>
        <w:t>&lt;ESMA_QUESTION_CP_MAR_</w:t>
      </w:r>
      <w:r w:rsidR="00B6351C">
        <w:t>39</w:t>
      </w:r>
      <w:r>
        <w:t>&gt;</w:t>
      </w:r>
    </w:p>
    <w:p w14:paraId="3C3E0AEA" w14:textId="194F3E14" w:rsidR="00646C30" w:rsidRDefault="00C20210" w:rsidP="00646C30">
      <w:permStart w:id="1933056180" w:edGrp="everyone"/>
      <w:r w:rsidRPr="00C20210">
        <w:t>Yes</w:t>
      </w:r>
      <w:r w:rsidRPr="00C20210">
        <w:t xml:space="preserve"> </w:t>
      </w:r>
      <w:permEnd w:id="1933056180"/>
    </w:p>
    <w:p w14:paraId="3C3E0AEB" w14:textId="77777777" w:rsidR="00646C30" w:rsidRDefault="00646C30" w:rsidP="00646C30">
      <w:r>
        <w:t>&lt;ESMA_QUESTION_CP_MAR_</w:t>
      </w:r>
      <w:r w:rsidR="00B6351C">
        <w:t>39</w:t>
      </w:r>
      <w:r>
        <w:t>&gt;</w:t>
      </w:r>
    </w:p>
    <w:p w14:paraId="3C3E0AEC" w14:textId="77777777" w:rsidR="00646C30" w:rsidRDefault="00646C30" w:rsidP="002E1760"/>
    <w:p w14:paraId="3C3E0AED" w14:textId="77777777" w:rsidR="00646C30" w:rsidRDefault="00263505" w:rsidP="00646C30">
      <w:pPr>
        <w:pStyle w:val="CPQuestions"/>
      </w:pPr>
      <w:r w:rsidRPr="00263505">
        <w:t>Do you consider that the insider list regime should be amended to make it more effective?  Please elaborate</w:t>
      </w:r>
      <w:r w:rsidR="00646C30">
        <w:t>.</w:t>
      </w:r>
    </w:p>
    <w:p w14:paraId="3C3E0AEE" w14:textId="77777777" w:rsidR="00646C30" w:rsidRDefault="00646C30" w:rsidP="00646C30">
      <w:r>
        <w:t>&lt;ESMA_QUESTION_CP_MAR_</w:t>
      </w:r>
      <w:r w:rsidR="00B6351C">
        <w:t>40</w:t>
      </w:r>
      <w:r>
        <w:t>&gt;</w:t>
      </w:r>
    </w:p>
    <w:p w14:paraId="3C3E0AEF" w14:textId="13EED0F9" w:rsidR="00646C30" w:rsidRDefault="00237BB6" w:rsidP="00646C30">
      <w:permStart w:id="1252881600" w:edGrp="everyone"/>
      <w:r w:rsidRPr="00237BB6">
        <w:rPr>
          <w:bCs/>
        </w:rPr>
        <w:t>No</w:t>
      </w:r>
      <w:r>
        <w:t>.</w:t>
      </w:r>
      <w:permEnd w:id="1252881600"/>
    </w:p>
    <w:p w14:paraId="3C3E0AF0" w14:textId="77777777" w:rsidR="00646C30" w:rsidRDefault="00646C30" w:rsidP="00646C30">
      <w:r>
        <w:t>&lt;ESMA_QUESTION_CP_MAR_</w:t>
      </w:r>
      <w:r w:rsidR="00B6351C">
        <w:t>40</w:t>
      </w:r>
      <w:r>
        <w:t>&gt;</w:t>
      </w:r>
    </w:p>
    <w:p w14:paraId="3C3E0AF1" w14:textId="77777777" w:rsidR="00646C30" w:rsidRDefault="00646C30" w:rsidP="002E1760"/>
    <w:p w14:paraId="3C3E0AF2" w14:textId="77777777" w:rsidR="00646C30" w:rsidRDefault="00263505" w:rsidP="00646C30">
      <w:pPr>
        <w:pStyle w:val="CPQuestions"/>
      </w:pPr>
      <w:r w:rsidRPr="00263505">
        <w:t>What changes and what systems and controls would issuers need to put in place in order to be able to provide NCAs, at their request, the insider list with the individuals who had actually accessed the inside information within a short time period</w:t>
      </w:r>
      <w:r>
        <w:t>?</w:t>
      </w:r>
    </w:p>
    <w:p w14:paraId="3C3E0AF3" w14:textId="77777777" w:rsidR="00646C30" w:rsidRDefault="00646C30" w:rsidP="00646C30">
      <w:r>
        <w:t>&lt;ESMA_QUESTION_CP_MAR_</w:t>
      </w:r>
      <w:r w:rsidR="00B6351C">
        <w:t>41</w:t>
      </w:r>
      <w:r>
        <w:t>&gt;</w:t>
      </w:r>
    </w:p>
    <w:p w14:paraId="3C3E0AF4" w14:textId="1A3D6743" w:rsidR="00646C30" w:rsidRDefault="00B32A18" w:rsidP="00646C30">
      <w:permStart w:id="93392546" w:edGrp="everyone"/>
      <w:r w:rsidRPr="00B32A18">
        <w:t>No changes</w:t>
      </w:r>
      <w:r w:rsidR="008074B9">
        <w:t xml:space="preserve"> are</w:t>
      </w:r>
      <w:r w:rsidRPr="00B32A18">
        <w:t xml:space="preserve"> necessary</w:t>
      </w:r>
      <w:r>
        <w:t>.</w:t>
      </w:r>
      <w:permEnd w:id="93392546"/>
    </w:p>
    <w:p w14:paraId="3C3E0AF5" w14:textId="77777777" w:rsidR="00646C30" w:rsidRDefault="00646C30" w:rsidP="00646C30">
      <w:r>
        <w:t>&lt;ESMA_QUESTION_CP_MAR_</w:t>
      </w:r>
      <w:r w:rsidR="00B6351C">
        <w:t>41</w:t>
      </w:r>
      <w:r>
        <w:t>&gt;</w:t>
      </w:r>
    </w:p>
    <w:p w14:paraId="3C3E0AF6" w14:textId="77777777" w:rsidR="00646C30" w:rsidRDefault="00646C30" w:rsidP="002E1760"/>
    <w:p w14:paraId="3C3E0AF7" w14:textId="77777777" w:rsidR="00646C30" w:rsidRDefault="00A55D71" w:rsidP="00646C30">
      <w:pPr>
        <w:pStyle w:val="CPQuestions"/>
      </w:pPr>
      <w:r w:rsidRPr="00A55D71">
        <w:t>What are your views about expanding the scope of Article 18(1) of MAR (i.e. drawing up and maintain the insider list) to include any person performing tasks through which they have access to inside information, irrespective of the fact that they act on behalf or on account of the issuer? Please identify any other cases that you consider appropriate</w:t>
      </w:r>
      <w:r w:rsidR="00646C30">
        <w:t>.</w:t>
      </w:r>
    </w:p>
    <w:p w14:paraId="3C3E0AF8" w14:textId="77777777" w:rsidR="00646C30" w:rsidRDefault="00646C30" w:rsidP="00646C30">
      <w:r>
        <w:t>&lt;ESMA_QUESTION_CP_MAR_</w:t>
      </w:r>
      <w:r w:rsidR="00B6351C">
        <w:t>4</w:t>
      </w:r>
      <w:r>
        <w:t>2&gt;</w:t>
      </w:r>
    </w:p>
    <w:p w14:paraId="3C3E0AF9" w14:textId="5190BB45" w:rsidR="00646C30" w:rsidRDefault="008074B9" w:rsidP="00646C30">
      <w:permStart w:id="1148858332" w:edGrp="everyone"/>
      <w:r w:rsidRPr="008074B9">
        <w:t>No changes are necessary</w:t>
      </w:r>
      <w:r>
        <w:t>.</w:t>
      </w:r>
      <w:permEnd w:id="1148858332"/>
    </w:p>
    <w:p w14:paraId="3C3E0AFA" w14:textId="77777777" w:rsidR="00646C30" w:rsidRDefault="00646C30" w:rsidP="00646C30">
      <w:r>
        <w:t>&lt;ESMA_QUESTION_CP_MAR_</w:t>
      </w:r>
      <w:r w:rsidR="00B6351C">
        <w:t>4</w:t>
      </w:r>
      <w:r>
        <w:t>2&gt;</w:t>
      </w:r>
    </w:p>
    <w:p w14:paraId="3C3E0AFB" w14:textId="77777777" w:rsidR="00646C30" w:rsidRDefault="00646C30" w:rsidP="002E1760"/>
    <w:p w14:paraId="3C3E0AFC" w14:textId="77777777" w:rsidR="00646C30" w:rsidRDefault="004F728D" w:rsidP="00646C30">
      <w:pPr>
        <w:pStyle w:val="CPQuestions"/>
      </w:pPr>
      <w:r w:rsidRPr="004F728D">
        <w:t>Do you consider useful maintaining the permanent insider section? If yes, please elaborate on your reasons for using the permanent insider section and who should be included in that section in your opinion</w:t>
      </w:r>
      <w:r w:rsidR="00646C30">
        <w:t>.</w:t>
      </w:r>
    </w:p>
    <w:p w14:paraId="3C3E0AFD" w14:textId="77777777" w:rsidR="00646C30" w:rsidRDefault="00646C30" w:rsidP="00646C30">
      <w:r>
        <w:lastRenderedPageBreak/>
        <w:t>&lt;ESMA_QUESTION_CP_MAR_</w:t>
      </w:r>
      <w:r w:rsidR="00B6351C">
        <w:t>43</w:t>
      </w:r>
      <w:r>
        <w:t>&gt;</w:t>
      </w:r>
    </w:p>
    <w:p w14:paraId="3C3E0AFE" w14:textId="7E001F00" w:rsidR="00646C30" w:rsidRDefault="002D4993" w:rsidP="00646C30">
      <w:permStart w:id="513950227" w:edGrp="everyone"/>
      <w:r w:rsidRPr="002D4993">
        <w:rPr>
          <w:bCs/>
        </w:rPr>
        <w:t>Yes. The current rules are clear</w:t>
      </w:r>
      <w:r>
        <w:t>.</w:t>
      </w:r>
      <w:permEnd w:id="513950227"/>
    </w:p>
    <w:p w14:paraId="3C3E0AFF" w14:textId="77777777" w:rsidR="00646C30" w:rsidRDefault="00646C30" w:rsidP="00646C30">
      <w:r>
        <w:t>&lt;ESMA_QUESTION_CP_MAR_</w:t>
      </w:r>
      <w:r w:rsidR="00B6351C">
        <w:t>43</w:t>
      </w:r>
      <w:r>
        <w:t>&gt;</w:t>
      </w:r>
    </w:p>
    <w:p w14:paraId="3C3E0B00" w14:textId="77777777" w:rsidR="00646C30" w:rsidRDefault="00646C30" w:rsidP="002E1760"/>
    <w:p w14:paraId="3C3E0B01" w14:textId="77777777" w:rsidR="00646C30" w:rsidRDefault="00074979" w:rsidP="00646C30">
      <w:pPr>
        <w:pStyle w:val="CPQuestions"/>
      </w:pPr>
      <w:r w:rsidRPr="00074979">
        <w:t>Do you agree with ESMA’s preliminary view</w:t>
      </w:r>
      <w:r>
        <w:t>?</w:t>
      </w:r>
    </w:p>
    <w:p w14:paraId="3C3E0B02" w14:textId="77777777" w:rsidR="00646C30" w:rsidRDefault="00646C30" w:rsidP="00646C30">
      <w:r>
        <w:t>&lt;ESMA_QUESTION_CP_MAR_</w:t>
      </w:r>
      <w:r w:rsidR="00B6351C">
        <w:t>44</w:t>
      </w:r>
      <w:r>
        <w:t>&gt;</w:t>
      </w:r>
    </w:p>
    <w:p w14:paraId="3C3E0B03" w14:textId="018BA48E" w:rsidR="00646C30" w:rsidRDefault="00C363AF" w:rsidP="00646C30">
      <w:permStart w:id="1908500529" w:edGrp="everyone"/>
      <w:r w:rsidRPr="00C363AF">
        <w:t>Yes, the NVB agrees</w:t>
      </w:r>
      <w:r>
        <w:t>.</w:t>
      </w:r>
      <w:permEnd w:id="1908500529"/>
    </w:p>
    <w:p w14:paraId="3C3E0B04" w14:textId="77777777" w:rsidR="00646C30" w:rsidRDefault="00646C30" w:rsidP="00646C30">
      <w:r>
        <w:t>&lt;ESMA_QUESTION_CP_MAR_</w:t>
      </w:r>
      <w:r w:rsidR="00B6351C">
        <w:t>44</w:t>
      </w:r>
      <w:r>
        <w:t>&gt;</w:t>
      </w:r>
    </w:p>
    <w:p w14:paraId="3C3E0B05" w14:textId="77777777" w:rsidR="00646C30" w:rsidRDefault="00646C30" w:rsidP="002E1760"/>
    <w:p w14:paraId="3C3E0B06" w14:textId="77777777" w:rsidR="00646C30" w:rsidRDefault="00074979" w:rsidP="00646C30">
      <w:pPr>
        <w:pStyle w:val="CPQuestions"/>
      </w:pPr>
      <w:r w:rsidRPr="00074979">
        <w:t>Do you have any other suggestion on the insider lists that would support more efficiently their objectives while reducing the administrative work they entail? If yes, please elaborate how those changes could contribute to that purpose</w:t>
      </w:r>
      <w:r w:rsidR="00646C30">
        <w:t>.</w:t>
      </w:r>
    </w:p>
    <w:p w14:paraId="3C3E0B07" w14:textId="77777777" w:rsidR="00646C30" w:rsidRDefault="00646C30" w:rsidP="00646C30">
      <w:r>
        <w:t>&lt;ESMA_QUESTION_CP_MAR_</w:t>
      </w:r>
      <w:r w:rsidR="00B6351C">
        <w:t>45</w:t>
      </w:r>
      <w:r>
        <w:t>&gt;</w:t>
      </w:r>
    </w:p>
    <w:p w14:paraId="48EC15E9" w14:textId="77777777" w:rsidR="002D497E" w:rsidRPr="002D497E" w:rsidRDefault="002D497E" w:rsidP="002D497E">
      <w:pPr>
        <w:rPr>
          <w:bCs/>
        </w:rPr>
      </w:pPr>
      <w:permStart w:id="673864140" w:edGrp="everyone"/>
      <w:r w:rsidRPr="002D497E">
        <w:rPr>
          <w:bCs/>
        </w:rPr>
        <w:t xml:space="preserve">Yes, as not all HR systems store all data requested it would be helpful when some data such as birth surname(s) of the insider (if different) and the National Identification Number (if applicable) would be removed. </w:t>
      </w:r>
    </w:p>
    <w:p w14:paraId="3C3E0B08" w14:textId="257076B5" w:rsidR="00646C30" w:rsidRDefault="002D497E" w:rsidP="00646C30">
      <w:r w:rsidRPr="002D497E">
        <w:rPr>
          <w:bCs/>
        </w:rPr>
        <w:t xml:space="preserve">We also </w:t>
      </w:r>
      <w:r w:rsidRPr="002D497E">
        <w:rPr>
          <w:lang w:val="en-US"/>
        </w:rPr>
        <w:t>ask ESMA what the process would be when it comes to cross border deals with EU- as well as Global deal teams. We have experienced that in such cases individual regulators do not seem to be aligned between each other on the (extraterritorial) scope of information requests and with the (national) business practices</w:t>
      </w:r>
      <w:r>
        <w:rPr>
          <w:lang w:val="en-US"/>
        </w:rPr>
        <w:t>.</w:t>
      </w:r>
      <w:permEnd w:id="673864140"/>
    </w:p>
    <w:p w14:paraId="3C3E0B09" w14:textId="77777777" w:rsidR="00646C30" w:rsidRDefault="00646C30" w:rsidP="00646C30">
      <w:r>
        <w:t>&lt;ESMA_QUESTION_CP_MAR_</w:t>
      </w:r>
      <w:r w:rsidR="00B6351C">
        <w:t>45</w:t>
      </w:r>
      <w:r>
        <w:t>&gt;</w:t>
      </w:r>
    </w:p>
    <w:p w14:paraId="3C3E0B0A" w14:textId="77777777" w:rsidR="00646C30" w:rsidRDefault="00646C30" w:rsidP="002E1760"/>
    <w:p w14:paraId="3C3E0B0B" w14:textId="77777777" w:rsidR="00646C30" w:rsidRDefault="00074979" w:rsidP="00646C30">
      <w:pPr>
        <w:pStyle w:val="CPQuestions"/>
      </w:pPr>
      <w:r w:rsidRPr="00074979">
        <w:t>Does the minimum reporting threshold have to be increased from Euro 5,000? If so, what threshold would ensure an appropriate balance between transparency to the market, preventing market abuse and the reporting burden on issuers, PDMRs, and closely associated persons</w:t>
      </w:r>
      <w:r>
        <w:t>?</w:t>
      </w:r>
    </w:p>
    <w:p w14:paraId="3C3E0B0C" w14:textId="77777777" w:rsidR="00646C30" w:rsidRDefault="00646C30" w:rsidP="00646C30">
      <w:r>
        <w:t>&lt;ESMA_QUESTION_CP_MAR_</w:t>
      </w:r>
      <w:r w:rsidR="00B6351C">
        <w:t>46</w:t>
      </w:r>
      <w:r>
        <w:t>&gt;</w:t>
      </w:r>
    </w:p>
    <w:p w14:paraId="3C3E0B0D" w14:textId="1D673B81" w:rsidR="00646C30" w:rsidRDefault="001A128A" w:rsidP="00646C30">
      <w:permStart w:id="274992488" w:edGrp="everyone"/>
      <w:r w:rsidRPr="001A128A">
        <w:t>Yes, there should be one threshold and it should be raised to EUR 20,000. Keep it simple</w:t>
      </w:r>
      <w:r w:rsidR="005F4A53">
        <w:t>.</w:t>
      </w:r>
      <w:permEnd w:id="274992488"/>
    </w:p>
    <w:p w14:paraId="3C3E0B0E" w14:textId="77777777" w:rsidR="00646C30" w:rsidRDefault="00646C30" w:rsidP="00646C30">
      <w:r>
        <w:t>&lt;ESMA_QUESTION_CP_MAR_</w:t>
      </w:r>
      <w:r w:rsidR="00B6351C">
        <w:t>46</w:t>
      </w:r>
      <w:r>
        <w:t>&gt;</w:t>
      </w:r>
    </w:p>
    <w:p w14:paraId="3C3E0B0F" w14:textId="77777777" w:rsidR="00646C30" w:rsidRDefault="00646C30" w:rsidP="002E1760"/>
    <w:p w14:paraId="3C3E0B10" w14:textId="77777777" w:rsidR="00646C30" w:rsidRDefault="00074979" w:rsidP="00646C30">
      <w:pPr>
        <w:pStyle w:val="CPQuestions"/>
      </w:pPr>
      <w:r w:rsidRPr="00074979">
        <w:t>Should NCAs still have the option to keep a higher threshold? In that case, should the optional threshold be higher than Euro 20,000? If so, please describe the criteria to be used to set the higher optional threshold (by way of example, the liquidity of the financial instrument, or the average compensation received by the managers).</w:t>
      </w:r>
    </w:p>
    <w:p w14:paraId="3C3E0B11" w14:textId="77777777" w:rsidR="00646C30" w:rsidRDefault="00646C30" w:rsidP="00646C30">
      <w:r>
        <w:t>&lt;ESMA_QUESTION_CP_MAR_</w:t>
      </w:r>
      <w:r w:rsidR="00DD7418">
        <w:t>47</w:t>
      </w:r>
      <w:r>
        <w:t>&gt;</w:t>
      </w:r>
    </w:p>
    <w:p w14:paraId="3C3E0B12" w14:textId="54E2BA04" w:rsidR="00646C30" w:rsidRDefault="00E219FB" w:rsidP="00646C30">
      <w:permStart w:id="1265633318" w:edGrp="everyone"/>
      <w:r w:rsidRPr="00E219FB">
        <w:rPr>
          <w:bCs/>
        </w:rPr>
        <w:t>No; keep it simple. The current procedure is simple enough when one threshold is implemented</w:t>
      </w:r>
      <w:r w:rsidR="001F7F7E">
        <w:t>.</w:t>
      </w:r>
      <w:permEnd w:id="1265633318"/>
    </w:p>
    <w:p w14:paraId="3C3E0B13" w14:textId="77777777" w:rsidR="00646C30" w:rsidRDefault="00646C30" w:rsidP="00646C30">
      <w:r>
        <w:t>&lt;ESMA_QUESTION_CP_MAR_</w:t>
      </w:r>
      <w:r w:rsidR="00DD7418">
        <w:t>47</w:t>
      </w:r>
      <w:r>
        <w:t>&gt;</w:t>
      </w:r>
    </w:p>
    <w:p w14:paraId="3C3E0B14" w14:textId="77777777" w:rsidR="00646C30" w:rsidRDefault="00646C30" w:rsidP="002E1760"/>
    <w:p w14:paraId="3C3E0B15" w14:textId="77777777" w:rsidR="00646C30" w:rsidRDefault="00074979" w:rsidP="00646C30">
      <w:pPr>
        <w:pStyle w:val="CPQuestions"/>
      </w:pPr>
      <w:r w:rsidRPr="00074979">
        <w:t>Did you identify alternative criteria on which the reporting threshold could be based? Please explain why</w:t>
      </w:r>
      <w:r w:rsidR="00646C30">
        <w:t>.</w:t>
      </w:r>
    </w:p>
    <w:p w14:paraId="3C3E0B16" w14:textId="77777777" w:rsidR="00646C30" w:rsidRDefault="00646C30" w:rsidP="00646C30">
      <w:r>
        <w:t>&lt;ESMA_QUESTION_CP_MAR_</w:t>
      </w:r>
      <w:r w:rsidR="00DD7418">
        <w:t>48</w:t>
      </w:r>
      <w:r>
        <w:t>&gt;</w:t>
      </w:r>
    </w:p>
    <w:p w14:paraId="3C3E0B17" w14:textId="20770F04" w:rsidR="00646C30" w:rsidRDefault="0033427D" w:rsidP="00646C30">
      <w:permStart w:id="234174884" w:edGrp="everyone"/>
      <w:r w:rsidRPr="0033427D">
        <w:rPr>
          <w:bCs/>
        </w:rPr>
        <w:t>No. Keep it simple</w:t>
      </w:r>
      <w:r>
        <w:t>.</w:t>
      </w:r>
      <w:permEnd w:id="234174884"/>
    </w:p>
    <w:p w14:paraId="3C3E0B18" w14:textId="77777777" w:rsidR="00646C30" w:rsidRDefault="00646C30" w:rsidP="00646C30">
      <w:r>
        <w:lastRenderedPageBreak/>
        <w:t>&lt;ESMA_QUESTION_CP_MAR_</w:t>
      </w:r>
      <w:r w:rsidR="00DD7418">
        <w:t>48</w:t>
      </w:r>
      <w:r>
        <w:t>&gt;</w:t>
      </w:r>
    </w:p>
    <w:p w14:paraId="3C3E0B19" w14:textId="77777777" w:rsidR="00646C30" w:rsidRDefault="00646C30" w:rsidP="002E1760"/>
    <w:p w14:paraId="3C3E0B1A" w14:textId="77777777" w:rsidR="00646C30" w:rsidRDefault="00074979" w:rsidP="00646C30">
      <w:pPr>
        <w:pStyle w:val="CPQuestions"/>
      </w:pPr>
      <w:r w:rsidRPr="00074979">
        <w:t>On the application of this provision for EAMPs: have issues or difficulties been experienced</w:t>
      </w:r>
      <w:r>
        <w:t>?</w:t>
      </w:r>
    </w:p>
    <w:p w14:paraId="3C3E0B1B" w14:textId="77777777" w:rsidR="00646C30" w:rsidRDefault="00646C30" w:rsidP="00646C30">
      <w:r>
        <w:t>&lt;ESMA_QUESTION_CP_MAR_</w:t>
      </w:r>
      <w:r w:rsidR="00DD7418">
        <w:t>49</w:t>
      </w:r>
      <w:r>
        <w:t>&gt;</w:t>
      </w:r>
    </w:p>
    <w:p w14:paraId="3C3E0B1C" w14:textId="77777777" w:rsidR="00646C30" w:rsidRDefault="00646C30" w:rsidP="00646C30">
      <w:permStart w:id="1966610289" w:edGrp="everyone"/>
      <w:r>
        <w:t>TYPE YOUR TEXT HERE</w:t>
      </w:r>
      <w:permEnd w:id="1966610289"/>
    </w:p>
    <w:p w14:paraId="3C3E0B1D" w14:textId="77777777" w:rsidR="00646C30" w:rsidRDefault="00646C30" w:rsidP="00646C30">
      <w:r>
        <w:t>&lt;ESMA_QUESTION_CP_MAR_</w:t>
      </w:r>
      <w:r w:rsidR="00DD7418">
        <w:t>49</w:t>
      </w:r>
      <w:r>
        <w:t>&gt;</w:t>
      </w:r>
    </w:p>
    <w:p w14:paraId="3C3E0B1E" w14:textId="77777777" w:rsidR="00646C30" w:rsidRDefault="00646C30" w:rsidP="002E1760"/>
    <w:p w14:paraId="3C3E0B1F" w14:textId="77777777" w:rsidR="00646C30" w:rsidRDefault="00074979" w:rsidP="00646C30">
      <w:pPr>
        <w:pStyle w:val="CPQuestions"/>
      </w:pPr>
      <w:r w:rsidRPr="00074979">
        <w:t>Did you identify alternative criteria on which the subsequent notifications could be based? Please explain why</w:t>
      </w:r>
      <w:r w:rsidR="00646C30">
        <w:t>.</w:t>
      </w:r>
    </w:p>
    <w:p w14:paraId="3C3E0B20" w14:textId="77777777" w:rsidR="00646C30" w:rsidRDefault="00646C30" w:rsidP="00646C30">
      <w:r>
        <w:t>&lt;ESMA_QUESTION_CP_MAR_</w:t>
      </w:r>
      <w:r w:rsidR="00DD7418">
        <w:t>50</w:t>
      </w:r>
      <w:r>
        <w:t>&gt;</w:t>
      </w:r>
    </w:p>
    <w:p w14:paraId="3C3E0B21" w14:textId="4A44D86F" w:rsidR="00646C30" w:rsidRDefault="00E22CFA" w:rsidP="00646C30">
      <w:permStart w:id="619659001" w:edGrp="everyone"/>
      <w:r w:rsidRPr="00E22CFA">
        <w:rPr>
          <w:bCs/>
        </w:rPr>
        <w:t>No</w:t>
      </w:r>
      <w:r>
        <w:t>.</w:t>
      </w:r>
      <w:permEnd w:id="619659001"/>
    </w:p>
    <w:p w14:paraId="3C3E0B22" w14:textId="77777777" w:rsidR="00646C30" w:rsidRDefault="00646C30" w:rsidP="00646C30">
      <w:r>
        <w:t>&lt;ESMA_QUESTION_CP_MAR_</w:t>
      </w:r>
      <w:r w:rsidR="00DD7418">
        <w:t>50</w:t>
      </w:r>
      <w:r>
        <w:t>&gt;</w:t>
      </w:r>
    </w:p>
    <w:p w14:paraId="3C3E0B23" w14:textId="77777777" w:rsidR="00646C30" w:rsidRDefault="00646C30" w:rsidP="002E1760"/>
    <w:p w14:paraId="3C3E0B24" w14:textId="77777777" w:rsidR="00646C30" w:rsidRDefault="0042739E" w:rsidP="00646C30">
      <w:pPr>
        <w:pStyle w:val="CPQuestions"/>
      </w:pPr>
      <w:r w:rsidRPr="0042739E">
        <w:t>Do you consider that the 20% threshold included in Article 19(1a)(a) and (b) is appropriate? If not, please explain the reason why and provide examples in which the 20% threshold is not effective</w:t>
      </w:r>
      <w:r w:rsidR="00646C30">
        <w:t>.</w:t>
      </w:r>
    </w:p>
    <w:p w14:paraId="3C3E0B25" w14:textId="77777777" w:rsidR="00646C30" w:rsidRDefault="00646C30" w:rsidP="00646C30">
      <w:r>
        <w:t>&lt;ESMA_QUESTION_CP_MAR_</w:t>
      </w:r>
      <w:r w:rsidR="00DD7418">
        <w:t>51</w:t>
      </w:r>
      <w:r>
        <w:t>&gt;</w:t>
      </w:r>
    </w:p>
    <w:p w14:paraId="3C3E0B26" w14:textId="11C591C9" w:rsidR="00646C30" w:rsidRDefault="00EE205B" w:rsidP="00646C30">
      <w:permStart w:id="1580208711" w:edGrp="everyone"/>
      <w:r w:rsidRPr="00EE205B">
        <w:rPr>
          <w:bCs/>
        </w:rPr>
        <w:t>Yes, the current threshold is adequate</w:t>
      </w:r>
      <w:r>
        <w:rPr>
          <w:bCs/>
        </w:rPr>
        <w:t>.</w:t>
      </w:r>
      <w:permEnd w:id="1580208711"/>
    </w:p>
    <w:p w14:paraId="3C3E0B27" w14:textId="77777777" w:rsidR="00646C30" w:rsidRDefault="00646C30" w:rsidP="00646C30">
      <w:r>
        <w:t>&lt;ESMA_QUESTION_CP_MAR_</w:t>
      </w:r>
      <w:r w:rsidR="00DD7418">
        <w:t>51</w:t>
      </w:r>
      <w:r>
        <w:t>&gt;</w:t>
      </w:r>
    </w:p>
    <w:p w14:paraId="3C3E0B28" w14:textId="77777777" w:rsidR="00646C30" w:rsidRDefault="00646C30" w:rsidP="002E1760"/>
    <w:p w14:paraId="3C3E0B29" w14:textId="77777777" w:rsidR="00646C30" w:rsidRDefault="0042739E" w:rsidP="00646C30">
      <w:pPr>
        <w:pStyle w:val="CPQuestions"/>
      </w:pPr>
      <w:r w:rsidRPr="0042739E">
        <w:t>Have you identified any possible alternative system to set the threshold in relation to managers' transactions where the issuer's shares or debt instruments form part of a collective investment undertaking or provide exposure to a portfolio of assets</w:t>
      </w:r>
      <w:r>
        <w:t>?</w:t>
      </w:r>
    </w:p>
    <w:p w14:paraId="3C3E0B2A" w14:textId="77777777" w:rsidR="00646C30" w:rsidRDefault="00646C30" w:rsidP="00646C30">
      <w:r>
        <w:t>&lt;ESMA_QUESTION_CP_MAR_</w:t>
      </w:r>
      <w:r w:rsidR="00DD7418">
        <w:t>5</w:t>
      </w:r>
      <w:r>
        <w:t>2&gt;</w:t>
      </w:r>
    </w:p>
    <w:p w14:paraId="3C3E0B2B" w14:textId="51A3A1C5" w:rsidR="00646C30" w:rsidRDefault="006D4A0C" w:rsidP="00646C30">
      <w:permStart w:id="1138307169" w:edGrp="everyone"/>
      <w:r w:rsidRPr="006D4A0C">
        <w:t>No; not necessary to change this</w:t>
      </w:r>
      <w:r>
        <w:t>.</w:t>
      </w:r>
      <w:permEnd w:id="1138307169"/>
    </w:p>
    <w:p w14:paraId="3C3E0B2C" w14:textId="77777777" w:rsidR="00646C30" w:rsidRDefault="00646C30" w:rsidP="00646C30">
      <w:r>
        <w:t>&lt;ESMA_QUESTION_CP_MAR_</w:t>
      </w:r>
      <w:r w:rsidR="00DD7418">
        <w:t>5</w:t>
      </w:r>
      <w:r>
        <w:t>2&gt;</w:t>
      </w:r>
    </w:p>
    <w:p w14:paraId="3C3E0B2D" w14:textId="77777777" w:rsidR="00646C30" w:rsidRDefault="00646C30" w:rsidP="002E1760"/>
    <w:p w14:paraId="3C3E0B2E" w14:textId="77777777" w:rsidR="00646C30" w:rsidRDefault="0042739E" w:rsidP="00646C30">
      <w:pPr>
        <w:pStyle w:val="CPQuestions"/>
      </w:pPr>
      <w:r w:rsidRPr="0042739E">
        <w:t>Did you identify elements of Article 19(11) of MAR which in your view could be amended? If yes, why? Have you identified alternatives to the closed period</w:t>
      </w:r>
      <w:r>
        <w:t>?</w:t>
      </w:r>
    </w:p>
    <w:p w14:paraId="3C3E0B2F" w14:textId="77777777" w:rsidR="00646C30" w:rsidRDefault="00646C30" w:rsidP="00646C30">
      <w:r>
        <w:t>&lt;ESMA_QUESTION_CP_MAR_</w:t>
      </w:r>
      <w:r w:rsidR="00DD7418">
        <w:t>53</w:t>
      </w:r>
      <w:r>
        <w:t>&gt;</w:t>
      </w:r>
    </w:p>
    <w:p w14:paraId="3C3E0B30" w14:textId="3CCE0E3D" w:rsidR="00646C30" w:rsidRDefault="00E512DB" w:rsidP="00646C30">
      <w:permStart w:id="439554279" w:edGrp="everyone"/>
      <w:r w:rsidRPr="00E512DB">
        <w:rPr>
          <w:bCs/>
        </w:rPr>
        <w:t>No. Closed periods work well in practice</w:t>
      </w:r>
      <w:r>
        <w:t>.</w:t>
      </w:r>
      <w:permEnd w:id="439554279"/>
    </w:p>
    <w:p w14:paraId="3C3E0B31" w14:textId="77777777" w:rsidR="00646C30" w:rsidRDefault="00646C30" w:rsidP="00646C30">
      <w:r>
        <w:t>&lt;ESMA_QUESTION_CP_MAR_</w:t>
      </w:r>
      <w:r w:rsidR="00DD7418">
        <w:t>53</w:t>
      </w:r>
      <w:r>
        <w:t>&gt;</w:t>
      </w:r>
    </w:p>
    <w:p w14:paraId="3C3E0B32" w14:textId="77777777" w:rsidR="00646C30" w:rsidRDefault="00646C30"/>
    <w:p w14:paraId="3C3E0B33" w14:textId="77777777" w:rsidR="00646C30" w:rsidRDefault="0042739E" w:rsidP="00646C30">
      <w:pPr>
        <w:pStyle w:val="CPQuestions"/>
      </w:pPr>
      <w:r w:rsidRPr="0042739E">
        <w:t>Market participants are requested to indicate if the current framework to identify the closed period is working well or if clarifications are sought</w:t>
      </w:r>
      <w:r w:rsidR="00646C30">
        <w:t>.</w:t>
      </w:r>
    </w:p>
    <w:p w14:paraId="3C3E0B34" w14:textId="77777777" w:rsidR="00646C30" w:rsidRDefault="00646C30" w:rsidP="00646C30">
      <w:r>
        <w:t>&lt;ESMA_QUESTION_CP_MAR_</w:t>
      </w:r>
      <w:r w:rsidR="00DD7418">
        <w:t>54</w:t>
      </w:r>
      <w:r>
        <w:t>&gt;</w:t>
      </w:r>
    </w:p>
    <w:p w14:paraId="3C3E0B35" w14:textId="2016F0B5" w:rsidR="00646C30" w:rsidRDefault="006C1BAE" w:rsidP="00646C30">
      <w:permStart w:id="306464996" w:edGrp="everyone"/>
      <w:r w:rsidRPr="006C1BAE">
        <w:t>Yes, this is working well and no clarifications are needed</w:t>
      </w:r>
      <w:r>
        <w:t>.</w:t>
      </w:r>
      <w:permEnd w:id="306464996"/>
    </w:p>
    <w:p w14:paraId="3C3E0B36" w14:textId="77777777" w:rsidR="00646C30" w:rsidRDefault="00646C30" w:rsidP="00646C30">
      <w:r>
        <w:t>&lt;ESMA_QUESTION_CP_MAR_</w:t>
      </w:r>
      <w:r w:rsidR="00DD7418">
        <w:t>54</w:t>
      </w:r>
      <w:r>
        <w:t>&gt;</w:t>
      </w:r>
    </w:p>
    <w:p w14:paraId="3C3E0B37" w14:textId="77777777" w:rsidR="00646C30" w:rsidRDefault="00646C30"/>
    <w:p w14:paraId="3C3E0B38" w14:textId="77777777" w:rsidR="00646C30" w:rsidRDefault="0042739E" w:rsidP="00646C30">
      <w:pPr>
        <w:pStyle w:val="CPQuestions"/>
      </w:pPr>
      <w:r w:rsidRPr="0042739E">
        <w:lastRenderedPageBreak/>
        <w:t>Please provide your views on extending the requirement of Article 19(11) to (i) issuers, and to (ii) persons closely associated with PDMRs. Please indicate which would be the impact on issuers and persona closely associated with PDMRs, including any benefits and downsides</w:t>
      </w:r>
      <w:r w:rsidR="00646C30">
        <w:t>.</w:t>
      </w:r>
    </w:p>
    <w:p w14:paraId="3C3E0B39" w14:textId="77777777" w:rsidR="00646C30" w:rsidRDefault="00646C30" w:rsidP="00646C30">
      <w:r>
        <w:t>&lt;ESMA_QUESTION_CP_MAR_</w:t>
      </w:r>
      <w:r w:rsidR="00DD7418">
        <w:t>55</w:t>
      </w:r>
      <w:r>
        <w:t>&gt;</w:t>
      </w:r>
    </w:p>
    <w:p w14:paraId="3C3E0B3A" w14:textId="482989B0" w:rsidR="00646C30" w:rsidRDefault="004A5EF7" w:rsidP="00646C30">
      <w:permStart w:id="680881453" w:edGrp="everyone"/>
      <w:r w:rsidRPr="004A5EF7">
        <w:t>Article 19 (11) should not be extended to issuers and persons closely related to PDMRs. As said in the CP, the general market abuse prohibition is also applicable to these persons. Trading prohibitions for issuers will seriously impact on-going (re)financing through funding programmes for issuers that should with due regard to their activities be able to issue securities on a continuing basis, and or limit the liquidity of secondary market transactions in these securities. In addition, it would also be hard for PDMRs to enforce closely related persons to comply with the rules. Therefore these rules should remain as they are</w:t>
      </w:r>
      <w:r w:rsidR="002E4736">
        <w:t>.</w:t>
      </w:r>
      <w:permEnd w:id="680881453"/>
    </w:p>
    <w:p w14:paraId="3C3E0B3B" w14:textId="77777777" w:rsidR="00646C30" w:rsidRDefault="00646C30" w:rsidP="00646C30">
      <w:r>
        <w:t>&lt;ESMA_QUESTION_CP_MAR_</w:t>
      </w:r>
      <w:r w:rsidR="00DD7418">
        <w:t>55</w:t>
      </w:r>
      <w:r>
        <w:t>&gt;</w:t>
      </w:r>
    </w:p>
    <w:p w14:paraId="3C3E0B3C" w14:textId="77777777" w:rsidR="00646C30" w:rsidRDefault="00646C30"/>
    <w:p w14:paraId="3C3E0B3D" w14:textId="77777777" w:rsidR="00646C30" w:rsidRDefault="0042739E" w:rsidP="00646C30">
      <w:pPr>
        <w:pStyle w:val="CPQuestions"/>
      </w:pPr>
      <w:r w:rsidRPr="0042739E">
        <w:t>Please provide your views on the extension of the immediate sale provided by Article 19(12)(a) to financial instruments other than shares. Please explain which financial instruments should be included and why</w:t>
      </w:r>
      <w:r w:rsidR="00646C30">
        <w:t>.</w:t>
      </w:r>
    </w:p>
    <w:p w14:paraId="3C3E0B3E" w14:textId="77777777" w:rsidR="00646C30" w:rsidRDefault="00646C30" w:rsidP="00646C30">
      <w:r>
        <w:t>&lt;ESMA_QUESTION_CP_MAR_</w:t>
      </w:r>
      <w:r w:rsidR="00DD7418">
        <w:t>56</w:t>
      </w:r>
      <w:r>
        <w:t>&gt;</w:t>
      </w:r>
    </w:p>
    <w:p w14:paraId="3C3E0B3F" w14:textId="4FDE90E1" w:rsidR="00646C30" w:rsidRDefault="006B6552" w:rsidP="00646C30">
      <w:permStart w:id="1771316849" w:edGrp="everyone"/>
      <w:r w:rsidRPr="006B6552">
        <w:t>Yes, we agree with that extension as the reason for exempting is the same as for shares</w:t>
      </w:r>
      <w:r>
        <w:t>.</w:t>
      </w:r>
      <w:permEnd w:id="1771316849"/>
    </w:p>
    <w:p w14:paraId="3C3E0B40" w14:textId="77777777" w:rsidR="00646C30" w:rsidRDefault="00646C30" w:rsidP="00646C30">
      <w:r>
        <w:t>&lt;ESMA_QUESTION_CP_MAR_</w:t>
      </w:r>
      <w:r w:rsidR="00DD7418">
        <w:t>56</w:t>
      </w:r>
      <w:r>
        <w:t>&gt;</w:t>
      </w:r>
    </w:p>
    <w:p w14:paraId="3C3E0B41" w14:textId="77777777" w:rsidR="00646C30" w:rsidRDefault="00646C30" w:rsidP="002E1760"/>
    <w:p w14:paraId="3C3E0B42" w14:textId="77777777" w:rsidR="00646C30" w:rsidRDefault="0042739E" w:rsidP="00646C30">
      <w:pPr>
        <w:pStyle w:val="CPQuestions"/>
      </w:pPr>
      <w:r w:rsidRPr="0042739E">
        <w:t>Please provide your views on whether, in addition to the criteria in Article 19(12) (a) and (b), other criteria resulting in further cases of exemption from the closed period obligation could be considered</w:t>
      </w:r>
      <w:r w:rsidR="00646C30">
        <w:t>.</w:t>
      </w:r>
    </w:p>
    <w:p w14:paraId="3C3E0B43" w14:textId="77777777" w:rsidR="00646C30" w:rsidRDefault="00646C30" w:rsidP="00646C30">
      <w:r>
        <w:t>&lt;ESMA_QUESTION_CP_MAR_</w:t>
      </w:r>
      <w:r w:rsidR="00DD7418">
        <w:t>57</w:t>
      </w:r>
      <w:r>
        <w:t>&gt;</w:t>
      </w:r>
    </w:p>
    <w:p w14:paraId="3C3E0B44" w14:textId="18259792" w:rsidR="00646C30" w:rsidRDefault="006F2CAB" w:rsidP="00646C30">
      <w:permStart w:id="1172058443" w:edGrp="everyone"/>
      <w:r w:rsidRPr="006F2CAB">
        <w:t>Yes, it makes sense to include a provision for cases, which are currently not anticipated, but for which there may be legitimate reasons</w:t>
      </w:r>
      <w:r>
        <w:t>.</w:t>
      </w:r>
      <w:permEnd w:id="1172058443"/>
    </w:p>
    <w:p w14:paraId="3C3E0B45" w14:textId="77777777" w:rsidR="00646C30" w:rsidRDefault="00646C30" w:rsidP="00646C30">
      <w:r>
        <w:t>&lt;ESMA_QUESTION_CP_MAR_</w:t>
      </w:r>
      <w:r w:rsidR="00DD7418">
        <w:t>57</w:t>
      </w:r>
      <w:r>
        <w:t>&gt;</w:t>
      </w:r>
    </w:p>
    <w:p w14:paraId="3C3E0B46" w14:textId="77777777" w:rsidR="00646C30" w:rsidRDefault="00646C30"/>
    <w:p w14:paraId="3C3E0B47" w14:textId="77777777" w:rsidR="00646C30" w:rsidRDefault="0042739E" w:rsidP="00646C30">
      <w:pPr>
        <w:pStyle w:val="CPQuestions"/>
      </w:pPr>
      <w:r w:rsidRPr="0042739E">
        <w:t>Do you consider that CIUs admitted to trading or trading on a trading venue should be differentiated with respect to other issuers? Please elaborate your response specifically with respect to PDMR obligations, disclosure of inside information and insider lists. In this regard, please consider whether you could identify any articulation or consistency issues between MAR and the EU or national regulations for the different types of CIUs, with regards for example to transparency requirements under MAR vis-à-vis market timing or front running issues</w:t>
      </w:r>
      <w:r w:rsidR="00646C30">
        <w:t>.</w:t>
      </w:r>
    </w:p>
    <w:p w14:paraId="3C3E0B48" w14:textId="77777777" w:rsidR="00646C30" w:rsidRDefault="00646C30" w:rsidP="00646C30">
      <w:r>
        <w:t>&lt;ESMA_QUESTION_CP_MAR_</w:t>
      </w:r>
      <w:r w:rsidR="00DD7418">
        <w:t>58</w:t>
      </w:r>
      <w:r>
        <w:t>&gt;</w:t>
      </w:r>
    </w:p>
    <w:p w14:paraId="3C3E0B49" w14:textId="77777777" w:rsidR="00646C30" w:rsidRDefault="00646C30" w:rsidP="00646C30">
      <w:permStart w:id="1585398486" w:edGrp="everyone"/>
      <w:r>
        <w:t>TYPE YOUR TEXT HERE</w:t>
      </w:r>
      <w:permEnd w:id="1585398486"/>
    </w:p>
    <w:p w14:paraId="3C3E0B4A" w14:textId="77777777" w:rsidR="00646C30" w:rsidRDefault="00646C30" w:rsidP="00646C30">
      <w:r>
        <w:t>&lt;ESMA_QUESTION_CP_MAR_</w:t>
      </w:r>
      <w:r w:rsidR="00DD7418">
        <w:t>58</w:t>
      </w:r>
      <w:r>
        <w:t>&gt;</w:t>
      </w:r>
    </w:p>
    <w:p w14:paraId="3C3E0B4B" w14:textId="77777777" w:rsidR="00646C30" w:rsidRDefault="00646C30"/>
    <w:p w14:paraId="3C3E0B4C" w14:textId="77777777" w:rsidR="00646C30" w:rsidRDefault="0042739E" w:rsidP="00646C30">
      <w:pPr>
        <w:pStyle w:val="CPQuestions"/>
      </w:pPr>
      <w:r w:rsidRPr="0042739E">
        <w:t>Do you agree with ESMA’s preliminary view? Please indicate which transactions should be captured by PDMR obligations in the case of management companies of CIUs</w:t>
      </w:r>
      <w:r w:rsidR="00646C30">
        <w:t>.</w:t>
      </w:r>
    </w:p>
    <w:p w14:paraId="3C3E0B4D" w14:textId="77777777" w:rsidR="00646C30" w:rsidRDefault="00646C30" w:rsidP="00646C30">
      <w:r>
        <w:lastRenderedPageBreak/>
        <w:t>&lt;ESMA_QUESTION_CP_MAR_</w:t>
      </w:r>
      <w:r w:rsidR="00FA5524">
        <w:t>59</w:t>
      </w:r>
      <w:r>
        <w:t>&gt;</w:t>
      </w:r>
    </w:p>
    <w:p w14:paraId="3C3E0B4E" w14:textId="77777777" w:rsidR="00646C30" w:rsidRDefault="00646C30" w:rsidP="00646C30">
      <w:permStart w:id="1390705103" w:edGrp="everyone"/>
      <w:r>
        <w:t>TYPE YOUR TEXT HERE</w:t>
      </w:r>
      <w:permEnd w:id="1390705103"/>
    </w:p>
    <w:p w14:paraId="3C3E0B4F" w14:textId="77777777" w:rsidR="00646C30" w:rsidRDefault="00646C30" w:rsidP="00646C30">
      <w:r>
        <w:t>&lt;ESMA_QUESTION_CP_MAR_</w:t>
      </w:r>
      <w:r w:rsidR="00FA5524">
        <w:t>59</w:t>
      </w:r>
      <w:r>
        <w:t>&gt;</w:t>
      </w:r>
    </w:p>
    <w:p w14:paraId="3C3E0B50" w14:textId="77777777" w:rsidR="00646C30" w:rsidRDefault="00646C30" w:rsidP="002E1760"/>
    <w:p w14:paraId="3C3E0B51" w14:textId="77777777" w:rsidR="00646C30" w:rsidRDefault="0042739E" w:rsidP="00646C30">
      <w:pPr>
        <w:pStyle w:val="CPQuestions"/>
      </w:pPr>
      <w:r w:rsidRPr="0042739E">
        <w:t>Do you agree with ESMA’s preliminary view? If not, please elaborate</w:t>
      </w:r>
      <w:r w:rsidR="00646C30">
        <w:t>.</w:t>
      </w:r>
    </w:p>
    <w:p w14:paraId="3C3E0B52" w14:textId="77777777" w:rsidR="00646C30" w:rsidRDefault="00646C30" w:rsidP="00646C30">
      <w:r>
        <w:t>&lt;ESMA_QUESTION_CP_MAR_</w:t>
      </w:r>
      <w:r w:rsidR="00FA5524">
        <w:t>60</w:t>
      </w:r>
      <w:r>
        <w:t>&gt;</w:t>
      </w:r>
    </w:p>
    <w:p w14:paraId="3C3E0B53" w14:textId="77777777" w:rsidR="00646C30" w:rsidRDefault="00646C30" w:rsidP="00646C30">
      <w:permStart w:id="1861502119" w:edGrp="everyone"/>
      <w:r>
        <w:t>TYPE YOUR TEXT HERE</w:t>
      </w:r>
      <w:permEnd w:id="1861502119"/>
    </w:p>
    <w:p w14:paraId="3C3E0B54" w14:textId="77777777" w:rsidR="00646C30" w:rsidRDefault="00646C30" w:rsidP="00646C30">
      <w:r>
        <w:t>&lt;ESMA_QUESTION_CP_MAR_</w:t>
      </w:r>
      <w:r w:rsidR="00D53941">
        <w:t>60</w:t>
      </w:r>
      <w:r>
        <w:t>&gt;</w:t>
      </w:r>
    </w:p>
    <w:p w14:paraId="3C3E0B55" w14:textId="77777777" w:rsidR="00646C30" w:rsidRDefault="00646C30"/>
    <w:p w14:paraId="3C3E0B56" w14:textId="77777777" w:rsidR="00646C30" w:rsidRDefault="0042739E" w:rsidP="00646C30">
      <w:pPr>
        <w:pStyle w:val="CPQuestions"/>
      </w:pPr>
      <w:r w:rsidRPr="0042739E">
        <w:t>What persons should PDMR obligations apply to depending on the different structures of CIUs and why? In particular, please indicate whether the definition of “relevant persons” would be adequate for CIUs other than UCITs and AIFs</w:t>
      </w:r>
      <w:r w:rsidR="00646C30">
        <w:t>.</w:t>
      </w:r>
    </w:p>
    <w:p w14:paraId="3C3E0B57" w14:textId="77777777" w:rsidR="00646C30" w:rsidRDefault="00646C30" w:rsidP="00646C30">
      <w:r>
        <w:t>&lt;ESMA_QUESTION_CP_MAR_</w:t>
      </w:r>
      <w:r w:rsidR="00D53941">
        <w:t>61</w:t>
      </w:r>
      <w:r>
        <w:t>&gt;</w:t>
      </w:r>
    </w:p>
    <w:p w14:paraId="3C3E0B58" w14:textId="77777777" w:rsidR="00646C30" w:rsidRDefault="00646C30" w:rsidP="00646C30">
      <w:permStart w:id="518088190" w:edGrp="everyone"/>
      <w:r>
        <w:t>TYPE YOUR TEXT HERE</w:t>
      </w:r>
      <w:permEnd w:id="518088190"/>
    </w:p>
    <w:p w14:paraId="3C3E0B59" w14:textId="77777777" w:rsidR="00646C30" w:rsidRDefault="00646C30" w:rsidP="00646C30">
      <w:r>
        <w:t>&lt;ESMA_QUESTION_CP_MAR_</w:t>
      </w:r>
      <w:r w:rsidR="00D53941">
        <w:t>61</w:t>
      </w:r>
      <w:r>
        <w:t>&gt;</w:t>
      </w:r>
    </w:p>
    <w:p w14:paraId="3C3E0B5A" w14:textId="77777777" w:rsidR="00646C30" w:rsidRDefault="00646C30"/>
    <w:p w14:paraId="3C3E0B5B" w14:textId="77777777" w:rsidR="00646C30" w:rsidRDefault="0042739E" w:rsidP="00646C30">
      <w:pPr>
        <w:pStyle w:val="CPQuestions"/>
      </w:pPr>
      <w:r w:rsidRPr="0042739E">
        <w:t>ESMA would like to gather views from stakeholders on whether other entities than the asset management company (e.g. depository) and other entities on which the CIUs has delegated the execution of certain tasks should be captured by the PDMR regime</w:t>
      </w:r>
      <w:r w:rsidR="00646C30">
        <w:t>.</w:t>
      </w:r>
    </w:p>
    <w:p w14:paraId="3C3E0B5C" w14:textId="77777777" w:rsidR="00646C30" w:rsidRDefault="00646C30" w:rsidP="00646C30">
      <w:r>
        <w:t>&lt;ESMA_QUESTION_CP_MAR_</w:t>
      </w:r>
      <w:r w:rsidR="00D53941">
        <w:t>62</w:t>
      </w:r>
      <w:r>
        <w:t>&gt;</w:t>
      </w:r>
    </w:p>
    <w:p w14:paraId="3C3E0B5D" w14:textId="77777777" w:rsidR="00646C30" w:rsidRDefault="00646C30" w:rsidP="00646C30">
      <w:permStart w:id="1489983752" w:edGrp="everyone"/>
      <w:r>
        <w:t>TYPE YOUR TEXT HERE</w:t>
      </w:r>
      <w:permEnd w:id="1489983752"/>
    </w:p>
    <w:p w14:paraId="3C3E0B5E" w14:textId="77777777" w:rsidR="00646C30" w:rsidRDefault="00646C30" w:rsidP="00646C30">
      <w:r>
        <w:t>&lt;ESMA_QUESTION_CP_MAR_</w:t>
      </w:r>
      <w:r w:rsidR="00D53941">
        <w:t>62</w:t>
      </w:r>
      <w:r>
        <w:t>&gt;</w:t>
      </w:r>
    </w:p>
    <w:p w14:paraId="3C3E0B5F" w14:textId="77777777" w:rsidR="00646C30" w:rsidRDefault="00646C30"/>
    <w:p w14:paraId="3C3E0B60" w14:textId="77777777" w:rsidR="00646C30" w:rsidRDefault="0042739E" w:rsidP="00646C30">
      <w:pPr>
        <w:pStyle w:val="CPQuestions"/>
      </w:pPr>
      <w:r w:rsidRPr="0042739E">
        <w:t>Do you agree with ESMA’s conclusion? If not, please elaborate</w:t>
      </w:r>
      <w:r w:rsidR="00646C30">
        <w:t>.</w:t>
      </w:r>
    </w:p>
    <w:p w14:paraId="3C3E0B61" w14:textId="77777777" w:rsidR="00646C30" w:rsidRDefault="00646C30" w:rsidP="00646C30">
      <w:r>
        <w:t>&lt;ESMA_QUESTION_CP_MAR_</w:t>
      </w:r>
      <w:r w:rsidR="00D53941">
        <w:t>63</w:t>
      </w:r>
      <w:r>
        <w:t>&gt;</w:t>
      </w:r>
    </w:p>
    <w:p w14:paraId="3C3E0B62" w14:textId="77777777" w:rsidR="00646C30" w:rsidRDefault="00646C30" w:rsidP="00646C30">
      <w:permStart w:id="1272137283" w:edGrp="everyone"/>
      <w:r>
        <w:t>TYPE YOUR TEXT HERE</w:t>
      </w:r>
      <w:permEnd w:id="1272137283"/>
    </w:p>
    <w:p w14:paraId="3C3E0B63" w14:textId="77777777" w:rsidR="00646C30" w:rsidRDefault="00646C30" w:rsidP="00646C30">
      <w:r>
        <w:t>&lt;ESMA_QUESTION_CP_MAR_</w:t>
      </w:r>
      <w:r w:rsidR="00D53941">
        <w:t>63</w:t>
      </w:r>
      <w:r>
        <w:t>&gt;</w:t>
      </w:r>
    </w:p>
    <w:p w14:paraId="3C3E0B64" w14:textId="77777777" w:rsidR="00646C30" w:rsidRDefault="0042739E" w:rsidP="00646C30">
      <w:pPr>
        <w:pStyle w:val="CPQuestions"/>
      </w:pPr>
      <w:r w:rsidRPr="0042739E">
        <w:t>Do you agree with ESMA preliminary view? Please elaborate</w:t>
      </w:r>
      <w:r w:rsidR="00646C30">
        <w:t>.</w:t>
      </w:r>
    </w:p>
    <w:p w14:paraId="3C3E0B65" w14:textId="77777777" w:rsidR="00646C30" w:rsidRDefault="00646C30" w:rsidP="00646C30">
      <w:r>
        <w:t>&lt;ESMA_QUESTION_CP_MAR_</w:t>
      </w:r>
      <w:r w:rsidR="00D53941">
        <w:t>64</w:t>
      </w:r>
      <w:r>
        <w:t>&gt;</w:t>
      </w:r>
    </w:p>
    <w:p w14:paraId="3C3E0B66" w14:textId="77777777" w:rsidR="00646C30" w:rsidRDefault="00646C30" w:rsidP="00646C30">
      <w:permStart w:id="1364398990" w:edGrp="everyone"/>
      <w:r>
        <w:t>TYPE YOUR TEXT HERE</w:t>
      </w:r>
      <w:permEnd w:id="1364398990"/>
    </w:p>
    <w:p w14:paraId="3C3E0B67" w14:textId="77777777" w:rsidR="00646C30" w:rsidRDefault="00646C30" w:rsidP="00646C30">
      <w:r>
        <w:t>&lt;ESMA_QUESTION_CP_MAR_</w:t>
      </w:r>
      <w:r w:rsidR="00D53941">
        <w:t>64</w:t>
      </w:r>
      <w:r>
        <w:t>&gt;</w:t>
      </w:r>
    </w:p>
    <w:p w14:paraId="3C3E0B68" w14:textId="77777777" w:rsidR="00646C30" w:rsidRDefault="00646C30" w:rsidP="002E1760"/>
    <w:p w14:paraId="3C3E0B69" w14:textId="77777777" w:rsidR="00646C30" w:rsidRDefault="0042739E" w:rsidP="00646C30">
      <w:pPr>
        <w:pStyle w:val="CPQuestions"/>
      </w:pPr>
      <w:r w:rsidRPr="0042739E">
        <w:t>Do you agree with ESMA’s preliminary views? Do you consider that specific obligations are needed for elaborating insider lists related to CIUs admitted to traded or traded on a trading venue</w:t>
      </w:r>
      <w:r>
        <w:t>?</w:t>
      </w:r>
    </w:p>
    <w:p w14:paraId="3C3E0B6A" w14:textId="77777777" w:rsidR="00646C30" w:rsidRDefault="00646C30" w:rsidP="00646C30">
      <w:r>
        <w:t>&lt;ESMA_QUESTION_CP_MAR_</w:t>
      </w:r>
      <w:r w:rsidR="00D53941">
        <w:t>65</w:t>
      </w:r>
      <w:r>
        <w:t>&gt;</w:t>
      </w:r>
    </w:p>
    <w:p w14:paraId="3C3E0B6B" w14:textId="77777777" w:rsidR="00646C30" w:rsidRDefault="00646C30" w:rsidP="00646C30">
      <w:permStart w:id="1228214564" w:edGrp="everyone"/>
      <w:r>
        <w:t>TYPE YOUR TEXT HERE</w:t>
      </w:r>
      <w:permEnd w:id="1228214564"/>
    </w:p>
    <w:p w14:paraId="3C3E0B6C" w14:textId="77777777" w:rsidR="00646C30" w:rsidRDefault="00646C30" w:rsidP="00646C30">
      <w:r>
        <w:t>&lt;ESMA_QUESTION_CP_MAR_</w:t>
      </w:r>
      <w:r w:rsidR="00D53941">
        <w:t>65</w:t>
      </w:r>
      <w:r>
        <w:t>&gt;</w:t>
      </w:r>
    </w:p>
    <w:p w14:paraId="3C3E0B6D" w14:textId="77777777" w:rsidR="00646C30" w:rsidRDefault="00646C30" w:rsidP="002E1760"/>
    <w:p w14:paraId="3C3E0B6E" w14:textId="77777777" w:rsidR="00646C30" w:rsidRDefault="0042739E" w:rsidP="00646C30">
      <w:pPr>
        <w:pStyle w:val="CPQuestions"/>
      </w:pPr>
      <w:r w:rsidRPr="0042739E">
        <w:lastRenderedPageBreak/>
        <w:t>Please provide your views on the abovementioned harmonisation of reporting formats of order book data. In addition, please provide your views on the impact and cost linked to the implementation of new common standards to transmit order book data to NCAs upon request. Please provide your views on the consequences of using XML templates or other types of templates</w:t>
      </w:r>
      <w:r w:rsidR="00646C30">
        <w:t>.</w:t>
      </w:r>
    </w:p>
    <w:p w14:paraId="3C3E0B6F" w14:textId="77777777" w:rsidR="00646C30" w:rsidRDefault="00646C30" w:rsidP="00646C30">
      <w:r>
        <w:t>&lt;ESMA_QUESTION_CP_MAR_</w:t>
      </w:r>
      <w:r w:rsidR="00D53941">
        <w:t>66</w:t>
      </w:r>
      <w:r>
        <w:t>&gt;</w:t>
      </w:r>
    </w:p>
    <w:p w14:paraId="3C3E0B70" w14:textId="15CF44D7" w:rsidR="00646C30" w:rsidRDefault="00C10A0D" w:rsidP="00646C30">
      <w:permStart w:id="2025406494" w:edGrp="everyone"/>
      <w:r w:rsidRPr="00C10A0D">
        <w:rPr>
          <w:bCs/>
        </w:rPr>
        <w:t>We do not support changes that involve (massive) IT investments/changes in IT</w:t>
      </w:r>
      <w:r>
        <w:t>.</w:t>
      </w:r>
      <w:permEnd w:id="2025406494"/>
    </w:p>
    <w:p w14:paraId="3C3E0B71" w14:textId="77777777" w:rsidR="00646C30" w:rsidRDefault="00646C30" w:rsidP="00646C30">
      <w:r>
        <w:t>&lt;ESMA_QUESTION_CP_MAR_</w:t>
      </w:r>
      <w:r w:rsidR="00D53941">
        <w:t>66</w:t>
      </w:r>
      <w:r>
        <w:t>&gt;</w:t>
      </w:r>
    </w:p>
    <w:p w14:paraId="3C3E0B72" w14:textId="77777777" w:rsidR="00646C30" w:rsidRDefault="00646C30" w:rsidP="002E1760"/>
    <w:p w14:paraId="3C3E0B73" w14:textId="77777777" w:rsidR="00646C30" w:rsidRDefault="0042739E" w:rsidP="00646C30">
      <w:pPr>
        <w:pStyle w:val="CPQuestions"/>
      </w:pPr>
      <w:r w:rsidRPr="0042739E">
        <w:t>Please provide your views on the impact and cost linked to the establishment of a regular reporting mechanism of order book data</w:t>
      </w:r>
      <w:r w:rsidR="00646C30">
        <w:t>.</w:t>
      </w:r>
    </w:p>
    <w:p w14:paraId="3C3E0B74" w14:textId="77777777" w:rsidR="00646C30" w:rsidRDefault="00646C30" w:rsidP="00646C30">
      <w:r>
        <w:t>&lt;ESMA_QUESTION_CP_MAR_</w:t>
      </w:r>
      <w:r w:rsidR="00D53941">
        <w:t>67</w:t>
      </w:r>
      <w:r>
        <w:t>&gt;</w:t>
      </w:r>
    </w:p>
    <w:p w14:paraId="3C3E0B75" w14:textId="70717131" w:rsidR="00646C30" w:rsidRDefault="003D267D" w:rsidP="00646C30">
      <w:permStart w:id="482090286" w:edGrp="everyone"/>
      <w:r w:rsidRPr="003D267D">
        <w:rPr>
          <w:bCs/>
        </w:rPr>
        <w:t>We do not support changes that involve (massive) IT investments/changes in IT</w:t>
      </w:r>
      <w:r>
        <w:rPr>
          <w:bCs/>
        </w:rPr>
        <w:t>.</w:t>
      </w:r>
      <w:permEnd w:id="482090286"/>
    </w:p>
    <w:p w14:paraId="3C3E0B76" w14:textId="77777777" w:rsidR="00646C30" w:rsidRDefault="00646C30" w:rsidP="00646C30">
      <w:r>
        <w:t>&lt;ESMA_QUESTION_CP_MAR_</w:t>
      </w:r>
      <w:r w:rsidR="00D53941">
        <w:t>67</w:t>
      </w:r>
      <w:r>
        <w:t>&gt;</w:t>
      </w:r>
    </w:p>
    <w:p w14:paraId="3C3E0B77" w14:textId="77777777" w:rsidR="00646C30" w:rsidRDefault="00646C30" w:rsidP="002E1760"/>
    <w:p w14:paraId="3C3E0B78" w14:textId="77777777" w:rsidR="00646C30" w:rsidRDefault="0042739E" w:rsidP="00646C30">
      <w:pPr>
        <w:pStyle w:val="CPQuestions"/>
      </w:pPr>
      <w:r w:rsidRPr="0042739E">
        <w:t>In particular, please: a) elaborate on the cost differences between a daily reporting system and a daily record keeping and ad-hoc transmission mechanism; b) explain if and how the impact would change by limiting the scope of a regular reporting mechanism of order book data to a subset of financial instruments. In that context, please provide detailed description of the criteria that you would use to define the appropriate scope of financial instruments for the order book reporting</w:t>
      </w:r>
      <w:r w:rsidR="00646C30">
        <w:t>.</w:t>
      </w:r>
    </w:p>
    <w:p w14:paraId="3C3E0B79" w14:textId="77777777" w:rsidR="00646C30" w:rsidRDefault="00646C30" w:rsidP="00646C30">
      <w:r>
        <w:t>&lt;ESMA_QUESTION_CP_MAR_</w:t>
      </w:r>
      <w:r w:rsidR="00D53941">
        <w:t>68</w:t>
      </w:r>
      <w:r>
        <w:t>&gt;</w:t>
      </w:r>
    </w:p>
    <w:p w14:paraId="3C3E0B7A" w14:textId="77777777" w:rsidR="00646C30" w:rsidRDefault="00646C30" w:rsidP="00646C30">
      <w:permStart w:id="81003916" w:edGrp="everyone"/>
      <w:r>
        <w:t>TYPE YOUR TEXT HERE</w:t>
      </w:r>
      <w:permEnd w:id="81003916"/>
    </w:p>
    <w:p w14:paraId="3C3E0B7B" w14:textId="77777777" w:rsidR="00646C30" w:rsidRDefault="00646C30" w:rsidP="00646C30">
      <w:r>
        <w:t>&lt;ESMA_QUESTION_CP_MAR_</w:t>
      </w:r>
      <w:r w:rsidR="00D53941">
        <w:t>68</w:t>
      </w:r>
      <w:r>
        <w:t>&gt;</w:t>
      </w:r>
    </w:p>
    <w:p w14:paraId="3C3E0B7C" w14:textId="77777777" w:rsidR="00646C30" w:rsidRDefault="00646C30" w:rsidP="002E1760"/>
    <w:p w14:paraId="3C3E0B7D" w14:textId="77777777" w:rsidR="00646C30" w:rsidRDefault="0042739E" w:rsidP="00646C30">
      <w:pPr>
        <w:pStyle w:val="CPQuestions"/>
      </w:pPr>
      <w:r>
        <w:t>W</w:t>
      </w:r>
      <w:r w:rsidRPr="0042739E">
        <w:t>hat are your views regarding those proposed amendments to MAR</w:t>
      </w:r>
      <w:r>
        <w:t>?</w:t>
      </w:r>
    </w:p>
    <w:p w14:paraId="3C3E0B7E" w14:textId="77777777" w:rsidR="00646C30" w:rsidRDefault="00646C30" w:rsidP="00646C30">
      <w:r>
        <w:t>&lt;ESMA_QUESTION_CP_MAR_</w:t>
      </w:r>
      <w:r w:rsidR="00D53941">
        <w:t>69</w:t>
      </w:r>
      <w:r>
        <w:t>&gt;</w:t>
      </w:r>
    </w:p>
    <w:p w14:paraId="3C3E0B7F" w14:textId="3C6C828F" w:rsidR="00646C30" w:rsidRDefault="0084270C" w:rsidP="00646C30">
      <w:permStart w:id="59336310" w:edGrp="everyone"/>
      <w:r w:rsidRPr="0084270C">
        <w:t>As ESMA already indicates (see par. 312) these schemes have no direct connections with market abuse. From a conceptual perspective, the solution for this issue should not be incorporated in MAR but in the relevant tax legislation</w:t>
      </w:r>
      <w:r>
        <w:t>.</w:t>
      </w:r>
      <w:permEnd w:id="59336310"/>
    </w:p>
    <w:p w14:paraId="3C3E0B80" w14:textId="77777777" w:rsidR="00646C30" w:rsidRDefault="00646C30" w:rsidP="00646C30">
      <w:r>
        <w:t>&lt;ESMA_QUESTION_CP_MAR_</w:t>
      </w:r>
      <w:r w:rsidR="00D53941">
        <w:t>69</w:t>
      </w:r>
      <w:r>
        <w:t>&gt;</w:t>
      </w:r>
    </w:p>
    <w:p w14:paraId="3C3E0B81" w14:textId="77777777" w:rsidR="00646C30" w:rsidRDefault="00646C30" w:rsidP="002E1760"/>
    <w:p w14:paraId="3C3E0B82" w14:textId="77777777" w:rsidR="00646C30" w:rsidRDefault="0042739E" w:rsidP="00646C30">
      <w:pPr>
        <w:pStyle w:val="CPQuestions"/>
      </w:pPr>
      <w:r w:rsidRPr="0042739E">
        <w:t>Are you in favour of amending Article 30(1) second paragraph of MAR so that all NCAs in the EU have the capacity of imposing administrative sanctions? If yes, please elaborate</w:t>
      </w:r>
      <w:r w:rsidR="00646C30">
        <w:t>.</w:t>
      </w:r>
    </w:p>
    <w:p w14:paraId="3C3E0B83" w14:textId="77777777" w:rsidR="00646C30" w:rsidRDefault="00646C30" w:rsidP="00646C30">
      <w:r>
        <w:t>&lt;ESMA_QUESTION_CP_MAR_</w:t>
      </w:r>
      <w:r w:rsidR="00D53941">
        <w:t>70</w:t>
      </w:r>
      <w:r>
        <w:t>&gt;</w:t>
      </w:r>
    </w:p>
    <w:p w14:paraId="3C3E0B84" w14:textId="137A2FBC" w:rsidR="00646C30" w:rsidRDefault="005A7A70" w:rsidP="00646C30">
      <w:permStart w:id="889603544" w:edGrp="everyone"/>
      <w:r w:rsidRPr="005A7A70">
        <w:t>The NVB subscribes the view of ESMA that in the absence of more compelling evidence, there is no need to modify MAR in this respect at this stage (see par. 321).</w:t>
      </w:r>
      <w:permEnd w:id="889603544"/>
    </w:p>
    <w:p w14:paraId="3C3E0B85" w14:textId="77777777" w:rsidR="00646C30" w:rsidRDefault="00646C30" w:rsidP="00646C30">
      <w:r>
        <w:t>&lt;ESMA_QUESTION_CP_MAR_</w:t>
      </w:r>
      <w:r w:rsidR="00D53941">
        <w:t>70</w:t>
      </w:r>
      <w:r>
        <w:t>&gt;</w:t>
      </w:r>
    </w:p>
    <w:p w14:paraId="3C3E0B86" w14:textId="77777777" w:rsidR="00646C30" w:rsidRDefault="00646C30" w:rsidP="002E1760"/>
    <w:p w14:paraId="3C3E0B87" w14:textId="77777777" w:rsidR="00646C30" w:rsidRDefault="0042739E" w:rsidP="00646C30">
      <w:pPr>
        <w:pStyle w:val="CPQuestions"/>
      </w:pPr>
      <w:r w:rsidRPr="0042739E">
        <w:t>Please share your views on the elements described above</w:t>
      </w:r>
      <w:r w:rsidR="00646C30">
        <w:t>.</w:t>
      </w:r>
    </w:p>
    <w:p w14:paraId="3C3E0B88" w14:textId="77777777" w:rsidR="00646C30" w:rsidRDefault="00646C30" w:rsidP="00646C30">
      <w:r>
        <w:lastRenderedPageBreak/>
        <w:t>&lt;ESMA_QUESTION_CP_MAR_</w:t>
      </w:r>
      <w:r w:rsidR="00D53941">
        <w:t>71</w:t>
      </w:r>
      <w:r>
        <w:t>&gt;</w:t>
      </w:r>
    </w:p>
    <w:p w14:paraId="62E3337F" w14:textId="2439F609" w:rsidR="0038469C" w:rsidRPr="0038469C" w:rsidRDefault="0038469C" w:rsidP="0038469C">
      <w:permStart w:id="1714450615" w:edGrp="everyone"/>
      <w:r w:rsidRPr="0038469C">
        <w:t>Within the EU we believe it is sufficient, that according to article 25(5) MAR, that NCA’s work together in recovering of pecuniary sanctions. If the relevant EU law will be amended to ensure that cross-border enforcement of sanctions is carried out smoothly, the ‘home country control principle’ should be taken into account, in order to respect the territorial competence of the NCA in this field.</w:t>
      </w:r>
    </w:p>
    <w:permEnd w:id="1714450615"/>
    <w:p w14:paraId="3C3E0B89" w14:textId="06311687" w:rsidR="00646C30" w:rsidRDefault="00646C30" w:rsidP="00646C30"/>
    <w:p w14:paraId="3C3E0B8A" w14:textId="77777777" w:rsidR="00646C30" w:rsidRDefault="00646C30" w:rsidP="00646C30">
      <w:r>
        <w:t>&lt;ESMA_QUESTION_CP_MAR_</w:t>
      </w:r>
      <w:r w:rsidR="00D53941">
        <w:t>71</w:t>
      </w:r>
      <w:r>
        <w:t>&gt;</w:t>
      </w:r>
    </w:p>
    <w:p w14:paraId="3C3E0B8B" w14:textId="77777777" w:rsidR="00646C30" w:rsidRDefault="00646C30" w:rsidP="002E1760"/>
    <w:p w14:paraId="3C3E0B8C" w14:textId="77777777" w:rsidR="00646C30" w:rsidRDefault="00646C30" w:rsidP="002E1760"/>
    <w:p w14:paraId="3C3E0B8D" w14:textId="77777777" w:rsidR="00646C30" w:rsidRDefault="00646C30" w:rsidP="002E1760"/>
    <w:p w14:paraId="3C3E0B8E" w14:textId="77777777" w:rsidR="009003B8" w:rsidRDefault="009003B8" w:rsidP="002E1760"/>
    <w:sectPr w:rsidR="009003B8" w:rsidSect="00A8728B">
      <w:headerReference w:type="even" r:id="rId17"/>
      <w:headerReference w:type="first" r:id="rId18"/>
      <w:footerReference w:type="first" r:id="rId19"/>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D9D29" w14:textId="77777777" w:rsidR="00A47662" w:rsidRDefault="00A47662">
      <w:r>
        <w:separator/>
      </w:r>
    </w:p>
    <w:p w14:paraId="01D2D8C2" w14:textId="77777777" w:rsidR="00A47662" w:rsidRDefault="00A47662"/>
  </w:endnote>
  <w:endnote w:type="continuationSeparator" w:id="0">
    <w:p w14:paraId="6C0A120A" w14:textId="77777777" w:rsidR="00A47662" w:rsidRDefault="00A47662">
      <w:r>
        <w:continuationSeparator/>
      </w:r>
    </w:p>
    <w:p w14:paraId="5962EA24" w14:textId="77777777" w:rsidR="00A47662" w:rsidRDefault="00A47662"/>
  </w:endnote>
  <w:endnote w:type="continuationNotice" w:id="1">
    <w:p w14:paraId="712B4C25" w14:textId="77777777" w:rsidR="00A47662" w:rsidRDefault="00A476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A5524" w:rsidRPr="00616B9B" w14:paraId="3C3E0B9C" w14:textId="77777777" w:rsidTr="00315E96">
      <w:trPr>
        <w:trHeight w:val="284"/>
      </w:trPr>
      <w:tc>
        <w:tcPr>
          <w:tcW w:w="8460" w:type="dxa"/>
        </w:tcPr>
        <w:p w14:paraId="3C3E0B9A" w14:textId="77777777" w:rsidR="00FA5524" w:rsidRPr="00315E96" w:rsidRDefault="00FA5524" w:rsidP="00315E96">
          <w:pPr>
            <w:pStyle w:val="00Footer"/>
            <w:rPr>
              <w:lang w:val="fr-FR"/>
            </w:rPr>
          </w:pPr>
        </w:p>
      </w:tc>
      <w:tc>
        <w:tcPr>
          <w:tcW w:w="952" w:type="dxa"/>
        </w:tcPr>
        <w:p w14:paraId="3C3E0B9B" w14:textId="77777777" w:rsidR="00FA5524" w:rsidRPr="00616B9B" w:rsidRDefault="00FA5524"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3C3E0B9D" w14:textId="77777777" w:rsidR="00FA5524" w:rsidRDefault="00FA55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AC" w14:textId="77777777" w:rsidR="00FA5524" w:rsidRDefault="00FA55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EDECB" w14:textId="77777777" w:rsidR="00A47662" w:rsidRDefault="00A47662">
      <w:r>
        <w:separator/>
      </w:r>
    </w:p>
    <w:p w14:paraId="1E45E897" w14:textId="77777777" w:rsidR="00A47662" w:rsidRDefault="00A47662"/>
  </w:footnote>
  <w:footnote w:type="continuationSeparator" w:id="0">
    <w:p w14:paraId="3191B806" w14:textId="77777777" w:rsidR="00A47662" w:rsidRDefault="00A47662">
      <w:r>
        <w:continuationSeparator/>
      </w:r>
    </w:p>
    <w:p w14:paraId="3E4D7D7F" w14:textId="77777777" w:rsidR="00A47662" w:rsidRDefault="00A47662"/>
  </w:footnote>
  <w:footnote w:type="continuationNotice" w:id="1">
    <w:p w14:paraId="11592C82" w14:textId="77777777" w:rsidR="00A47662" w:rsidRDefault="00A476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9" w14:textId="77777777" w:rsidR="00FA5524" w:rsidRDefault="00FA5524">
    <w:pPr>
      <w:pStyle w:val="Koptekst"/>
    </w:pPr>
    <w:r>
      <w:rPr>
        <w:noProof/>
        <w:lang w:eastAsia="en-GB"/>
      </w:rPr>
      <w:drawing>
        <wp:anchor distT="0" distB="0" distL="114300" distR="114300" simplePos="0" relativeHeight="251658240" behindDoc="0" locked="0" layoutInCell="1" allowOverlap="1" wp14:anchorId="3C3E0BAD" wp14:editId="3C3E0BAE">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C3E0BAF" wp14:editId="3C3E0BB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11193"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E" w14:textId="77777777" w:rsidR="00FA5524" w:rsidRDefault="00FA5524" w:rsidP="00013CCE">
    <w:pPr>
      <w:pStyle w:val="Koptekst"/>
      <w:jc w:val="right"/>
    </w:pPr>
    <w:r>
      <w:rPr>
        <w:noProof/>
        <w:lang w:eastAsia="en-GB"/>
      </w:rPr>
      <w:drawing>
        <wp:anchor distT="0" distB="0" distL="114300" distR="114300" simplePos="0" relativeHeight="251657216" behindDoc="0" locked="0" layoutInCell="1" allowOverlap="1" wp14:anchorId="3C3E0BB1" wp14:editId="3C3E0BB2">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C3E0BB3" wp14:editId="3C3E0BB4">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F" w14:textId="77777777" w:rsidR="00FA5524" w:rsidRDefault="00FA552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A5524" w:rsidRPr="002F4496" w14:paraId="3C3E0BA2" w14:textId="77777777" w:rsidTr="000C06C9">
      <w:trPr>
        <w:trHeight w:val="284"/>
      </w:trPr>
      <w:tc>
        <w:tcPr>
          <w:tcW w:w="8460" w:type="dxa"/>
        </w:tcPr>
        <w:p w14:paraId="3C3E0BA0" w14:textId="77777777" w:rsidR="00FA5524" w:rsidRPr="000C3B6D" w:rsidRDefault="00FA5524" w:rsidP="000C06C9">
          <w:pPr>
            <w:pStyle w:val="00Footer"/>
            <w:rPr>
              <w:lang w:val="fr-FR"/>
            </w:rPr>
          </w:pPr>
        </w:p>
      </w:tc>
      <w:tc>
        <w:tcPr>
          <w:tcW w:w="952" w:type="dxa"/>
        </w:tcPr>
        <w:p w14:paraId="3C3E0BA1" w14:textId="77777777" w:rsidR="00FA5524" w:rsidRPr="00146B34" w:rsidRDefault="00FA5524" w:rsidP="000C06C9">
          <w:pPr>
            <w:pStyle w:val="00aPagenumber"/>
            <w:rPr>
              <w:lang w:val="fr-FR"/>
            </w:rPr>
          </w:pPr>
        </w:p>
      </w:tc>
    </w:tr>
  </w:tbl>
  <w:p w14:paraId="3C3E0BA3" w14:textId="77777777" w:rsidR="00FA5524" w:rsidRPr="00DB46C3" w:rsidRDefault="00FA5524">
    <w:pPr>
      <w:rPr>
        <w:lang w:val="fr-FR"/>
      </w:rPr>
    </w:pPr>
  </w:p>
  <w:p w14:paraId="3C3E0BA4" w14:textId="77777777" w:rsidR="00FA5524" w:rsidRPr="002F4496" w:rsidRDefault="00FA5524">
    <w:pPr>
      <w:pStyle w:val="Koptekst"/>
      <w:rPr>
        <w:lang w:val="fr-FR"/>
      </w:rPr>
    </w:pPr>
  </w:p>
  <w:p w14:paraId="3C3E0BA5" w14:textId="77777777" w:rsidR="00FA5524" w:rsidRPr="002F4496" w:rsidRDefault="00FA5524" w:rsidP="000C06C9">
    <w:pPr>
      <w:pStyle w:val="Koptekst"/>
      <w:tabs>
        <w:tab w:val="clear" w:pos="4536"/>
        <w:tab w:val="clear" w:pos="9072"/>
        <w:tab w:val="left" w:pos="8227"/>
      </w:tabs>
      <w:rPr>
        <w:lang w:val="fr-FR"/>
      </w:rPr>
    </w:pPr>
  </w:p>
  <w:p w14:paraId="3C3E0BA6" w14:textId="77777777" w:rsidR="00FA5524" w:rsidRPr="002F4496" w:rsidRDefault="00FA5524" w:rsidP="00583885">
    <w:pPr>
      <w:pStyle w:val="Koptekst"/>
      <w:jc w:val="right"/>
      <w:rPr>
        <w:lang w:val="fr-FR"/>
      </w:rPr>
    </w:pPr>
  </w:p>
  <w:p w14:paraId="3C3E0BA7" w14:textId="77777777" w:rsidR="00FA5524" w:rsidRPr="002F4496" w:rsidRDefault="00FA5524">
    <w:pPr>
      <w:pStyle w:val="Koptekst"/>
      <w:rPr>
        <w:lang w:val="fr-FR"/>
      </w:rPr>
    </w:pPr>
  </w:p>
  <w:p w14:paraId="3C3E0BA8" w14:textId="77777777" w:rsidR="00FA5524" w:rsidRPr="002F4496" w:rsidRDefault="00FA5524">
    <w:pPr>
      <w:pStyle w:val="Koptekst"/>
      <w:rPr>
        <w:lang w:val="fr-FR"/>
      </w:rPr>
    </w:pPr>
  </w:p>
  <w:p w14:paraId="3C3E0BA9" w14:textId="77777777" w:rsidR="00FA5524" w:rsidRPr="002F4496" w:rsidRDefault="00FA5524">
    <w:pPr>
      <w:pStyle w:val="Koptekst"/>
      <w:rPr>
        <w:lang w:val="fr-FR"/>
      </w:rPr>
    </w:pPr>
  </w:p>
  <w:p w14:paraId="3C3E0BAA" w14:textId="77777777" w:rsidR="00FA5524" w:rsidRPr="002F4496" w:rsidRDefault="00FA5524">
    <w:pPr>
      <w:pStyle w:val="Koptekst"/>
      <w:rPr>
        <w:highlight w:val="yellow"/>
        <w:lang w:val="fr-FR"/>
      </w:rPr>
    </w:pPr>
  </w:p>
  <w:p w14:paraId="3C3E0BAB" w14:textId="77777777" w:rsidR="00FA5524" w:rsidRDefault="00FA5524">
    <w:pPr>
      <w:pStyle w:val="Koptekst"/>
    </w:pPr>
    <w:r>
      <w:rPr>
        <w:noProof/>
        <w:lang w:eastAsia="en-GB"/>
      </w:rPr>
      <mc:AlternateContent>
        <mc:Choice Requires="wps">
          <w:drawing>
            <wp:anchor distT="0" distB="0" distL="114299" distR="114299" simplePos="0" relativeHeight="251660288" behindDoc="0" locked="0" layoutInCell="1" allowOverlap="1" wp14:anchorId="3C3E0BB5" wp14:editId="3C3E0BB6">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7EF39"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3C3E0BB7" wp14:editId="3C3E0BB8">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jstopsomtek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Platteteks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jstopsomtek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7"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0" w15:restartNumberingAfterBreak="0">
    <w:nsid w:val="4C7151D2"/>
    <w:multiLevelType w:val="hybridMultilevel"/>
    <w:tmpl w:val="DE90C632"/>
    <w:lvl w:ilvl="0" w:tplc="08090001">
      <w:start w:val="1"/>
      <w:numFmt w:val="bullet"/>
      <w:pStyle w:val="Lijstopsomtek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55DE60E9"/>
    <w:multiLevelType w:val="hybridMultilevel"/>
    <w:tmpl w:val="1084069A"/>
    <w:lvl w:ilvl="0" w:tplc="B532C018">
      <w:start w:val="2"/>
      <w:numFmt w:val="upperRoman"/>
      <w:pStyle w:val="Kop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Kop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jstnummering"/>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4"/>
  </w:num>
  <w:num w:numId="2">
    <w:abstractNumId w:val="16"/>
  </w:num>
  <w:num w:numId="3">
    <w:abstractNumId w:val="10"/>
  </w:num>
  <w:num w:numId="4">
    <w:abstractNumId w:val="21"/>
  </w:num>
  <w:num w:numId="5">
    <w:abstractNumId w:val="23"/>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8"/>
  </w:num>
  <w:num w:numId="14">
    <w:abstractNumId w:val="20"/>
  </w:num>
  <w:num w:numId="15">
    <w:abstractNumId w:val="9"/>
  </w:num>
  <w:num w:numId="16">
    <w:abstractNumId w:val="1"/>
  </w:num>
  <w:num w:numId="17">
    <w:abstractNumId w:val="12"/>
  </w:num>
  <w:num w:numId="18">
    <w:abstractNumId w:val="13"/>
  </w:num>
  <w:num w:numId="19">
    <w:abstractNumId w:val="15"/>
  </w:num>
  <w:num w:numId="20">
    <w:abstractNumId w:val="24"/>
  </w:num>
  <w:num w:numId="21">
    <w:abstractNumId w:val="34"/>
  </w:num>
  <w:num w:numId="22">
    <w:abstractNumId w:val="22"/>
  </w:num>
  <w:num w:numId="23">
    <w:abstractNumId w:val="8"/>
  </w:num>
  <w:num w:numId="24">
    <w:abstractNumId w:val="27"/>
  </w:num>
  <w:num w:numId="25">
    <w:abstractNumId w:val="26"/>
  </w:num>
  <w:num w:numId="26">
    <w:abstractNumId w:val="17"/>
  </w:num>
  <w:num w:numId="27">
    <w:abstractNumId w:val="30"/>
  </w:num>
  <w:num w:numId="28">
    <w:abstractNumId w:val="36"/>
  </w:num>
  <w:num w:numId="29">
    <w:abstractNumId w:val="6"/>
  </w:num>
  <w:num w:numId="30">
    <w:abstractNumId w:val="2"/>
  </w:num>
  <w:num w:numId="31">
    <w:abstractNumId w:val="19"/>
  </w:num>
  <w:num w:numId="32">
    <w:abstractNumId w:val="18"/>
  </w:num>
  <w:num w:numId="33">
    <w:abstractNumId w:val="32"/>
  </w:num>
  <w:num w:numId="34">
    <w:abstractNumId w:val="31"/>
  </w:num>
  <w:num w:numId="35">
    <w:abstractNumId w:val="4"/>
  </w:num>
  <w:num w:numId="36">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iPoMOv/lL7Pe40Xszl/cHn0Sklkz3r/NXYsIj1cxGT/YpwS0Usl4nqklbwIaEd7/+NpbW2xVg3oIr1eH7uk1ZQ==" w:salt="Y31LDsLQoet5IQr8D6tVtA=="/>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20CA"/>
    <w:rsid w:val="000F3398"/>
    <w:rsid w:val="000F55B7"/>
    <w:rsid w:val="000F604F"/>
    <w:rsid w:val="000F7399"/>
    <w:rsid w:val="00101BF1"/>
    <w:rsid w:val="001027F1"/>
    <w:rsid w:val="00104F2E"/>
    <w:rsid w:val="001072DD"/>
    <w:rsid w:val="00110D7A"/>
    <w:rsid w:val="00111464"/>
    <w:rsid w:val="0011167D"/>
    <w:rsid w:val="00112892"/>
    <w:rsid w:val="00112BC5"/>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460F"/>
    <w:rsid w:val="00135F2B"/>
    <w:rsid w:val="001372DD"/>
    <w:rsid w:val="001405BA"/>
    <w:rsid w:val="00141497"/>
    <w:rsid w:val="0014253A"/>
    <w:rsid w:val="001425C8"/>
    <w:rsid w:val="001431AE"/>
    <w:rsid w:val="00143B87"/>
    <w:rsid w:val="001459E3"/>
    <w:rsid w:val="00146A0B"/>
    <w:rsid w:val="0014761E"/>
    <w:rsid w:val="00151907"/>
    <w:rsid w:val="00152E1E"/>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565"/>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28A"/>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1F7F7E"/>
    <w:rsid w:val="002005A6"/>
    <w:rsid w:val="00204CBC"/>
    <w:rsid w:val="002051F1"/>
    <w:rsid w:val="002061BC"/>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37BB6"/>
    <w:rsid w:val="00240651"/>
    <w:rsid w:val="00240803"/>
    <w:rsid w:val="0024426D"/>
    <w:rsid w:val="00244F1D"/>
    <w:rsid w:val="00245004"/>
    <w:rsid w:val="00245FB4"/>
    <w:rsid w:val="00250827"/>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97E"/>
    <w:rsid w:val="002D4993"/>
    <w:rsid w:val="002D4FEF"/>
    <w:rsid w:val="002D502D"/>
    <w:rsid w:val="002D63F5"/>
    <w:rsid w:val="002D6E1A"/>
    <w:rsid w:val="002E036D"/>
    <w:rsid w:val="002E1517"/>
    <w:rsid w:val="002E1760"/>
    <w:rsid w:val="002E1B22"/>
    <w:rsid w:val="002E387F"/>
    <w:rsid w:val="002E4736"/>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427D"/>
    <w:rsid w:val="00336B56"/>
    <w:rsid w:val="00341B25"/>
    <w:rsid w:val="00341EC0"/>
    <w:rsid w:val="0034240C"/>
    <w:rsid w:val="00344496"/>
    <w:rsid w:val="00345968"/>
    <w:rsid w:val="00347667"/>
    <w:rsid w:val="003507E2"/>
    <w:rsid w:val="003516D4"/>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69C"/>
    <w:rsid w:val="00384CCE"/>
    <w:rsid w:val="003865E5"/>
    <w:rsid w:val="003926C1"/>
    <w:rsid w:val="00392900"/>
    <w:rsid w:val="00393357"/>
    <w:rsid w:val="00395E7B"/>
    <w:rsid w:val="00395F4C"/>
    <w:rsid w:val="003A2CD9"/>
    <w:rsid w:val="003A51C5"/>
    <w:rsid w:val="003A5DAC"/>
    <w:rsid w:val="003A6591"/>
    <w:rsid w:val="003A6E9A"/>
    <w:rsid w:val="003B08C8"/>
    <w:rsid w:val="003B0B2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267D"/>
    <w:rsid w:val="003D4B73"/>
    <w:rsid w:val="003D503B"/>
    <w:rsid w:val="003D605E"/>
    <w:rsid w:val="003D61D1"/>
    <w:rsid w:val="003D6780"/>
    <w:rsid w:val="003D6817"/>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1C1E"/>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74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6FCE"/>
    <w:rsid w:val="00497750"/>
    <w:rsid w:val="00497B44"/>
    <w:rsid w:val="004A00E5"/>
    <w:rsid w:val="004A01A7"/>
    <w:rsid w:val="004A0D09"/>
    <w:rsid w:val="004A116E"/>
    <w:rsid w:val="004A357F"/>
    <w:rsid w:val="004A3DAD"/>
    <w:rsid w:val="004A5EF7"/>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AE2"/>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4B1A"/>
    <w:rsid w:val="005252DD"/>
    <w:rsid w:val="00530A8D"/>
    <w:rsid w:val="00531C6D"/>
    <w:rsid w:val="00532EF4"/>
    <w:rsid w:val="00533A6A"/>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682B"/>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A70"/>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A53"/>
    <w:rsid w:val="005F4C33"/>
    <w:rsid w:val="005F5ACF"/>
    <w:rsid w:val="005F60DC"/>
    <w:rsid w:val="006000DD"/>
    <w:rsid w:val="00600F63"/>
    <w:rsid w:val="006012E1"/>
    <w:rsid w:val="00602253"/>
    <w:rsid w:val="006023E1"/>
    <w:rsid w:val="00605531"/>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552"/>
    <w:rsid w:val="006B6E44"/>
    <w:rsid w:val="006B7059"/>
    <w:rsid w:val="006B7287"/>
    <w:rsid w:val="006B7F2E"/>
    <w:rsid w:val="006C0BF8"/>
    <w:rsid w:val="006C1BAE"/>
    <w:rsid w:val="006C2253"/>
    <w:rsid w:val="006C2CCB"/>
    <w:rsid w:val="006C4334"/>
    <w:rsid w:val="006C4B0F"/>
    <w:rsid w:val="006C5E96"/>
    <w:rsid w:val="006D399F"/>
    <w:rsid w:val="006D4A0C"/>
    <w:rsid w:val="006D4F0C"/>
    <w:rsid w:val="006D5645"/>
    <w:rsid w:val="006E0C8A"/>
    <w:rsid w:val="006E2A23"/>
    <w:rsid w:val="006E35E5"/>
    <w:rsid w:val="006E3C72"/>
    <w:rsid w:val="006E4F20"/>
    <w:rsid w:val="006E649A"/>
    <w:rsid w:val="006F08DC"/>
    <w:rsid w:val="006F2CAB"/>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05441"/>
    <w:rsid w:val="00710519"/>
    <w:rsid w:val="00710F6E"/>
    <w:rsid w:val="00711663"/>
    <w:rsid w:val="007116B4"/>
    <w:rsid w:val="00712580"/>
    <w:rsid w:val="007133E4"/>
    <w:rsid w:val="00713788"/>
    <w:rsid w:val="00713940"/>
    <w:rsid w:val="007151A2"/>
    <w:rsid w:val="00716774"/>
    <w:rsid w:val="0071740A"/>
    <w:rsid w:val="00720622"/>
    <w:rsid w:val="007209DD"/>
    <w:rsid w:val="00722E49"/>
    <w:rsid w:val="00723A08"/>
    <w:rsid w:val="00723B5C"/>
    <w:rsid w:val="00724391"/>
    <w:rsid w:val="0072458B"/>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84B69"/>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6E7"/>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251"/>
    <w:rsid w:val="0080245E"/>
    <w:rsid w:val="00802E10"/>
    <w:rsid w:val="00803480"/>
    <w:rsid w:val="0080359C"/>
    <w:rsid w:val="008037AE"/>
    <w:rsid w:val="008043F4"/>
    <w:rsid w:val="00804BB4"/>
    <w:rsid w:val="00805D9F"/>
    <w:rsid w:val="008074B9"/>
    <w:rsid w:val="00807A4D"/>
    <w:rsid w:val="00807F30"/>
    <w:rsid w:val="008103DC"/>
    <w:rsid w:val="0081119F"/>
    <w:rsid w:val="0081134D"/>
    <w:rsid w:val="00811EDA"/>
    <w:rsid w:val="00812403"/>
    <w:rsid w:val="00812FD7"/>
    <w:rsid w:val="00815BDC"/>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270C"/>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0686"/>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168"/>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16B2"/>
    <w:rsid w:val="00913401"/>
    <w:rsid w:val="00913567"/>
    <w:rsid w:val="009137B6"/>
    <w:rsid w:val="00915EBA"/>
    <w:rsid w:val="00917093"/>
    <w:rsid w:val="0092030E"/>
    <w:rsid w:val="009217B1"/>
    <w:rsid w:val="00921A42"/>
    <w:rsid w:val="009223BB"/>
    <w:rsid w:val="00922491"/>
    <w:rsid w:val="00923604"/>
    <w:rsid w:val="00923BCF"/>
    <w:rsid w:val="00925AEC"/>
    <w:rsid w:val="0092751A"/>
    <w:rsid w:val="009305C4"/>
    <w:rsid w:val="00931FAF"/>
    <w:rsid w:val="00932252"/>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075"/>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405"/>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765C"/>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47662"/>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45C"/>
    <w:rsid w:val="00A65805"/>
    <w:rsid w:val="00A66BEE"/>
    <w:rsid w:val="00A671C9"/>
    <w:rsid w:val="00A67DFD"/>
    <w:rsid w:val="00A74F9F"/>
    <w:rsid w:val="00A750B3"/>
    <w:rsid w:val="00A75559"/>
    <w:rsid w:val="00A7623D"/>
    <w:rsid w:val="00A8217C"/>
    <w:rsid w:val="00A824A7"/>
    <w:rsid w:val="00A83644"/>
    <w:rsid w:val="00A83C07"/>
    <w:rsid w:val="00A83F40"/>
    <w:rsid w:val="00A84229"/>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53BE"/>
    <w:rsid w:val="00AE627C"/>
    <w:rsid w:val="00AE62B0"/>
    <w:rsid w:val="00AE68A2"/>
    <w:rsid w:val="00AF0029"/>
    <w:rsid w:val="00AF0354"/>
    <w:rsid w:val="00AF1236"/>
    <w:rsid w:val="00AF3020"/>
    <w:rsid w:val="00AF3C29"/>
    <w:rsid w:val="00AF4401"/>
    <w:rsid w:val="00AF4463"/>
    <w:rsid w:val="00AF53CB"/>
    <w:rsid w:val="00AF65C5"/>
    <w:rsid w:val="00B00C8E"/>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A18"/>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4F"/>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A0D"/>
    <w:rsid w:val="00C10BE6"/>
    <w:rsid w:val="00C11296"/>
    <w:rsid w:val="00C11905"/>
    <w:rsid w:val="00C1234A"/>
    <w:rsid w:val="00C12661"/>
    <w:rsid w:val="00C126E3"/>
    <w:rsid w:val="00C1330F"/>
    <w:rsid w:val="00C13ED7"/>
    <w:rsid w:val="00C14615"/>
    <w:rsid w:val="00C14F48"/>
    <w:rsid w:val="00C15296"/>
    <w:rsid w:val="00C17750"/>
    <w:rsid w:val="00C2021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3AF"/>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570C7"/>
    <w:rsid w:val="00C6009F"/>
    <w:rsid w:val="00C60417"/>
    <w:rsid w:val="00C6046F"/>
    <w:rsid w:val="00C638C2"/>
    <w:rsid w:val="00C651D4"/>
    <w:rsid w:val="00C6669E"/>
    <w:rsid w:val="00C672B0"/>
    <w:rsid w:val="00C729C7"/>
    <w:rsid w:val="00C777AD"/>
    <w:rsid w:val="00C80C53"/>
    <w:rsid w:val="00C81195"/>
    <w:rsid w:val="00C81798"/>
    <w:rsid w:val="00C825E1"/>
    <w:rsid w:val="00C85387"/>
    <w:rsid w:val="00C85E52"/>
    <w:rsid w:val="00C86471"/>
    <w:rsid w:val="00C8677B"/>
    <w:rsid w:val="00C86F96"/>
    <w:rsid w:val="00C909C6"/>
    <w:rsid w:val="00C923B7"/>
    <w:rsid w:val="00C92A0D"/>
    <w:rsid w:val="00C94D4C"/>
    <w:rsid w:val="00C96C1E"/>
    <w:rsid w:val="00C96CA4"/>
    <w:rsid w:val="00CA012C"/>
    <w:rsid w:val="00CA0AA6"/>
    <w:rsid w:val="00CA2897"/>
    <w:rsid w:val="00CA44F3"/>
    <w:rsid w:val="00CA582C"/>
    <w:rsid w:val="00CA6077"/>
    <w:rsid w:val="00CA6301"/>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4EDC"/>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0C2B"/>
    <w:rsid w:val="00D6240A"/>
    <w:rsid w:val="00D63093"/>
    <w:rsid w:val="00D63599"/>
    <w:rsid w:val="00D63EBD"/>
    <w:rsid w:val="00D64AA1"/>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158C"/>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8DC"/>
    <w:rsid w:val="00E179D6"/>
    <w:rsid w:val="00E21407"/>
    <w:rsid w:val="00E219FB"/>
    <w:rsid w:val="00E22668"/>
    <w:rsid w:val="00E227D3"/>
    <w:rsid w:val="00E22BFF"/>
    <w:rsid w:val="00E22CB0"/>
    <w:rsid w:val="00E22CFA"/>
    <w:rsid w:val="00E23798"/>
    <w:rsid w:val="00E257D9"/>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2DB"/>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205B"/>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5FC"/>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2C32"/>
    <w:rsid w:val="00F93CCF"/>
    <w:rsid w:val="00F94307"/>
    <w:rsid w:val="00F9580B"/>
    <w:rsid w:val="00F95941"/>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8F6"/>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14:docId w14:val="3C3E09EA"/>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ard">
    <w:name w:val="Normal"/>
    <w:qFormat/>
    <w:rsid w:val="00646C30"/>
    <w:rPr>
      <w:rFonts w:ascii="Arial" w:hAnsi="Arial"/>
      <w:szCs w:val="24"/>
      <w:lang w:eastAsia="de-DE"/>
    </w:rPr>
  </w:style>
  <w:style w:type="paragraph" w:styleId="Kop1">
    <w:name w:val="heading 1"/>
    <w:basedOn w:val="Standaard"/>
    <w:next w:val="Standaard"/>
    <w:link w:val="Kop1Char"/>
    <w:qFormat/>
    <w:locked/>
    <w:rsid w:val="009E7724"/>
    <w:pPr>
      <w:keepNext/>
      <w:numPr>
        <w:numId w:val="5"/>
      </w:numPr>
      <w:spacing w:before="240" w:after="60"/>
      <w:outlineLvl w:val="0"/>
    </w:pPr>
    <w:rPr>
      <w:rFonts w:cs="Arial"/>
      <w:b/>
      <w:bCs/>
      <w:kern w:val="32"/>
      <w:sz w:val="24"/>
      <w:szCs w:val="32"/>
    </w:rPr>
  </w:style>
  <w:style w:type="paragraph" w:styleId="Kop2">
    <w:name w:val="heading 2"/>
    <w:basedOn w:val="Standaard"/>
    <w:next w:val="Standaard"/>
    <w:link w:val="Kop2Char"/>
    <w:qFormat/>
    <w:locked/>
    <w:rsid w:val="00886A60"/>
    <w:pPr>
      <w:keepNext/>
      <w:keepLines/>
      <w:spacing w:before="200" w:after="120"/>
      <w:outlineLvl w:val="1"/>
    </w:pPr>
    <w:rPr>
      <w:b/>
      <w:bCs/>
      <w:szCs w:val="26"/>
    </w:rPr>
  </w:style>
  <w:style w:type="paragraph" w:styleId="Kop3">
    <w:name w:val="heading 3"/>
    <w:basedOn w:val="Standaard"/>
    <w:next w:val="Standaard"/>
    <w:link w:val="Kop3Char"/>
    <w:qFormat/>
    <w:locked/>
    <w:rsid w:val="003865E5"/>
    <w:pPr>
      <w:keepNext/>
      <w:keepLines/>
      <w:spacing w:before="200"/>
      <w:outlineLvl w:val="2"/>
    </w:pPr>
    <w:rPr>
      <w:rFonts w:ascii="Cambria" w:hAnsi="Cambria"/>
      <w:b/>
      <w:bCs/>
      <w:color w:val="4F81BD"/>
    </w:rPr>
  </w:style>
  <w:style w:type="paragraph" w:styleId="Kop4">
    <w:name w:val="heading 4"/>
    <w:basedOn w:val="Standaard"/>
    <w:next w:val="Standaard"/>
    <w:link w:val="Kop4Ch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Kop5">
    <w:name w:val="heading 5"/>
    <w:aliases w:val="Questions"/>
    <w:basedOn w:val="Standaard"/>
    <w:next w:val="Standaard"/>
    <w:link w:val="Kop5Char"/>
    <w:uiPriority w:val="9"/>
    <w:qFormat/>
    <w:locked/>
    <w:rsid w:val="00E9344E"/>
    <w:pPr>
      <w:keepNext/>
      <w:keepLines/>
      <w:numPr>
        <w:numId w:val="13"/>
      </w:numPr>
      <w:spacing w:before="200"/>
      <w:jc w:val="both"/>
      <w:outlineLvl w:val="4"/>
    </w:pPr>
    <w:rPr>
      <w:b/>
    </w:rPr>
  </w:style>
  <w:style w:type="paragraph" w:styleId="Kop6">
    <w:name w:val="heading 6"/>
    <w:basedOn w:val="Standaard"/>
    <w:next w:val="Standaard"/>
    <w:link w:val="Kop6Char"/>
    <w:qFormat/>
    <w:locked/>
    <w:rsid w:val="003609B6"/>
    <w:pPr>
      <w:numPr>
        <w:ilvl w:val="5"/>
        <w:numId w:val="4"/>
      </w:numPr>
      <w:spacing w:before="240" w:after="60"/>
      <w:outlineLvl w:val="5"/>
    </w:pPr>
    <w:rPr>
      <w:rFonts w:ascii="Times New Roman" w:hAnsi="Times New Roman"/>
      <w:b/>
      <w:bCs/>
      <w:szCs w:val="22"/>
    </w:rPr>
  </w:style>
  <w:style w:type="paragraph" w:styleId="Kop7">
    <w:name w:val="heading 7"/>
    <w:basedOn w:val="Standaard"/>
    <w:next w:val="Standaard"/>
    <w:link w:val="Kop7Char"/>
    <w:unhideWhenUsed/>
    <w:qFormat/>
    <w:locked/>
    <w:rsid w:val="002D6E1A"/>
    <w:pPr>
      <w:spacing w:before="240" w:after="60"/>
      <w:ind w:left="1296" w:hanging="1296"/>
      <w:outlineLvl w:val="6"/>
    </w:pPr>
    <w:rPr>
      <w:rFonts w:ascii="Times New Roman" w:hAnsi="Times New Roman"/>
    </w:rPr>
  </w:style>
  <w:style w:type="paragraph" w:styleId="Kop8">
    <w:name w:val="heading 8"/>
    <w:basedOn w:val="Standaard"/>
    <w:next w:val="Standaard"/>
    <w:link w:val="Kop8Char"/>
    <w:qFormat/>
    <w:locked/>
    <w:rsid w:val="003609B6"/>
    <w:pPr>
      <w:numPr>
        <w:ilvl w:val="7"/>
        <w:numId w:val="4"/>
      </w:numPr>
      <w:spacing w:before="240" w:after="60"/>
      <w:outlineLvl w:val="7"/>
    </w:pPr>
    <w:rPr>
      <w:rFonts w:ascii="Times New Roman" w:hAnsi="Times New Roman"/>
      <w:i/>
      <w:iCs/>
    </w:rPr>
  </w:style>
  <w:style w:type="paragraph" w:styleId="Kop9">
    <w:name w:val="heading 9"/>
    <w:basedOn w:val="Standaard"/>
    <w:next w:val="Standaard"/>
    <w:link w:val="Kop9Char"/>
    <w:qFormat/>
    <w:locked/>
    <w:rsid w:val="00A06867"/>
    <w:pPr>
      <w:tabs>
        <w:tab w:val="num" w:pos="1584"/>
      </w:tabs>
      <w:spacing w:before="240" w:after="60"/>
      <w:ind w:left="1584" w:hanging="1584"/>
      <w:outlineLvl w:val="8"/>
    </w:pPr>
    <w:rPr>
      <w:rFonts w:cs="Arial"/>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locked/>
    <w:rsid w:val="005B64CB"/>
    <w:pPr>
      <w:tabs>
        <w:tab w:val="center" w:pos="4536"/>
        <w:tab w:val="right" w:pos="9072"/>
      </w:tabs>
    </w:pPr>
  </w:style>
  <w:style w:type="paragraph" w:styleId="Voettekst">
    <w:name w:val="footer"/>
    <w:basedOn w:val="Standaard"/>
    <w:link w:val="VoettekstChar"/>
    <w:uiPriority w:val="99"/>
    <w:locked/>
    <w:rsid w:val="005B64CB"/>
    <w:pPr>
      <w:tabs>
        <w:tab w:val="center" w:pos="4536"/>
        <w:tab w:val="right" w:pos="9072"/>
      </w:tabs>
    </w:pPr>
  </w:style>
  <w:style w:type="table" w:styleId="Tabelraster">
    <w:name w:val="Table Grid"/>
    <w:basedOn w:val="Standaardtabe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ard"/>
    <w:locked/>
    <w:rsid w:val="003E3ACA"/>
    <w:pPr>
      <w:spacing w:line="200" w:lineRule="exact"/>
    </w:pPr>
    <w:rPr>
      <w:color w:val="2D4190"/>
      <w:sz w:val="16"/>
    </w:rPr>
  </w:style>
  <w:style w:type="paragraph" w:customStyle="1" w:styleId="05aTitle">
    <w:name w:val="05a_Title"/>
    <w:basedOn w:val="Standaard"/>
    <w:locked/>
    <w:rsid w:val="00791EB4"/>
    <w:pPr>
      <w:spacing w:line="340" w:lineRule="exact"/>
    </w:pPr>
    <w:rPr>
      <w:b/>
      <w:color w:val="000000"/>
      <w:sz w:val="28"/>
    </w:rPr>
  </w:style>
  <w:style w:type="paragraph" w:customStyle="1" w:styleId="02Date">
    <w:name w:val="02_Date"/>
    <w:basedOn w:val="Standa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ard"/>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inanummer">
    <w:name w:val="page number"/>
    <w:basedOn w:val="Standaardalinea-lettertype"/>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Inhopg1">
    <w:name w:val="toc 1"/>
    <w:basedOn w:val="Standaard"/>
    <w:next w:val="Standa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Voetnoottekst">
    <w:name w:val="footnote text"/>
    <w:aliases w:val="Char3, Char3,Fußnotentextf,Fußnotentextr,stile 1,Footnote1,Footnote2,Footnote3,Footnote4,Footnote5,Footnote6,Footnote7,Footnote8,Footnote9,Footnote10,Footnote11,Footnote21,Footnote31,Footnote41,Footnote51,Footnote61,Footnote71"/>
    <w:basedOn w:val="Standaard"/>
    <w:link w:val="VoetnoottekstChar"/>
    <w:qFormat/>
    <w:locked/>
    <w:rsid w:val="001725A5"/>
    <w:pPr>
      <w:spacing w:line="200" w:lineRule="exact"/>
    </w:pPr>
    <w:rPr>
      <w:sz w:val="16"/>
      <w:szCs w:val="20"/>
    </w:rPr>
  </w:style>
  <w:style w:type="character" w:styleId="Voetnootmarkering">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Inhopg2">
    <w:name w:val="toc 2"/>
    <w:basedOn w:val="Standaard"/>
    <w:next w:val="Standa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ard"/>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Verwijzingopmerking">
    <w:name w:val="annotation reference"/>
    <w:locked/>
    <w:rsid w:val="004B1E61"/>
    <w:rPr>
      <w:sz w:val="16"/>
      <w:szCs w:val="16"/>
    </w:rPr>
  </w:style>
  <w:style w:type="paragraph" w:styleId="Tekstopmerking">
    <w:name w:val="annotation text"/>
    <w:basedOn w:val="Standaard"/>
    <w:link w:val="TekstopmerkingChar"/>
    <w:locked/>
    <w:rsid w:val="004B1E61"/>
    <w:rPr>
      <w:szCs w:val="20"/>
    </w:rPr>
  </w:style>
  <w:style w:type="character" w:customStyle="1" w:styleId="TekstopmerkingChar">
    <w:name w:val="Tekst opmerking Char"/>
    <w:link w:val="Tekstopmerking"/>
    <w:uiPriority w:val="99"/>
    <w:rsid w:val="004B1E61"/>
    <w:rPr>
      <w:rFonts w:ascii="Georgia" w:hAnsi="Georgia"/>
      <w:lang w:eastAsia="de-DE"/>
    </w:rPr>
  </w:style>
  <w:style w:type="paragraph" w:styleId="Onderwerpvanopmerking">
    <w:name w:val="annotation subject"/>
    <w:basedOn w:val="Tekstopmerking"/>
    <w:next w:val="Tekstopmerking"/>
    <w:link w:val="OnderwerpvanopmerkingChar"/>
    <w:locked/>
    <w:rsid w:val="004B1E61"/>
    <w:rPr>
      <w:b/>
      <w:bCs/>
    </w:rPr>
  </w:style>
  <w:style w:type="character" w:customStyle="1" w:styleId="OnderwerpvanopmerkingChar">
    <w:name w:val="Onderwerp van opmerking Char"/>
    <w:link w:val="Onderwerpvanopmerking"/>
    <w:rsid w:val="004B1E61"/>
    <w:rPr>
      <w:rFonts w:ascii="Georgia" w:hAnsi="Georgia"/>
      <w:b/>
      <w:bCs/>
      <w:lang w:eastAsia="de-DE"/>
    </w:rPr>
  </w:style>
  <w:style w:type="paragraph" w:styleId="Ballontekst">
    <w:name w:val="Balloon Text"/>
    <w:basedOn w:val="Standaard"/>
    <w:link w:val="BallontekstChar"/>
    <w:locked/>
    <w:rsid w:val="004B1E61"/>
    <w:rPr>
      <w:rFonts w:ascii="Tahoma" w:hAnsi="Tahoma" w:cs="Tahoma"/>
      <w:sz w:val="16"/>
      <w:szCs w:val="16"/>
    </w:rPr>
  </w:style>
  <w:style w:type="character" w:customStyle="1" w:styleId="BallontekstChar">
    <w:name w:val="Ballontekst Char"/>
    <w:link w:val="Ballontekst"/>
    <w:rsid w:val="004B1E61"/>
    <w:rPr>
      <w:rFonts w:ascii="Tahoma" w:hAnsi="Tahoma" w:cs="Tahoma"/>
      <w:sz w:val="16"/>
      <w:szCs w:val="16"/>
      <w:lang w:eastAsia="de-DE"/>
    </w:rPr>
  </w:style>
  <w:style w:type="paragraph" w:styleId="Lijstalinea">
    <w:name w:val="List Paragraph"/>
    <w:aliases w:val="Paragraphe EI,Paragraphe de liste1,EC,Paragraphe de liste"/>
    <w:basedOn w:val="Standaard"/>
    <w:link w:val="LijstalineaChar"/>
    <w:uiPriority w:val="34"/>
    <w:qFormat/>
    <w:locked/>
    <w:rsid w:val="002A0C82"/>
    <w:pPr>
      <w:ind w:left="720"/>
      <w:contextualSpacing/>
    </w:pPr>
  </w:style>
  <w:style w:type="paragraph" w:styleId="Kopvaninhoudsopgave">
    <w:name w:val="TOC Heading"/>
    <w:basedOn w:val="Kop1"/>
    <w:next w:val="Standaard"/>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VoetnoottekstChar">
    <w:name w:val="Voetnoottekst Char"/>
    <w:aliases w:val="Char3 Char, Char3 Char,Fußnotentextf Char,Fußnotentextr Char,stile 1 Char,Footnote1 Char,Footnote2 Char,Footnote3 Char,Footnote4 Char,Footnote5 Char,Footnote6 Char,Footnote7 Char,Footnote8 Char,Footnote9 Char,Footnote10 Char"/>
    <w:link w:val="Voetnootteks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ardalinea-lettertype"/>
    <w:locked/>
    <w:rsid w:val="008E1B6A"/>
  </w:style>
  <w:style w:type="paragraph" w:customStyle="1" w:styleId="ManualNumPar1">
    <w:name w:val="Manual NumPar 1"/>
    <w:basedOn w:val="Standaard"/>
    <w:next w:val="Standaard"/>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Kop1Char">
    <w:name w:val="Kop 1 Char"/>
    <w:link w:val="Kop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Nadruk">
    <w:name w:val="Emphasis"/>
    <w:uiPriority w:val="20"/>
    <w:qFormat/>
    <w:locked/>
    <w:rsid w:val="005F028E"/>
    <w:rPr>
      <w:i/>
      <w:iCs/>
    </w:rPr>
  </w:style>
  <w:style w:type="paragraph" w:styleId="Revisie">
    <w:name w:val="Revision"/>
    <w:link w:val="RevisieChar"/>
    <w:hidden/>
    <w:uiPriority w:val="99"/>
    <w:semiHidden/>
    <w:rsid w:val="008E6A37"/>
    <w:rPr>
      <w:rFonts w:ascii="Georgia" w:hAnsi="Georgia"/>
      <w:sz w:val="22"/>
      <w:szCs w:val="24"/>
      <w:lang w:eastAsia="de-DE"/>
    </w:rPr>
  </w:style>
  <w:style w:type="paragraph" w:styleId="Inhopg3">
    <w:name w:val="toc 3"/>
    <w:basedOn w:val="Standaard"/>
    <w:next w:val="Standa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ard"/>
    <w:next w:val="Standaard"/>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ard"/>
    <w:next w:val="Standaard"/>
    <w:uiPriority w:val="99"/>
    <w:locked/>
    <w:rsid w:val="00F377CD"/>
    <w:pPr>
      <w:autoSpaceDE w:val="0"/>
      <w:autoSpaceDN w:val="0"/>
      <w:adjustRightInd w:val="0"/>
    </w:pPr>
    <w:rPr>
      <w:rFonts w:ascii="EUAlbertina" w:eastAsia="Calibri" w:hAnsi="EUAlbertina"/>
      <w:sz w:val="24"/>
      <w:lang w:val="fr-FR" w:eastAsia="en-US"/>
    </w:rPr>
  </w:style>
  <w:style w:type="paragraph" w:styleId="Inhopg4">
    <w:name w:val="toc 4"/>
    <w:basedOn w:val="Standaard"/>
    <w:next w:val="Standaard"/>
    <w:autoRedefine/>
    <w:uiPriority w:val="39"/>
    <w:unhideWhenUsed/>
    <w:locked/>
    <w:rsid w:val="00F377CD"/>
    <w:pPr>
      <w:spacing w:after="100" w:line="276" w:lineRule="auto"/>
      <w:ind w:left="660"/>
    </w:pPr>
    <w:rPr>
      <w:rFonts w:ascii="Calibri" w:hAnsi="Calibri"/>
      <w:szCs w:val="22"/>
      <w:lang w:eastAsia="en-GB"/>
    </w:rPr>
  </w:style>
  <w:style w:type="paragraph" w:styleId="Inhopg5">
    <w:name w:val="toc 5"/>
    <w:basedOn w:val="Standaard"/>
    <w:next w:val="Standaard"/>
    <w:autoRedefine/>
    <w:uiPriority w:val="39"/>
    <w:unhideWhenUsed/>
    <w:locked/>
    <w:rsid w:val="00F377CD"/>
    <w:pPr>
      <w:spacing w:after="100" w:line="276" w:lineRule="auto"/>
      <w:ind w:left="880"/>
    </w:pPr>
    <w:rPr>
      <w:rFonts w:ascii="Calibri" w:hAnsi="Calibri"/>
      <w:szCs w:val="22"/>
      <w:lang w:eastAsia="en-GB"/>
    </w:rPr>
  </w:style>
  <w:style w:type="paragraph" w:styleId="Inhopg6">
    <w:name w:val="toc 6"/>
    <w:basedOn w:val="Standaard"/>
    <w:next w:val="Standaard"/>
    <w:autoRedefine/>
    <w:uiPriority w:val="39"/>
    <w:unhideWhenUsed/>
    <w:locked/>
    <w:rsid w:val="00F377CD"/>
    <w:pPr>
      <w:spacing w:after="100" w:line="276" w:lineRule="auto"/>
      <w:ind w:left="1100"/>
    </w:pPr>
    <w:rPr>
      <w:rFonts w:ascii="Calibri" w:hAnsi="Calibri"/>
      <w:szCs w:val="22"/>
      <w:lang w:eastAsia="en-GB"/>
    </w:rPr>
  </w:style>
  <w:style w:type="paragraph" w:styleId="Inhopg7">
    <w:name w:val="toc 7"/>
    <w:basedOn w:val="Standaard"/>
    <w:next w:val="Standaard"/>
    <w:autoRedefine/>
    <w:uiPriority w:val="39"/>
    <w:unhideWhenUsed/>
    <w:locked/>
    <w:rsid w:val="00F377CD"/>
    <w:pPr>
      <w:spacing w:after="100" w:line="276" w:lineRule="auto"/>
      <w:ind w:left="1320"/>
    </w:pPr>
    <w:rPr>
      <w:rFonts w:ascii="Calibri" w:hAnsi="Calibri"/>
      <w:szCs w:val="22"/>
      <w:lang w:eastAsia="en-GB"/>
    </w:rPr>
  </w:style>
  <w:style w:type="paragraph" w:styleId="Inhopg8">
    <w:name w:val="toc 8"/>
    <w:basedOn w:val="Standaard"/>
    <w:next w:val="Standaard"/>
    <w:autoRedefine/>
    <w:uiPriority w:val="39"/>
    <w:unhideWhenUsed/>
    <w:locked/>
    <w:rsid w:val="00F377CD"/>
    <w:pPr>
      <w:spacing w:after="100" w:line="276" w:lineRule="auto"/>
      <w:ind w:left="1540"/>
    </w:pPr>
    <w:rPr>
      <w:rFonts w:ascii="Calibri" w:hAnsi="Calibri"/>
      <w:szCs w:val="22"/>
      <w:lang w:eastAsia="en-GB"/>
    </w:rPr>
  </w:style>
  <w:style w:type="paragraph" w:styleId="Inhopg9">
    <w:name w:val="toc 9"/>
    <w:basedOn w:val="Standaard"/>
    <w:next w:val="Standaard"/>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ijschrift">
    <w:name w:val="caption"/>
    <w:basedOn w:val="Standaard"/>
    <w:next w:val="Standa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alweb">
    <w:name w:val="Normal (Web)"/>
    <w:basedOn w:val="Standa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structuur">
    <w:name w:val="Document Map"/>
    <w:basedOn w:val="Standaard"/>
    <w:link w:val="DocumentstructuurChar"/>
    <w:locked/>
    <w:rsid w:val="00AA016B"/>
    <w:rPr>
      <w:rFonts w:ascii="Tahoma" w:hAnsi="Tahoma" w:cs="Tahoma"/>
      <w:sz w:val="16"/>
      <w:szCs w:val="16"/>
    </w:rPr>
  </w:style>
  <w:style w:type="character" w:customStyle="1" w:styleId="DocumentstructuurChar">
    <w:name w:val="Documentstructuur Char"/>
    <w:link w:val="Documentstructuur"/>
    <w:rsid w:val="00AA016B"/>
    <w:rPr>
      <w:rFonts w:ascii="Tahoma" w:hAnsi="Tahoma" w:cs="Tahoma"/>
      <w:sz w:val="16"/>
      <w:szCs w:val="16"/>
      <w:lang w:eastAsia="de-DE"/>
    </w:rPr>
  </w:style>
  <w:style w:type="paragraph" w:styleId="Tekstzonderopmaak">
    <w:name w:val="Plain Text"/>
    <w:basedOn w:val="Standaard"/>
    <w:link w:val="TekstzonderopmaakChar"/>
    <w:unhideWhenUsed/>
    <w:locked/>
    <w:rsid w:val="00AA016B"/>
    <w:rPr>
      <w:rFonts w:ascii="Consolas" w:hAnsi="Consolas"/>
      <w:sz w:val="21"/>
      <w:szCs w:val="21"/>
      <w:lang w:val="de-DE"/>
    </w:rPr>
  </w:style>
  <w:style w:type="character" w:customStyle="1" w:styleId="TekstzonderopmaakChar">
    <w:name w:val="Tekst zonder opmaak Char"/>
    <w:link w:val="Tekstzonderopmaak"/>
    <w:rsid w:val="00AA016B"/>
    <w:rPr>
      <w:rFonts w:ascii="Consolas" w:hAnsi="Consolas"/>
      <w:sz w:val="21"/>
      <w:szCs w:val="21"/>
      <w:lang w:val="de-DE" w:eastAsia="de-DE"/>
    </w:rPr>
  </w:style>
  <w:style w:type="paragraph" w:styleId="Plattetekst">
    <w:name w:val="Body Text"/>
    <w:basedOn w:val="Standaard"/>
    <w:link w:val="PlattetekstChar"/>
    <w:unhideWhenUsed/>
    <w:locked/>
    <w:rsid w:val="00AA016B"/>
    <w:pPr>
      <w:numPr>
        <w:numId w:val="8"/>
      </w:numPr>
      <w:spacing w:after="240"/>
      <w:jc w:val="both"/>
    </w:pPr>
    <w:rPr>
      <w:rFonts w:ascii="Times New Roman" w:hAnsi="Times New Roman"/>
      <w:sz w:val="24"/>
      <w:szCs w:val="20"/>
      <w:lang w:eastAsia="en-GB"/>
    </w:rPr>
  </w:style>
  <w:style w:type="character" w:customStyle="1" w:styleId="PlattetekstChar">
    <w:name w:val="Platte tekst Char"/>
    <w:link w:val="Plattetekst"/>
    <w:rsid w:val="00AA016B"/>
    <w:rPr>
      <w:sz w:val="24"/>
    </w:rPr>
  </w:style>
  <w:style w:type="paragraph" w:customStyle="1" w:styleId="ListParagraph1">
    <w:name w:val="List Paragraph1"/>
    <w:basedOn w:val="Standaard"/>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Zwaar">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Kop2Char">
    <w:name w:val="Kop 2 Char"/>
    <w:link w:val="Kop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Kop9Char">
    <w:name w:val="Kop 9 Char"/>
    <w:link w:val="Kop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Kop7Char">
    <w:name w:val="Kop 7 Char"/>
    <w:link w:val="Kop7"/>
    <w:rsid w:val="002D6E1A"/>
    <w:rPr>
      <w:sz w:val="22"/>
      <w:szCs w:val="24"/>
      <w:lang w:eastAsia="de-DE"/>
    </w:rPr>
  </w:style>
  <w:style w:type="character" w:customStyle="1" w:styleId="Kop6Char">
    <w:name w:val="Kop 6 Char"/>
    <w:link w:val="Kop6"/>
    <w:rsid w:val="002D6E1A"/>
    <w:rPr>
      <w:b/>
      <w:bCs/>
      <w:szCs w:val="22"/>
      <w:lang w:eastAsia="de-DE"/>
    </w:rPr>
  </w:style>
  <w:style w:type="character" w:customStyle="1" w:styleId="Kop8Char">
    <w:name w:val="Kop 8 Char"/>
    <w:link w:val="Kop8"/>
    <w:rsid w:val="002D6E1A"/>
    <w:rPr>
      <w:i/>
      <w:iCs/>
      <w:szCs w:val="24"/>
      <w:lang w:eastAsia="de-DE"/>
    </w:rPr>
  </w:style>
  <w:style w:type="numbering" w:customStyle="1" w:styleId="NoList1">
    <w:name w:val="No List1"/>
    <w:next w:val="Geenlijst"/>
    <w:uiPriority w:val="99"/>
    <w:semiHidden/>
    <w:unhideWhenUsed/>
    <w:locked/>
    <w:rsid w:val="002D6E1A"/>
  </w:style>
  <w:style w:type="character" w:styleId="GevolgdeHyperlink">
    <w:name w:val="FollowedHyperlink"/>
    <w:unhideWhenUsed/>
    <w:locked/>
    <w:rsid w:val="002D6E1A"/>
    <w:rPr>
      <w:color w:val="800080"/>
      <w:u w:val="single"/>
    </w:rPr>
  </w:style>
  <w:style w:type="character" w:customStyle="1" w:styleId="KoptekstChar">
    <w:name w:val="Koptekst Char"/>
    <w:link w:val="Koptekst"/>
    <w:rsid w:val="002D6E1A"/>
    <w:rPr>
      <w:rFonts w:ascii="Georgia" w:hAnsi="Georgia"/>
      <w:sz w:val="22"/>
      <w:szCs w:val="24"/>
      <w:lang w:eastAsia="de-DE"/>
    </w:rPr>
  </w:style>
  <w:style w:type="character" w:customStyle="1" w:styleId="VoettekstChar">
    <w:name w:val="Voettekst Char"/>
    <w:link w:val="Voettekst"/>
    <w:uiPriority w:val="99"/>
    <w:rsid w:val="002D6E1A"/>
    <w:rPr>
      <w:rFonts w:ascii="Georgia" w:hAnsi="Georgia"/>
      <w:sz w:val="22"/>
      <w:szCs w:val="24"/>
      <w:lang w:eastAsia="de-DE"/>
    </w:rPr>
  </w:style>
  <w:style w:type="paragraph" w:styleId="Eindnoottekst">
    <w:name w:val="endnote text"/>
    <w:basedOn w:val="Standaard"/>
    <w:link w:val="EindnoottekstChar"/>
    <w:unhideWhenUsed/>
    <w:locked/>
    <w:rsid w:val="002D6E1A"/>
    <w:rPr>
      <w:szCs w:val="20"/>
    </w:rPr>
  </w:style>
  <w:style w:type="character" w:customStyle="1" w:styleId="EindnoottekstChar">
    <w:name w:val="Eindnoottekst Char"/>
    <w:link w:val="Eindnoottekst"/>
    <w:rsid w:val="002D6E1A"/>
    <w:rPr>
      <w:rFonts w:ascii="Georgia" w:hAnsi="Georgia"/>
      <w:lang w:eastAsia="de-DE"/>
    </w:rPr>
  </w:style>
  <w:style w:type="paragraph" w:styleId="Lijstnummering">
    <w:name w:val="List Number"/>
    <w:basedOn w:val="Standaard"/>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jstalineaChar">
    <w:name w:val="Lijstalinea Char"/>
    <w:aliases w:val="Paragraphe EI Char,Paragraphe de liste1 Char,EC Char,Paragraphe de liste Char"/>
    <w:link w:val="Lijstalinea"/>
    <w:uiPriority w:val="34"/>
    <w:locked/>
    <w:rsid w:val="002D6E1A"/>
    <w:rPr>
      <w:rFonts w:ascii="Georgia" w:hAnsi="Georgia"/>
      <w:sz w:val="22"/>
      <w:szCs w:val="24"/>
      <w:lang w:eastAsia="de-DE"/>
    </w:rPr>
  </w:style>
  <w:style w:type="paragraph" w:customStyle="1" w:styleId="04anumbering0">
    <w:name w:val="04anumbering"/>
    <w:basedOn w:val="Standaard"/>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ard"/>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jstalinea"/>
    <w:link w:val="DPChar"/>
    <w:qFormat/>
    <w:locked/>
    <w:rsid w:val="002D6E1A"/>
    <w:pPr>
      <w:ind w:left="708"/>
      <w:contextualSpacing w:val="0"/>
      <w:jc w:val="both"/>
    </w:pPr>
    <w:rPr>
      <w:b/>
      <w:szCs w:val="20"/>
      <w:u w:val="single"/>
    </w:rPr>
  </w:style>
  <w:style w:type="paragraph" w:customStyle="1" w:styleId="Bullet">
    <w:name w:val="Bullet"/>
    <w:basedOn w:val="Standaard"/>
    <w:locked/>
    <w:rsid w:val="002D6E1A"/>
    <w:pPr>
      <w:numPr>
        <w:numId w:val="11"/>
      </w:numPr>
      <w:tabs>
        <w:tab w:val="left" w:pos="708"/>
      </w:tabs>
      <w:spacing w:before="120" w:after="120" w:line="276" w:lineRule="auto"/>
      <w:jc w:val="both"/>
    </w:pPr>
    <w:rPr>
      <w:szCs w:val="20"/>
      <w:lang w:eastAsia="en-GB"/>
    </w:rPr>
  </w:style>
  <w:style w:type="character" w:styleId="Eindnootmarkering">
    <w:name w:val="endnote reference"/>
    <w:unhideWhenUsed/>
    <w:locked/>
    <w:rsid w:val="002D6E1A"/>
    <w:rPr>
      <w:vertAlign w:val="superscript"/>
    </w:rPr>
  </w:style>
  <w:style w:type="character" w:styleId="Tekstvantijdelijkeaanduiding">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Standaardtabe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Geenlij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Regelnummer">
    <w:name w:val="line number"/>
    <w:basedOn w:val="Standaardalinea-lettertype"/>
    <w:uiPriority w:val="99"/>
    <w:unhideWhenUsed/>
    <w:locked/>
    <w:rsid w:val="00952F2C"/>
  </w:style>
  <w:style w:type="paragraph" w:customStyle="1" w:styleId="aStyle">
    <w:name w:val="a) Style"/>
    <w:basedOn w:val="Standaard"/>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ijschrift"/>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Kop5Char">
    <w:name w:val="Kop 5 Char"/>
    <w:aliases w:val="Questions Char7"/>
    <w:link w:val="Kop5"/>
    <w:uiPriority w:val="9"/>
    <w:rsid w:val="00E9344E"/>
    <w:rPr>
      <w:rFonts w:ascii="Arial" w:hAnsi="Arial"/>
      <w:b/>
      <w:szCs w:val="24"/>
      <w:lang w:eastAsia="de-DE"/>
    </w:rPr>
  </w:style>
  <w:style w:type="character" w:customStyle="1" w:styleId="Kop3Char">
    <w:name w:val="Kop 3 Char"/>
    <w:link w:val="Kop3"/>
    <w:rsid w:val="003865E5"/>
    <w:rPr>
      <w:rFonts w:ascii="Cambria" w:eastAsia="Times New Roman" w:hAnsi="Cambria" w:cs="Times New Roman"/>
      <w:b/>
      <w:bCs/>
      <w:color w:val="4F81BD"/>
      <w:sz w:val="22"/>
      <w:szCs w:val="24"/>
      <w:lang w:eastAsia="de-DE"/>
    </w:rPr>
  </w:style>
  <w:style w:type="character" w:customStyle="1" w:styleId="Kop4Char">
    <w:name w:val="Kop 4 Char"/>
    <w:link w:val="Kop4"/>
    <w:rsid w:val="00CB7286"/>
    <w:rPr>
      <w:b/>
      <w:bCs/>
      <w:sz w:val="28"/>
      <w:szCs w:val="28"/>
      <w:lang w:eastAsia="de-DE"/>
    </w:rPr>
  </w:style>
  <w:style w:type="table" w:styleId="Lichtelijst-accent3">
    <w:name w:val="Light List Accent 3"/>
    <w:basedOn w:val="Standaardtabe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Standaardtabe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ard"/>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ard"/>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Kop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Kop1"/>
    <w:next w:val="Standaard"/>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ard"/>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ard"/>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ard"/>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ard"/>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ard"/>
    <w:next w:val="Standaard"/>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ard"/>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ard"/>
    <w:rsid w:val="000D2D0B"/>
    <w:rPr>
      <w:szCs w:val="20"/>
    </w:rPr>
  </w:style>
  <w:style w:type="paragraph" w:customStyle="1" w:styleId="Sbuchead">
    <w:name w:val="Sbuchead"/>
    <w:basedOn w:val="Standaard"/>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ard"/>
    <w:next w:val="Fait"/>
    <w:locked/>
    <w:rsid w:val="000D2D0B"/>
    <w:pPr>
      <w:spacing w:before="480" w:after="120"/>
      <w:jc w:val="both"/>
    </w:pPr>
    <w:rPr>
      <w:rFonts w:ascii="Times New Roman" w:hAnsi="Times New Roman"/>
      <w:sz w:val="24"/>
      <w:lang w:eastAsia="en-US"/>
    </w:rPr>
  </w:style>
  <w:style w:type="paragraph" w:customStyle="1" w:styleId="Fait">
    <w:name w:val="Fait à"/>
    <w:basedOn w:val="Standaard"/>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ard"/>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ard"/>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Standaard"/>
    <w:next w:val="Standa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ard"/>
    <w:next w:val="Standaard"/>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ard"/>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Standaard"/>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ard"/>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ard"/>
    <w:locked/>
    <w:rsid w:val="000D2D0B"/>
    <w:pPr>
      <w:spacing w:before="120" w:after="120"/>
      <w:ind w:left="850"/>
      <w:jc w:val="both"/>
    </w:pPr>
    <w:rPr>
      <w:rFonts w:ascii="Times New Roman" w:hAnsi="Times New Roman"/>
      <w:sz w:val="24"/>
      <w:lang w:eastAsia="en-US"/>
    </w:rPr>
  </w:style>
  <w:style w:type="paragraph" w:customStyle="1" w:styleId="Text2">
    <w:name w:val="Text 2"/>
    <w:basedOn w:val="Standaard"/>
    <w:locked/>
    <w:rsid w:val="000D2D0B"/>
    <w:pPr>
      <w:spacing w:before="120" w:after="120"/>
      <w:ind w:left="1417"/>
      <w:jc w:val="both"/>
    </w:pPr>
    <w:rPr>
      <w:rFonts w:ascii="Times New Roman" w:hAnsi="Times New Roman"/>
      <w:sz w:val="24"/>
      <w:lang w:eastAsia="en-US"/>
    </w:rPr>
  </w:style>
  <w:style w:type="paragraph" w:customStyle="1" w:styleId="Text3">
    <w:name w:val="Text 3"/>
    <w:basedOn w:val="Standaard"/>
    <w:locked/>
    <w:rsid w:val="000D2D0B"/>
    <w:pPr>
      <w:spacing w:before="120" w:after="120"/>
      <w:ind w:left="1984"/>
      <w:jc w:val="both"/>
    </w:pPr>
    <w:rPr>
      <w:rFonts w:ascii="Times New Roman" w:hAnsi="Times New Roman"/>
      <w:sz w:val="24"/>
      <w:lang w:eastAsia="en-US"/>
    </w:rPr>
  </w:style>
  <w:style w:type="paragraph" w:customStyle="1" w:styleId="Text4">
    <w:name w:val="Text 4"/>
    <w:basedOn w:val="Standaard"/>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ard"/>
    <w:rsid w:val="000D2D0B"/>
    <w:pPr>
      <w:spacing w:before="120" w:after="120"/>
      <w:jc w:val="center"/>
    </w:pPr>
    <w:rPr>
      <w:rFonts w:ascii="Times New Roman" w:hAnsi="Times New Roman"/>
      <w:sz w:val="24"/>
      <w:lang w:eastAsia="en-US"/>
    </w:rPr>
  </w:style>
  <w:style w:type="paragraph" w:customStyle="1" w:styleId="NormalLeft">
    <w:name w:val="Normal Left"/>
    <w:basedOn w:val="Standaard"/>
    <w:rsid w:val="000D2D0B"/>
    <w:pPr>
      <w:spacing w:before="120" w:after="120"/>
    </w:pPr>
    <w:rPr>
      <w:rFonts w:ascii="Times New Roman" w:hAnsi="Times New Roman"/>
      <w:sz w:val="24"/>
      <w:lang w:eastAsia="en-US"/>
    </w:rPr>
  </w:style>
  <w:style w:type="paragraph" w:customStyle="1" w:styleId="NormalRight">
    <w:name w:val="Normal Right"/>
    <w:basedOn w:val="Standaard"/>
    <w:rsid w:val="000D2D0B"/>
    <w:pPr>
      <w:spacing w:before="120" w:after="120"/>
      <w:jc w:val="right"/>
    </w:pPr>
    <w:rPr>
      <w:rFonts w:ascii="Times New Roman" w:hAnsi="Times New Roman"/>
      <w:sz w:val="24"/>
      <w:lang w:eastAsia="en-US"/>
    </w:rPr>
  </w:style>
  <w:style w:type="paragraph" w:customStyle="1" w:styleId="QuotedText">
    <w:name w:val="Quoted Text"/>
    <w:basedOn w:val="Standaard"/>
    <w:locked/>
    <w:rsid w:val="000D2D0B"/>
    <w:pPr>
      <w:spacing w:before="120" w:after="120"/>
      <w:ind w:left="1417"/>
      <w:jc w:val="both"/>
    </w:pPr>
    <w:rPr>
      <w:rFonts w:ascii="Times New Roman" w:hAnsi="Times New Roman"/>
      <w:sz w:val="24"/>
      <w:lang w:eastAsia="en-US"/>
    </w:rPr>
  </w:style>
  <w:style w:type="paragraph" w:customStyle="1" w:styleId="Point0">
    <w:name w:val="Point 0"/>
    <w:basedOn w:val="Standaard"/>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ard"/>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ard"/>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ard"/>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ard"/>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Standaard"/>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ard"/>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ard"/>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ard"/>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ard"/>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ard"/>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ard"/>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ard"/>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ard"/>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ard"/>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ard"/>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ard"/>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ard"/>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ard"/>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ard"/>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ard"/>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ard"/>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ard"/>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ard"/>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ard"/>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ard"/>
    <w:next w:val="Standaard"/>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ard"/>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ard"/>
    <w:next w:val="Kop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ard"/>
    <w:next w:val="Standaard"/>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ard"/>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ard"/>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ard"/>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ard"/>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ard"/>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ard"/>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ard"/>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ard"/>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ard"/>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ard"/>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ard"/>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ard"/>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ard"/>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ard"/>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ard"/>
    <w:next w:val="Standaard"/>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ard"/>
    <w:next w:val="Standaard"/>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ard"/>
    <w:next w:val="Standaard"/>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ard"/>
    <w:next w:val="Standaard"/>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ard"/>
    <w:next w:val="Standaard"/>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ard"/>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ard"/>
    <w:next w:val="Standaard"/>
    <w:locked/>
    <w:rsid w:val="000D2D0B"/>
    <w:pPr>
      <w:spacing w:after="240"/>
    </w:pPr>
    <w:rPr>
      <w:rFonts w:ascii="Times New Roman" w:hAnsi="Times New Roman"/>
      <w:sz w:val="24"/>
      <w:lang w:eastAsia="en-US"/>
    </w:rPr>
  </w:style>
  <w:style w:type="paragraph" w:customStyle="1" w:styleId="Datedadoption">
    <w:name w:val="Date d'adoption"/>
    <w:basedOn w:val="Standaard"/>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Standaard"/>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Standaard"/>
    <w:next w:val="Standaard"/>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ard"/>
    <w:next w:val="Standaard"/>
    <w:locked/>
    <w:rsid w:val="000D2D0B"/>
    <w:pPr>
      <w:keepNext/>
      <w:spacing w:before="600" w:after="120"/>
      <w:jc w:val="both"/>
    </w:pPr>
    <w:rPr>
      <w:rFonts w:ascii="Times New Roman" w:hAnsi="Times New Roman"/>
      <w:sz w:val="24"/>
      <w:lang w:eastAsia="en-US"/>
    </w:rPr>
  </w:style>
  <w:style w:type="paragraph" w:customStyle="1" w:styleId="Langue">
    <w:name w:val="Langue"/>
    <w:basedOn w:val="Standaard"/>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ard"/>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ard"/>
    <w:next w:val="Emission"/>
    <w:locked/>
    <w:rsid w:val="000D2D0B"/>
    <w:rPr>
      <w:rFonts w:cs="Arial"/>
      <w:sz w:val="24"/>
      <w:lang w:eastAsia="en-US"/>
    </w:rPr>
  </w:style>
  <w:style w:type="paragraph" w:customStyle="1" w:styleId="Rfrenceinstitutionnelle">
    <w:name w:val="Référence institutionnelle"/>
    <w:basedOn w:val="Standaard"/>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ard"/>
    <w:next w:val="Statut"/>
    <w:locked/>
    <w:rsid w:val="000D2D0B"/>
    <w:pPr>
      <w:ind w:left="5103"/>
    </w:pPr>
    <w:rPr>
      <w:rFonts w:ascii="Times New Roman" w:hAnsi="Times New Roman"/>
      <w:sz w:val="24"/>
      <w:lang w:eastAsia="en-US"/>
    </w:rPr>
  </w:style>
  <w:style w:type="paragraph" w:customStyle="1" w:styleId="Rfrenceinterne">
    <w:name w:val="Référence interne"/>
    <w:basedOn w:val="Standaard"/>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Standaard"/>
    <w:locked/>
    <w:rsid w:val="000D2D0B"/>
    <w:pPr>
      <w:jc w:val="center"/>
    </w:pPr>
    <w:rPr>
      <w:rFonts w:ascii="Times New Roman" w:hAnsi="Times New Roman"/>
      <w:b/>
      <w:sz w:val="24"/>
      <w:lang w:eastAsia="en-US"/>
    </w:rPr>
  </w:style>
  <w:style w:type="paragraph" w:customStyle="1" w:styleId="Statut">
    <w:name w:val="Statut"/>
    <w:basedOn w:val="Standaard"/>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ard"/>
    <w:next w:val="Standaard"/>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ard"/>
    <w:next w:val="Standaard"/>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ard"/>
    <w:next w:val="Standaard"/>
    <w:locked/>
    <w:rsid w:val="000D2D0B"/>
    <w:pPr>
      <w:spacing w:before="120" w:after="120"/>
      <w:jc w:val="both"/>
    </w:pPr>
    <w:rPr>
      <w:rFonts w:ascii="Times New Roman" w:hAnsi="Times New Roman"/>
      <w:sz w:val="24"/>
      <w:lang w:eastAsia="en-US"/>
    </w:rPr>
  </w:style>
  <w:style w:type="paragraph" w:customStyle="1" w:styleId="Supertitre">
    <w:name w:val="Supertitre"/>
    <w:basedOn w:val="Standaard"/>
    <w:next w:val="Standaard"/>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Standaard"/>
    <w:next w:val="Standaard"/>
    <w:locked/>
    <w:rsid w:val="000D2D0B"/>
    <w:pPr>
      <w:spacing w:before="360"/>
      <w:jc w:val="center"/>
    </w:pPr>
    <w:rPr>
      <w:rFonts w:ascii="Times New Roman" w:hAnsi="Times New Roman"/>
      <w:sz w:val="24"/>
      <w:lang w:eastAsia="en-US"/>
    </w:rPr>
  </w:style>
  <w:style w:type="paragraph" w:customStyle="1" w:styleId="Rfrencecroise">
    <w:name w:val="Référence croisée"/>
    <w:basedOn w:val="Standaard"/>
    <w:locked/>
    <w:rsid w:val="000D2D0B"/>
    <w:pPr>
      <w:jc w:val="center"/>
    </w:pPr>
    <w:rPr>
      <w:rFonts w:ascii="Times New Roman" w:hAnsi="Times New Roman"/>
      <w:sz w:val="24"/>
      <w:lang w:eastAsia="en-US"/>
    </w:rPr>
  </w:style>
  <w:style w:type="paragraph" w:customStyle="1" w:styleId="Fichefinanciretitre">
    <w:name w:val="Fiche financière titre"/>
    <w:basedOn w:val="Standaard"/>
    <w:next w:val="Standaard"/>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ard"/>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ard"/>
    <w:locked/>
    <w:rsid w:val="000D2D0B"/>
    <w:pPr>
      <w:spacing w:after="240"/>
    </w:pPr>
  </w:style>
  <w:style w:type="paragraph" w:customStyle="1" w:styleId="Accompagnant">
    <w:name w:val="Accompagnant"/>
    <w:basedOn w:val="Standaard"/>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ard"/>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ard"/>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ard"/>
    <w:next w:val="Standaard"/>
    <w:locked/>
    <w:rsid w:val="000D2D0B"/>
    <w:pPr>
      <w:spacing w:before="360"/>
      <w:jc w:val="center"/>
    </w:pPr>
    <w:rPr>
      <w:rFonts w:ascii="Times New Roman" w:hAnsi="Times New Roman"/>
      <w:sz w:val="24"/>
      <w:lang w:eastAsia="en-US"/>
    </w:rPr>
  </w:style>
  <w:style w:type="paragraph" w:styleId="Lijstnummering2">
    <w:name w:val="List Number 2"/>
    <w:basedOn w:val="Standaard"/>
    <w:locked/>
    <w:rsid w:val="000D2D0B"/>
    <w:pPr>
      <w:tabs>
        <w:tab w:val="num" w:pos="643"/>
      </w:tabs>
      <w:spacing w:before="120" w:after="120"/>
      <w:ind w:left="643" w:hanging="360"/>
      <w:jc w:val="both"/>
    </w:pPr>
    <w:rPr>
      <w:rFonts w:ascii="Times New Roman" w:hAnsi="Times New Roman"/>
      <w:sz w:val="24"/>
      <w:lang w:eastAsia="en-US"/>
    </w:rPr>
  </w:style>
  <w:style w:type="paragraph" w:styleId="Lijstnummering3">
    <w:name w:val="List Number 3"/>
    <w:basedOn w:val="Standaard"/>
    <w:locked/>
    <w:rsid w:val="000D2D0B"/>
    <w:pPr>
      <w:tabs>
        <w:tab w:val="num" w:pos="926"/>
      </w:tabs>
      <w:spacing w:before="120" w:after="120"/>
      <w:ind w:left="926" w:hanging="360"/>
      <w:jc w:val="both"/>
    </w:pPr>
    <w:rPr>
      <w:rFonts w:ascii="Times New Roman" w:hAnsi="Times New Roman"/>
      <w:sz w:val="24"/>
      <w:lang w:eastAsia="en-US"/>
    </w:rPr>
  </w:style>
  <w:style w:type="paragraph" w:styleId="Lijstnummering4">
    <w:name w:val="List Number 4"/>
    <w:basedOn w:val="Standaard"/>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jstopsomteken">
    <w:name w:val="List Bullet"/>
    <w:basedOn w:val="Standaard"/>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jstopsomteken2">
    <w:name w:val="List Bullet 2"/>
    <w:basedOn w:val="Standaard"/>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jstopsomteken3">
    <w:name w:val="List Bullet 3"/>
    <w:basedOn w:val="Standaard"/>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jstopsomteken4">
    <w:name w:val="List Bullet 4"/>
    <w:basedOn w:val="Standaard"/>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Lijstmetafbeeldingen">
    <w:name w:val="table of figures"/>
    <w:basedOn w:val="Standaard"/>
    <w:next w:val="Standaard"/>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ard"/>
    <w:locked/>
    <w:rsid w:val="000D2D0B"/>
    <w:pPr>
      <w:ind w:left="720"/>
      <w:contextualSpacing/>
    </w:pPr>
    <w:rPr>
      <w:rFonts w:ascii="Cambria" w:hAnsi="Cambria"/>
      <w:sz w:val="24"/>
      <w:lang w:val="en-US" w:eastAsia="en-US"/>
    </w:rPr>
  </w:style>
  <w:style w:type="paragraph" w:customStyle="1" w:styleId="Listeavsnitt1">
    <w:name w:val="Listeavsnitt1"/>
    <w:basedOn w:val="Standaard"/>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ard"/>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ard"/>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Standaard"/>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Kop1"/>
    <w:next w:val="Standaard"/>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ard"/>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ard"/>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ard"/>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ard"/>
    <w:next w:val="Standaard"/>
    <w:link w:val="Titel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Char">
    <w:name w:val="Titel Char"/>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ard"/>
    <w:locked/>
    <w:rsid w:val="000D2D0B"/>
    <w:pPr>
      <w:spacing w:before="320" w:line="260" w:lineRule="exact"/>
      <w:jc w:val="both"/>
    </w:pPr>
    <w:rPr>
      <w:rFonts w:ascii="Myriad Pro Light" w:hAnsi="Myriad Pro Light"/>
      <w:b/>
      <w:sz w:val="21"/>
      <w:szCs w:val="20"/>
      <w:lang w:val="es-ES" w:eastAsia="es-ES"/>
    </w:rPr>
  </w:style>
  <w:style w:type="character" w:customStyle="1" w:styleId="RevisieChar">
    <w:name w:val="Revisie Char"/>
    <w:link w:val="Revisie"/>
    <w:uiPriority w:val="99"/>
    <w:semiHidden/>
    <w:locked/>
    <w:rsid w:val="000D2D0B"/>
    <w:rPr>
      <w:rFonts w:ascii="Georgia" w:hAnsi="Georgia"/>
      <w:sz w:val="22"/>
      <w:szCs w:val="24"/>
      <w:lang w:eastAsia="de-DE"/>
    </w:rPr>
  </w:style>
  <w:style w:type="table" w:customStyle="1" w:styleId="TableGrid2">
    <w:name w:val="Table Grid2"/>
    <w:basedOn w:val="Standaardtabel"/>
    <w:next w:val="Tabel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aliases w:val="Question"/>
    <w:uiPriority w:val="19"/>
    <w:qFormat/>
    <w:locked/>
    <w:rsid w:val="003A6E9A"/>
    <w:rPr>
      <w:b/>
      <w:i w:val="0"/>
      <w:iCs/>
      <w:sz w:val="20"/>
    </w:rPr>
  </w:style>
  <w:style w:type="paragraph" w:customStyle="1" w:styleId="NEW-Paragraph-Level1">
    <w:name w:val="NEW-Paragraph-Level1"/>
    <w:basedOn w:val="Standaard"/>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ard"/>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ard"/>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ard"/>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ard"/>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ard"/>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Standaard"/>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ard"/>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ard"/>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ard"/>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ard"/>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ard"/>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Standaardalinea-lettertype"/>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evebenadrukking">
    <w:name w:val="Intense Emphasis"/>
    <w:basedOn w:val="Standaardalinea-lettertype"/>
    <w:uiPriority w:val="21"/>
    <w:qFormat/>
    <w:locked/>
    <w:rsid w:val="00D34282"/>
    <w:rPr>
      <w:b/>
      <w:bCs/>
      <w:i/>
      <w:iCs/>
    </w:rPr>
  </w:style>
  <w:style w:type="character" w:customStyle="1" w:styleId="CPTitle1Char">
    <w:name w:val="CP_Title1 Char"/>
    <w:basedOn w:val="Standaardalinea-lettertype"/>
    <w:link w:val="CPTitle1"/>
    <w:locked/>
    <w:rsid w:val="00D34282"/>
    <w:rPr>
      <w:rFonts w:asciiTheme="majorHAnsi" w:eastAsiaTheme="majorEastAsia" w:hAnsiTheme="majorHAnsi" w:cstheme="majorHAnsi"/>
      <w:b/>
      <w:sz w:val="32"/>
      <w:szCs w:val="32"/>
    </w:rPr>
  </w:style>
  <w:style w:type="paragraph" w:customStyle="1" w:styleId="CPTitle1">
    <w:name w:val="CP_Title1"/>
    <w:basedOn w:val="Kop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Kop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ard"/>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ard"/>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ard"/>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ard"/>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ard"/>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ard"/>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8A5BF1E73AE14DA6D085A5CC265217" ma:contentTypeVersion="8" ma:contentTypeDescription="Create a new document." ma:contentTypeScope="" ma:versionID="84d2ce1c8d00e3a36c7a6dccf0b0442c">
  <xsd:schema xmlns:xsd="http://www.w3.org/2001/XMLSchema" xmlns:xs="http://www.w3.org/2001/XMLSchema" xmlns:p="http://schemas.microsoft.com/office/2006/metadata/properties" xmlns:ns3="71871fa0-3855-4eec-9f9e-2c2559cb38ef" targetNamespace="http://schemas.microsoft.com/office/2006/metadata/properties" ma:root="true" ma:fieldsID="109064e27e4d8972285ce223fb824c3b" ns3:_="">
    <xsd:import namespace="71871fa0-3855-4eec-9f9e-2c2559cb38e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71fa0-3855-4eec-9f9e-2c2559cb3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5286CF59-C6DE-4015-8BBF-B03E73003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71fa0-3855-4eec-9f9e-2c2559cb3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C52776-1AB2-442D-A0D8-BE87396F6627}">
  <ds:schemaRefs>
    <ds:schemaRef ds:uri="http://schemas.openxmlformats.org/officeDocument/2006/bibliography"/>
  </ds:schemaRefs>
</ds:datastoreItem>
</file>

<file path=customXml/itemProps5.xml><?xml version="1.0" encoding="utf-8"?>
<ds:datastoreItem xmlns:ds="http://schemas.openxmlformats.org/officeDocument/2006/customXml" ds:itemID="{12A6BEA0-F1E8-4F6A-BC5F-6B070F25A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4302</Words>
  <Characters>25190</Characters>
  <Application>Microsoft Office Word</Application>
  <DocSecurity>8</DocSecurity>
  <Lines>209</Lines>
  <Paragraphs>58</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29434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Derkelien van Bruggen</cp:lastModifiedBy>
  <cp:revision>78</cp:revision>
  <cp:lastPrinted>2015-02-18T11:01:00Z</cp:lastPrinted>
  <dcterms:created xsi:type="dcterms:W3CDTF">2019-11-27T13:40:00Z</dcterms:created>
  <dcterms:modified xsi:type="dcterms:W3CDTF">2019-11-28T15:27:00Z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0x010100B88A5BF1E73AE14DA6D085A5CC265217</vt:lpwstr>
  </property>
  <property fmtid="{D5CDD505-2E9C-101B-9397-08002B2CF9AE}" pid="3" name="_dlc_DocIdItemGuid">
    <vt:lpwstr>2d5b60f3-5771-4094-9bd7-de24e244202d</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503;#Market Abuse|c480dd12-5209-4ca4-80a5-d0e37753c09e</vt:lpwstr>
  </property>
  <property fmtid="{D5CDD505-2E9C-101B-9397-08002B2CF9AE}" pid="7" name="ConfidentialityLevel">
    <vt:lpwstr>2;#Restricted|187aa7e6-627f-4951-b138-6ff841dc883d</vt:lpwstr>
  </property>
  <property fmtid="{D5CDD505-2E9C-101B-9397-08002B2CF9AE}" pid="8" name="DocumentType">
    <vt:lpwstr>1;#Note|b9e1c92e-303a-4555-86f0-5c711c65937e</vt:lpwstr>
  </property>
  <property fmtid="{D5CDD505-2E9C-101B-9397-08002B2CF9AE}" pid="9" name="SubTopic">
    <vt:lpwstr>504;#Market Abuse - MAR Review|786475ed-b1e5-40bb-bf2b-734cb3546e7a</vt:lpwstr>
  </property>
</Properties>
</file>