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cstheme="minorHAnsi"/>
        </w:rPr>
        <w:id w:val="-973058580"/>
        <w:docPartObj>
          <w:docPartGallery w:val="Cover Pages"/>
          <w:docPartUnique/>
        </w:docPartObj>
      </w:sdtPr>
      <w:sdtEndPr>
        <w:rPr>
          <w:highlight w:val="yellow"/>
        </w:rPr>
      </w:sdtEndPr>
      <w:sdtContent>
        <w:p w14:paraId="28BB6B16" w14:textId="77777777" w:rsidR="00AF2EF7" w:rsidRPr="00F22EA9" w:rsidRDefault="00AF2EF7" w:rsidP="00AF2EF7">
          <w:pPr>
            <w:spacing w:line="276" w:lineRule="auto"/>
            <w:rPr>
              <w:rFonts w:ascii="Calibri Light" w:hAnsi="Calibri Light" w:cstheme="minorHAnsi"/>
              <w:color w:val="FF0000"/>
            </w:rPr>
          </w:pPr>
        </w:p>
        <w:p w14:paraId="3907FA58" w14:textId="77777777" w:rsidR="00AF2EF7" w:rsidRPr="00F22EA9" w:rsidRDefault="00AF2EF7" w:rsidP="00AF2EF7">
          <w:pPr>
            <w:spacing w:after="120" w:line="276" w:lineRule="auto"/>
            <w:rPr>
              <w:rFonts w:ascii="Calibri Light" w:hAnsi="Calibri Light" w:cstheme="minorHAnsi"/>
            </w:rPr>
          </w:pPr>
        </w:p>
        <w:p w14:paraId="021BC329" w14:textId="77777777" w:rsidR="00AF2EF7" w:rsidRPr="00F22EA9" w:rsidRDefault="00AF2EF7" w:rsidP="00AF2EF7">
          <w:pPr>
            <w:spacing w:line="276" w:lineRule="auto"/>
            <w:rPr>
              <w:rFonts w:ascii="Calibri Light" w:hAnsi="Calibri Light" w:cstheme="minorHAnsi"/>
            </w:rPr>
          </w:pPr>
        </w:p>
        <w:p w14:paraId="7E1AB06A" w14:textId="77777777" w:rsidR="00AF2EF7" w:rsidRPr="00F22EA9" w:rsidRDefault="00AF2EF7" w:rsidP="00AF2EF7">
          <w:pPr>
            <w:spacing w:line="276" w:lineRule="auto"/>
            <w:rPr>
              <w:rFonts w:ascii="Calibri Light" w:hAnsi="Calibri Light" w:cstheme="minorHAnsi"/>
            </w:rPr>
          </w:pPr>
        </w:p>
        <w:p w14:paraId="60EEDF60" w14:textId="77777777" w:rsidR="00AF2EF7" w:rsidRPr="00F22EA9" w:rsidRDefault="00AF2EF7" w:rsidP="00AF2EF7">
          <w:pPr>
            <w:spacing w:line="276" w:lineRule="auto"/>
            <w:rPr>
              <w:rFonts w:ascii="Calibri Light" w:hAnsi="Calibri Light"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F22EA9" w14:paraId="56A39B76" w14:textId="77777777" w:rsidTr="00D13661">
            <w:trPr>
              <w:trHeight w:hRule="exact" w:val="1492"/>
            </w:trPr>
            <w:tc>
              <w:tcPr>
                <w:tcW w:w="10490" w:type="dxa"/>
                <w:vAlign w:val="bottom"/>
              </w:tcPr>
              <w:p w14:paraId="46FC4303" w14:textId="77777777" w:rsidR="00AF2EF7" w:rsidRPr="00F22EA9" w:rsidRDefault="00C1698A" w:rsidP="00D13661">
                <w:pPr>
                  <w:pStyle w:val="Titolo"/>
                  <w:spacing w:line="276" w:lineRule="auto"/>
                  <w:ind w:right="854"/>
                  <w:rPr>
                    <w:rFonts w:ascii="Calibri Light" w:hAnsi="Calibri Light" w:cstheme="minorHAnsi"/>
                    <w:sz w:val="48"/>
                    <w:szCs w:val="48"/>
                  </w:rPr>
                </w:pPr>
                <w:r w:rsidRPr="00F22EA9">
                  <w:rPr>
                    <w:rFonts w:ascii="Calibri Light" w:hAnsi="Calibri Light" w:cstheme="minorHAnsi"/>
                    <w:sz w:val="48"/>
                    <w:szCs w:val="48"/>
                  </w:rPr>
                  <w:t xml:space="preserve">Response Form to the </w:t>
                </w:r>
                <w:r w:rsidR="008B2AF1" w:rsidRPr="00F22EA9">
                  <w:rPr>
                    <w:rFonts w:ascii="Calibri Light" w:hAnsi="Calibri Light" w:cstheme="minorHAnsi"/>
                    <w:sz w:val="48"/>
                    <w:szCs w:val="48"/>
                  </w:rPr>
                  <w:t xml:space="preserve">Consultation Paper </w:t>
                </w:r>
              </w:p>
            </w:tc>
          </w:tr>
          <w:tr w:rsidR="00AB6157" w:rsidRPr="00F22EA9" w14:paraId="73D43B18" w14:textId="77777777" w:rsidTr="00D13661">
            <w:trPr>
              <w:trHeight w:hRule="exact" w:val="747"/>
            </w:trPr>
            <w:tc>
              <w:tcPr>
                <w:tcW w:w="10490" w:type="dxa"/>
                <w:tcMar>
                  <w:top w:w="142" w:type="dxa"/>
                </w:tcMar>
              </w:tcPr>
              <w:p w14:paraId="5D8FE1BF" w14:textId="77777777" w:rsidR="00AB6157" w:rsidRPr="00F22EA9" w:rsidRDefault="001F23C9" w:rsidP="001F23C9">
                <w:pPr>
                  <w:pStyle w:val="Titolo2"/>
                  <w:numPr>
                    <w:ilvl w:val="0"/>
                    <w:numId w:val="0"/>
                  </w:numPr>
                  <w:spacing w:before="0"/>
                  <w:rPr>
                    <w:rFonts w:ascii="Calibri Light" w:hAnsi="Calibri Light"/>
                  </w:rPr>
                </w:pPr>
                <w:r w:rsidRPr="00F22EA9">
                  <w:rPr>
                    <w:rFonts w:ascii="Calibri Light" w:hAnsi="Calibri Light" w:cs="Arial"/>
                  </w:rPr>
                  <w:t>Guidelines on performance fees in UCITS</w:t>
                </w:r>
                <w:r w:rsidRPr="00F22EA9">
                  <w:rPr>
                    <w:rFonts w:ascii="Calibri Light" w:hAnsi="Calibri Light"/>
                  </w:rPr>
                  <w:t xml:space="preserve"> </w:t>
                </w:r>
              </w:p>
            </w:tc>
          </w:tr>
        </w:tbl>
        <w:p w14:paraId="2FEBF856" w14:textId="77777777" w:rsidR="00AF2EF7" w:rsidRPr="00F22EA9" w:rsidRDefault="00AF2EF7" w:rsidP="00AF2EF7">
          <w:pPr>
            <w:spacing w:line="276" w:lineRule="auto"/>
            <w:rPr>
              <w:rFonts w:ascii="Calibri Light" w:hAnsi="Calibri Light" w:cstheme="minorHAnsi"/>
            </w:rPr>
          </w:pPr>
        </w:p>
        <w:p w14:paraId="0AA2D562" w14:textId="77777777" w:rsidR="00AF2EF7" w:rsidRPr="00F22EA9" w:rsidRDefault="00AF2EF7" w:rsidP="00AF2EF7">
          <w:pPr>
            <w:spacing w:line="276" w:lineRule="auto"/>
            <w:rPr>
              <w:rFonts w:ascii="Calibri Light" w:hAnsi="Calibri Light" w:cstheme="minorHAnsi"/>
            </w:rPr>
            <w:sectPr w:rsidR="00AF2EF7" w:rsidRPr="00F22EA9"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23E0D7C9" w14:textId="77777777" w:rsidR="00AF2EF7" w:rsidRPr="00F22EA9" w:rsidRDefault="00AF2EF7" w:rsidP="00AF2EF7">
          <w:pPr>
            <w:numPr>
              <w:ilvl w:val="1"/>
              <w:numId w:val="0"/>
            </w:numPr>
            <w:spacing w:after="250" w:line="276" w:lineRule="auto"/>
            <w:jc w:val="both"/>
            <w:rPr>
              <w:rFonts w:ascii="Calibri Light" w:eastAsiaTheme="majorEastAsia" w:hAnsi="Calibri Light" w:cstheme="majorBidi"/>
              <w:b/>
              <w:sz w:val="28"/>
              <w:lang w:eastAsia="en-US"/>
            </w:rPr>
          </w:pPr>
        </w:p>
        <w:p w14:paraId="03C302EE" w14:textId="77777777" w:rsidR="00AF2EF7" w:rsidRPr="00F22EA9" w:rsidRDefault="00AF2EF7" w:rsidP="00AF2EF7">
          <w:pPr>
            <w:numPr>
              <w:ilvl w:val="1"/>
              <w:numId w:val="0"/>
            </w:numPr>
            <w:spacing w:after="250" w:line="276" w:lineRule="auto"/>
            <w:jc w:val="both"/>
            <w:rPr>
              <w:rFonts w:ascii="Calibri Light" w:eastAsiaTheme="majorEastAsia" w:hAnsi="Calibri Light" w:cstheme="majorBidi"/>
              <w:b/>
              <w:sz w:val="28"/>
              <w:lang w:eastAsia="en-US"/>
            </w:rPr>
          </w:pPr>
          <w:r w:rsidRPr="00F22EA9">
            <w:rPr>
              <w:rFonts w:ascii="Calibri Light" w:eastAsiaTheme="majorEastAsia" w:hAnsi="Calibri Light" w:cstheme="majorBidi"/>
              <w:b/>
              <w:sz w:val="28"/>
              <w:lang w:eastAsia="en-US"/>
            </w:rPr>
            <w:t xml:space="preserve">Responding to this paper </w:t>
          </w:r>
        </w:p>
        <w:p w14:paraId="6B540DD2" w14:textId="77777777" w:rsidR="00AB6157" w:rsidRPr="00F22EA9" w:rsidRDefault="00AB6157" w:rsidP="00AB6157">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 xml:space="preserve">ESMA invites comments on all matters in this </w:t>
          </w:r>
          <w:r w:rsidR="001F23C9" w:rsidRPr="00F22EA9">
            <w:rPr>
              <w:rFonts w:ascii="Calibri Light" w:eastAsiaTheme="minorEastAsia" w:hAnsi="Calibri Light" w:cstheme="minorBidi"/>
              <w:sz w:val="22"/>
              <w:szCs w:val="20"/>
              <w:lang w:eastAsia="en-US"/>
            </w:rPr>
            <w:t xml:space="preserve">consultation </w:t>
          </w:r>
          <w:r w:rsidRPr="00F22EA9">
            <w:rPr>
              <w:rFonts w:ascii="Calibri Light" w:eastAsiaTheme="minorEastAsia" w:hAnsi="Calibri Light" w:cstheme="minorBidi"/>
              <w:sz w:val="22"/>
              <w:szCs w:val="20"/>
              <w:lang w:eastAsia="en-US"/>
            </w:rPr>
            <w:t xml:space="preserve">paper and </w:t>
          </w:r>
          <w:r w:rsidRPr="00F22EA9">
            <w:rPr>
              <w:rFonts w:ascii="Calibri Light" w:eastAsiaTheme="minorEastAsia" w:hAnsi="Calibri Light" w:cstheme="minorBidi"/>
              <w:sz w:val="22"/>
              <w:szCs w:val="20"/>
              <w:u w:val="dottedHeavy" w:color="BF8F00" w:themeColor="accent4" w:themeShade="BF"/>
              <w:lang w:eastAsia="en-US"/>
            </w:rPr>
            <w:t>in particular on</w:t>
          </w:r>
          <w:r w:rsidRPr="00F22EA9">
            <w:rPr>
              <w:rFonts w:ascii="Calibri Light" w:eastAsiaTheme="minorEastAsia" w:hAnsi="Calibri Light" w:cstheme="minorBidi"/>
              <w:sz w:val="22"/>
              <w:szCs w:val="20"/>
              <w:lang w:eastAsia="en-US"/>
            </w:rPr>
            <w:t xml:space="preserve"> the specific questions summarised in Annex </w:t>
          </w:r>
          <w:r w:rsidR="00220938" w:rsidRPr="00F22EA9">
            <w:rPr>
              <w:rFonts w:ascii="Calibri Light" w:eastAsiaTheme="minorEastAsia" w:hAnsi="Calibri Light" w:cstheme="minorBidi"/>
              <w:sz w:val="22"/>
              <w:szCs w:val="20"/>
              <w:lang w:eastAsia="en-US"/>
            </w:rPr>
            <w:t>I</w:t>
          </w:r>
          <w:r w:rsidRPr="00F22EA9">
            <w:rPr>
              <w:rFonts w:ascii="Calibri Light" w:eastAsiaTheme="minorEastAsia" w:hAnsi="Calibri Light" w:cstheme="minorBidi"/>
              <w:sz w:val="22"/>
              <w:szCs w:val="20"/>
              <w:lang w:eastAsia="en-US"/>
            </w:rPr>
            <w:t>. Comments are most helpful if they:</w:t>
          </w:r>
        </w:p>
        <w:p w14:paraId="12A31552" w14:textId="77777777" w:rsidR="00AB6157" w:rsidRPr="00F22EA9" w:rsidRDefault="00AB6157" w:rsidP="00AB6157">
          <w:pPr>
            <w:numPr>
              <w:ilvl w:val="0"/>
              <w:numId w:val="15"/>
            </w:num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respond to the question stated;</w:t>
          </w:r>
        </w:p>
        <w:p w14:paraId="1575B126" w14:textId="77777777" w:rsidR="00AB6157" w:rsidRPr="00F22EA9" w:rsidRDefault="00AB6157" w:rsidP="00AB6157">
          <w:pPr>
            <w:numPr>
              <w:ilvl w:val="0"/>
              <w:numId w:val="15"/>
            </w:num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indicate the specific question to which the comment relates;</w:t>
          </w:r>
        </w:p>
        <w:p w14:paraId="5F19C7C9" w14:textId="77777777" w:rsidR="00AB6157" w:rsidRPr="00F22EA9" w:rsidRDefault="00AB6157" w:rsidP="00AB6157">
          <w:pPr>
            <w:numPr>
              <w:ilvl w:val="0"/>
              <w:numId w:val="15"/>
            </w:num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contain a clear rationale; and</w:t>
          </w:r>
        </w:p>
        <w:p w14:paraId="7B1240B5" w14:textId="77777777" w:rsidR="00AB6157" w:rsidRPr="00F22EA9" w:rsidRDefault="00AB6157" w:rsidP="00AB6157">
          <w:pPr>
            <w:numPr>
              <w:ilvl w:val="0"/>
              <w:numId w:val="15"/>
            </w:num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describe any alternatives ESMA should consider.</w:t>
          </w:r>
        </w:p>
        <w:p w14:paraId="06496607" w14:textId="77777777" w:rsidR="00AB6157" w:rsidRPr="00F22EA9" w:rsidRDefault="00AB6157" w:rsidP="00AB6157">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 xml:space="preserve">ESMA will consider all comments received by </w:t>
          </w:r>
          <w:r w:rsidR="001F23C9" w:rsidRPr="00F22EA9">
            <w:rPr>
              <w:rFonts w:ascii="Calibri Light" w:eastAsiaTheme="minorEastAsia" w:hAnsi="Calibri Light" w:cstheme="minorBidi"/>
              <w:b/>
              <w:sz w:val="22"/>
              <w:szCs w:val="20"/>
              <w:lang w:eastAsia="en-US"/>
            </w:rPr>
            <w:t>31/10/2019</w:t>
          </w:r>
          <w:r w:rsidRPr="00F22EA9">
            <w:rPr>
              <w:rFonts w:ascii="Calibri Light" w:eastAsiaTheme="minorEastAsia" w:hAnsi="Calibri Light" w:cstheme="minorBidi"/>
              <w:b/>
              <w:sz w:val="22"/>
              <w:szCs w:val="20"/>
              <w:lang w:eastAsia="en-US"/>
            </w:rPr>
            <w:t xml:space="preserve">. </w:t>
          </w:r>
        </w:p>
        <w:p w14:paraId="48DBE133" w14:textId="77777777" w:rsidR="00AB6157" w:rsidRPr="00F22EA9" w:rsidRDefault="00AB6157" w:rsidP="00AB6157">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 xml:space="preserve">All contributions should be submitted online at </w:t>
          </w:r>
          <w:hyperlink r:id="rId18" w:history="1">
            <w:r w:rsidRPr="00F22EA9">
              <w:rPr>
                <w:rFonts w:ascii="Calibri Light" w:eastAsiaTheme="minorEastAsia" w:hAnsi="Calibri Light" w:cstheme="minorBidi"/>
                <w:color w:val="0563C1" w:themeColor="hyperlink"/>
                <w:sz w:val="22"/>
                <w:szCs w:val="20"/>
                <w:u w:val="single"/>
                <w:lang w:eastAsia="en-US"/>
              </w:rPr>
              <w:t>www.esma.europa.eu</w:t>
            </w:r>
          </w:hyperlink>
          <w:r w:rsidRPr="00F22EA9">
            <w:rPr>
              <w:rFonts w:ascii="Calibri Light" w:eastAsiaTheme="minorEastAsia" w:hAnsi="Calibri Light" w:cstheme="minorBidi"/>
              <w:sz w:val="22"/>
              <w:szCs w:val="20"/>
              <w:lang w:eastAsia="en-US"/>
            </w:rPr>
            <w:t xml:space="preserve"> under the heading ‘Your input - Consultations’. </w:t>
          </w:r>
        </w:p>
        <w:p w14:paraId="365B4662" w14:textId="77777777" w:rsidR="00C85C8B" w:rsidRPr="00F22EA9" w:rsidRDefault="00C85C8B" w:rsidP="00C85C8B">
          <w:pPr>
            <w:spacing w:after="250" w:line="276" w:lineRule="auto"/>
            <w:jc w:val="both"/>
            <w:rPr>
              <w:rFonts w:ascii="Calibri Light" w:eastAsiaTheme="minorEastAsia" w:hAnsi="Calibri Light" w:cstheme="minorBidi"/>
              <w:b/>
              <w:sz w:val="22"/>
              <w:szCs w:val="20"/>
              <w:lang w:eastAsia="en-US"/>
            </w:rPr>
          </w:pPr>
          <w:r w:rsidRPr="00F22EA9">
            <w:rPr>
              <w:rFonts w:ascii="Calibri Light" w:eastAsiaTheme="minorEastAsia" w:hAnsi="Calibri Light" w:cstheme="minorBidi"/>
              <w:b/>
              <w:sz w:val="22"/>
              <w:szCs w:val="20"/>
              <w:lang w:eastAsia="en-US"/>
            </w:rPr>
            <w:t>Instructions</w:t>
          </w:r>
        </w:p>
        <w:p w14:paraId="66A7E3CF" w14:textId="77777777" w:rsidR="00C85C8B" w:rsidRPr="00F22EA9" w:rsidRDefault="00C85C8B" w:rsidP="00C85C8B">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In order to facilitate analysis of responses to the Consultation Paper, respondents are requested to follow the below steps when preparing and submitting their response:</w:t>
          </w:r>
        </w:p>
        <w:p w14:paraId="51DB5D9B" w14:textId="77777777" w:rsidR="00C85C8B" w:rsidRPr="00F22EA9" w:rsidRDefault="00C85C8B" w:rsidP="00F31239">
          <w:pPr>
            <w:pStyle w:val="Paragrafoelenco"/>
            <w:numPr>
              <w:ilvl w:val="0"/>
              <w:numId w:val="12"/>
            </w:numPr>
            <w:spacing w:after="250" w:line="276" w:lineRule="auto"/>
            <w:rPr>
              <w:rFonts w:ascii="Calibri Light" w:eastAsiaTheme="minorEastAsia" w:hAnsi="Calibri Light" w:cstheme="minorBidi"/>
              <w:szCs w:val="20"/>
              <w:lang w:eastAsia="en-US"/>
            </w:rPr>
          </w:pPr>
          <w:r w:rsidRPr="00F22EA9">
            <w:rPr>
              <w:rFonts w:ascii="Calibri Light" w:eastAsiaTheme="minorEastAsia" w:hAnsi="Calibri Light" w:cstheme="minorBidi"/>
              <w:szCs w:val="20"/>
              <w:lang w:eastAsia="en-US"/>
            </w:rPr>
            <w:t xml:space="preserve">Insert your responses to the questions in the Consultation Paper in the present response form. </w:t>
          </w:r>
        </w:p>
        <w:p w14:paraId="67A2E23E" w14:textId="77777777" w:rsidR="00C85C8B" w:rsidRPr="00F22EA9" w:rsidRDefault="00C85C8B" w:rsidP="00C85C8B">
          <w:pPr>
            <w:pStyle w:val="Paragrafoelenco"/>
            <w:numPr>
              <w:ilvl w:val="0"/>
              <w:numId w:val="12"/>
            </w:numPr>
            <w:spacing w:after="250" w:line="276" w:lineRule="auto"/>
            <w:rPr>
              <w:rFonts w:ascii="Calibri Light" w:eastAsiaTheme="minorEastAsia" w:hAnsi="Calibri Light" w:cstheme="minorBidi"/>
              <w:szCs w:val="20"/>
              <w:lang w:eastAsia="en-US"/>
            </w:rPr>
          </w:pPr>
          <w:r w:rsidRPr="00F22EA9">
            <w:rPr>
              <w:rFonts w:ascii="Calibri Light" w:eastAsiaTheme="minorEastAsia" w:hAnsi="Calibri Light" w:cstheme="minorBidi"/>
              <w:szCs w:val="20"/>
              <w:lang w:eastAsia="en-US"/>
            </w:rPr>
            <w:t>Please do not remove tags of the type &lt;ESMA_QUESTION_</w:t>
          </w:r>
          <w:r w:rsidR="001F23C9" w:rsidRPr="00F22EA9">
            <w:rPr>
              <w:rFonts w:ascii="Calibri Light" w:eastAsiaTheme="minorEastAsia" w:hAnsi="Calibri Light" w:cstheme="minorBidi"/>
              <w:szCs w:val="20"/>
              <w:lang w:eastAsia="en-US"/>
            </w:rPr>
            <w:t>PFG</w:t>
          </w:r>
          <w:r w:rsidRPr="00F22EA9">
            <w:rPr>
              <w:rFonts w:ascii="Calibri Light" w:eastAsiaTheme="minorEastAsia" w:hAnsi="Calibri Light" w:cstheme="minorBidi"/>
              <w:szCs w:val="20"/>
              <w:lang w:eastAsia="en-US"/>
            </w:rPr>
            <w:t>_1&gt;. Your response to each question has to be framed by the two tags corresponding to the question.</w:t>
          </w:r>
        </w:p>
        <w:p w14:paraId="6ECE43AE" w14:textId="77777777" w:rsidR="00C85C8B" w:rsidRPr="00F22EA9" w:rsidRDefault="00C85C8B" w:rsidP="00C85C8B">
          <w:pPr>
            <w:pStyle w:val="Paragrafoelenco"/>
            <w:numPr>
              <w:ilvl w:val="0"/>
              <w:numId w:val="12"/>
            </w:numPr>
            <w:spacing w:after="250" w:line="276" w:lineRule="auto"/>
            <w:rPr>
              <w:rFonts w:ascii="Calibri Light" w:eastAsiaTheme="minorEastAsia" w:hAnsi="Calibri Light" w:cstheme="minorBidi"/>
              <w:szCs w:val="20"/>
              <w:lang w:eastAsia="en-US"/>
            </w:rPr>
          </w:pPr>
          <w:r w:rsidRPr="00F22EA9">
            <w:rPr>
              <w:rFonts w:ascii="Calibri Light" w:eastAsiaTheme="minorEastAsia" w:hAnsi="Calibri Light" w:cstheme="minorBidi"/>
              <w:szCs w:val="20"/>
              <w:lang w:eastAsia="en-US"/>
            </w:rPr>
            <w:t>If you do not wish to respond to a given question, please do not delete it but simply leave the text “TYPE YOUR TEXT HERE” between the tags.</w:t>
          </w:r>
        </w:p>
        <w:p w14:paraId="7A075E46" w14:textId="77777777" w:rsidR="00C85C8B" w:rsidRPr="00F22EA9" w:rsidRDefault="00C85C8B" w:rsidP="00C85C8B">
          <w:pPr>
            <w:pStyle w:val="Paragrafoelenco"/>
            <w:numPr>
              <w:ilvl w:val="0"/>
              <w:numId w:val="12"/>
            </w:numPr>
            <w:spacing w:after="250" w:line="276" w:lineRule="auto"/>
            <w:rPr>
              <w:rFonts w:ascii="Calibri Light" w:eastAsiaTheme="minorEastAsia" w:hAnsi="Calibri Light" w:cstheme="minorBidi"/>
              <w:szCs w:val="20"/>
              <w:lang w:eastAsia="en-US"/>
            </w:rPr>
          </w:pPr>
          <w:r w:rsidRPr="00F22EA9">
            <w:rPr>
              <w:rFonts w:ascii="Calibri Light" w:eastAsiaTheme="minorEastAsia" w:hAnsi="Calibri Light" w:cstheme="minorBidi"/>
              <w:szCs w:val="20"/>
              <w:lang w:eastAsia="en-US"/>
            </w:rPr>
            <w:t>When you have drafted your response, name your response form according to the following convention: ESMA_</w:t>
          </w:r>
          <w:r w:rsidR="001F23C9" w:rsidRPr="00F22EA9">
            <w:rPr>
              <w:rFonts w:ascii="Calibri Light" w:eastAsiaTheme="minorEastAsia" w:hAnsi="Calibri Light" w:cstheme="minorBidi"/>
              <w:szCs w:val="20"/>
              <w:lang w:eastAsia="en-US"/>
            </w:rPr>
            <w:t>PFG</w:t>
          </w:r>
          <w:r w:rsidRPr="00F22EA9">
            <w:rPr>
              <w:rFonts w:ascii="Calibri Light" w:eastAsiaTheme="minorEastAsia" w:hAnsi="Calibri Light" w:cstheme="minorBidi"/>
              <w:szCs w:val="20"/>
              <w:lang w:eastAsia="en-US"/>
            </w:rPr>
            <w:t>_nameofrespondent_RESPONSEFORM. For example, for a respondent named ABCD, the response form would be entitled ESMA_</w:t>
          </w:r>
          <w:r w:rsidR="001F23C9" w:rsidRPr="00F22EA9">
            <w:rPr>
              <w:rFonts w:ascii="Calibri Light" w:eastAsiaTheme="minorEastAsia" w:hAnsi="Calibri Light" w:cstheme="minorBidi"/>
              <w:szCs w:val="20"/>
              <w:lang w:eastAsia="en-US"/>
            </w:rPr>
            <w:t>PFG</w:t>
          </w:r>
          <w:r w:rsidRPr="00F22EA9">
            <w:rPr>
              <w:rFonts w:ascii="Calibri Light" w:eastAsiaTheme="minorEastAsia" w:hAnsi="Calibri Light" w:cstheme="minorBidi"/>
              <w:szCs w:val="20"/>
              <w:lang w:eastAsia="en-US"/>
            </w:rPr>
            <w:t>_ABCD_RESPONSEFORM.</w:t>
          </w:r>
        </w:p>
        <w:p w14:paraId="07B88B36" w14:textId="77777777" w:rsidR="00C85C8B" w:rsidRPr="00F22EA9" w:rsidRDefault="00C85C8B" w:rsidP="00C85C8B">
          <w:pPr>
            <w:pStyle w:val="Paragrafoelenco"/>
            <w:numPr>
              <w:ilvl w:val="0"/>
              <w:numId w:val="12"/>
            </w:numPr>
            <w:spacing w:after="250" w:line="276" w:lineRule="auto"/>
            <w:rPr>
              <w:rFonts w:ascii="Calibri Light" w:eastAsiaTheme="minorEastAsia" w:hAnsi="Calibri Light" w:cstheme="minorBidi"/>
              <w:szCs w:val="20"/>
              <w:lang w:eastAsia="en-US"/>
            </w:rPr>
          </w:pPr>
          <w:r w:rsidRPr="00F22EA9">
            <w:rPr>
              <w:rFonts w:ascii="Calibri Light" w:eastAsiaTheme="minorEastAsia" w:hAnsi="Calibri Light" w:cstheme="minorBidi"/>
              <w:szCs w:val="20"/>
              <w:lang w:eastAsia="en-US"/>
            </w:rPr>
            <w:t>Upload the form containing your responses, in Word format, to ESMA’s website (</w:t>
          </w:r>
          <w:hyperlink r:id="rId19" w:history="1">
            <w:r w:rsidRPr="00F22EA9">
              <w:rPr>
                <w:rFonts w:ascii="Calibri Light" w:eastAsiaTheme="minorEastAsia" w:hAnsi="Calibri Light" w:cstheme="minorBidi"/>
                <w:szCs w:val="20"/>
                <w:lang w:eastAsia="en-US"/>
              </w:rPr>
              <w:t>www.esma.europa.eu</w:t>
            </w:r>
          </w:hyperlink>
          <w:r w:rsidRPr="00F22EA9">
            <w:rPr>
              <w:rFonts w:ascii="Calibri Light" w:eastAsiaTheme="minorEastAsia" w:hAnsi="Calibri Light" w:cstheme="minorBidi"/>
              <w:szCs w:val="20"/>
              <w:lang w:eastAsia="en-US"/>
            </w:rPr>
            <w:t xml:space="preserve"> under the heading “Your input – Open consultations” </w:t>
          </w:r>
          <w:r w:rsidRPr="00F22EA9">
            <w:rPr>
              <w:rFonts w:ascii="Calibri Light" w:eastAsiaTheme="minorEastAsia" w:hAnsi="Calibri Light"/>
              <w:lang w:eastAsia="en-US"/>
            </w:rPr>
            <w:sym w:font="Wingdings" w:char="F0E0"/>
          </w:r>
          <w:r w:rsidRPr="00F22EA9">
            <w:rPr>
              <w:rFonts w:ascii="Calibri Light" w:eastAsiaTheme="minorEastAsia" w:hAnsi="Calibri Light" w:cstheme="minorBidi"/>
              <w:szCs w:val="20"/>
              <w:lang w:eastAsia="en-US"/>
            </w:rPr>
            <w:t xml:space="preserve"> “Consultation on </w:t>
          </w:r>
          <w:r w:rsidR="00AB6157" w:rsidRPr="00F22EA9">
            <w:rPr>
              <w:rFonts w:ascii="Calibri Light" w:eastAsiaTheme="minorEastAsia" w:hAnsi="Calibri Light" w:cstheme="minorBidi"/>
              <w:szCs w:val="20"/>
              <w:lang w:eastAsia="en-US"/>
            </w:rPr>
            <w:t>Position limits and position management in commodities derivatives</w:t>
          </w:r>
          <w:r w:rsidRPr="00F22EA9">
            <w:rPr>
              <w:rFonts w:ascii="Calibri Light" w:eastAsiaTheme="minorEastAsia" w:hAnsi="Calibri Light" w:cstheme="minorBidi"/>
              <w:szCs w:val="20"/>
              <w:lang w:eastAsia="en-US"/>
            </w:rPr>
            <w:t>”).</w:t>
          </w:r>
        </w:p>
        <w:p w14:paraId="4DC139C2" w14:textId="77777777" w:rsidR="00C85C8B" w:rsidRPr="00F22EA9" w:rsidRDefault="00C85C8B" w:rsidP="00AF2EF7">
          <w:pPr>
            <w:spacing w:after="250" w:line="276" w:lineRule="auto"/>
            <w:jc w:val="both"/>
            <w:rPr>
              <w:rFonts w:ascii="Calibri Light" w:eastAsiaTheme="minorEastAsia" w:hAnsi="Calibri Light" w:cstheme="minorBidi"/>
              <w:sz w:val="22"/>
              <w:szCs w:val="20"/>
              <w:lang w:eastAsia="en-US"/>
            </w:rPr>
          </w:pPr>
        </w:p>
        <w:p w14:paraId="08D1A896" w14:textId="77777777" w:rsidR="00A02199" w:rsidRPr="00F22EA9" w:rsidRDefault="00A02199" w:rsidP="00AF2EF7">
          <w:pPr>
            <w:spacing w:after="250" w:line="276" w:lineRule="auto"/>
            <w:jc w:val="both"/>
            <w:rPr>
              <w:rFonts w:ascii="Calibri Light" w:eastAsiaTheme="minorEastAsia" w:hAnsi="Calibri Light" w:cstheme="minorBidi"/>
              <w:sz w:val="22"/>
              <w:szCs w:val="20"/>
              <w:lang w:eastAsia="en-US"/>
            </w:rPr>
          </w:pPr>
        </w:p>
        <w:p w14:paraId="6E3D458D" w14:textId="77777777" w:rsidR="00A02199" w:rsidRPr="00F22EA9" w:rsidRDefault="00A02199" w:rsidP="00AF2EF7">
          <w:pPr>
            <w:spacing w:after="250" w:line="276" w:lineRule="auto"/>
            <w:jc w:val="both"/>
            <w:rPr>
              <w:rFonts w:ascii="Calibri Light" w:eastAsiaTheme="minorEastAsia" w:hAnsi="Calibri Light" w:cstheme="minorBidi"/>
              <w:sz w:val="22"/>
              <w:szCs w:val="20"/>
              <w:lang w:eastAsia="en-US"/>
            </w:rPr>
          </w:pPr>
        </w:p>
        <w:p w14:paraId="3FA221DE" w14:textId="77777777" w:rsidR="00AF2EF7" w:rsidRPr="00F22EA9" w:rsidRDefault="00AF2EF7" w:rsidP="00AF2EF7">
          <w:pPr>
            <w:spacing w:after="250" w:line="276" w:lineRule="auto"/>
            <w:jc w:val="both"/>
            <w:rPr>
              <w:rFonts w:ascii="Calibri Light" w:eastAsiaTheme="minorEastAsia" w:hAnsi="Calibri Light" w:cstheme="minorBidi"/>
              <w:b/>
              <w:sz w:val="22"/>
              <w:szCs w:val="20"/>
              <w:lang w:eastAsia="en-US"/>
            </w:rPr>
          </w:pPr>
          <w:r w:rsidRPr="00F22EA9">
            <w:rPr>
              <w:rFonts w:ascii="Calibri Light" w:eastAsiaTheme="minorEastAsia" w:hAnsi="Calibri Light" w:cstheme="minorBidi"/>
              <w:b/>
              <w:sz w:val="22"/>
              <w:szCs w:val="20"/>
              <w:lang w:eastAsia="en-US"/>
            </w:rPr>
            <w:lastRenderedPageBreak/>
            <w:t>Publication of responses</w:t>
          </w:r>
        </w:p>
        <w:p w14:paraId="49FA0E00" w14:textId="77777777" w:rsidR="00AB6157" w:rsidRPr="00F22EA9" w:rsidRDefault="00AB6157" w:rsidP="00AB6157">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F7F35D" w14:textId="77777777" w:rsidR="00AF2EF7" w:rsidRPr="00F22EA9" w:rsidRDefault="00AF2EF7" w:rsidP="00AF2EF7">
          <w:pPr>
            <w:spacing w:after="250" w:line="276" w:lineRule="auto"/>
            <w:jc w:val="both"/>
            <w:rPr>
              <w:rFonts w:ascii="Calibri Light" w:eastAsiaTheme="minorEastAsia" w:hAnsi="Calibri Light" w:cstheme="minorBidi"/>
              <w:b/>
              <w:sz w:val="22"/>
              <w:szCs w:val="20"/>
              <w:lang w:eastAsia="en-US"/>
            </w:rPr>
          </w:pPr>
          <w:r w:rsidRPr="00F22EA9">
            <w:rPr>
              <w:rFonts w:ascii="Calibri Light" w:eastAsiaTheme="minorEastAsia" w:hAnsi="Calibri Light" w:cstheme="minorBidi"/>
              <w:b/>
              <w:sz w:val="22"/>
              <w:szCs w:val="20"/>
              <w:lang w:eastAsia="en-US"/>
            </w:rPr>
            <w:t>Data protection</w:t>
          </w:r>
        </w:p>
        <w:p w14:paraId="7B3FF6B2" w14:textId="77777777" w:rsidR="00AB6157" w:rsidRPr="00F22EA9" w:rsidRDefault="00AB6157" w:rsidP="00AB6157">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 xml:space="preserve">Information on data protection can be found at </w:t>
          </w:r>
          <w:hyperlink r:id="rId20" w:history="1">
            <w:r w:rsidRPr="00F22EA9">
              <w:rPr>
                <w:rFonts w:ascii="Calibri Light" w:eastAsiaTheme="minorEastAsia" w:hAnsi="Calibri Light" w:cstheme="minorBidi"/>
                <w:color w:val="0563C1" w:themeColor="hyperlink"/>
                <w:sz w:val="22"/>
                <w:szCs w:val="20"/>
                <w:u w:val="single"/>
                <w:lang w:eastAsia="en-US"/>
              </w:rPr>
              <w:t>www.esma.europa.eu</w:t>
            </w:r>
          </w:hyperlink>
          <w:r w:rsidRPr="00F22EA9">
            <w:rPr>
              <w:rFonts w:ascii="Calibri Light" w:eastAsiaTheme="minorEastAsia" w:hAnsi="Calibri Light" w:cstheme="minorBidi"/>
              <w:sz w:val="22"/>
              <w:szCs w:val="20"/>
              <w:lang w:eastAsia="en-US"/>
            </w:rPr>
            <w:t xml:space="preserve"> under the heading </w:t>
          </w:r>
          <w:hyperlink r:id="rId21" w:history="1">
            <w:r w:rsidRPr="00F22EA9">
              <w:rPr>
                <w:rFonts w:ascii="Calibri Light" w:eastAsiaTheme="minorEastAsia" w:hAnsi="Calibri Light" w:cstheme="minorBidi"/>
                <w:color w:val="0563C1" w:themeColor="hyperlink"/>
                <w:sz w:val="22"/>
                <w:szCs w:val="20"/>
                <w:u w:val="single"/>
                <w:lang w:eastAsia="en-US"/>
              </w:rPr>
              <w:t>Legal Notice</w:t>
            </w:r>
          </w:hyperlink>
          <w:r w:rsidRPr="00F22EA9">
            <w:rPr>
              <w:rFonts w:ascii="Calibri Light" w:eastAsiaTheme="minorEastAsia" w:hAnsi="Calibri Light" w:cstheme="minorBidi"/>
              <w:sz w:val="22"/>
              <w:szCs w:val="20"/>
              <w:lang w:eastAsia="en-US"/>
            </w:rPr>
            <w:t>.</w:t>
          </w:r>
        </w:p>
        <w:p w14:paraId="5FE8088B" w14:textId="77777777" w:rsidR="00AF2EF7" w:rsidRPr="00F22EA9" w:rsidRDefault="00AF2EF7" w:rsidP="00AF2EF7">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b/>
              <w:sz w:val="22"/>
              <w:szCs w:val="20"/>
              <w:lang w:eastAsia="en-US"/>
            </w:rPr>
            <w:t>Who should read this paper</w:t>
          </w:r>
        </w:p>
        <w:p w14:paraId="639C9C54" w14:textId="77777777" w:rsidR="00AF2EF7" w:rsidRPr="00F22EA9" w:rsidRDefault="001F23C9" w:rsidP="001F23C9">
          <w:pPr>
            <w:spacing w:after="250" w:line="276" w:lineRule="auto"/>
            <w:jc w:val="both"/>
            <w:rPr>
              <w:rFonts w:ascii="Calibri Light" w:hAnsi="Calibri Light" w:cstheme="minorHAnsi"/>
            </w:rPr>
          </w:pPr>
          <w:r w:rsidRPr="00F22EA9">
            <w:rPr>
              <w:rFonts w:ascii="Calibri Light" w:hAnsi="Calibri Light"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0A262892" w14:textId="77777777" w:rsidR="00AF2EF7" w:rsidRPr="00F22EA9" w:rsidRDefault="00AF2EF7" w:rsidP="00AF2EF7">
      <w:pPr>
        <w:spacing w:after="120" w:line="276" w:lineRule="auto"/>
        <w:rPr>
          <w:rFonts w:ascii="Calibri Light" w:hAnsi="Calibri Light" w:cstheme="minorHAnsi"/>
        </w:rPr>
      </w:pPr>
    </w:p>
    <w:p w14:paraId="74EF2BA6" w14:textId="77777777" w:rsidR="00AF2EF7" w:rsidRPr="00F22EA9" w:rsidRDefault="00AF2EF7" w:rsidP="00AF2EF7">
      <w:pPr>
        <w:spacing w:after="120" w:line="276" w:lineRule="auto"/>
        <w:rPr>
          <w:rFonts w:ascii="Calibri Light" w:hAnsi="Calibri Light" w:cstheme="minorHAnsi"/>
        </w:rPr>
      </w:pPr>
    </w:p>
    <w:p w14:paraId="166A6B81" w14:textId="77777777" w:rsidR="00AF2EF7" w:rsidRPr="00F22EA9" w:rsidRDefault="00AF2EF7" w:rsidP="00C1698A">
      <w:pPr>
        <w:pStyle w:val="Titolo1"/>
        <w:numPr>
          <w:ilvl w:val="0"/>
          <w:numId w:val="0"/>
        </w:numPr>
        <w:spacing w:line="276" w:lineRule="auto"/>
        <w:rPr>
          <w:rFonts w:ascii="Calibri Light" w:hAnsi="Calibri Light" w:cstheme="minorHAnsi"/>
          <w:sz w:val="24"/>
          <w:szCs w:val="24"/>
        </w:rPr>
      </w:pPr>
      <w:r w:rsidRPr="00F22EA9">
        <w:rPr>
          <w:rFonts w:ascii="Calibri Light" w:hAnsi="Calibri Light" w:cstheme="minorHAnsi"/>
          <w:sz w:val="24"/>
          <w:szCs w:val="24"/>
        </w:rPr>
        <w:br w:type="page"/>
      </w:r>
    </w:p>
    <w:p w14:paraId="0BAAF26F" w14:textId="77777777" w:rsidR="00C85C8B" w:rsidRPr="00F22EA9" w:rsidRDefault="00C85C8B" w:rsidP="00C1698A">
      <w:pPr>
        <w:spacing w:line="276" w:lineRule="auto"/>
        <w:rPr>
          <w:rFonts w:ascii="Calibri Light" w:hAnsi="Calibri Light" w:cstheme="minorHAnsi"/>
          <w:b/>
          <w:sz w:val="28"/>
          <w:szCs w:val="28"/>
        </w:rPr>
      </w:pPr>
      <w:bookmarkStart w:id="0" w:name="_Toc515564428"/>
    </w:p>
    <w:p w14:paraId="38233323" w14:textId="77777777" w:rsidR="00C85C8B" w:rsidRPr="00F22EA9" w:rsidRDefault="00C85C8B" w:rsidP="00C1698A">
      <w:pPr>
        <w:spacing w:line="276" w:lineRule="auto"/>
        <w:rPr>
          <w:rFonts w:ascii="Calibri Light" w:hAnsi="Calibri Light" w:cstheme="minorHAnsi"/>
          <w:b/>
          <w:sz w:val="28"/>
          <w:szCs w:val="28"/>
        </w:rPr>
      </w:pPr>
    </w:p>
    <w:p w14:paraId="396DA300" w14:textId="77777777" w:rsidR="00C85C8B" w:rsidRPr="00F22EA9" w:rsidRDefault="00C85C8B" w:rsidP="00C1698A">
      <w:pPr>
        <w:spacing w:line="276" w:lineRule="auto"/>
        <w:rPr>
          <w:rFonts w:ascii="Calibri Light" w:hAnsi="Calibri Light" w:cstheme="minorHAnsi"/>
          <w:b/>
          <w:sz w:val="28"/>
          <w:szCs w:val="28"/>
        </w:rPr>
      </w:pPr>
    </w:p>
    <w:p w14:paraId="3E13164F" w14:textId="77777777" w:rsidR="00C85C8B" w:rsidRPr="00F22EA9" w:rsidRDefault="00C85C8B" w:rsidP="00C85C8B">
      <w:pPr>
        <w:keepNext/>
        <w:keepLines/>
        <w:spacing w:before="320" w:after="250" w:line="276" w:lineRule="auto"/>
        <w:jc w:val="both"/>
        <w:outlineLvl w:val="0"/>
        <w:rPr>
          <w:rFonts w:ascii="Calibri Light" w:eastAsiaTheme="majorEastAsia" w:hAnsi="Calibri Light" w:cstheme="majorBidi"/>
          <w:b/>
          <w:sz w:val="32"/>
          <w:szCs w:val="32"/>
          <w:lang w:eastAsia="en-US"/>
        </w:rPr>
      </w:pPr>
      <w:r w:rsidRPr="00F22EA9">
        <w:rPr>
          <w:rFonts w:ascii="Calibri Light" w:eastAsiaTheme="majorEastAsia" w:hAnsi="Calibri Light"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934174" w14:paraId="57AC66C0" w14:textId="77777777" w:rsidTr="00F31239">
        <w:tc>
          <w:tcPr>
            <w:tcW w:w="3929" w:type="dxa"/>
            <w:shd w:val="clear" w:color="auto" w:fill="auto"/>
          </w:tcPr>
          <w:p w14:paraId="7D4BB055" w14:textId="77777777" w:rsidR="00C85C8B" w:rsidRPr="00F22EA9" w:rsidRDefault="00C85C8B" w:rsidP="00C85C8B">
            <w:pPr>
              <w:rPr>
                <w:rFonts w:ascii="Calibri Light" w:hAnsi="Calibri Light" w:cs="Arial"/>
                <w:sz w:val="22"/>
                <w:lang w:eastAsia="de-DE"/>
              </w:rPr>
            </w:pPr>
            <w:permStart w:id="596840803" w:edGrp="everyone" w:colFirst="1" w:colLast="1"/>
            <w:r w:rsidRPr="00F22EA9">
              <w:rPr>
                <w:rFonts w:ascii="Calibri Light" w:hAnsi="Calibri Light" w:cs="Arial"/>
                <w:sz w:val="22"/>
                <w:lang w:eastAsia="de-DE"/>
              </w:rPr>
              <w:t>Name of the company / organisation</w:t>
            </w:r>
          </w:p>
        </w:tc>
        <w:sdt>
          <w:sdtPr>
            <w:rPr>
              <w:rFonts w:ascii="Calibri Light" w:hAnsi="Calibri Light" w:cs="Arial"/>
              <w:color w:val="808080"/>
              <w:sz w:val="20"/>
              <w:lang w:eastAsia="de-DE"/>
            </w:rPr>
            <w:id w:val="-1905066999"/>
            <w:text/>
          </w:sdtPr>
          <w:sdtEndPr/>
          <w:sdtContent>
            <w:tc>
              <w:tcPr>
                <w:tcW w:w="5595" w:type="dxa"/>
                <w:shd w:val="clear" w:color="auto" w:fill="auto"/>
              </w:tcPr>
              <w:p w14:paraId="5BB8B2B3" w14:textId="77777777" w:rsidR="00C85C8B" w:rsidRPr="00934174" w:rsidRDefault="00934174" w:rsidP="00FD33A0">
                <w:pPr>
                  <w:rPr>
                    <w:rFonts w:ascii="Calibri Light" w:hAnsi="Calibri Light" w:cs="Arial"/>
                    <w:color w:val="808080"/>
                    <w:sz w:val="20"/>
                    <w:lang w:eastAsia="de-DE"/>
                  </w:rPr>
                </w:pPr>
                <w:r w:rsidRPr="00934174">
                  <w:rPr>
                    <w:rFonts w:ascii="Calibri Light" w:hAnsi="Calibri Light" w:cs="Arial"/>
                    <w:color w:val="808080"/>
                    <w:sz w:val="20"/>
                    <w:lang w:eastAsia="de-DE"/>
                  </w:rPr>
                  <w:t>European Federation of Financial Advisers and Financial Intermediaries (FECIF)</w:t>
                </w:r>
              </w:p>
            </w:tc>
          </w:sdtContent>
        </w:sdt>
      </w:tr>
      <w:tr w:rsidR="00C85C8B" w:rsidRPr="00F22EA9" w14:paraId="6C94C8EC" w14:textId="77777777" w:rsidTr="00F31239">
        <w:tc>
          <w:tcPr>
            <w:tcW w:w="3929" w:type="dxa"/>
            <w:shd w:val="clear" w:color="auto" w:fill="auto"/>
          </w:tcPr>
          <w:p w14:paraId="0BEEB8E8" w14:textId="77777777" w:rsidR="00C85C8B" w:rsidRPr="00F22EA9" w:rsidRDefault="00C85C8B" w:rsidP="00C85C8B">
            <w:pPr>
              <w:rPr>
                <w:rFonts w:ascii="Calibri Light" w:hAnsi="Calibri Light" w:cs="Arial"/>
                <w:sz w:val="22"/>
                <w:lang w:eastAsia="de-DE"/>
              </w:rPr>
            </w:pPr>
            <w:permStart w:id="2000631287" w:edGrp="everyone" w:colFirst="1" w:colLast="1"/>
            <w:permEnd w:id="596840803"/>
            <w:r w:rsidRPr="00F22EA9">
              <w:rPr>
                <w:rFonts w:ascii="Calibri Light" w:hAnsi="Calibri Light" w:cs="Arial"/>
                <w:sz w:val="22"/>
                <w:lang w:eastAsia="de-DE"/>
              </w:rPr>
              <w:t>Activity</w:t>
            </w:r>
          </w:p>
        </w:tc>
        <w:tc>
          <w:tcPr>
            <w:tcW w:w="5595" w:type="dxa"/>
            <w:shd w:val="clear" w:color="auto" w:fill="auto"/>
          </w:tcPr>
          <w:p w14:paraId="603857FF" w14:textId="77777777" w:rsidR="00C85C8B" w:rsidRPr="00F22EA9" w:rsidRDefault="004A4B58" w:rsidP="00C85C8B">
            <w:pPr>
              <w:rPr>
                <w:rFonts w:ascii="Calibri Light" w:hAnsi="Calibri Light" w:cs="Arial"/>
                <w:sz w:val="20"/>
                <w:lang w:eastAsia="de-DE"/>
              </w:rPr>
            </w:pPr>
            <w:sdt>
              <w:sdtPr>
                <w:rPr>
                  <w:rFonts w:ascii="Calibri Light" w:hAnsi="Calibri Light"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8098C">
                  <w:rPr>
                    <w:rFonts w:ascii="Calibri Light" w:hAnsi="Calibri Light" w:cs="Arial"/>
                    <w:sz w:val="20"/>
                    <w:lang w:eastAsia="de-DE"/>
                  </w:rPr>
                  <w:t>Investment Services</w:t>
                </w:r>
              </w:sdtContent>
            </w:sdt>
          </w:p>
        </w:tc>
      </w:tr>
      <w:tr w:rsidR="00C85C8B" w:rsidRPr="00F22EA9" w14:paraId="38C3E48B" w14:textId="77777777" w:rsidTr="00F31239">
        <w:tc>
          <w:tcPr>
            <w:tcW w:w="3929" w:type="dxa"/>
            <w:shd w:val="clear" w:color="auto" w:fill="auto"/>
          </w:tcPr>
          <w:p w14:paraId="22ECE62B" w14:textId="77777777" w:rsidR="00C85C8B" w:rsidRPr="00F22EA9" w:rsidRDefault="00C85C8B" w:rsidP="00C85C8B">
            <w:pPr>
              <w:rPr>
                <w:rFonts w:ascii="Calibri Light" w:hAnsi="Calibri Light" w:cs="Arial"/>
                <w:sz w:val="22"/>
                <w:lang w:eastAsia="de-DE"/>
              </w:rPr>
            </w:pPr>
            <w:permStart w:id="1752657349" w:edGrp="everyone" w:colFirst="1" w:colLast="1"/>
            <w:permEnd w:id="2000631287"/>
            <w:r w:rsidRPr="00F22EA9">
              <w:rPr>
                <w:rFonts w:ascii="Calibri Light" w:hAnsi="Calibri Light" w:cs="Arial"/>
                <w:sz w:val="22"/>
                <w:lang w:eastAsia="de-DE"/>
              </w:rPr>
              <w:t>Are you representing an association?</w:t>
            </w:r>
          </w:p>
        </w:tc>
        <w:sdt>
          <w:sdtPr>
            <w:rPr>
              <w:rFonts w:ascii="Calibri Light" w:hAnsi="Calibri Light" w:cs="Arial"/>
              <w:sz w:val="20"/>
              <w:lang w:eastAsia="de-DE"/>
            </w:rPr>
            <w:id w:val="-242871467"/>
          </w:sdtPr>
          <w:sdtEndPr/>
          <w:sdtContent>
            <w:tc>
              <w:tcPr>
                <w:tcW w:w="5595" w:type="dxa"/>
                <w:shd w:val="clear" w:color="auto" w:fill="auto"/>
              </w:tcPr>
              <w:p w14:paraId="7546D0C4" w14:textId="77777777" w:rsidR="00C85C8B" w:rsidRPr="00F22EA9" w:rsidRDefault="00FD33A0" w:rsidP="00C85C8B">
                <w:pPr>
                  <w:rPr>
                    <w:rFonts w:ascii="Calibri Light" w:hAnsi="Calibri Light" w:cs="Arial"/>
                    <w:sz w:val="20"/>
                    <w:lang w:eastAsia="de-DE"/>
                  </w:rPr>
                </w:pPr>
                <w:r w:rsidRPr="00F22EA9">
                  <w:rPr>
                    <w:rFonts w:ascii="Segoe UI Symbol" w:eastAsia="MS Gothic" w:hAnsi="Segoe UI Symbol" w:cs="Segoe UI Symbol"/>
                    <w:sz w:val="20"/>
                    <w:lang w:eastAsia="de-DE"/>
                  </w:rPr>
                  <w:t>☒</w:t>
                </w:r>
              </w:p>
            </w:tc>
          </w:sdtContent>
        </w:sdt>
      </w:tr>
      <w:tr w:rsidR="00C85C8B" w:rsidRPr="00F22EA9" w14:paraId="36158F03" w14:textId="77777777" w:rsidTr="00F31239">
        <w:tc>
          <w:tcPr>
            <w:tcW w:w="3929" w:type="dxa"/>
            <w:shd w:val="clear" w:color="auto" w:fill="auto"/>
          </w:tcPr>
          <w:p w14:paraId="4E236D5B" w14:textId="77777777" w:rsidR="00C85C8B" w:rsidRPr="00F22EA9" w:rsidRDefault="00C85C8B" w:rsidP="00C85C8B">
            <w:pPr>
              <w:rPr>
                <w:rFonts w:ascii="Calibri Light" w:hAnsi="Calibri Light" w:cs="Arial"/>
                <w:sz w:val="22"/>
                <w:lang w:eastAsia="de-DE"/>
              </w:rPr>
            </w:pPr>
            <w:permStart w:id="481570042" w:edGrp="everyone" w:colFirst="1" w:colLast="1"/>
            <w:permEnd w:id="1752657349"/>
            <w:r w:rsidRPr="00F22EA9">
              <w:rPr>
                <w:rFonts w:ascii="Calibri Light" w:hAnsi="Calibri Light" w:cs="Arial"/>
                <w:sz w:val="22"/>
                <w:lang w:eastAsia="de-DE"/>
              </w:rPr>
              <w:t>Country/Region</w:t>
            </w:r>
          </w:p>
        </w:tc>
        <w:sdt>
          <w:sdtPr>
            <w:rPr>
              <w:rFonts w:ascii="Calibri Light" w:hAnsi="Calibri Light"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0271320" w14:textId="77777777" w:rsidR="00C85C8B" w:rsidRPr="00F22EA9" w:rsidRDefault="00934174" w:rsidP="00C85C8B">
                <w:pPr>
                  <w:rPr>
                    <w:rFonts w:ascii="Calibri Light" w:hAnsi="Calibri Light" w:cs="Arial"/>
                    <w:sz w:val="20"/>
                    <w:lang w:eastAsia="de-DE"/>
                  </w:rPr>
                </w:pPr>
                <w:r>
                  <w:rPr>
                    <w:rFonts w:ascii="Calibri Light" w:hAnsi="Calibri Light" w:cs="Arial"/>
                    <w:sz w:val="20"/>
                    <w:lang w:eastAsia="de-DE"/>
                  </w:rPr>
                  <w:t>Belgium</w:t>
                </w:r>
              </w:p>
            </w:tc>
          </w:sdtContent>
        </w:sdt>
      </w:tr>
      <w:permEnd w:id="481570042"/>
    </w:tbl>
    <w:p w14:paraId="741C3E81" w14:textId="77777777" w:rsidR="00C85C8B" w:rsidRPr="00F22EA9" w:rsidRDefault="00C85C8B" w:rsidP="00C85C8B">
      <w:pPr>
        <w:spacing w:after="120" w:line="264" w:lineRule="auto"/>
        <w:jc w:val="both"/>
        <w:rPr>
          <w:rFonts w:ascii="Calibri Light" w:eastAsiaTheme="minorEastAsia" w:hAnsi="Calibri Light" w:cstheme="minorBidi"/>
          <w:sz w:val="22"/>
          <w:szCs w:val="20"/>
          <w:lang w:eastAsia="en-US"/>
        </w:rPr>
      </w:pPr>
    </w:p>
    <w:p w14:paraId="7A96C196" w14:textId="77777777" w:rsidR="00C85C8B" w:rsidRPr="00F22EA9" w:rsidRDefault="00C85C8B" w:rsidP="00C85C8B">
      <w:pPr>
        <w:spacing w:after="120" w:line="264" w:lineRule="auto"/>
        <w:jc w:val="both"/>
        <w:rPr>
          <w:rFonts w:ascii="Calibri Light" w:eastAsiaTheme="minorEastAsia" w:hAnsi="Calibri Light" w:cstheme="minorBidi"/>
          <w:sz w:val="22"/>
          <w:szCs w:val="20"/>
          <w:lang w:eastAsia="en-US"/>
        </w:rPr>
      </w:pPr>
    </w:p>
    <w:p w14:paraId="048D98E6" w14:textId="77777777" w:rsidR="00C85C8B" w:rsidRPr="00F22EA9" w:rsidRDefault="00C85C8B" w:rsidP="00C85C8B">
      <w:pPr>
        <w:spacing w:after="120" w:line="264" w:lineRule="auto"/>
        <w:jc w:val="both"/>
        <w:rPr>
          <w:rFonts w:ascii="Calibri Light" w:eastAsiaTheme="minorEastAsia" w:hAnsi="Calibri Light" w:cstheme="minorBidi"/>
          <w:sz w:val="22"/>
          <w:szCs w:val="20"/>
          <w:lang w:eastAsia="en-US"/>
        </w:rPr>
      </w:pPr>
    </w:p>
    <w:p w14:paraId="472F5757" w14:textId="77777777" w:rsidR="00C85C8B" w:rsidRPr="00F22EA9" w:rsidRDefault="00C85C8B" w:rsidP="00C85C8B">
      <w:pPr>
        <w:keepNext/>
        <w:keepLines/>
        <w:spacing w:before="320" w:after="250" w:line="276" w:lineRule="auto"/>
        <w:ind w:left="431" w:hanging="431"/>
        <w:jc w:val="both"/>
        <w:outlineLvl w:val="0"/>
        <w:rPr>
          <w:rFonts w:ascii="Calibri Light" w:eastAsiaTheme="majorEastAsia" w:hAnsi="Calibri Light" w:cstheme="majorBidi"/>
          <w:b/>
          <w:sz w:val="32"/>
          <w:szCs w:val="32"/>
          <w:lang w:eastAsia="en-US"/>
        </w:rPr>
      </w:pPr>
      <w:r w:rsidRPr="00F22EA9">
        <w:rPr>
          <w:rFonts w:ascii="Calibri Light" w:eastAsiaTheme="majorEastAsia" w:hAnsi="Calibri Light" w:cstheme="majorBidi"/>
          <w:b/>
          <w:sz w:val="32"/>
          <w:szCs w:val="32"/>
          <w:lang w:eastAsia="en-US"/>
        </w:rPr>
        <w:t>Introduction</w:t>
      </w:r>
    </w:p>
    <w:p w14:paraId="7E368FC0" w14:textId="77777777" w:rsidR="00C85C8B" w:rsidRPr="00F22EA9" w:rsidRDefault="00C85C8B" w:rsidP="00C85C8B">
      <w:pPr>
        <w:spacing w:after="250" w:line="276" w:lineRule="auto"/>
        <w:jc w:val="both"/>
        <w:rPr>
          <w:rFonts w:ascii="Calibri Light" w:eastAsiaTheme="minorEastAsia" w:hAnsi="Calibri Light" w:cstheme="minorBidi"/>
          <w:b/>
          <w:bCs/>
          <w:i/>
          <w:iCs/>
          <w:sz w:val="22"/>
          <w:szCs w:val="20"/>
          <w:lang w:eastAsia="en-US"/>
        </w:rPr>
      </w:pPr>
      <w:r w:rsidRPr="00F22EA9">
        <w:rPr>
          <w:rFonts w:ascii="Calibri Light" w:eastAsiaTheme="minorEastAsia" w:hAnsi="Calibri Light" w:cstheme="minorBidi"/>
          <w:b/>
          <w:bCs/>
          <w:i/>
          <w:iCs/>
          <w:sz w:val="22"/>
          <w:szCs w:val="20"/>
          <w:lang w:eastAsia="en-US"/>
        </w:rPr>
        <w:t>Please make your introductory comments below, if any</w:t>
      </w:r>
    </w:p>
    <w:p w14:paraId="0E35AF37" w14:textId="77777777" w:rsidR="00C85C8B" w:rsidRPr="00F22EA9" w:rsidRDefault="00C85C8B" w:rsidP="00C85C8B">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&lt;ESMA_COMMENT_</w:t>
      </w:r>
      <w:r w:rsidR="001F23C9" w:rsidRPr="00F22EA9">
        <w:rPr>
          <w:rFonts w:ascii="Calibri Light" w:eastAsiaTheme="minorEastAsia" w:hAnsi="Calibri Light" w:cstheme="minorBidi"/>
          <w:sz w:val="22"/>
          <w:szCs w:val="20"/>
          <w:lang w:eastAsia="en-US"/>
        </w:rPr>
        <w:t>PFG</w:t>
      </w:r>
      <w:r w:rsidRPr="00F22EA9">
        <w:rPr>
          <w:rFonts w:ascii="Calibri Light" w:eastAsiaTheme="minorEastAsia" w:hAnsi="Calibri Light" w:cstheme="minorBidi"/>
          <w:sz w:val="22"/>
          <w:szCs w:val="20"/>
          <w:lang w:eastAsia="en-US"/>
        </w:rPr>
        <w:t>_1&gt;</w:t>
      </w:r>
    </w:p>
    <w:p w14:paraId="3C8F8B33" w14:textId="77777777" w:rsidR="00C85C8B" w:rsidRPr="00F22EA9" w:rsidRDefault="00C85C8B" w:rsidP="00C85C8B">
      <w:pPr>
        <w:spacing w:after="250" w:line="276" w:lineRule="auto"/>
        <w:jc w:val="both"/>
        <w:rPr>
          <w:rFonts w:ascii="Calibri Light" w:eastAsiaTheme="minorEastAsia" w:hAnsi="Calibri Light" w:cs="Arial"/>
          <w:sz w:val="22"/>
          <w:szCs w:val="20"/>
          <w:lang w:eastAsia="en-US"/>
        </w:rPr>
      </w:pPr>
      <w:permStart w:id="1157826228" w:edGrp="everyone"/>
      <w:r w:rsidRPr="00F22EA9">
        <w:rPr>
          <w:rFonts w:ascii="Calibri Light" w:eastAsiaTheme="minorEastAsia" w:hAnsi="Calibri Light" w:cs="Arial"/>
          <w:sz w:val="22"/>
          <w:szCs w:val="20"/>
          <w:lang w:eastAsia="en-US"/>
        </w:rPr>
        <w:t>TYPE YOUR TEXT HERE</w:t>
      </w:r>
    </w:p>
    <w:permEnd w:id="1157826228"/>
    <w:p w14:paraId="69DC0289" w14:textId="77777777" w:rsidR="00C85C8B" w:rsidRPr="00F22EA9" w:rsidRDefault="00C85C8B" w:rsidP="00C85C8B">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&lt;ESMA_COMMENT_</w:t>
      </w:r>
      <w:r w:rsidR="001F23C9" w:rsidRPr="00F22EA9">
        <w:rPr>
          <w:rFonts w:ascii="Calibri Light" w:eastAsiaTheme="minorEastAsia" w:hAnsi="Calibri Light" w:cs="Arial"/>
          <w:sz w:val="22"/>
          <w:szCs w:val="20"/>
          <w:lang w:eastAsia="en-US"/>
        </w:rPr>
        <w:t>PFG</w:t>
      </w:r>
      <w:r w:rsidRPr="00F22EA9">
        <w:rPr>
          <w:rFonts w:ascii="Calibri Light" w:eastAsiaTheme="minorEastAsia" w:hAnsi="Calibri Light" w:cstheme="minorBidi"/>
          <w:sz w:val="22"/>
          <w:szCs w:val="20"/>
          <w:lang w:eastAsia="en-US"/>
        </w:rPr>
        <w:t>_1&gt;</w:t>
      </w:r>
    </w:p>
    <w:p w14:paraId="385A27E6" w14:textId="77777777" w:rsidR="00C85C8B" w:rsidRPr="00F22EA9" w:rsidRDefault="00C85C8B" w:rsidP="00C1698A">
      <w:pPr>
        <w:spacing w:line="276" w:lineRule="auto"/>
        <w:rPr>
          <w:rFonts w:ascii="Calibri Light" w:hAnsi="Calibri Light" w:cstheme="minorHAnsi"/>
          <w:b/>
          <w:sz w:val="28"/>
          <w:szCs w:val="28"/>
        </w:rPr>
      </w:pPr>
    </w:p>
    <w:p w14:paraId="75B96C22" w14:textId="77777777" w:rsidR="00C85C8B" w:rsidRPr="00F22EA9" w:rsidRDefault="00C85C8B" w:rsidP="00C1698A">
      <w:pPr>
        <w:spacing w:line="276" w:lineRule="auto"/>
        <w:rPr>
          <w:rFonts w:ascii="Calibri Light" w:hAnsi="Calibri Light" w:cstheme="minorHAnsi"/>
          <w:b/>
          <w:sz w:val="28"/>
          <w:szCs w:val="28"/>
        </w:rPr>
      </w:pPr>
    </w:p>
    <w:p w14:paraId="65763C6D" w14:textId="77777777" w:rsidR="00C85C8B" w:rsidRPr="00F22EA9" w:rsidRDefault="00C85C8B" w:rsidP="00C1698A">
      <w:pPr>
        <w:spacing w:line="276" w:lineRule="auto"/>
        <w:rPr>
          <w:rFonts w:ascii="Calibri Light" w:hAnsi="Calibri Light" w:cstheme="minorHAnsi"/>
          <w:b/>
          <w:sz w:val="28"/>
          <w:szCs w:val="28"/>
        </w:rPr>
      </w:pPr>
    </w:p>
    <w:p w14:paraId="03F906FB" w14:textId="77777777" w:rsidR="00C85C8B" w:rsidRPr="00F22EA9" w:rsidRDefault="00C85C8B" w:rsidP="00C1698A">
      <w:pPr>
        <w:spacing w:line="276" w:lineRule="auto"/>
        <w:rPr>
          <w:rFonts w:ascii="Calibri Light" w:hAnsi="Calibri Light" w:cstheme="minorHAnsi"/>
          <w:b/>
          <w:sz w:val="28"/>
          <w:szCs w:val="28"/>
        </w:rPr>
      </w:pPr>
    </w:p>
    <w:p w14:paraId="038D7572" w14:textId="77777777" w:rsidR="00C85C8B" w:rsidRPr="00F22EA9" w:rsidRDefault="00C85C8B" w:rsidP="00C1698A">
      <w:pPr>
        <w:spacing w:line="276" w:lineRule="auto"/>
        <w:rPr>
          <w:rFonts w:ascii="Calibri Light" w:hAnsi="Calibri Light" w:cstheme="minorHAnsi"/>
          <w:b/>
          <w:sz w:val="28"/>
          <w:szCs w:val="28"/>
        </w:rPr>
      </w:pPr>
    </w:p>
    <w:p w14:paraId="64DF5AF9" w14:textId="77777777" w:rsidR="00C85C8B" w:rsidRPr="00F22EA9" w:rsidRDefault="00C85C8B">
      <w:pPr>
        <w:spacing w:after="120" w:line="264" w:lineRule="auto"/>
        <w:rPr>
          <w:rFonts w:ascii="Calibri Light" w:hAnsi="Calibri Light" w:cstheme="minorHAnsi"/>
          <w:b/>
          <w:sz w:val="28"/>
          <w:szCs w:val="28"/>
        </w:rPr>
      </w:pPr>
      <w:r w:rsidRPr="00F22EA9">
        <w:rPr>
          <w:rFonts w:ascii="Calibri Light" w:hAnsi="Calibri Light" w:cstheme="minorHAnsi"/>
          <w:b/>
          <w:sz w:val="28"/>
          <w:szCs w:val="28"/>
        </w:rPr>
        <w:br w:type="page"/>
      </w:r>
    </w:p>
    <w:p w14:paraId="67B1E403" w14:textId="77777777" w:rsidR="00C1698A" w:rsidRPr="00F22EA9" w:rsidRDefault="00C1698A" w:rsidP="00C1698A">
      <w:pPr>
        <w:spacing w:line="276" w:lineRule="auto"/>
        <w:rPr>
          <w:rFonts w:ascii="Calibri Light" w:hAnsi="Calibri Light" w:cstheme="minorHAnsi"/>
          <w:b/>
          <w:sz w:val="28"/>
          <w:szCs w:val="28"/>
        </w:rPr>
      </w:pPr>
      <w:r w:rsidRPr="00F22EA9">
        <w:rPr>
          <w:rFonts w:ascii="Calibri Light" w:hAnsi="Calibri Light" w:cstheme="minorHAnsi"/>
          <w:b/>
          <w:sz w:val="28"/>
          <w:szCs w:val="28"/>
        </w:rPr>
        <w:lastRenderedPageBreak/>
        <w:t xml:space="preserve">Questions </w:t>
      </w:r>
    </w:p>
    <w:p w14:paraId="2E8533F6" w14:textId="77777777" w:rsidR="00AB6157" w:rsidRPr="00F22EA9" w:rsidRDefault="00AB6157" w:rsidP="00C1698A">
      <w:pPr>
        <w:spacing w:line="276" w:lineRule="auto"/>
        <w:rPr>
          <w:rFonts w:ascii="Calibri Light" w:hAnsi="Calibri Light" w:cstheme="minorHAnsi"/>
          <w:b/>
          <w:sz w:val="28"/>
          <w:szCs w:val="28"/>
        </w:rPr>
      </w:pPr>
    </w:p>
    <w:p w14:paraId="47273B49"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Do you agree that greater standardisation in the field of funds’ performance fees is desirable? What should be the goal of standardisation?</w:t>
      </w:r>
    </w:p>
    <w:p w14:paraId="471A2DF8"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&lt;ESMA_QUESTION_PFG_1&gt;</w:t>
      </w:r>
    </w:p>
    <w:p w14:paraId="526263C0" w14:textId="40B76FB7" w:rsidR="002F17DA" w:rsidRDefault="002F17DA" w:rsidP="00EF5919">
      <w:pPr>
        <w:jc w:val="both"/>
        <w:rPr>
          <w:rFonts w:ascii="Calibri Light" w:hAnsi="Calibri Light" w:cs="Arial"/>
          <w:sz w:val="22"/>
          <w:szCs w:val="22"/>
          <w:lang w:val="en-US"/>
        </w:rPr>
      </w:pPr>
      <w:permStart w:id="1328815204" w:edGrp="everyone"/>
      <w:r w:rsidRPr="00F22EA9">
        <w:rPr>
          <w:rFonts w:ascii="Calibri Light" w:hAnsi="Calibri Light" w:cs="Arial"/>
          <w:sz w:val="22"/>
          <w:szCs w:val="22"/>
        </w:rPr>
        <w:t xml:space="preserve">Yes, we </w:t>
      </w:r>
      <w:r w:rsidR="0013703C" w:rsidRPr="00F22EA9">
        <w:rPr>
          <w:rFonts w:ascii="Calibri Light" w:hAnsi="Calibri Light" w:cs="Arial"/>
          <w:sz w:val="22"/>
          <w:szCs w:val="22"/>
        </w:rPr>
        <w:t>do</w:t>
      </w:r>
      <w:r w:rsidRPr="00F22EA9">
        <w:rPr>
          <w:rFonts w:ascii="Calibri Light" w:hAnsi="Calibri Light" w:cs="Arial"/>
          <w:sz w:val="22"/>
          <w:szCs w:val="22"/>
        </w:rPr>
        <w:t xml:space="preserve">. In particular we agree with the proposal of common definitions and standards envisaged by Guideline 1, </w:t>
      </w:r>
      <w:r w:rsidR="00EF5919" w:rsidRPr="00F22EA9">
        <w:rPr>
          <w:rFonts w:ascii="Calibri Light" w:hAnsi="Calibri Light" w:cs="Arial"/>
          <w:sz w:val="22"/>
          <w:szCs w:val="22"/>
        </w:rPr>
        <w:t>being</w:t>
      </w:r>
      <w:r w:rsidRPr="00F22EA9">
        <w:rPr>
          <w:rFonts w:ascii="Calibri Light" w:hAnsi="Calibri Light" w:cs="Arial"/>
          <w:sz w:val="22"/>
          <w:szCs w:val="22"/>
        </w:rPr>
        <w:t xml:space="preserve"> functional to the creation of a level playing field among market players. These common definitions and standards should also be utilized in </w:t>
      </w:r>
      <w:r w:rsidR="00EF5919" w:rsidRPr="00F22EA9">
        <w:rPr>
          <w:rFonts w:ascii="Calibri Light" w:hAnsi="Calibri Light" w:cs="Arial"/>
          <w:sz w:val="22"/>
          <w:szCs w:val="22"/>
        </w:rPr>
        <w:t xml:space="preserve">the documents for investors, starting </w:t>
      </w:r>
      <w:r w:rsidR="00F725AE">
        <w:rPr>
          <w:rFonts w:ascii="Calibri Light" w:hAnsi="Calibri Light" w:cs="Arial"/>
          <w:sz w:val="22"/>
          <w:szCs w:val="22"/>
        </w:rPr>
        <w:t>with</w:t>
      </w:r>
      <w:r w:rsidR="00EF5919" w:rsidRPr="00F22EA9">
        <w:rPr>
          <w:rFonts w:ascii="Calibri Light" w:hAnsi="Calibri Light" w:cs="Arial"/>
          <w:sz w:val="22"/>
          <w:szCs w:val="22"/>
        </w:rPr>
        <w:t xml:space="preserve"> the KID. At the same time</w:t>
      </w:r>
      <w:r w:rsidR="00F725AE">
        <w:rPr>
          <w:rFonts w:ascii="Calibri Light" w:hAnsi="Calibri Light" w:cs="Arial"/>
          <w:sz w:val="22"/>
          <w:szCs w:val="22"/>
        </w:rPr>
        <w:t>,</w:t>
      </w:r>
      <w:r w:rsidR="00EF5919" w:rsidRPr="00F22EA9">
        <w:rPr>
          <w:rFonts w:ascii="Calibri Light" w:hAnsi="Calibri Light" w:cs="Arial"/>
          <w:sz w:val="22"/>
          <w:szCs w:val="22"/>
        </w:rPr>
        <w:t xml:space="preserve"> the envisaged </w:t>
      </w:r>
      <w:r w:rsidR="00B803A1">
        <w:rPr>
          <w:rFonts w:ascii="Calibri Light" w:hAnsi="Calibri Light" w:cs="Arial"/>
          <w:sz w:val="22"/>
          <w:szCs w:val="22"/>
        </w:rPr>
        <w:t>standardisation</w:t>
      </w:r>
      <w:r w:rsidR="00EF5919" w:rsidRPr="00F22EA9">
        <w:rPr>
          <w:rFonts w:ascii="Calibri Light" w:hAnsi="Calibri Light" w:cs="Arial"/>
          <w:sz w:val="22"/>
          <w:szCs w:val="22"/>
        </w:rPr>
        <w:t xml:space="preserve"> should not sacrifice the necessary market flexibility in order to make it possible for each player to convey its value to clients</w:t>
      </w:r>
      <w:r w:rsidR="00B803A1">
        <w:rPr>
          <w:rFonts w:ascii="Calibri Light" w:hAnsi="Calibri Light" w:cs="Arial"/>
          <w:sz w:val="22"/>
          <w:szCs w:val="22"/>
        </w:rPr>
        <w:t>,</w:t>
      </w:r>
      <w:r w:rsidR="00EF5919" w:rsidRPr="00F22EA9">
        <w:rPr>
          <w:rFonts w:ascii="Calibri Light" w:hAnsi="Calibri Light" w:cs="Arial"/>
          <w:sz w:val="22"/>
          <w:szCs w:val="22"/>
        </w:rPr>
        <w:t xml:space="preserve"> on the basis of the principle of economic freedom</w:t>
      </w:r>
      <w:r w:rsidRPr="00F22EA9">
        <w:rPr>
          <w:rFonts w:ascii="Calibri Light" w:hAnsi="Calibri Light" w:cs="Arial"/>
          <w:sz w:val="22"/>
          <w:szCs w:val="22"/>
          <w:lang w:val="en-US"/>
        </w:rPr>
        <w:t>.</w:t>
      </w:r>
    </w:p>
    <w:p w14:paraId="58459AAB" w14:textId="2772D6B0" w:rsidR="008819F6" w:rsidRPr="00A04DBE" w:rsidRDefault="008819F6" w:rsidP="00EF5919">
      <w:pPr>
        <w:jc w:val="both"/>
        <w:rPr>
          <w:rFonts w:ascii="Calibri Light" w:hAnsi="Calibri Light" w:cs="Arial"/>
          <w:sz w:val="22"/>
          <w:szCs w:val="22"/>
        </w:rPr>
      </w:pPr>
      <w:r w:rsidRPr="00A04DBE">
        <w:rPr>
          <w:rFonts w:ascii="Calibri Light" w:hAnsi="Calibri Light" w:cs="Arial"/>
          <w:sz w:val="22"/>
          <w:szCs w:val="22"/>
        </w:rPr>
        <w:t>Standardisation might be more a</w:t>
      </w:r>
      <w:r>
        <w:rPr>
          <w:rFonts w:ascii="Calibri Light" w:hAnsi="Calibri Light" w:cs="Arial"/>
          <w:sz w:val="22"/>
          <w:szCs w:val="22"/>
        </w:rPr>
        <w:t xml:space="preserve"> list of options and not only one solution. The Prospectus and Kid would express the choice made by the manufacturer.</w:t>
      </w:r>
    </w:p>
    <w:permEnd w:id="1328815204"/>
    <w:p w14:paraId="2399A2BB" w14:textId="77777777" w:rsidR="001F23C9" w:rsidRPr="00A04DBE" w:rsidRDefault="001F23C9" w:rsidP="001F23C9">
      <w:pPr>
        <w:rPr>
          <w:rFonts w:ascii="Calibri Light" w:hAnsi="Calibri Light" w:cs="Arial"/>
          <w:sz w:val="22"/>
          <w:szCs w:val="22"/>
          <w:lang w:val="fr-FR"/>
        </w:rPr>
      </w:pPr>
      <w:r w:rsidRPr="00A04DBE">
        <w:rPr>
          <w:rFonts w:ascii="Calibri Light" w:hAnsi="Calibri Light" w:cs="Arial"/>
          <w:sz w:val="22"/>
          <w:szCs w:val="22"/>
          <w:lang w:val="fr-FR"/>
        </w:rPr>
        <w:t>&lt;ESMA_QUESTION_PFG_1&gt;</w:t>
      </w:r>
    </w:p>
    <w:p w14:paraId="58049B93" w14:textId="77777777" w:rsidR="001F23C9" w:rsidRPr="00A04DBE" w:rsidRDefault="001F23C9" w:rsidP="001F23C9">
      <w:pPr>
        <w:rPr>
          <w:rFonts w:ascii="Calibri Light" w:hAnsi="Calibri Light" w:cs="Arial"/>
          <w:sz w:val="22"/>
          <w:szCs w:val="22"/>
          <w:lang w:val="fr-FR"/>
        </w:rPr>
      </w:pPr>
    </w:p>
    <w:p w14:paraId="43D146B8"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Are there any obstacles to standardisation that could be removed by regulatory action? Please elaborate.</w:t>
      </w:r>
    </w:p>
    <w:p w14:paraId="4E92E566"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&lt;ESMA_QUESTION_PFG_2&gt;</w:t>
      </w:r>
    </w:p>
    <w:p w14:paraId="1F7B99A5" w14:textId="43564818" w:rsidR="001F23C9" w:rsidRPr="00F22EA9" w:rsidRDefault="008819F6" w:rsidP="001F23C9">
      <w:pPr>
        <w:rPr>
          <w:rFonts w:ascii="Calibri Light" w:hAnsi="Calibri Light" w:cs="Arial"/>
          <w:sz w:val="22"/>
          <w:szCs w:val="22"/>
        </w:rPr>
      </w:pPr>
      <w:permStart w:id="991327334" w:edGrp="everyone"/>
      <w:r>
        <w:rPr>
          <w:rFonts w:ascii="Calibri Light" w:hAnsi="Calibri Light" w:cs="Arial"/>
          <w:sz w:val="22"/>
          <w:szCs w:val="22"/>
        </w:rPr>
        <w:t>Perhaps should we consider the fact that translation and implementation are Key issue</w:t>
      </w:r>
      <w:r w:rsidR="00B34603">
        <w:rPr>
          <w:rFonts w:ascii="Calibri Light" w:hAnsi="Calibri Light" w:cs="Arial"/>
          <w:sz w:val="22"/>
          <w:szCs w:val="22"/>
        </w:rPr>
        <w:t>s</w:t>
      </w:r>
      <w:r>
        <w:rPr>
          <w:rFonts w:ascii="Calibri Light" w:hAnsi="Calibri Light" w:cs="Arial"/>
          <w:sz w:val="22"/>
          <w:szCs w:val="22"/>
        </w:rPr>
        <w:t xml:space="preserve">. </w:t>
      </w:r>
      <w:r w:rsidR="00B34603">
        <w:rPr>
          <w:rFonts w:ascii="Calibri Light" w:hAnsi="Calibri Light" w:cs="Arial"/>
          <w:sz w:val="22"/>
          <w:szCs w:val="22"/>
        </w:rPr>
        <w:t xml:space="preserve">We also have to consider that for citizens from several State Members, some words or concepts are not understood and agreed te same way. </w:t>
      </w:r>
      <w:r>
        <w:rPr>
          <w:rFonts w:ascii="Calibri Light" w:hAnsi="Calibri Light" w:cs="Arial"/>
          <w:sz w:val="22"/>
          <w:szCs w:val="22"/>
        </w:rPr>
        <w:t xml:space="preserve">It means </w:t>
      </w:r>
      <w:r w:rsidR="00B34603">
        <w:rPr>
          <w:rFonts w:ascii="Calibri Light" w:hAnsi="Calibri Light" w:cs="Arial"/>
          <w:sz w:val="22"/>
          <w:szCs w:val="22"/>
        </w:rPr>
        <w:t>that ESMA must offer a clear analysis of the differencies and focused its answers or proposition</w:t>
      </w:r>
      <w:r w:rsidR="00907C36">
        <w:rPr>
          <w:rFonts w:ascii="Calibri Light" w:hAnsi="Calibri Light" w:cs="Arial"/>
          <w:sz w:val="22"/>
          <w:szCs w:val="22"/>
        </w:rPr>
        <w:t>s</w:t>
      </w:r>
      <w:r w:rsidR="00B34603">
        <w:rPr>
          <w:rFonts w:ascii="Calibri Light" w:hAnsi="Calibri Light" w:cs="Arial"/>
          <w:sz w:val="22"/>
          <w:szCs w:val="22"/>
        </w:rPr>
        <w:t xml:space="preserve"> on the expect result. </w:t>
      </w:r>
      <w:permEnd w:id="991327334"/>
      <w:r w:rsidR="001F23C9" w:rsidRPr="00F22EA9">
        <w:rPr>
          <w:rFonts w:ascii="Calibri Light" w:hAnsi="Calibri Light" w:cs="Arial"/>
          <w:sz w:val="22"/>
          <w:szCs w:val="22"/>
        </w:rPr>
        <w:t>&lt;ESMA_QUESTION_PFG_2&gt;</w:t>
      </w:r>
    </w:p>
    <w:p w14:paraId="63C20603" w14:textId="77777777" w:rsidR="001F23C9" w:rsidRPr="00F22EA9" w:rsidRDefault="001F23C9" w:rsidP="001F23C9">
      <w:pPr>
        <w:rPr>
          <w:rFonts w:ascii="Calibri Light" w:hAnsi="Calibri Light" w:cs="Arial"/>
          <w:sz w:val="22"/>
          <w:szCs w:val="22"/>
        </w:rPr>
      </w:pPr>
    </w:p>
    <w:p w14:paraId="256D8E56"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What should be taken into consideration when assessing consistency between the index used to calculate the performance fees and the investment objectives, strategy and policy of the fund? Are there any specific indicators which should be considered (eg: historical volatility, asset allocation composition, etc.) to ensure this consistency? Please provide examples and give reasons for your answer.</w:t>
      </w:r>
    </w:p>
    <w:p w14:paraId="76FA4CA2"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&lt;ESMA_QUESTION_PFG_3&gt;</w:t>
      </w:r>
    </w:p>
    <w:p w14:paraId="7B5AE96B" w14:textId="77777777" w:rsidR="00C30956" w:rsidRPr="00F22EA9" w:rsidRDefault="00C30956" w:rsidP="00C30956">
      <w:pPr>
        <w:jc w:val="both"/>
        <w:rPr>
          <w:rFonts w:ascii="Calibri Light" w:hAnsi="Calibri Light" w:cs="Arial"/>
          <w:sz w:val="22"/>
          <w:szCs w:val="22"/>
        </w:rPr>
      </w:pPr>
      <w:r w:rsidRPr="00F22EA9">
        <w:rPr>
          <w:rFonts w:ascii="Calibri Light" w:hAnsi="Calibri Light" w:cs="Arial"/>
          <w:sz w:val="22"/>
          <w:szCs w:val="22"/>
        </w:rPr>
        <w:t>With regard</w:t>
      </w:r>
      <w:r w:rsidR="00F725AE">
        <w:rPr>
          <w:rFonts w:ascii="Calibri Light" w:hAnsi="Calibri Light" w:cs="Arial"/>
          <w:sz w:val="22"/>
          <w:szCs w:val="22"/>
        </w:rPr>
        <w:t>s</w:t>
      </w:r>
      <w:r w:rsidRPr="00F22EA9">
        <w:rPr>
          <w:rFonts w:ascii="Calibri Light" w:hAnsi="Calibri Light" w:cs="Arial"/>
          <w:sz w:val="22"/>
          <w:szCs w:val="22"/>
        </w:rPr>
        <w:t xml:space="preserve"> to benchmark models, the consistency with the fund’s objectives, strategy and policy is an essential element which also depends on the clarity of the benchmark. We believe that in the interest of investors it is necessary to utilize benchmarks which are easily identifiable on the basis of the relevant market, avoiding excessive complexity (for instance, avoiding benchmarks which combine an excessive number of market indexes).</w:t>
      </w:r>
      <w:r w:rsidR="001F13B0" w:rsidRPr="00F22EA9">
        <w:rPr>
          <w:rFonts w:ascii="Calibri Light" w:hAnsi="Calibri Light" w:cs="Arial"/>
          <w:sz w:val="22"/>
          <w:szCs w:val="22"/>
        </w:rPr>
        <w:t xml:space="preserve"> The performance fee rate should be defined as a percentage in relation to the performance of the benchmark. </w:t>
      </w:r>
    </w:p>
    <w:p w14:paraId="69B9B6C3" w14:textId="6F7F3959" w:rsidR="001F13B0" w:rsidRDefault="001F13B0" w:rsidP="00C30956">
      <w:pPr>
        <w:jc w:val="both"/>
        <w:rPr>
          <w:rFonts w:ascii="Calibri Light" w:hAnsi="Calibri Light" w:cs="Arial"/>
          <w:sz w:val="22"/>
          <w:szCs w:val="22"/>
        </w:rPr>
      </w:pPr>
      <w:r w:rsidRPr="00F22EA9">
        <w:rPr>
          <w:rFonts w:ascii="Calibri Light" w:hAnsi="Calibri Light" w:cs="Arial"/>
          <w:sz w:val="22"/>
          <w:szCs w:val="22"/>
        </w:rPr>
        <w:t xml:space="preserve">With regard to par. 18 of Guideline 2, </w:t>
      </w:r>
      <w:r w:rsidR="00F22EA9" w:rsidRPr="00F22EA9">
        <w:rPr>
          <w:rFonts w:ascii="Calibri Light" w:hAnsi="Calibri Light" w:cs="Arial"/>
          <w:sz w:val="22"/>
          <w:szCs w:val="22"/>
        </w:rPr>
        <w:t>we assume that “</w:t>
      </w:r>
      <w:r w:rsidR="00F22EA9" w:rsidRPr="00F22EA9">
        <w:rPr>
          <w:rFonts w:ascii="Calibri Light" w:hAnsi="Calibri Light" w:cs="Arial"/>
          <w:i/>
          <w:sz w:val="22"/>
          <w:szCs w:val="22"/>
        </w:rPr>
        <w:t>net of costs</w:t>
      </w:r>
      <w:r w:rsidR="00F22EA9" w:rsidRPr="00F22EA9">
        <w:rPr>
          <w:rFonts w:ascii="Calibri Light" w:hAnsi="Calibri Light" w:cs="Arial"/>
          <w:sz w:val="22"/>
          <w:szCs w:val="22"/>
        </w:rPr>
        <w:t xml:space="preserve">” </w:t>
      </w:r>
      <w:r w:rsidR="00F22EA9">
        <w:rPr>
          <w:rFonts w:ascii="Calibri Light" w:hAnsi="Calibri Light" w:cs="Arial"/>
          <w:sz w:val="22"/>
          <w:szCs w:val="22"/>
        </w:rPr>
        <w:t>concerns the performance fees</w:t>
      </w:r>
      <w:r w:rsidR="00F31239">
        <w:rPr>
          <w:rFonts w:ascii="Calibri Light" w:hAnsi="Calibri Light" w:cs="Arial"/>
          <w:sz w:val="22"/>
          <w:szCs w:val="22"/>
        </w:rPr>
        <w:t xml:space="preserve"> which are applied</w:t>
      </w:r>
      <w:r w:rsidR="00F22EA9">
        <w:rPr>
          <w:rFonts w:ascii="Calibri Light" w:hAnsi="Calibri Light" w:cs="Arial"/>
          <w:sz w:val="22"/>
          <w:szCs w:val="22"/>
        </w:rPr>
        <w:t xml:space="preserve"> to the total net value of the fund and not the single cost items for the investors (which also include, for example, taxes); we believe that a clarification on this paragraph of the Guideline is necessary.</w:t>
      </w:r>
    </w:p>
    <w:p w14:paraId="7EC7F2CE" w14:textId="5A4BF8A4" w:rsidR="00737AAC" w:rsidRPr="00F22EA9" w:rsidRDefault="00737AAC" w:rsidP="00C30956">
      <w:pPr>
        <w:jc w:val="both"/>
        <w:rPr>
          <w:rFonts w:ascii="Calibri Light" w:hAnsi="Calibri Light" w:cs="Arial"/>
          <w:sz w:val="22"/>
          <w:szCs w:val="22"/>
        </w:rPr>
      </w:pPr>
      <w:r>
        <w:rPr>
          <w:rFonts w:ascii="Calibri Light" w:hAnsi="Calibri Light" w:cs="Arial"/>
          <w:sz w:val="22"/>
          <w:szCs w:val="22"/>
        </w:rPr>
        <w:t xml:space="preserve">Another way for us to look at the problem might be to consider such ratios as the </w:t>
      </w:r>
      <w:r w:rsidR="00907C36">
        <w:rPr>
          <w:rFonts w:ascii="Calibri Light" w:hAnsi="Calibri Light" w:cs="Arial"/>
          <w:sz w:val="22"/>
          <w:szCs w:val="22"/>
        </w:rPr>
        <w:t>Cal</w:t>
      </w:r>
      <w:r>
        <w:rPr>
          <w:rFonts w:ascii="Calibri Light" w:hAnsi="Calibri Light" w:cs="Arial"/>
          <w:sz w:val="22"/>
          <w:szCs w:val="22"/>
        </w:rPr>
        <w:t xml:space="preserve">mars’ one (Max Drawdown / Volatility) compared to a Benchmark. </w:t>
      </w:r>
    </w:p>
    <w:p w14:paraId="14A551A6"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&lt;ESMA_QUESTION_PFG_3&gt;</w:t>
      </w:r>
    </w:p>
    <w:p w14:paraId="253A1BFB" w14:textId="77777777" w:rsidR="001F23C9" w:rsidRPr="00F22EA9" w:rsidRDefault="001F23C9" w:rsidP="001F23C9">
      <w:pPr>
        <w:rPr>
          <w:rFonts w:ascii="Calibri Light" w:hAnsi="Calibri Light" w:cs="Arial"/>
          <w:sz w:val="22"/>
          <w:szCs w:val="22"/>
        </w:rPr>
      </w:pPr>
    </w:p>
    <w:p w14:paraId="41503B62"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lastRenderedPageBreak/>
        <w:t>: What is the anticipated impact of the introduction of Guideline 3? Do you agree with setting a minimum crystallisation period of one year? Do you think this could help better aligning the interests of fund managers and investors? Please provide examples.</w:t>
      </w:r>
    </w:p>
    <w:p w14:paraId="3E02F837"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&lt;ESMA_QUESTION_PFG_4&gt;</w:t>
      </w:r>
    </w:p>
    <w:p w14:paraId="12F9391D" w14:textId="2C4BEB68" w:rsidR="002C1278" w:rsidRDefault="002C1278" w:rsidP="00116E3A">
      <w:pPr>
        <w:jc w:val="both"/>
        <w:rPr>
          <w:rFonts w:ascii="Calibri Light" w:hAnsi="Calibri Light" w:cs="Arial"/>
          <w:sz w:val="22"/>
          <w:szCs w:val="22"/>
          <w:lang w:val="en-US"/>
        </w:rPr>
      </w:pPr>
      <w:r w:rsidRPr="00303AE8">
        <w:rPr>
          <w:rFonts w:ascii="Calibri Light" w:hAnsi="Calibri Light" w:cs="Arial"/>
          <w:sz w:val="22"/>
          <w:szCs w:val="22"/>
          <w:lang w:val="en-US"/>
        </w:rPr>
        <w:t xml:space="preserve">We think that the crystallisation period should be one year. </w:t>
      </w:r>
      <w:r w:rsidRPr="002C1278">
        <w:rPr>
          <w:rFonts w:ascii="Calibri Light" w:hAnsi="Calibri Light" w:cs="Arial"/>
          <w:sz w:val="22"/>
          <w:szCs w:val="22"/>
          <w:lang w:val="en-US"/>
        </w:rPr>
        <w:t>More in general, we think that all time parameters (the crystallisation period</w:t>
      </w:r>
      <w:r>
        <w:rPr>
          <w:rFonts w:ascii="Calibri Light" w:hAnsi="Calibri Light" w:cs="Arial"/>
          <w:sz w:val="22"/>
          <w:szCs w:val="22"/>
          <w:lang w:val="en-US"/>
        </w:rPr>
        <w:t xml:space="preserve"> and also the</w:t>
      </w:r>
      <w:r w:rsidR="009260B0">
        <w:rPr>
          <w:rFonts w:ascii="Calibri Light" w:hAnsi="Calibri Light" w:cs="Arial"/>
          <w:sz w:val="22"/>
          <w:szCs w:val="22"/>
          <w:lang w:val="en-US"/>
        </w:rPr>
        <w:t xml:space="preserve"> reference period</w:t>
      </w:r>
      <w:r>
        <w:rPr>
          <w:rFonts w:ascii="Calibri Light" w:hAnsi="Calibri Light" w:cs="Arial"/>
          <w:sz w:val="22"/>
          <w:szCs w:val="22"/>
          <w:lang w:val="en-US"/>
        </w:rPr>
        <w:t>) should be one year.</w:t>
      </w:r>
    </w:p>
    <w:p w14:paraId="7792C8FF" w14:textId="15CA6C92" w:rsidR="00737AAC" w:rsidRPr="002C1278" w:rsidRDefault="00737AAC" w:rsidP="00116E3A">
      <w:pPr>
        <w:jc w:val="both"/>
        <w:rPr>
          <w:rFonts w:ascii="Calibri Light" w:hAnsi="Calibri Light" w:cs="Arial"/>
          <w:sz w:val="22"/>
          <w:szCs w:val="22"/>
          <w:lang w:val="en-US"/>
        </w:rPr>
      </w:pPr>
      <w:r>
        <w:rPr>
          <w:rFonts w:ascii="Calibri Light" w:hAnsi="Calibri Light" w:cs="Arial"/>
          <w:sz w:val="22"/>
          <w:szCs w:val="22"/>
          <w:lang w:val="en-US"/>
        </w:rPr>
        <w:t>Nevertheless in some cases the investment period would not be a short term one. That case, it must be clearly expressed, explained shortly within the Prospectus and Kid. For those specific cases, crystallization might be done on a period of time linked to the explained minimum management term.</w:t>
      </w:r>
    </w:p>
    <w:p w14:paraId="7E10CCEC" w14:textId="77777777" w:rsidR="002C1278" w:rsidRPr="002C1278" w:rsidRDefault="002C1278" w:rsidP="001F23C9">
      <w:pPr>
        <w:rPr>
          <w:rFonts w:ascii="Calibri Light" w:hAnsi="Calibri Light" w:cs="Arial"/>
          <w:sz w:val="22"/>
          <w:szCs w:val="22"/>
          <w:lang w:val="en-US"/>
        </w:rPr>
      </w:pPr>
    </w:p>
    <w:p w14:paraId="65926D32" w14:textId="77777777" w:rsidR="001F23C9" w:rsidRPr="002C1278" w:rsidRDefault="001F23C9" w:rsidP="001F23C9">
      <w:pPr>
        <w:rPr>
          <w:rFonts w:ascii="Calibri Light" w:hAnsi="Calibri Light" w:cs="Arial"/>
          <w:sz w:val="22"/>
          <w:szCs w:val="22"/>
          <w:lang w:val="it-IT"/>
        </w:rPr>
      </w:pPr>
      <w:r w:rsidRPr="002C1278">
        <w:rPr>
          <w:rFonts w:ascii="Calibri Light" w:hAnsi="Calibri Light" w:cs="Arial"/>
          <w:sz w:val="22"/>
          <w:szCs w:val="22"/>
          <w:lang w:val="it-IT"/>
        </w:rPr>
        <w:t>&lt;ESMA_QUESTION_PFG_4&gt;</w:t>
      </w:r>
    </w:p>
    <w:p w14:paraId="3D7413EC" w14:textId="77777777" w:rsidR="001F23C9" w:rsidRPr="002C1278" w:rsidRDefault="001F23C9" w:rsidP="001F23C9">
      <w:pPr>
        <w:rPr>
          <w:rFonts w:ascii="Calibri Light" w:hAnsi="Calibri Light" w:cs="Arial"/>
          <w:sz w:val="22"/>
          <w:szCs w:val="22"/>
          <w:lang w:val="it-IT"/>
        </w:rPr>
      </w:pPr>
    </w:p>
    <w:p w14:paraId="292D08C5"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Are there any other models or methodologies currently employed that, in your view, should be exempted from this requirement? For example, do you think that the requirement of a minimum crystallisation period of 12 months should also apply to HWM models? Please provide examples on how these models achieve the objectives pursued by Guideline 3.</w:t>
      </w:r>
    </w:p>
    <w:p w14:paraId="3FB644B5"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&lt;ESMA_QUESTION_PFG_5&gt;</w:t>
      </w:r>
    </w:p>
    <w:p w14:paraId="4E76B71C" w14:textId="3F645F57" w:rsidR="001F23C9" w:rsidRPr="00F22EA9" w:rsidRDefault="00CB3738" w:rsidP="001F23C9">
      <w:pPr>
        <w:rPr>
          <w:rFonts w:ascii="Calibri Light" w:hAnsi="Calibri Light" w:cs="Arial"/>
          <w:sz w:val="22"/>
          <w:szCs w:val="22"/>
        </w:rPr>
      </w:pPr>
      <w:permStart w:id="802309515" w:edGrp="everyone"/>
      <w:r>
        <w:rPr>
          <w:rFonts w:ascii="Calibri Light" w:hAnsi="Calibri Light" w:cs="Arial"/>
          <w:sz w:val="22"/>
          <w:szCs w:val="22"/>
        </w:rPr>
        <w:t>We do not see any case the rule should not be the same.</w:t>
      </w:r>
      <w:r w:rsidR="001F23C9" w:rsidRPr="00F22EA9">
        <w:rPr>
          <w:rFonts w:ascii="Calibri Light" w:hAnsi="Calibri Light" w:cs="Arial"/>
          <w:sz w:val="22"/>
          <w:szCs w:val="22"/>
        </w:rPr>
        <w:t>TYPE YOUR TEXT HERE</w:t>
      </w:r>
    </w:p>
    <w:permEnd w:id="802309515"/>
    <w:p w14:paraId="3B5B8178"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&lt;ESMA_QUESTION_PFG_5&gt;</w:t>
      </w:r>
    </w:p>
    <w:p w14:paraId="40829955" w14:textId="77777777" w:rsidR="001F23C9" w:rsidRPr="00F22EA9" w:rsidRDefault="001F23C9" w:rsidP="001F23C9">
      <w:pPr>
        <w:rPr>
          <w:rFonts w:ascii="Calibri Light" w:hAnsi="Calibri Light" w:cs="Arial"/>
          <w:sz w:val="22"/>
          <w:szCs w:val="22"/>
        </w:rPr>
      </w:pPr>
    </w:p>
    <w:p w14:paraId="6D412951"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xml:space="preserve">: In your view, should performance fees be charged only when the fund has achieved absolute positive performance? What expected financial impact (e.g. increase or decrease of the manager’s remuneration or increase or decrease of the financial return for investors) would the proposed Guideline 4 have for you/the stakeholder(s) you represent? Are there models or methodologies currently employed where the approach set out in Guideline 4 would not be appropriate? </w:t>
      </w:r>
    </w:p>
    <w:p w14:paraId="77DB07A7"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&lt;ESMA_QUESTION_PFG_6&gt;</w:t>
      </w:r>
    </w:p>
    <w:p w14:paraId="28C17BFE" w14:textId="77777777" w:rsidR="001F23C9" w:rsidRDefault="001F23C9" w:rsidP="001F23C9">
      <w:pPr>
        <w:rPr>
          <w:rFonts w:ascii="Calibri Light" w:hAnsi="Calibri Light" w:cs="Arial"/>
          <w:sz w:val="22"/>
          <w:szCs w:val="22"/>
        </w:rPr>
      </w:pPr>
      <w:permStart w:id="1509298852" w:edGrp="everyone"/>
      <w:r w:rsidRPr="00F22EA9">
        <w:rPr>
          <w:rFonts w:ascii="Calibri Light" w:hAnsi="Calibri Light" w:cs="Arial"/>
          <w:sz w:val="22"/>
          <w:szCs w:val="22"/>
        </w:rPr>
        <w:t>TYPE YOUR TEXT HERE</w:t>
      </w:r>
    </w:p>
    <w:p w14:paraId="21BE8F86" w14:textId="77777777" w:rsidR="00997035" w:rsidRDefault="009260B0" w:rsidP="00997035">
      <w:pPr>
        <w:jc w:val="both"/>
        <w:rPr>
          <w:rFonts w:ascii="Calibri Light" w:hAnsi="Calibri Light" w:cs="Arial"/>
          <w:sz w:val="22"/>
          <w:szCs w:val="22"/>
        </w:rPr>
      </w:pPr>
      <w:r>
        <w:rPr>
          <w:rFonts w:ascii="Calibri Light" w:hAnsi="Calibri Light" w:cs="Arial"/>
          <w:sz w:val="22"/>
          <w:szCs w:val="22"/>
        </w:rPr>
        <w:t>No, as we explain in Question 15, we believe that the Guidelines should contextualise and take into account the management activities</w:t>
      </w:r>
      <w:r w:rsidR="008F71F3">
        <w:rPr>
          <w:rFonts w:ascii="Calibri Light" w:hAnsi="Calibri Light" w:cs="Arial"/>
          <w:sz w:val="22"/>
          <w:szCs w:val="22"/>
        </w:rPr>
        <w:t xml:space="preserve"> </w:t>
      </w:r>
      <w:r w:rsidR="00F725AE">
        <w:rPr>
          <w:rFonts w:ascii="Calibri Light" w:hAnsi="Calibri Light" w:cs="Arial"/>
          <w:sz w:val="22"/>
          <w:szCs w:val="22"/>
        </w:rPr>
        <w:t>of</w:t>
      </w:r>
      <w:r w:rsidR="008F71F3">
        <w:rPr>
          <w:rFonts w:ascii="Calibri Light" w:hAnsi="Calibri Light" w:cs="Arial"/>
          <w:sz w:val="22"/>
          <w:szCs w:val="22"/>
        </w:rPr>
        <w:t xml:space="preserve"> investment funds in relation to specific market trends and, accordingly, the ability of the asset manager to outperform in case of positive market returns and limit losses in case of negative returns</w:t>
      </w:r>
      <w:r w:rsidR="00F725AE">
        <w:rPr>
          <w:rFonts w:ascii="Calibri Light" w:hAnsi="Calibri Light" w:cs="Arial"/>
          <w:sz w:val="22"/>
          <w:szCs w:val="22"/>
        </w:rPr>
        <w:t>;</w:t>
      </w:r>
      <w:r w:rsidR="008F71F3">
        <w:rPr>
          <w:rFonts w:ascii="Calibri Light" w:hAnsi="Calibri Light" w:cs="Arial"/>
          <w:sz w:val="22"/>
          <w:szCs w:val="22"/>
        </w:rPr>
        <w:t xml:space="preserve"> </w:t>
      </w:r>
      <w:r w:rsidR="00F725AE">
        <w:rPr>
          <w:rFonts w:ascii="Calibri Light" w:hAnsi="Calibri Light" w:cs="Arial"/>
          <w:sz w:val="22"/>
          <w:szCs w:val="22"/>
        </w:rPr>
        <w:t>i</w:t>
      </w:r>
      <w:r w:rsidR="008F71F3">
        <w:rPr>
          <w:rFonts w:ascii="Calibri Light" w:hAnsi="Calibri Light" w:cs="Arial"/>
          <w:sz w:val="22"/>
          <w:szCs w:val="22"/>
        </w:rPr>
        <w:t xml:space="preserve">.e. the </w:t>
      </w:r>
      <w:r w:rsidR="00997035">
        <w:rPr>
          <w:rFonts w:ascii="Calibri Light" w:hAnsi="Calibri Light" w:cs="Arial"/>
          <w:sz w:val="22"/>
          <w:szCs w:val="22"/>
        </w:rPr>
        <w:t>activities</w:t>
      </w:r>
      <w:r w:rsidR="008F71F3">
        <w:rPr>
          <w:rFonts w:ascii="Calibri Light" w:hAnsi="Calibri Light" w:cs="Arial"/>
          <w:sz w:val="22"/>
          <w:szCs w:val="22"/>
        </w:rPr>
        <w:t xml:space="preserve"> of the asset manager </w:t>
      </w:r>
      <w:r w:rsidR="00844B70">
        <w:rPr>
          <w:rFonts w:ascii="Calibri Light" w:hAnsi="Calibri Light" w:cs="Arial"/>
          <w:sz w:val="22"/>
          <w:szCs w:val="22"/>
        </w:rPr>
        <w:t xml:space="preserve">also </w:t>
      </w:r>
      <w:r w:rsidR="00997035">
        <w:rPr>
          <w:rFonts w:ascii="Calibri Light" w:hAnsi="Calibri Light" w:cs="Arial"/>
          <w:sz w:val="22"/>
          <w:szCs w:val="22"/>
        </w:rPr>
        <w:t>result in the ability to limit negative impacts for investors in adverse market phases – as experienced over the last few years – and this ability should be recognised and adequately remunerated.</w:t>
      </w:r>
    </w:p>
    <w:permEnd w:id="1509298852"/>
    <w:p w14:paraId="2694CFC3" w14:textId="77777777" w:rsidR="001F23C9" w:rsidRPr="00F22EA9" w:rsidRDefault="001F23C9" w:rsidP="00997035">
      <w:pPr>
        <w:jc w:val="both"/>
        <w:rPr>
          <w:rFonts w:ascii="Calibri Light" w:hAnsi="Calibri Light" w:cs="Arial"/>
          <w:sz w:val="22"/>
          <w:szCs w:val="22"/>
        </w:rPr>
      </w:pPr>
      <w:r w:rsidRPr="00F22EA9">
        <w:rPr>
          <w:rFonts w:ascii="Calibri Light" w:hAnsi="Calibri Light" w:cs="Arial"/>
          <w:sz w:val="22"/>
          <w:szCs w:val="22"/>
        </w:rPr>
        <w:t>&lt;ESMA_QUESTION_PFG_6&gt;</w:t>
      </w:r>
    </w:p>
    <w:p w14:paraId="35F33BA4" w14:textId="77777777" w:rsidR="001F23C9" w:rsidRPr="00F22EA9" w:rsidRDefault="001F23C9" w:rsidP="001F23C9">
      <w:pPr>
        <w:rPr>
          <w:rFonts w:ascii="Calibri Light" w:hAnsi="Calibri Light" w:cs="Arial"/>
          <w:sz w:val="22"/>
          <w:szCs w:val="22"/>
        </w:rPr>
      </w:pPr>
    </w:p>
    <w:p w14:paraId="4F43C736"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xml:space="preserve">: If the performance fee model that you currently use provides for performance fees to be payable in times of negative returns, is a prominent warning on this provided to investors in the legal and marketing documents of the fund?  If not, should this be provided? Please </w:t>
      </w:r>
      <w:r w:rsidR="00850B43" w:rsidRPr="00F22EA9">
        <w:rPr>
          <w:rFonts w:ascii="Calibri Light" w:hAnsi="Calibri Light"/>
        </w:rPr>
        <w:t>give</w:t>
      </w:r>
      <w:r w:rsidRPr="00F22EA9">
        <w:rPr>
          <w:rFonts w:ascii="Calibri Light" w:hAnsi="Calibri Light"/>
        </w:rPr>
        <w:t xml:space="preserve"> examples for your answer and details on how the best interests of investors are safeguarded.</w:t>
      </w:r>
    </w:p>
    <w:p w14:paraId="763E4B24"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&lt;ESMA_QUESTION_PFG_7&gt;</w:t>
      </w:r>
    </w:p>
    <w:p w14:paraId="4ED58CD4" w14:textId="63120670" w:rsidR="001F23C9" w:rsidRPr="00F22EA9" w:rsidRDefault="00573CE4" w:rsidP="001F23C9">
      <w:pPr>
        <w:rPr>
          <w:rFonts w:ascii="Calibri Light" w:hAnsi="Calibri Light" w:cs="Arial"/>
          <w:sz w:val="22"/>
          <w:szCs w:val="22"/>
        </w:rPr>
      </w:pPr>
      <w:permStart w:id="405363601" w:edGrp="everyone"/>
      <w:r>
        <w:rPr>
          <w:rFonts w:ascii="Calibri Light" w:hAnsi="Calibri Light" w:cs="Arial"/>
          <w:sz w:val="22"/>
          <w:szCs w:val="22"/>
        </w:rPr>
        <w:t xml:space="preserve">ESMA must keep in mind that UCITS are sold or adviced and in those cases, the intermediary must explain the costs. More, the cost is supposed to be detailed every year. Then yes, a disclaimer should </w:t>
      </w:r>
      <w:r>
        <w:rPr>
          <w:rFonts w:ascii="Calibri Light" w:hAnsi="Calibri Light" w:cs="Arial"/>
          <w:sz w:val="22"/>
          <w:szCs w:val="22"/>
        </w:rPr>
        <w:lastRenderedPageBreak/>
        <w:t xml:space="preserve">appear but in any case the explanation should be offered to the client by a professional. </w:t>
      </w:r>
      <w:r w:rsidR="001F23C9" w:rsidRPr="00F22EA9">
        <w:rPr>
          <w:rFonts w:ascii="Calibri Light" w:hAnsi="Calibri Light" w:cs="Arial"/>
          <w:sz w:val="22"/>
          <w:szCs w:val="22"/>
        </w:rPr>
        <w:t>TYPE YOUR TEXT HERE</w:t>
      </w:r>
    </w:p>
    <w:permEnd w:id="405363601"/>
    <w:p w14:paraId="71887874"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&lt;ESMA_QUESTION_PFG_7&gt;</w:t>
      </w:r>
    </w:p>
    <w:p w14:paraId="1B81F95F" w14:textId="77777777" w:rsidR="001F23C9" w:rsidRPr="00F22EA9" w:rsidRDefault="001F23C9" w:rsidP="001F23C9">
      <w:pPr>
        <w:rPr>
          <w:rFonts w:ascii="Calibri Light" w:hAnsi="Calibri Light" w:cs="Arial"/>
          <w:sz w:val="22"/>
          <w:szCs w:val="22"/>
        </w:rPr>
      </w:pPr>
    </w:p>
    <w:p w14:paraId="64487578"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xml:space="preserve">: What are your views on setting a performance reference period for the purpose of resetting the HWM? What should be taken into account when setting the performance reference period? Should this period be defined, for example, based on the whole life of the fund (starting from the fund’s inception date), the recommended holding period of the investor or the investment horizon as stated in the prospectus? Please provide examples and reasons for your answer. </w:t>
      </w:r>
    </w:p>
    <w:p w14:paraId="4ACF7321"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&lt;ESMA_QUESTION_PFG_8&gt;</w:t>
      </w:r>
    </w:p>
    <w:p w14:paraId="1380A078" w14:textId="458DF0F8" w:rsidR="00055E2B" w:rsidRDefault="00B40EB9" w:rsidP="00055E2B">
      <w:pPr>
        <w:jc w:val="both"/>
        <w:rPr>
          <w:rFonts w:ascii="Calibri Light" w:hAnsi="Calibri Light" w:cs="Arial"/>
          <w:sz w:val="22"/>
          <w:szCs w:val="22"/>
        </w:rPr>
      </w:pPr>
      <w:permStart w:id="1617639743" w:edGrp="everyone"/>
      <w:r>
        <w:rPr>
          <w:rFonts w:ascii="Calibri Light" w:hAnsi="Calibri Light" w:cs="Arial"/>
          <w:sz w:val="22"/>
          <w:szCs w:val="22"/>
        </w:rPr>
        <w:t>As explained in Q4, we think that the setting of all time parameters (</w:t>
      </w:r>
      <w:r w:rsidRPr="002C1278">
        <w:rPr>
          <w:rFonts w:ascii="Calibri Light" w:hAnsi="Calibri Light" w:cs="Arial"/>
          <w:sz w:val="22"/>
          <w:szCs w:val="22"/>
          <w:lang w:val="en-US"/>
        </w:rPr>
        <w:t xml:space="preserve">the </w:t>
      </w:r>
      <w:r>
        <w:rPr>
          <w:rFonts w:ascii="Calibri Light" w:hAnsi="Calibri Light" w:cs="Arial"/>
          <w:sz w:val="22"/>
          <w:szCs w:val="22"/>
          <w:lang w:val="en-US"/>
        </w:rPr>
        <w:t xml:space="preserve">reference </w:t>
      </w:r>
      <w:r w:rsidRPr="002C1278">
        <w:rPr>
          <w:rFonts w:ascii="Calibri Light" w:hAnsi="Calibri Light" w:cs="Arial"/>
          <w:sz w:val="22"/>
          <w:szCs w:val="22"/>
          <w:lang w:val="en-US"/>
        </w:rPr>
        <w:t>period</w:t>
      </w:r>
      <w:r>
        <w:rPr>
          <w:rFonts w:ascii="Calibri Light" w:hAnsi="Calibri Light" w:cs="Arial"/>
          <w:sz w:val="22"/>
          <w:szCs w:val="22"/>
          <w:lang w:val="en-US"/>
        </w:rPr>
        <w:t xml:space="preserve"> and also the </w:t>
      </w:r>
      <w:r w:rsidRPr="002C1278">
        <w:rPr>
          <w:rFonts w:ascii="Calibri Light" w:hAnsi="Calibri Light" w:cs="Arial"/>
          <w:sz w:val="22"/>
          <w:szCs w:val="22"/>
          <w:lang w:val="en-US"/>
        </w:rPr>
        <w:t xml:space="preserve">crystallisation </w:t>
      </w:r>
      <w:r>
        <w:rPr>
          <w:rFonts w:ascii="Calibri Light" w:hAnsi="Calibri Light" w:cs="Arial"/>
          <w:sz w:val="22"/>
          <w:szCs w:val="22"/>
          <w:lang w:val="en-US"/>
        </w:rPr>
        <w:t>period</w:t>
      </w:r>
      <w:r>
        <w:rPr>
          <w:rFonts w:ascii="Calibri Light" w:hAnsi="Calibri Light" w:cs="Arial"/>
          <w:sz w:val="22"/>
          <w:szCs w:val="22"/>
        </w:rPr>
        <w:t>) should be one year. Accordingly</w:t>
      </w:r>
      <w:r w:rsidR="003C2BA7">
        <w:rPr>
          <w:rFonts w:ascii="Calibri Light" w:hAnsi="Calibri Light" w:cs="Arial"/>
          <w:sz w:val="22"/>
          <w:szCs w:val="22"/>
        </w:rPr>
        <w:t>,</w:t>
      </w:r>
      <w:r>
        <w:rPr>
          <w:rFonts w:ascii="Calibri Light" w:hAnsi="Calibri Light" w:cs="Arial"/>
          <w:sz w:val="22"/>
          <w:szCs w:val="22"/>
        </w:rPr>
        <w:t xml:space="preserve"> we believe that the reference period should not be based on the whole life of the fund or the recommended holding period, considering that the investor might not hold the investment up to the recommended holding period</w:t>
      </w:r>
      <w:r w:rsidR="00055E2B">
        <w:rPr>
          <w:rFonts w:ascii="Calibri Light" w:hAnsi="Calibri Light" w:cs="Arial"/>
          <w:sz w:val="22"/>
          <w:szCs w:val="22"/>
        </w:rPr>
        <w:t>, as well as the need for harmonisation among different types of funds (whereas harmonisation can be achieved by considering a reference period of one year).</w:t>
      </w:r>
    </w:p>
    <w:p w14:paraId="716244B7" w14:textId="7DAA2DAE" w:rsidR="00573CE4" w:rsidRDefault="00573CE4" w:rsidP="00055E2B">
      <w:pPr>
        <w:jc w:val="both"/>
        <w:rPr>
          <w:rFonts w:ascii="Calibri Light" w:hAnsi="Calibri Light" w:cs="Arial"/>
          <w:sz w:val="22"/>
          <w:szCs w:val="22"/>
        </w:rPr>
      </w:pPr>
      <w:r>
        <w:rPr>
          <w:rFonts w:ascii="Calibri Light" w:hAnsi="Calibri Light" w:cs="Arial"/>
          <w:sz w:val="22"/>
          <w:szCs w:val="22"/>
        </w:rPr>
        <w:t>For some special cases, du to the management/investment constraints it could be based on a more suitable period of time. For those cases a clear transparency must be insured.</w:t>
      </w:r>
    </w:p>
    <w:permEnd w:id="1617639743"/>
    <w:p w14:paraId="4898C926" w14:textId="77777777" w:rsidR="001F23C9" w:rsidRPr="00F22EA9" w:rsidRDefault="001F23C9" w:rsidP="00055E2B">
      <w:pPr>
        <w:jc w:val="both"/>
        <w:rPr>
          <w:rFonts w:ascii="Calibri Light" w:hAnsi="Calibri Light" w:cs="Arial"/>
          <w:sz w:val="22"/>
          <w:szCs w:val="22"/>
        </w:rPr>
      </w:pPr>
      <w:r w:rsidRPr="00F22EA9">
        <w:rPr>
          <w:rFonts w:ascii="Calibri Light" w:hAnsi="Calibri Light" w:cs="Arial"/>
          <w:sz w:val="22"/>
          <w:szCs w:val="22"/>
        </w:rPr>
        <w:t>&lt;ESMA_QUESTION_PFG_8&gt;</w:t>
      </w:r>
    </w:p>
    <w:p w14:paraId="2869A16E" w14:textId="77777777" w:rsidR="001F23C9" w:rsidRPr="00F22EA9" w:rsidRDefault="001F23C9" w:rsidP="001F23C9">
      <w:pPr>
        <w:rPr>
          <w:rFonts w:ascii="Calibri Light" w:hAnsi="Calibri Light" w:cs="Arial"/>
          <w:sz w:val="22"/>
          <w:szCs w:val="22"/>
        </w:rPr>
      </w:pPr>
    </w:p>
    <w:p w14:paraId="7762BEA4"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xml:space="preserve">: Alternatively, would it be possible to envisage predefined time horizons for the purpose of resetting the HWM, such as 3 or 5 years? Please provide examples and details on what you think would be the best practice in order to better align </w:t>
      </w:r>
      <w:r w:rsidR="00864124" w:rsidRPr="00F22EA9">
        <w:rPr>
          <w:rFonts w:ascii="Calibri Light" w:hAnsi="Calibri Light"/>
        </w:rPr>
        <w:t xml:space="preserve">the </w:t>
      </w:r>
      <w:r w:rsidRPr="00F22EA9">
        <w:rPr>
          <w:rFonts w:ascii="Calibri Light" w:hAnsi="Calibri Light"/>
        </w:rPr>
        <w:t xml:space="preserve">interests of fund managers and investors. </w:t>
      </w:r>
    </w:p>
    <w:p w14:paraId="223896EF"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&lt;ESMA_QUESTION_PFG_9&gt;</w:t>
      </w:r>
    </w:p>
    <w:p w14:paraId="70032451" w14:textId="77777777" w:rsidR="001F23C9" w:rsidRPr="00F22EA9" w:rsidRDefault="00055E2B" w:rsidP="001F23C9">
      <w:pPr>
        <w:rPr>
          <w:rFonts w:ascii="Calibri Light" w:hAnsi="Calibri Light" w:cs="Arial"/>
          <w:sz w:val="22"/>
          <w:szCs w:val="22"/>
        </w:rPr>
      </w:pPr>
      <w:permStart w:id="102576611" w:edGrp="everyone"/>
      <w:r>
        <w:rPr>
          <w:rFonts w:ascii="Calibri Light" w:hAnsi="Calibri Light" w:cs="Arial"/>
          <w:sz w:val="22"/>
          <w:szCs w:val="22"/>
        </w:rPr>
        <w:t>Please refer to Q8.</w:t>
      </w:r>
    </w:p>
    <w:permEnd w:id="102576611"/>
    <w:p w14:paraId="43951AEE"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&lt;ESMA_QUESTION_PFG_9&gt;</w:t>
      </w:r>
    </w:p>
    <w:p w14:paraId="4A36FEB1" w14:textId="77777777" w:rsidR="001F23C9" w:rsidRPr="00F22EA9" w:rsidRDefault="001F23C9" w:rsidP="001F23C9">
      <w:pPr>
        <w:rPr>
          <w:rFonts w:ascii="Calibri Light" w:hAnsi="Calibri Light" w:cs="Arial"/>
          <w:sz w:val="22"/>
          <w:szCs w:val="22"/>
        </w:rPr>
      </w:pPr>
    </w:p>
    <w:p w14:paraId="3AD5AB29"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xml:space="preserve">: How long do you think the performance reference period should be for performance fee models based on a benchmark index? What should be taken into account when setting the performance reference period for a performance fee benchmark model? Would it be possible to envisage predefined time horizons for the purpose of resetting the performance fee based on a benchmark, such as 3 or 5 years? Please provide examples and details on what you think would be the best practice in order to better align </w:t>
      </w:r>
      <w:r w:rsidR="00864124" w:rsidRPr="00F22EA9">
        <w:rPr>
          <w:rFonts w:ascii="Calibri Light" w:hAnsi="Calibri Light"/>
        </w:rPr>
        <w:t xml:space="preserve">the </w:t>
      </w:r>
      <w:r w:rsidRPr="00F22EA9">
        <w:rPr>
          <w:rFonts w:ascii="Calibri Light" w:hAnsi="Calibri Light"/>
        </w:rPr>
        <w:t>interests of fund managers and investors.</w:t>
      </w:r>
    </w:p>
    <w:p w14:paraId="32141C16"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&lt;ESMA_QUESTION_PFG_10&gt;</w:t>
      </w:r>
    </w:p>
    <w:p w14:paraId="488649D0" w14:textId="0E2695BC" w:rsidR="001F23C9" w:rsidRPr="00BC565E" w:rsidRDefault="00BC565E" w:rsidP="00BC565E">
      <w:pPr>
        <w:jc w:val="both"/>
        <w:rPr>
          <w:rFonts w:ascii="Calibri Light" w:hAnsi="Calibri Light" w:cs="Arial"/>
          <w:sz w:val="22"/>
          <w:szCs w:val="22"/>
        </w:rPr>
      </w:pPr>
      <w:permStart w:id="1118126022" w:edGrp="everyone"/>
      <w:r w:rsidRPr="00BC565E">
        <w:rPr>
          <w:rFonts w:ascii="Calibri Light" w:hAnsi="Calibri Light" w:cs="Arial"/>
          <w:sz w:val="22"/>
          <w:szCs w:val="22"/>
        </w:rPr>
        <w:t xml:space="preserve">For the sake of </w:t>
      </w:r>
      <w:r>
        <w:rPr>
          <w:rFonts w:ascii="Calibri Light" w:hAnsi="Calibri Light" w:cs="Arial"/>
          <w:sz w:val="22"/>
          <w:szCs w:val="22"/>
        </w:rPr>
        <w:t xml:space="preserve">harmonisation, in this case the performance reference period should </w:t>
      </w:r>
      <w:r w:rsidR="00F725AE">
        <w:rPr>
          <w:rFonts w:ascii="Calibri Light" w:hAnsi="Calibri Light" w:cs="Arial"/>
          <w:sz w:val="22"/>
          <w:szCs w:val="22"/>
        </w:rPr>
        <w:t xml:space="preserve">also </w:t>
      </w:r>
      <w:r>
        <w:rPr>
          <w:rFonts w:ascii="Calibri Light" w:hAnsi="Calibri Light" w:cs="Arial"/>
          <w:sz w:val="22"/>
          <w:szCs w:val="22"/>
        </w:rPr>
        <w:t>be one year</w:t>
      </w:r>
      <w:r w:rsidR="00573CE4">
        <w:rPr>
          <w:rFonts w:ascii="Calibri Light" w:hAnsi="Calibri Light" w:cs="Arial"/>
          <w:sz w:val="22"/>
          <w:szCs w:val="22"/>
        </w:rPr>
        <w:t>, except for specific cases</w:t>
      </w:r>
      <w:r w:rsidRPr="00BC565E">
        <w:rPr>
          <w:rFonts w:ascii="Calibri Light" w:hAnsi="Calibri Light" w:cs="Arial"/>
          <w:sz w:val="22"/>
          <w:szCs w:val="22"/>
          <w:lang w:val="en-US"/>
        </w:rPr>
        <w:t xml:space="preserve"> (</w:t>
      </w:r>
      <w:r>
        <w:rPr>
          <w:rFonts w:ascii="Calibri Light" w:hAnsi="Calibri Light" w:cs="Arial"/>
          <w:sz w:val="22"/>
          <w:szCs w:val="22"/>
          <w:lang w:val="en-US"/>
        </w:rPr>
        <w:t>cf</w:t>
      </w:r>
      <w:r w:rsidRPr="00BC565E">
        <w:rPr>
          <w:rFonts w:ascii="Calibri Light" w:hAnsi="Calibri Light" w:cs="Arial"/>
          <w:sz w:val="22"/>
          <w:szCs w:val="22"/>
          <w:lang w:val="en-US"/>
        </w:rPr>
        <w:t>. Q8).</w:t>
      </w:r>
    </w:p>
    <w:permEnd w:id="1118126022"/>
    <w:p w14:paraId="62CA97E3" w14:textId="77777777" w:rsidR="001F23C9" w:rsidRPr="00BC565E" w:rsidRDefault="001F23C9" w:rsidP="001F23C9">
      <w:pPr>
        <w:rPr>
          <w:rFonts w:ascii="Calibri Light" w:hAnsi="Calibri Light" w:cs="Arial"/>
          <w:sz w:val="22"/>
          <w:szCs w:val="22"/>
          <w:lang w:val="en-US"/>
        </w:rPr>
      </w:pPr>
      <w:r w:rsidRPr="00BC565E">
        <w:rPr>
          <w:rFonts w:ascii="Calibri Light" w:hAnsi="Calibri Light" w:cs="Arial"/>
          <w:sz w:val="22"/>
          <w:szCs w:val="22"/>
          <w:lang w:val="en-US"/>
        </w:rPr>
        <w:t>&lt;ESMA_QUESTION_PFG_10&gt;</w:t>
      </w:r>
    </w:p>
    <w:p w14:paraId="1131CBD0" w14:textId="77777777" w:rsidR="001F23C9" w:rsidRPr="00BC565E" w:rsidRDefault="001F23C9" w:rsidP="001F23C9">
      <w:pPr>
        <w:rPr>
          <w:rFonts w:ascii="Calibri Light" w:hAnsi="Calibri Light" w:cs="Arial"/>
          <w:sz w:val="22"/>
          <w:szCs w:val="22"/>
          <w:lang w:val="en-US"/>
        </w:rPr>
      </w:pPr>
    </w:p>
    <w:p w14:paraId="3E64B711"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Alternatively, do you think the performance reference period should coincide with the minimum crystallisation period or should it be longer/shorter? Please provide examples and reasons for your answer.</w:t>
      </w:r>
    </w:p>
    <w:p w14:paraId="38CFCC1C"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&lt;ESMA_QUESTION_PFG_11&gt;</w:t>
      </w:r>
    </w:p>
    <w:p w14:paraId="16D62C36" w14:textId="77777777" w:rsidR="00FC5FF9" w:rsidRPr="00FC5FF9" w:rsidRDefault="00FC5FF9" w:rsidP="003C2BA7">
      <w:pPr>
        <w:jc w:val="both"/>
        <w:rPr>
          <w:rFonts w:ascii="Calibri Light" w:hAnsi="Calibri Light" w:cs="Arial"/>
          <w:sz w:val="22"/>
          <w:szCs w:val="22"/>
          <w:lang w:val="en-US"/>
        </w:rPr>
      </w:pPr>
      <w:permStart w:id="162406628" w:edGrp="everyone"/>
      <w:r>
        <w:rPr>
          <w:rFonts w:ascii="Calibri Light" w:hAnsi="Calibri Light" w:cs="Arial"/>
          <w:sz w:val="22"/>
          <w:szCs w:val="22"/>
        </w:rPr>
        <w:t>For the sake of consistency and simplicity, we think that the two periods should coincide and be one year.</w:t>
      </w:r>
    </w:p>
    <w:permEnd w:id="162406628"/>
    <w:p w14:paraId="316AC585"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lastRenderedPageBreak/>
        <w:t>&lt;ESMA_QUESTION_PFG_11&gt;</w:t>
      </w:r>
    </w:p>
    <w:p w14:paraId="6828581B" w14:textId="77777777" w:rsidR="001F23C9" w:rsidRPr="00F22EA9" w:rsidRDefault="001F23C9" w:rsidP="001F23C9">
      <w:pPr>
        <w:rPr>
          <w:rFonts w:ascii="Calibri Light" w:hAnsi="Calibri Light" w:cs="Arial"/>
          <w:sz w:val="22"/>
          <w:szCs w:val="22"/>
        </w:rPr>
      </w:pPr>
    </w:p>
    <w:p w14:paraId="6EC8E703"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What are your views on when the Guidelines should become applicable? How much time would managers require to adapt existing fee mechanisms to comply with the requirements of these Guidelines?</w:t>
      </w:r>
    </w:p>
    <w:p w14:paraId="2C534AD0"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&lt;ESMA_QUESTION_PFG_12&gt;</w:t>
      </w:r>
    </w:p>
    <w:p w14:paraId="1269D69F" w14:textId="77777777" w:rsidR="00303AE8" w:rsidRPr="00303AE8" w:rsidRDefault="00303AE8" w:rsidP="00303AE8">
      <w:pPr>
        <w:jc w:val="both"/>
        <w:rPr>
          <w:rFonts w:ascii="Calibri Light" w:hAnsi="Calibri Light" w:cs="Arial"/>
          <w:sz w:val="22"/>
          <w:szCs w:val="22"/>
        </w:rPr>
      </w:pPr>
      <w:permStart w:id="1637223676" w:edGrp="everyone"/>
      <w:r>
        <w:rPr>
          <w:rFonts w:ascii="Calibri Light" w:hAnsi="Calibri Light" w:cs="Arial"/>
          <w:sz w:val="22"/>
          <w:szCs w:val="22"/>
        </w:rPr>
        <w:t>We believe that the transitional regime for the applicat</w:t>
      </w:r>
      <w:r w:rsidR="003C2BA7">
        <w:rPr>
          <w:rFonts w:ascii="Calibri Light" w:hAnsi="Calibri Light" w:cs="Arial"/>
          <w:sz w:val="22"/>
          <w:szCs w:val="22"/>
        </w:rPr>
        <w:t xml:space="preserve">ion of the Guidelines should consider </w:t>
      </w:r>
      <w:r>
        <w:rPr>
          <w:rFonts w:ascii="Calibri Light" w:hAnsi="Calibri Light" w:cs="Arial"/>
          <w:sz w:val="22"/>
          <w:szCs w:val="22"/>
        </w:rPr>
        <w:t xml:space="preserve">a minimum of 12 months and, preferably, a </w:t>
      </w:r>
      <w:r w:rsidRPr="00F725AE">
        <w:rPr>
          <w:rFonts w:ascii="Calibri Light" w:hAnsi="Calibri Light" w:cs="Arial"/>
          <w:sz w:val="22"/>
          <w:szCs w:val="22"/>
          <w:highlight w:val="yellow"/>
        </w:rPr>
        <w:t>minimum</w:t>
      </w:r>
      <w:r>
        <w:rPr>
          <w:rFonts w:ascii="Calibri Light" w:hAnsi="Calibri Light" w:cs="Arial"/>
          <w:sz w:val="22"/>
          <w:szCs w:val="22"/>
        </w:rPr>
        <w:t xml:space="preserve"> of 24 months.</w:t>
      </w:r>
      <w:bookmarkStart w:id="1" w:name="_GoBack"/>
      <w:bookmarkEnd w:id="1"/>
    </w:p>
    <w:permEnd w:id="1637223676"/>
    <w:p w14:paraId="015B4910"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&lt;ESMA_QUESTION_PFG_12&gt;</w:t>
      </w:r>
    </w:p>
    <w:p w14:paraId="260EA03D" w14:textId="77777777" w:rsidR="001F23C9" w:rsidRPr="00F22EA9" w:rsidRDefault="001F23C9" w:rsidP="001F23C9">
      <w:pPr>
        <w:rPr>
          <w:rFonts w:ascii="Calibri Light" w:hAnsi="Calibri Light" w:cs="Arial"/>
          <w:sz w:val="22"/>
          <w:szCs w:val="22"/>
        </w:rPr>
      </w:pPr>
    </w:p>
    <w:p w14:paraId="1A260B32"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Do you consider that the principles set out in the Guidelines should be applied also to AIFs marketed to retail investors in order to ensure equivalent standards in retail investor protection? Please provide reasons.</w:t>
      </w:r>
    </w:p>
    <w:p w14:paraId="408843A2"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&lt;ESMA_QUESTION_PFG_13&gt;</w:t>
      </w:r>
    </w:p>
    <w:p w14:paraId="46978477" w14:textId="77777777" w:rsidR="000F536C" w:rsidRDefault="00303AE8" w:rsidP="000F536C">
      <w:pPr>
        <w:jc w:val="both"/>
        <w:rPr>
          <w:rFonts w:ascii="Calibri Light" w:hAnsi="Calibri Light" w:cs="Arial"/>
          <w:sz w:val="22"/>
          <w:szCs w:val="22"/>
        </w:rPr>
      </w:pPr>
      <w:permStart w:id="520249707" w:edGrp="everyone"/>
      <w:r>
        <w:rPr>
          <w:rFonts w:ascii="Calibri Light" w:hAnsi="Calibri Light" w:cs="Arial"/>
          <w:sz w:val="22"/>
          <w:szCs w:val="22"/>
        </w:rPr>
        <w:t xml:space="preserve">Although we </w:t>
      </w:r>
      <w:r w:rsidR="006F5492">
        <w:rPr>
          <w:rFonts w:ascii="Calibri Light" w:hAnsi="Calibri Light" w:cs="Arial"/>
          <w:sz w:val="22"/>
          <w:szCs w:val="22"/>
        </w:rPr>
        <w:t xml:space="preserve">have </w:t>
      </w:r>
      <w:r>
        <w:rPr>
          <w:rFonts w:ascii="Calibri Light" w:hAnsi="Calibri Light" w:cs="Arial"/>
          <w:sz w:val="22"/>
          <w:szCs w:val="22"/>
        </w:rPr>
        <w:t>consider</w:t>
      </w:r>
      <w:r w:rsidR="006F5492">
        <w:rPr>
          <w:rFonts w:ascii="Calibri Light" w:hAnsi="Calibri Light" w:cs="Arial"/>
          <w:sz w:val="22"/>
          <w:szCs w:val="22"/>
        </w:rPr>
        <w:t>ed</w:t>
      </w:r>
      <w:r>
        <w:rPr>
          <w:rFonts w:ascii="Calibri Light" w:hAnsi="Calibri Light" w:cs="Arial"/>
          <w:sz w:val="22"/>
          <w:szCs w:val="22"/>
        </w:rPr>
        <w:t xml:space="preserve"> the opportunity to </w:t>
      </w:r>
      <w:r w:rsidR="006F5492">
        <w:rPr>
          <w:rFonts w:ascii="Calibri Light" w:hAnsi="Calibri Light" w:cs="Arial"/>
          <w:sz w:val="22"/>
          <w:szCs w:val="22"/>
        </w:rPr>
        <w:t xml:space="preserve">also </w:t>
      </w:r>
      <w:r>
        <w:rPr>
          <w:rFonts w:ascii="Calibri Light" w:hAnsi="Calibri Light" w:cs="Arial"/>
          <w:sz w:val="22"/>
          <w:szCs w:val="22"/>
        </w:rPr>
        <w:t>introduce Guidelines for AIFs</w:t>
      </w:r>
      <w:r w:rsidR="00435C35">
        <w:rPr>
          <w:rFonts w:ascii="Calibri Light" w:hAnsi="Calibri Light" w:cs="Arial"/>
          <w:sz w:val="22"/>
          <w:szCs w:val="22"/>
        </w:rPr>
        <w:t>,</w:t>
      </w:r>
      <w:r>
        <w:rPr>
          <w:rFonts w:ascii="Calibri Light" w:hAnsi="Calibri Light" w:cs="Arial"/>
          <w:sz w:val="22"/>
          <w:szCs w:val="22"/>
        </w:rPr>
        <w:t xml:space="preserve"> we believe that at </w:t>
      </w:r>
      <w:r w:rsidR="000F536C">
        <w:rPr>
          <w:rFonts w:ascii="Calibri Light" w:hAnsi="Calibri Light" w:cs="Arial"/>
          <w:sz w:val="22"/>
          <w:szCs w:val="22"/>
        </w:rPr>
        <w:t>th</w:t>
      </w:r>
      <w:r w:rsidR="006F5492">
        <w:rPr>
          <w:rFonts w:ascii="Calibri Light" w:hAnsi="Calibri Light" w:cs="Arial"/>
          <w:sz w:val="22"/>
          <w:szCs w:val="22"/>
        </w:rPr>
        <w:t>is</w:t>
      </w:r>
      <w:r w:rsidR="000F536C">
        <w:rPr>
          <w:rFonts w:ascii="Calibri Light" w:hAnsi="Calibri Light" w:cs="Arial"/>
          <w:sz w:val="22"/>
          <w:szCs w:val="22"/>
        </w:rPr>
        <w:t xml:space="preserve"> </w:t>
      </w:r>
      <w:r>
        <w:rPr>
          <w:rFonts w:ascii="Calibri Light" w:hAnsi="Calibri Light" w:cs="Arial"/>
          <w:sz w:val="22"/>
          <w:szCs w:val="22"/>
        </w:rPr>
        <w:t xml:space="preserve">current </w:t>
      </w:r>
      <w:r w:rsidR="006F5492">
        <w:rPr>
          <w:rFonts w:ascii="Calibri Light" w:hAnsi="Calibri Light" w:cs="Arial"/>
          <w:sz w:val="22"/>
          <w:szCs w:val="22"/>
        </w:rPr>
        <w:t>stage</w:t>
      </w:r>
      <w:r>
        <w:rPr>
          <w:rFonts w:ascii="Calibri Light" w:hAnsi="Calibri Light" w:cs="Arial"/>
          <w:sz w:val="22"/>
          <w:szCs w:val="22"/>
        </w:rPr>
        <w:t xml:space="preserve"> </w:t>
      </w:r>
      <w:r w:rsidR="000F536C">
        <w:rPr>
          <w:rFonts w:ascii="Calibri Light" w:hAnsi="Calibri Light" w:cs="Arial"/>
          <w:sz w:val="22"/>
          <w:szCs w:val="22"/>
        </w:rPr>
        <w:t>the provisions envisaged by this Consultation Paper would be difficult to apply to AIFs</w:t>
      </w:r>
      <w:r w:rsidR="00435C35">
        <w:rPr>
          <w:rFonts w:ascii="Calibri Light" w:hAnsi="Calibri Light" w:cs="Arial"/>
          <w:sz w:val="22"/>
          <w:szCs w:val="22"/>
        </w:rPr>
        <w:t>,</w:t>
      </w:r>
      <w:r w:rsidR="000F536C">
        <w:rPr>
          <w:rFonts w:ascii="Calibri Light" w:hAnsi="Calibri Light" w:cs="Arial"/>
          <w:sz w:val="22"/>
          <w:szCs w:val="22"/>
        </w:rPr>
        <w:t xml:space="preserve"> due to substantial differences between AIFs and UCITS funds.</w:t>
      </w:r>
      <w:r>
        <w:rPr>
          <w:rFonts w:ascii="Calibri Light" w:hAnsi="Calibri Light" w:cs="Arial"/>
          <w:sz w:val="22"/>
          <w:szCs w:val="22"/>
        </w:rPr>
        <w:t xml:space="preserve"> </w:t>
      </w:r>
    </w:p>
    <w:permEnd w:id="520249707"/>
    <w:p w14:paraId="3DC1ACE3" w14:textId="77777777" w:rsidR="001F23C9" w:rsidRPr="00F22EA9" w:rsidRDefault="001F23C9" w:rsidP="000F536C">
      <w:pPr>
        <w:jc w:val="both"/>
        <w:rPr>
          <w:rFonts w:ascii="Calibri Light" w:hAnsi="Calibri Light" w:cs="Arial"/>
          <w:sz w:val="22"/>
          <w:szCs w:val="22"/>
        </w:rPr>
      </w:pPr>
      <w:r w:rsidRPr="00F22EA9">
        <w:rPr>
          <w:rFonts w:ascii="Calibri Light" w:hAnsi="Calibri Light" w:cs="Arial"/>
          <w:sz w:val="22"/>
          <w:szCs w:val="22"/>
        </w:rPr>
        <w:t>&lt;ESMA_QUESTION_PFG_13&gt;</w:t>
      </w:r>
    </w:p>
    <w:p w14:paraId="4A124A45" w14:textId="77777777" w:rsidR="001F23C9" w:rsidRPr="00F22EA9" w:rsidRDefault="001F23C9" w:rsidP="001F23C9">
      <w:pPr>
        <w:rPr>
          <w:rFonts w:ascii="Calibri Light" w:hAnsi="Calibri Light" w:cs="Arial"/>
          <w:sz w:val="22"/>
          <w:szCs w:val="22"/>
        </w:rPr>
      </w:pPr>
    </w:p>
    <w:p w14:paraId="3AB80FAF"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Do you agree with the above-mentioned reasoning in relation to the possible costs and benefits as regards the consistency between the performance fees model and the fund’s investment objective? What other types of costs or benefits would you consider in this context? Please provide quantitative figures, where available.</w:t>
      </w:r>
    </w:p>
    <w:p w14:paraId="423E8584"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&lt;ESMA_QUESTION_PFG_14&gt;</w:t>
      </w:r>
    </w:p>
    <w:p w14:paraId="7394E3BB" w14:textId="77777777" w:rsidR="001F23C9" w:rsidRPr="00F22EA9" w:rsidRDefault="001F23C9" w:rsidP="001F23C9">
      <w:pPr>
        <w:rPr>
          <w:rFonts w:ascii="Calibri Light" w:hAnsi="Calibri Light" w:cs="Arial"/>
          <w:sz w:val="22"/>
          <w:szCs w:val="22"/>
        </w:rPr>
      </w:pPr>
      <w:permStart w:id="608309322" w:edGrp="everyone"/>
      <w:r w:rsidRPr="00F22EA9">
        <w:rPr>
          <w:rFonts w:ascii="Calibri Light" w:hAnsi="Calibri Light" w:cs="Arial"/>
          <w:sz w:val="22"/>
          <w:szCs w:val="22"/>
        </w:rPr>
        <w:t>TYPE YOUR TEXT HERE</w:t>
      </w:r>
    </w:p>
    <w:permEnd w:id="608309322"/>
    <w:p w14:paraId="31F1616A"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&lt;ESMA_QUESTION_PFG_14&gt;</w:t>
      </w:r>
    </w:p>
    <w:p w14:paraId="1432E951" w14:textId="77777777" w:rsidR="001F23C9" w:rsidRPr="00F22EA9" w:rsidRDefault="001F23C9" w:rsidP="001F23C9">
      <w:pPr>
        <w:rPr>
          <w:rFonts w:ascii="Calibri Light" w:hAnsi="Calibri Light" w:cs="Arial"/>
          <w:sz w:val="22"/>
          <w:szCs w:val="22"/>
        </w:rPr>
      </w:pPr>
    </w:p>
    <w:p w14:paraId="002D78AF"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In relation to Guideline 2, do you think that models of performance fee without a hurdle rate, or with a hurdle rate not linked to the investment objective (but clearly stated in the offering documents), should be permissible? For example, do you think that equity funds with a performance fee linked to EONIA, or a performance fee which is accrued as long as there are positive returns, should be allowed? Please give examples and reasons for your answer.</w:t>
      </w:r>
    </w:p>
    <w:p w14:paraId="6B7B8426" w14:textId="77777777" w:rsidR="001F23C9" w:rsidRPr="00F22EA9" w:rsidRDefault="001F23C9" w:rsidP="00FC5FF9">
      <w:pPr>
        <w:jc w:val="both"/>
        <w:rPr>
          <w:rFonts w:ascii="Calibri Light" w:hAnsi="Calibri Light" w:cs="Arial"/>
          <w:sz w:val="22"/>
          <w:szCs w:val="22"/>
        </w:rPr>
      </w:pPr>
      <w:r w:rsidRPr="00F22EA9">
        <w:rPr>
          <w:rFonts w:ascii="Calibri Light" w:hAnsi="Calibri Light" w:cs="Arial"/>
          <w:sz w:val="22"/>
          <w:szCs w:val="22"/>
        </w:rPr>
        <w:t>&lt;ESMA_QUESTION_PFG_15&gt;</w:t>
      </w:r>
    </w:p>
    <w:p w14:paraId="7C8996F2" w14:textId="77777777" w:rsidR="00FC5FF9" w:rsidRPr="00FC5FF9" w:rsidRDefault="00FC5FF9" w:rsidP="001307A9">
      <w:pPr>
        <w:jc w:val="both"/>
        <w:rPr>
          <w:rFonts w:ascii="Calibri Light" w:hAnsi="Calibri Light" w:cs="Arial"/>
          <w:sz w:val="22"/>
          <w:szCs w:val="22"/>
          <w:lang w:val="en-US"/>
        </w:rPr>
      </w:pPr>
      <w:permStart w:id="1531395364" w:edGrp="everyone"/>
      <w:r w:rsidRPr="00FC5FF9">
        <w:rPr>
          <w:rFonts w:ascii="Calibri Light" w:hAnsi="Calibri Light" w:cs="Arial"/>
          <w:sz w:val="22"/>
          <w:szCs w:val="22"/>
          <w:lang w:val="en-US"/>
        </w:rPr>
        <w:t>We believe that, at a general level,</w:t>
      </w:r>
      <w:r>
        <w:rPr>
          <w:rFonts w:ascii="Calibri Light" w:hAnsi="Calibri Light" w:cs="Arial"/>
          <w:sz w:val="22"/>
          <w:szCs w:val="22"/>
          <w:lang w:val="en-US"/>
        </w:rPr>
        <w:t xml:space="preserve"> </w:t>
      </w:r>
      <w:r w:rsidRPr="00FC5FF9">
        <w:rPr>
          <w:rFonts w:ascii="Calibri Light" w:hAnsi="Calibri Light" w:cs="Arial"/>
          <w:sz w:val="22"/>
          <w:szCs w:val="22"/>
          <w:lang w:val="en-US"/>
        </w:rPr>
        <w:t xml:space="preserve">the Guidelines should contextualise and take into account the management activities </w:t>
      </w:r>
      <w:r w:rsidR="006F5492">
        <w:rPr>
          <w:rFonts w:ascii="Calibri Light" w:hAnsi="Calibri Light" w:cs="Arial"/>
          <w:sz w:val="22"/>
          <w:szCs w:val="22"/>
          <w:lang w:val="en-US"/>
        </w:rPr>
        <w:t>of</w:t>
      </w:r>
      <w:r w:rsidRPr="00FC5FF9">
        <w:rPr>
          <w:rFonts w:ascii="Calibri Light" w:hAnsi="Calibri Light" w:cs="Arial"/>
          <w:sz w:val="22"/>
          <w:szCs w:val="22"/>
          <w:lang w:val="en-US"/>
        </w:rPr>
        <w:t xml:space="preserve"> investment funds in relation to specific market trends and, accordingly, the ability of the asset manager to outperform in </w:t>
      </w:r>
      <w:r w:rsidR="006F5492">
        <w:rPr>
          <w:rFonts w:ascii="Calibri Light" w:hAnsi="Calibri Light" w:cs="Arial"/>
          <w:sz w:val="22"/>
          <w:szCs w:val="22"/>
          <w:lang w:val="en-US"/>
        </w:rPr>
        <w:t xml:space="preserve">the </w:t>
      </w:r>
      <w:r w:rsidRPr="00FC5FF9">
        <w:rPr>
          <w:rFonts w:ascii="Calibri Light" w:hAnsi="Calibri Light" w:cs="Arial"/>
          <w:sz w:val="22"/>
          <w:szCs w:val="22"/>
          <w:lang w:val="en-US"/>
        </w:rPr>
        <w:t xml:space="preserve">case of positive market returns and limit losses in </w:t>
      </w:r>
      <w:r w:rsidR="006F5492">
        <w:rPr>
          <w:rFonts w:ascii="Calibri Light" w:hAnsi="Calibri Light" w:cs="Arial"/>
          <w:sz w:val="22"/>
          <w:szCs w:val="22"/>
          <w:lang w:val="en-US"/>
        </w:rPr>
        <w:t xml:space="preserve">the </w:t>
      </w:r>
      <w:r w:rsidRPr="00FC5FF9">
        <w:rPr>
          <w:rFonts w:ascii="Calibri Light" w:hAnsi="Calibri Light" w:cs="Arial"/>
          <w:sz w:val="22"/>
          <w:szCs w:val="22"/>
          <w:lang w:val="en-US"/>
        </w:rPr>
        <w:t>case of negative returns</w:t>
      </w:r>
      <w:r w:rsidR="006F5492">
        <w:rPr>
          <w:rFonts w:ascii="Calibri Light" w:hAnsi="Calibri Light" w:cs="Arial"/>
          <w:sz w:val="22"/>
          <w:szCs w:val="22"/>
          <w:lang w:val="en-US"/>
        </w:rPr>
        <w:t>;</w:t>
      </w:r>
      <w:r w:rsidRPr="00FC5FF9">
        <w:rPr>
          <w:rFonts w:ascii="Calibri Light" w:hAnsi="Calibri Light" w:cs="Arial"/>
          <w:sz w:val="22"/>
          <w:szCs w:val="22"/>
          <w:lang w:val="en-US"/>
        </w:rPr>
        <w:t xml:space="preserve"> </w:t>
      </w:r>
      <w:r w:rsidR="006F5492">
        <w:rPr>
          <w:rFonts w:ascii="Calibri Light" w:hAnsi="Calibri Light" w:cs="Arial"/>
          <w:sz w:val="22"/>
          <w:szCs w:val="22"/>
          <w:lang w:val="en-US"/>
        </w:rPr>
        <w:t>i</w:t>
      </w:r>
      <w:r w:rsidRPr="00FC5FF9">
        <w:rPr>
          <w:rFonts w:ascii="Calibri Light" w:hAnsi="Calibri Light" w:cs="Arial"/>
          <w:sz w:val="22"/>
          <w:szCs w:val="22"/>
          <w:lang w:val="en-US"/>
        </w:rPr>
        <w:t>.e.</w:t>
      </w:r>
      <w:r w:rsidR="00317FC7">
        <w:rPr>
          <w:rFonts w:ascii="Calibri Light" w:hAnsi="Calibri Light" w:cs="Arial"/>
          <w:sz w:val="22"/>
          <w:szCs w:val="22"/>
          <w:lang w:val="en-US"/>
        </w:rPr>
        <w:t>,</w:t>
      </w:r>
      <w:r w:rsidRPr="00FC5FF9">
        <w:rPr>
          <w:rFonts w:ascii="Calibri Light" w:hAnsi="Calibri Light" w:cs="Arial"/>
          <w:sz w:val="22"/>
          <w:szCs w:val="22"/>
          <w:lang w:val="en-US"/>
        </w:rPr>
        <w:t xml:space="preserve"> the activities of the asset manager </w:t>
      </w:r>
      <w:r w:rsidR="00317FC7" w:rsidRPr="00FC5FF9">
        <w:rPr>
          <w:rFonts w:ascii="Calibri Light" w:hAnsi="Calibri Light" w:cs="Arial"/>
          <w:sz w:val="22"/>
          <w:szCs w:val="22"/>
          <w:lang w:val="en-US"/>
        </w:rPr>
        <w:t xml:space="preserve">also </w:t>
      </w:r>
      <w:r w:rsidRPr="00FC5FF9">
        <w:rPr>
          <w:rFonts w:ascii="Calibri Light" w:hAnsi="Calibri Light" w:cs="Arial"/>
          <w:sz w:val="22"/>
          <w:szCs w:val="22"/>
          <w:lang w:val="en-US"/>
        </w:rPr>
        <w:t>result in the ability to limit negative impacts for investors in adverse market phases – as experienced over the last few years – and this ability should be recognised and adequately remunerated.</w:t>
      </w:r>
      <w:r>
        <w:rPr>
          <w:rFonts w:ascii="Calibri Light" w:hAnsi="Calibri Light" w:cs="Arial"/>
          <w:sz w:val="22"/>
          <w:szCs w:val="22"/>
          <w:lang w:val="en-US"/>
        </w:rPr>
        <w:t xml:space="preserve"> The same reasoning should apply to hurdle rates, i.e. </w:t>
      </w:r>
      <w:r w:rsidR="00156D6F">
        <w:rPr>
          <w:rFonts w:ascii="Calibri Light" w:hAnsi="Calibri Light" w:cs="Arial"/>
          <w:sz w:val="22"/>
          <w:szCs w:val="22"/>
          <w:lang w:val="en-US"/>
        </w:rPr>
        <w:t xml:space="preserve">models without a hurdle rate should be permissible: the use of a hurdle rate would not suit diverse market contexts, especially in </w:t>
      </w:r>
      <w:r w:rsidR="006F5492">
        <w:rPr>
          <w:rFonts w:ascii="Calibri Light" w:hAnsi="Calibri Light" w:cs="Arial"/>
          <w:sz w:val="22"/>
          <w:szCs w:val="22"/>
          <w:lang w:val="en-US"/>
        </w:rPr>
        <w:t xml:space="preserve">the </w:t>
      </w:r>
      <w:r w:rsidR="00156D6F">
        <w:rPr>
          <w:rFonts w:ascii="Calibri Light" w:hAnsi="Calibri Light" w:cs="Arial"/>
          <w:sz w:val="22"/>
          <w:szCs w:val="22"/>
          <w:lang w:val="en-US"/>
        </w:rPr>
        <w:t xml:space="preserve">case of negative returns whereby, as previously explained, the asset manager limits losses </w:t>
      </w:r>
      <w:r w:rsidR="00A7261C">
        <w:rPr>
          <w:rFonts w:ascii="Calibri Light" w:hAnsi="Calibri Light" w:cs="Arial"/>
          <w:sz w:val="22"/>
          <w:szCs w:val="22"/>
          <w:lang w:val="en-US"/>
        </w:rPr>
        <w:t>when compared to the market.</w:t>
      </w:r>
    </w:p>
    <w:permEnd w:id="1531395364"/>
    <w:p w14:paraId="4570B4C7"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&lt;ESMA_QUESTION_PFG_15&gt;</w:t>
      </w:r>
    </w:p>
    <w:p w14:paraId="0FD421AB" w14:textId="77777777" w:rsidR="001F23C9" w:rsidRPr="00F22EA9" w:rsidRDefault="001F23C9" w:rsidP="001F23C9">
      <w:pPr>
        <w:rPr>
          <w:rFonts w:ascii="Calibri Light" w:hAnsi="Calibri Light" w:cs="Arial"/>
          <w:sz w:val="22"/>
          <w:szCs w:val="22"/>
        </w:rPr>
      </w:pPr>
    </w:p>
    <w:p w14:paraId="581C5BC3"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lastRenderedPageBreak/>
        <w:t>: What additional costs and benefits would compliance with the proposed Guideline bring to you/the stakeholder(s) you represent? Please provide quantitative figures, where available.</w:t>
      </w:r>
    </w:p>
    <w:p w14:paraId="52F91BFC"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&lt;ESMA_QUESTION_PFG_16&gt;</w:t>
      </w:r>
    </w:p>
    <w:p w14:paraId="39B36BB6" w14:textId="77777777" w:rsidR="001F23C9" w:rsidRPr="00F22EA9" w:rsidRDefault="001F23C9" w:rsidP="001F23C9">
      <w:pPr>
        <w:rPr>
          <w:rFonts w:ascii="Calibri Light" w:hAnsi="Calibri Light" w:cs="Arial"/>
          <w:sz w:val="22"/>
          <w:szCs w:val="22"/>
        </w:rPr>
      </w:pPr>
      <w:permStart w:id="1358054569" w:edGrp="everyone"/>
      <w:r w:rsidRPr="00F22EA9">
        <w:rPr>
          <w:rFonts w:ascii="Calibri Light" w:hAnsi="Calibri Light" w:cs="Arial"/>
          <w:sz w:val="22"/>
          <w:szCs w:val="22"/>
        </w:rPr>
        <w:t>TYPE YOUR TEXT HERE</w:t>
      </w:r>
    </w:p>
    <w:permEnd w:id="1358054569"/>
    <w:p w14:paraId="333804CD"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&lt;ESMA_QUESTION_PFG_16&gt;</w:t>
      </w:r>
    </w:p>
    <w:p w14:paraId="071D0498" w14:textId="77777777" w:rsidR="001F23C9" w:rsidRPr="00F22EA9" w:rsidRDefault="001F23C9" w:rsidP="001F23C9">
      <w:pPr>
        <w:rPr>
          <w:rFonts w:ascii="Calibri Light" w:hAnsi="Calibri Light" w:cs="Arial"/>
          <w:sz w:val="22"/>
          <w:szCs w:val="22"/>
        </w:rPr>
      </w:pPr>
    </w:p>
    <w:p w14:paraId="7F45DFB5"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xml:space="preserve">: What is the anticipated impact from the introduction of this proposed Guideline?  Are there models or methodologies currently employed where this Guideline would not be appropriate? If so, please provide examples of these and details of how the best interests of investors are safeguarded. </w:t>
      </w:r>
    </w:p>
    <w:p w14:paraId="36A40E34"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&lt;ESMA_QUESTION_PFG_17&gt;</w:t>
      </w:r>
    </w:p>
    <w:p w14:paraId="4EC1A6A6" w14:textId="77777777" w:rsidR="001F23C9" w:rsidRPr="00F22EA9" w:rsidRDefault="001F23C9" w:rsidP="001F23C9">
      <w:pPr>
        <w:rPr>
          <w:rFonts w:ascii="Calibri Light" w:hAnsi="Calibri Light" w:cs="Arial"/>
          <w:sz w:val="22"/>
          <w:szCs w:val="22"/>
        </w:rPr>
      </w:pPr>
      <w:permStart w:id="1315376240" w:edGrp="everyone"/>
      <w:r w:rsidRPr="00F22EA9">
        <w:rPr>
          <w:rFonts w:ascii="Calibri Light" w:hAnsi="Calibri Light" w:cs="Arial"/>
          <w:sz w:val="22"/>
          <w:szCs w:val="22"/>
        </w:rPr>
        <w:t>TYPE YOUR TEXT HERE</w:t>
      </w:r>
    </w:p>
    <w:permEnd w:id="1315376240"/>
    <w:p w14:paraId="76230C43"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&lt;ESMA_QUESTION_PFG_17&gt;</w:t>
      </w:r>
    </w:p>
    <w:p w14:paraId="399A5E00" w14:textId="77777777" w:rsidR="001F23C9" w:rsidRPr="00F22EA9" w:rsidRDefault="001F23C9" w:rsidP="001F23C9">
      <w:pPr>
        <w:rPr>
          <w:rFonts w:ascii="Calibri Light" w:hAnsi="Calibri Light" w:cs="Arial"/>
          <w:sz w:val="22"/>
          <w:szCs w:val="22"/>
        </w:rPr>
      </w:pPr>
    </w:p>
    <w:p w14:paraId="721502FC"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What additional costs and benefits would compliance with the proposed Guideline bring to the stakeholder(s) you represent? Please provide quantitative figures, where available.</w:t>
      </w:r>
    </w:p>
    <w:p w14:paraId="2B206759"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&lt;ESMA_QUESTION_PFG_18&gt;</w:t>
      </w:r>
    </w:p>
    <w:p w14:paraId="15298718" w14:textId="77777777" w:rsidR="001F23C9" w:rsidRPr="00F22EA9" w:rsidRDefault="001F23C9" w:rsidP="001F23C9">
      <w:pPr>
        <w:rPr>
          <w:rFonts w:ascii="Calibri Light" w:hAnsi="Calibri Light" w:cs="Arial"/>
          <w:sz w:val="22"/>
          <w:szCs w:val="22"/>
        </w:rPr>
      </w:pPr>
      <w:permStart w:id="2145917452" w:edGrp="everyone"/>
      <w:r w:rsidRPr="00F22EA9">
        <w:rPr>
          <w:rFonts w:ascii="Calibri Light" w:hAnsi="Calibri Light" w:cs="Arial"/>
          <w:sz w:val="22"/>
          <w:szCs w:val="22"/>
        </w:rPr>
        <w:t>TYPE YOUR TEXT HERE</w:t>
      </w:r>
    </w:p>
    <w:permEnd w:id="2145917452"/>
    <w:p w14:paraId="75305B50"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&lt;ESMA_QUESTION_PFG_18&gt;</w:t>
      </w:r>
    </w:p>
    <w:p w14:paraId="5B2C03B9" w14:textId="77777777" w:rsidR="001F23C9" w:rsidRPr="00F22EA9" w:rsidRDefault="001F23C9" w:rsidP="001F23C9">
      <w:pPr>
        <w:rPr>
          <w:rFonts w:ascii="Calibri Light" w:hAnsi="Calibri Light" w:cs="Arial"/>
          <w:sz w:val="22"/>
          <w:szCs w:val="22"/>
        </w:rPr>
      </w:pPr>
    </w:p>
    <w:p w14:paraId="4297AD31"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Which other types of costs or benefits would you consider in the disclosure of the performance fees model? Please provide quantitative figures, where available.</w:t>
      </w:r>
    </w:p>
    <w:p w14:paraId="4FDC1A99"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&lt;ESMA_QUESTION_PFG_19&gt;</w:t>
      </w:r>
    </w:p>
    <w:p w14:paraId="49F54BB4" w14:textId="77777777" w:rsidR="001F23C9" w:rsidRPr="00F22EA9" w:rsidRDefault="001F23C9" w:rsidP="001F23C9">
      <w:pPr>
        <w:rPr>
          <w:rFonts w:ascii="Calibri Light" w:hAnsi="Calibri Light" w:cs="Arial"/>
          <w:sz w:val="22"/>
          <w:szCs w:val="22"/>
        </w:rPr>
      </w:pPr>
      <w:permStart w:id="166752306" w:edGrp="everyone"/>
      <w:r w:rsidRPr="00F22EA9">
        <w:rPr>
          <w:rFonts w:ascii="Calibri Light" w:hAnsi="Calibri Light" w:cs="Arial"/>
          <w:sz w:val="22"/>
          <w:szCs w:val="22"/>
        </w:rPr>
        <w:t>TYPE YOUR TEXT HERE</w:t>
      </w:r>
    </w:p>
    <w:permEnd w:id="166752306"/>
    <w:p w14:paraId="62661659"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&lt;ESMA_QUESTION_PFG_19&gt;</w:t>
      </w:r>
    </w:p>
    <w:p w14:paraId="01744BFF" w14:textId="77777777" w:rsidR="002156A3" w:rsidRPr="00F22EA9" w:rsidRDefault="002156A3" w:rsidP="002156A3">
      <w:pPr>
        <w:rPr>
          <w:rFonts w:ascii="Calibri Light" w:hAnsi="Calibri Light" w:cs="Arial"/>
          <w:sz w:val="22"/>
          <w:szCs w:val="22"/>
        </w:rPr>
      </w:pPr>
    </w:p>
    <w:bookmarkEnd w:id="0"/>
    <w:p w14:paraId="65942C2F" w14:textId="77777777" w:rsidR="002156A3" w:rsidRPr="00F22EA9" w:rsidRDefault="002156A3" w:rsidP="00C1698A">
      <w:pPr>
        <w:spacing w:line="276" w:lineRule="auto"/>
        <w:rPr>
          <w:rFonts w:ascii="Calibri Light" w:hAnsi="Calibri Light" w:cstheme="minorHAnsi"/>
          <w:b/>
          <w:sz w:val="22"/>
          <w:szCs w:val="22"/>
        </w:rPr>
      </w:pPr>
    </w:p>
    <w:sectPr w:rsidR="002156A3" w:rsidRPr="00F22EA9"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6FE9E9" w16cid:durableId="216157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1E07A" w14:textId="77777777" w:rsidR="004A4B58" w:rsidRDefault="004A4B58" w:rsidP="007E7997">
      <w:r>
        <w:separator/>
      </w:r>
    </w:p>
  </w:endnote>
  <w:endnote w:type="continuationSeparator" w:id="0">
    <w:p w14:paraId="35A3A48F" w14:textId="77777777" w:rsidR="004A4B58" w:rsidRDefault="004A4B58" w:rsidP="007E7997">
      <w:r>
        <w:continuationSeparator/>
      </w:r>
    </w:p>
  </w:endnote>
  <w:endnote w:type="continuationNotice" w:id="1">
    <w:p w14:paraId="5568552F" w14:textId="77777777" w:rsidR="004A4B58" w:rsidRDefault="004A4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6DAF5" w14:textId="77777777" w:rsidR="008F1993" w:rsidRDefault="008F199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42B18F2F" w14:textId="77777777" w:rsidR="00E36813" w:rsidRDefault="00473845">
        <w:pPr>
          <w:pStyle w:val="Pidipagina"/>
          <w:jc w:val="center"/>
        </w:pPr>
        <w:r>
          <w:fldChar w:fldCharType="begin"/>
        </w:r>
        <w:r w:rsidR="00E36813">
          <w:instrText xml:space="preserve"> PAGE   \* MERGEFORMAT </w:instrText>
        </w:r>
        <w:r>
          <w:fldChar w:fldCharType="separate"/>
        </w:r>
        <w:r w:rsidR="00C85C8B">
          <w:rPr>
            <w:noProof/>
          </w:rPr>
          <w:t>3</w:t>
        </w:r>
        <w:r>
          <w:rPr>
            <w:noProof/>
          </w:rPr>
          <w:fldChar w:fldCharType="end"/>
        </w:r>
      </w:p>
    </w:sdtContent>
  </w:sdt>
  <w:p w14:paraId="30CEDEBC" w14:textId="77777777" w:rsidR="00E36813" w:rsidRDefault="00E3681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E4950" w14:textId="77777777"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8F1993">
      <w:rPr>
        <w:rFonts w:asciiTheme="majorHAnsi" w:hAnsiTheme="majorHAnsi"/>
        <w:color w:val="FFFFFF" w:themeColor="background1"/>
      </w:rPr>
      <w:t>6</w:t>
    </w:r>
    <w:r w:rsidR="00AB6157">
      <w:rPr>
        <w:rFonts w:asciiTheme="majorHAnsi" w:hAnsiTheme="majorHAnsi"/>
        <w:color w:val="FFFFFF" w:themeColor="background1"/>
      </w:rPr>
      <w:t xml:space="preserve"> </w:t>
    </w:r>
    <w:r w:rsidR="005B467C">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17EE3156" w14:textId="77777777" w:rsidR="00E36813" w:rsidRDefault="00473845">
        <w:pPr>
          <w:pStyle w:val="Pidipagina"/>
          <w:jc w:val="center"/>
        </w:pPr>
        <w:r>
          <w:fldChar w:fldCharType="begin"/>
        </w:r>
        <w:r w:rsidR="00E36813">
          <w:instrText xml:space="preserve"> PAGE   \* MERGEFORMAT </w:instrText>
        </w:r>
        <w:r>
          <w:fldChar w:fldCharType="separate"/>
        </w:r>
        <w:r w:rsidR="00A04DBE">
          <w:rPr>
            <w:noProof/>
          </w:rPr>
          <w:t>8</w:t>
        </w:r>
        <w:r>
          <w:rPr>
            <w:noProof/>
          </w:rPr>
          <w:fldChar w:fldCharType="end"/>
        </w:r>
      </w:p>
    </w:sdtContent>
  </w:sdt>
  <w:p w14:paraId="27E76A3D" w14:textId="77777777" w:rsidR="00E36813" w:rsidRDefault="00E36813" w:rsidP="00FB24ED">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164D6" w14:textId="77777777" w:rsidR="004A4B58" w:rsidRDefault="004A4B58" w:rsidP="007E7997">
      <w:r>
        <w:separator/>
      </w:r>
    </w:p>
  </w:footnote>
  <w:footnote w:type="continuationSeparator" w:id="0">
    <w:p w14:paraId="2B9FF62E" w14:textId="77777777" w:rsidR="004A4B58" w:rsidRDefault="004A4B58" w:rsidP="007E7997">
      <w:r>
        <w:continuationSeparator/>
      </w:r>
    </w:p>
  </w:footnote>
  <w:footnote w:type="continuationNotice" w:id="1">
    <w:p w14:paraId="3FF4FEB6" w14:textId="77777777" w:rsidR="004A4B58" w:rsidRDefault="004A4B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B9E88" w14:textId="77777777" w:rsidR="008F1993" w:rsidRDefault="008F199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6BA5" w14:textId="77777777" w:rsidR="00E36813" w:rsidRDefault="00E36813">
    <w:pPr>
      <w:pStyle w:val="Intestazione"/>
    </w:pPr>
  </w:p>
  <w:p w14:paraId="4D405D80" w14:textId="77777777" w:rsidR="00E36813" w:rsidRDefault="00E368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79A7" w14:textId="77777777" w:rsidR="00E36813" w:rsidRDefault="00E36813">
    <w:pPr>
      <w:pStyle w:val="Intestazione"/>
    </w:pPr>
    <w:r>
      <w:rPr>
        <w:noProof/>
      </w:rPr>
      <w:drawing>
        <wp:anchor distT="0" distB="0" distL="114300" distR="114300" simplePos="0" relativeHeight="251658752" behindDoc="0" locked="0" layoutInCell="1" allowOverlap="1" wp14:anchorId="53312FD5" wp14:editId="2104F119">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r>
      <w:rPr>
        <w:noProof/>
      </w:rPr>
      <w:drawing>
        <wp:anchor distT="0" distB="0" distL="114300" distR="114300" simplePos="0" relativeHeight="251657728" behindDoc="1" locked="0" layoutInCell="1" allowOverlap="1" wp14:anchorId="55A20314" wp14:editId="435CFC8B">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C4BF8" w14:textId="493C44D9" w:rsidR="00E36813" w:rsidRDefault="00573CE4" w:rsidP="00B50534">
    <w:pPr>
      <w:pStyle w:val="Intestazione"/>
      <w:jc w:val="right"/>
      <w:rPr>
        <w:b/>
        <w:color w:val="FF0000"/>
      </w:rPr>
    </w:pPr>
    <w:r>
      <w:rPr>
        <w:rFonts w:ascii="Arial" w:hAnsi="Arial" w:cs="Arial"/>
        <w:noProof/>
      </w:rPr>
      <mc:AlternateContent>
        <mc:Choice Requires="wps">
          <w:drawing>
            <wp:anchor distT="0" distB="0" distL="114299" distR="114299" simplePos="0" relativeHeight="251662336" behindDoc="0" locked="0" layoutInCell="1" allowOverlap="1" wp14:anchorId="61513803" wp14:editId="2DEBC6F4">
              <wp:simplePos x="0" y="0"/>
              <wp:positionH relativeFrom="page">
                <wp:posOffset>1593849</wp:posOffset>
              </wp:positionH>
              <wp:positionV relativeFrom="page">
                <wp:posOffset>461010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D7F41" id="Line 16" o:spid="_x0000_s1026" style="position:absolute;z-index:25166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29AB4542" w14:textId="77777777"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3DEAAED" wp14:editId="105005CA">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p>
  <w:p w14:paraId="2A8CB87D" w14:textId="77777777" w:rsidR="00E36813" w:rsidRPr="00C3170E" w:rsidRDefault="00E36813" w:rsidP="00B50534">
    <w:pPr>
      <w:pStyle w:val="Intestazione"/>
      <w:jc w:val="right"/>
      <w:rPr>
        <w:color w:val="2F5496" w:themeColor="accent5" w:themeShade="BF"/>
        <w:sz w:val="20"/>
      </w:rPr>
    </w:pPr>
  </w:p>
  <w:p w14:paraId="738E6022"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it-I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ttachedTemplate r:id="rId1"/>
  <w:trackRevisions/>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55E2B"/>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36C"/>
    <w:rsid w:val="000F5C90"/>
    <w:rsid w:val="000F5EA6"/>
    <w:rsid w:val="000F7998"/>
    <w:rsid w:val="001000D7"/>
    <w:rsid w:val="00100ADC"/>
    <w:rsid w:val="0010429A"/>
    <w:rsid w:val="00105424"/>
    <w:rsid w:val="001075EC"/>
    <w:rsid w:val="00113D82"/>
    <w:rsid w:val="00116E3A"/>
    <w:rsid w:val="00120F0D"/>
    <w:rsid w:val="001214DA"/>
    <w:rsid w:val="0012722A"/>
    <w:rsid w:val="001307A9"/>
    <w:rsid w:val="00130EF9"/>
    <w:rsid w:val="001319C7"/>
    <w:rsid w:val="001355E6"/>
    <w:rsid w:val="0013644A"/>
    <w:rsid w:val="0013703C"/>
    <w:rsid w:val="00140BA6"/>
    <w:rsid w:val="00141946"/>
    <w:rsid w:val="00143DCA"/>
    <w:rsid w:val="00144AAD"/>
    <w:rsid w:val="001455E7"/>
    <w:rsid w:val="0014624E"/>
    <w:rsid w:val="00156D6F"/>
    <w:rsid w:val="001608B2"/>
    <w:rsid w:val="00160FE0"/>
    <w:rsid w:val="00163AB3"/>
    <w:rsid w:val="00165047"/>
    <w:rsid w:val="00165FF8"/>
    <w:rsid w:val="0016669F"/>
    <w:rsid w:val="00170AD6"/>
    <w:rsid w:val="001735B8"/>
    <w:rsid w:val="00177AA7"/>
    <w:rsid w:val="00180917"/>
    <w:rsid w:val="0018098C"/>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3B0"/>
    <w:rsid w:val="001F1477"/>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278"/>
    <w:rsid w:val="002C1AA5"/>
    <w:rsid w:val="002C2A46"/>
    <w:rsid w:val="002C3048"/>
    <w:rsid w:val="002D2992"/>
    <w:rsid w:val="002D37A0"/>
    <w:rsid w:val="002D5AB5"/>
    <w:rsid w:val="002D6667"/>
    <w:rsid w:val="002D79F3"/>
    <w:rsid w:val="002E1C11"/>
    <w:rsid w:val="002E3D0B"/>
    <w:rsid w:val="002E3E7D"/>
    <w:rsid w:val="002F17DA"/>
    <w:rsid w:val="002F6279"/>
    <w:rsid w:val="003013B7"/>
    <w:rsid w:val="00301993"/>
    <w:rsid w:val="00301E55"/>
    <w:rsid w:val="00303AE8"/>
    <w:rsid w:val="00307397"/>
    <w:rsid w:val="003101EF"/>
    <w:rsid w:val="00312BDD"/>
    <w:rsid w:val="00314117"/>
    <w:rsid w:val="00317EDF"/>
    <w:rsid w:val="00317FC7"/>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2BA7"/>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C35"/>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3845"/>
    <w:rsid w:val="004759EB"/>
    <w:rsid w:val="00477919"/>
    <w:rsid w:val="00482611"/>
    <w:rsid w:val="00482A27"/>
    <w:rsid w:val="00487DCE"/>
    <w:rsid w:val="004950B7"/>
    <w:rsid w:val="00497FEA"/>
    <w:rsid w:val="004A4B58"/>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3CE4"/>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667AF"/>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3D"/>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492"/>
    <w:rsid w:val="006F5FB8"/>
    <w:rsid w:val="0070017B"/>
    <w:rsid w:val="0070427E"/>
    <w:rsid w:val="00704D53"/>
    <w:rsid w:val="007056C3"/>
    <w:rsid w:val="00706072"/>
    <w:rsid w:val="00713644"/>
    <w:rsid w:val="00715291"/>
    <w:rsid w:val="00721256"/>
    <w:rsid w:val="007217AD"/>
    <w:rsid w:val="00723BA1"/>
    <w:rsid w:val="00724A1B"/>
    <w:rsid w:val="0073173E"/>
    <w:rsid w:val="007319C3"/>
    <w:rsid w:val="0073454F"/>
    <w:rsid w:val="00735C00"/>
    <w:rsid w:val="007364C6"/>
    <w:rsid w:val="00737AAC"/>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4CE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4B70"/>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19F6"/>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1F3"/>
    <w:rsid w:val="008F761D"/>
    <w:rsid w:val="00900D44"/>
    <w:rsid w:val="00902520"/>
    <w:rsid w:val="00906DC4"/>
    <w:rsid w:val="00907C36"/>
    <w:rsid w:val="0091457F"/>
    <w:rsid w:val="0091729E"/>
    <w:rsid w:val="009260B0"/>
    <w:rsid w:val="0093261E"/>
    <w:rsid w:val="00934174"/>
    <w:rsid w:val="0094008E"/>
    <w:rsid w:val="00941C0C"/>
    <w:rsid w:val="009437F2"/>
    <w:rsid w:val="0094528B"/>
    <w:rsid w:val="00960A8B"/>
    <w:rsid w:val="00965128"/>
    <w:rsid w:val="00973F43"/>
    <w:rsid w:val="00975D9E"/>
    <w:rsid w:val="0097785D"/>
    <w:rsid w:val="0098011D"/>
    <w:rsid w:val="00981912"/>
    <w:rsid w:val="009819C0"/>
    <w:rsid w:val="00987A75"/>
    <w:rsid w:val="00991A8A"/>
    <w:rsid w:val="00992611"/>
    <w:rsid w:val="00994303"/>
    <w:rsid w:val="0099526D"/>
    <w:rsid w:val="00996C8B"/>
    <w:rsid w:val="00997035"/>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4DB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61C"/>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34603"/>
    <w:rsid w:val="00B40D81"/>
    <w:rsid w:val="00B40EB9"/>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03A1"/>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C565E"/>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095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3738"/>
    <w:rsid w:val="00CB4B3E"/>
    <w:rsid w:val="00CB50EF"/>
    <w:rsid w:val="00CB623F"/>
    <w:rsid w:val="00CB791A"/>
    <w:rsid w:val="00CB7D1B"/>
    <w:rsid w:val="00CC11DF"/>
    <w:rsid w:val="00CC1A6E"/>
    <w:rsid w:val="00CC3490"/>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03E"/>
    <w:rsid w:val="00D22164"/>
    <w:rsid w:val="00D22B86"/>
    <w:rsid w:val="00D22F2F"/>
    <w:rsid w:val="00D24194"/>
    <w:rsid w:val="00D2460F"/>
    <w:rsid w:val="00D2590F"/>
    <w:rsid w:val="00D27150"/>
    <w:rsid w:val="00D27EB3"/>
    <w:rsid w:val="00D34854"/>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919"/>
    <w:rsid w:val="00EF5AD7"/>
    <w:rsid w:val="00F03FA7"/>
    <w:rsid w:val="00F048EF"/>
    <w:rsid w:val="00F06AAD"/>
    <w:rsid w:val="00F146BE"/>
    <w:rsid w:val="00F22013"/>
    <w:rsid w:val="00F22356"/>
    <w:rsid w:val="00F226E0"/>
    <w:rsid w:val="00F22EA9"/>
    <w:rsid w:val="00F2522F"/>
    <w:rsid w:val="00F30180"/>
    <w:rsid w:val="00F31239"/>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25A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5FF9"/>
    <w:rsid w:val="00FC6733"/>
    <w:rsid w:val="00FD2677"/>
    <w:rsid w:val="00FD28B8"/>
    <w:rsid w:val="00FD33A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37477"/>
  <w15:docId w15:val="{B7B3530F-4BB8-44A0-A594-081EC068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ESMA34-45-761</_dlc_DocId>
    <TaxCatchAll xmlns="35c8e399-07b8-49e4-91bf-01a20105d4df">
      <Value>15</Value>
      <Value>87</Value>
      <Value>38</Value>
      <Value>63</Value>
    </TaxCatchAll>
    <_dlc_DocIdUrl xmlns="35c8e399-07b8-49e4-91bf-01a20105d4df">
      <Url>https://sherpa.esma.europa.eu/sites/INIIVM/_layouts/15/DocIdRedir.aspx?ID=ESMA34-45-761</Url>
      <Description>ESMA34-45-761</Description>
    </_dlc_DocIdUrl>
    <Year xmlns="35c8e399-07b8-49e4-91bf-01a20105d4df">2019</Year>
    <MeetingDate xmlns="35c8e399-07b8-49e4-91bf-01a20105d4df" xsi:nil="true"/>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4fe03ffd8943c1880fe290404e8de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61E91-E02C-4509-B900-32B39712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35c8e399-07b8-49e4-91bf-01a20105d4df"/>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D568B976-391D-4F55-BCAC-4F04122C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TotalTime>
  <Pages>9</Pages>
  <Words>2339</Words>
  <Characters>13333</Characters>
  <Application>Microsoft Office Word</Application>
  <DocSecurity>0</DocSecurity>
  <Lines>111</Lines>
  <Paragraphs>31</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ESMA</Company>
  <LinksUpToDate>false</LinksUpToDate>
  <CharactersWithSpaces>15641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VigilioCZ</cp:lastModifiedBy>
  <cp:revision>5</cp:revision>
  <cp:lastPrinted>2017-07-24T14:47:00Z</cp:lastPrinted>
  <dcterms:created xsi:type="dcterms:W3CDTF">2019-10-28T13:11:00Z</dcterms:created>
  <dcterms:modified xsi:type="dcterms:W3CDTF">2019-10-28T14:41:00Z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ba31aa55-4212-4994-b15b-839c38dc9023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