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550" w:type="dxa"/>
            <w:tblLayout w:type="fixed"/>
            <w:tblCellMar>
              <w:left w:w="0" w:type="dxa"/>
              <w:right w:w="0" w:type="dxa"/>
            </w:tblCellMar>
            <w:tblLook w:val="01E0" w:firstRow="1" w:lastRow="1" w:firstColumn="1" w:lastColumn="1" w:noHBand="0" w:noVBand="0"/>
          </w:tblPr>
          <w:tblGrid>
            <w:gridCol w:w="10550"/>
          </w:tblGrid>
          <w:tr w:rsidR="00AF2EF7" w:rsidRPr="00B8572C" w14:paraId="55D8B106" w14:textId="77777777" w:rsidTr="00010773">
            <w:trPr>
              <w:trHeight w:hRule="exact" w:val="1268"/>
            </w:trPr>
            <w:tc>
              <w:tcPr>
                <w:tcW w:w="1055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010773">
            <w:trPr>
              <w:trHeight w:hRule="exact" w:val="1113"/>
            </w:trPr>
            <w:tc>
              <w:tcPr>
                <w:tcW w:w="10550" w:type="dxa"/>
                <w:tcMar>
                  <w:top w:w="142" w:type="dxa"/>
                </w:tcMar>
              </w:tcPr>
              <w:p w14:paraId="26CF3934" w14:textId="3A15E927" w:rsidR="00AB6157" w:rsidRPr="00B8572C" w:rsidRDefault="00010773" w:rsidP="00010773">
                <w:pPr>
                  <w:pStyle w:val="Heading2"/>
                  <w:numPr>
                    <w:ilvl w:val="0"/>
                    <w:numId w:val="0"/>
                  </w:numPr>
                  <w:ind w:left="576" w:hanging="576"/>
                </w:pPr>
                <w:r>
                  <w:rPr>
                    <w:rFonts w:cs="Arial"/>
                  </w:rPr>
                  <w:t>MiFID II/MiFIR review report on the development in prices for pre- and post-trade data and on the consolidated tape for equity instruments</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53497E4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010773">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FA2444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010773" w:rsidRPr="00010773">
            <w:rPr>
              <w:rFonts w:asciiTheme="minorHAnsi" w:eastAsiaTheme="minorEastAsia" w:hAnsiTheme="minorHAnsi" w:cstheme="minorBidi"/>
              <w:b/>
              <w:sz w:val="22"/>
              <w:szCs w:val="20"/>
              <w:lang w:eastAsia="en-US"/>
            </w:rPr>
            <w:t>06 September</w:t>
          </w:r>
          <w:r w:rsidRPr="00010773">
            <w:rPr>
              <w:rFonts w:asciiTheme="minorHAnsi" w:eastAsiaTheme="minorEastAsia" w:hAnsiTheme="minorHAnsi" w:cstheme="minorBidi"/>
              <w:b/>
              <w:sz w:val="22"/>
              <w:szCs w:val="20"/>
              <w:lang w:eastAsia="en-US"/>
            </w:rPr>
            <w:t xml:space="preserve">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9E5960">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B774BF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010773">
            <w:rPr>
              <w:rFonts w:eastAsiaTheme="minorEastAsia" w:cstheme="minorBidi"/>
              <w:szCs w:val="20"/>
              <w:lang w:eastAsia="en-US"/>
            </w:rPr>
            <w:t>MDA</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BCCE85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010773">
            <w:rPr>
              <w:rFonts w:eastAsiaTheme="minorEastAsia" w:cstheme="minorBidi"/>
              <w:szCs w:val="20"/>
              <w:lang w:eastAsia="en-US"/>
            </w:rPr>
            <w:t>MDA</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010773">
            <w:rPr>
              <w:rFonts w:eastAsiaTheme="minorEastAsia" w:cstheme="minorBidi"/>
              <w:szCs w:val="20"/>
              <w:lang w:eastAsia="en-US"/>
            </w:rPr>
            <w:t>MDA</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ermStart w:id="1101996068" w:edGrp="everyone"/>
          <w:permEnd w:id="1101996068"/>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F181B40" w:rsidR="00AF2EF7" w:rsidRPr="00B8572C" w:rsidRDefault="00010773" w:rsidP="00C709F9">
          <w:pPr>
            <w:spacing w:after="120" w:line="264" w:lineRule="auto"/>
            <w:jc w:val="both"/>
            <w:rPr>
              <w:rFonts w:asciiTheme="minorHAnsi" w:hAnsiTheme="minorHAnsi" w:cstheme="minorHAnsi"/>
            </w:rPr>
          </w:pPr>
          <w:r w:rsidRPr="00010773">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users of market data and trading venues, but responses are also sought from any other market participant including trade associations and industry bodies, institutional and retail investors</w:t>
          </w:r>
          <w:r>
            <w:rPr>
              <w:rFonts w:asciiTheme="minorHAnsi" w:eastAsiaTheme="minorEastAsia" w:hAnsiTheme="minorHAnsi" w:cstheme="minorBidi"/>
              <w:sz w:val="22"/>
              <w:szCs w:val="20"/>
              <w:lang w:eastAsia="en-US"/>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9E5960">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65F4505D" w:rsidR="00C85C8B" w:rsidRPr="00C85C8B" w:rsidRDefault="007807B7" w:rsidP="00C85C8B">
                <w:pPr>
                  <w:rPr>
                    <w:rFonts w:ascii="Arial" w:hAnsi="Arial" w:cs="Arial"/>
                    <w:color w:val="808080"/>
                    <w:sz w:val="20"/>
                    <w:lang w:eastAsia="de-DE"/>
                  </w:rPr>
                </w:pPr>
                <w:r>
                  <w:rPr>
                    <w:rFonts w:ascii="Arial" w:hAnsi="Arial" w:cs="Arial"/>
                    <w:color w:val="808080"/>
                    <w:sz w:val="20"/>
                    <w:lang w:eastAsia="de-DE"/>
                  </w:rPr>
                  <w:t>SOCIETE GENERALE</w:t>
                </w:r>
              </w:p>
            </w:tc>
          </w:sdtContent>
        </w:sdt>
      </w:tr>
      <w:tr w:rsidR="00C85C8B" w:rsidRPr="00C85C8B" w14:paraId="216F3E57" w14:textId="77777777" w:rsidTr="009E5960">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719FC7EC" w:rsidR="00C85C8B" w:rsidRPr="00C85C8B" w:rsidRDefault="00156878"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F501C" w:rsidRPr="000E2D41">
                  <w:rPr>
                    <w:rFonts w:ascii="Arial" w:hAnsi="Arial" w:cs="Arial"/>
                    <w:sz w:val="20"/>
                    <w:lang w:eastAsia="de-DE"/>
                  </w:rPr>
                  <w:t>Banking sector</w:t>
                </w:r>
              </w:sdtContent>
            </w:sdt>
          </w:p>
        </w:tc>
      </w:tr>
      <w:tr w:rsidR="00C85C8B" w:rsidRPr="00C85C8B" w14:paraId="0D216581" w14:textId="77777777" w:rsidTr="009E5960">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5F005DDE" w:rsidR="00C85C8B" w:rsidRPr="00C85C8B" w:rsidRDefault="00CF501C"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9E5960">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798D10A" w:rsidR="00C85C8B" w:rsidRPr="00C85C8B" w:rsidRDefault="0003460A" w:rsidP="00C85C8B">
                <w:pPr>
                  <w:rPr>
                    <w:rFonts w:ascii="Arial" w:hAnsi="Arial" w:cs="Arial"/>
                    <w:sz w:val="20"/>
                    <w:lang w:eastAsia="de-DE"/>
                  </w:rPr>
                </w:pPr>
                <w:r>
                  <w:rPr>
                    <w:rFonts w:ascii="Arial" w:hAnsi="Arial" w:cs="Arial"/>
                    <w:sz w:val="20"/>
                    <w:lang w:eastAsia="de-DE"/>
                  </w:rPr>
                  <w:t>France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449EF30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theme="minorBidi"/>
          <w:sz w:val="22"/>
          <w:szCs w:val="20"/>
          <w:lang w:eastAsia="en-US"/>
        </w:rPr>
        <w:t>MDA</w:t>
      </w:r>
      <w:r w:rsidRPr="00C85C8B">
        <w:rPr>
          <w:rFonts w:asciiTheme="minorHAnsi" w:eastAsiaTheme="minorEastAsia" w:hAnsiTheme="minorHAnsi" w:cstheme="minorBidi"/>
          <w:sz w:val="22"/>
          <w:szCs w:val="20"/>
          <w:lang w:eastAsia="en-US"/>
        </w:rPr>
        <w:t>_1&gt;</w:t>
      </w:r>
    </w:p>
    <w:p w14:paraId="1C1C42B8" w14:textId="7D172328" w:rsidR="008D24EB" w:rsidRPr="004B20A1" w:rsidRDefault="00054844" w:rsidP="008D24EB">
      <w:pPr>
        <w:spacing w:after="250" w:line="276" w:lineRule="auto"/>
        <w:rPr>
          <w:rFonts w:ascii="Arial" w:eastAsiaTheme="minorEastAsia" w:hAnsi="Arial" w:cs="Arial"/>
          <w:sz w:val="22"/>
          <w:szCs w:val="20"/>
          <w:lang w:val="en-US" w:eastAsia="en-US"/>
        </w:rPr>
      </w:pPr>
      <w:permStart w:id="885457707" w:edGrp="everyone"/>
      <w:r w:rsidRPr="004B20A1">
        <w:rPr>
          <w:rFonts w:ascii="Arial" w:eastAsiaTheme="minorEastAsia" w:hAnsi="Arial" w:cs="Arial"/>
          <w:sz w:val="22"/>
          <w:szCs w:val="20"/>
          <w:lang w:val="en-US" w:eastAsia="en-US"/>
        </w:rPr>
        <w:t>Société Générale runs complementary businesses in France and around the world notably ;</w:t>
      </w:r>
    </w:p>
    <w:p w14:paraId="729EB6E7" w14:textId="595FC074" w:rsidR="00054844" w:rsidRPr="004B20A1" w:rsidRDefault="00054844" w:rsidP="00054844">
      <w:pPr>
        <w:spacing w:after="250" w:line="276" w:lineRule="auto"/>
        <w:rPr>
          <w:rFonts w:ascii="Arial" w:eastAsiaTheme="minorEastAsia" w:hAnsi="Arial" w:cs="Arial"/>
          <w:sz w:val="22"/>
          <w:szCs w:val="20"/>
          <w:lang w:val="en-US" w:eastAsia="en-US"/>
        </w:rPr>
      </w:pPr>
      <w:r w:rsidRPr="004B20A1">
        <w:rPr>
          <w:rFonts w:ascii="Arial" w:eastAsiaTheme="minorEastAsia" w:hAnsi="Arial" w:cs="Arial"/>
          <w:sz w:val="22"/>
          <w:szCs w:val="20"/>
          <w:lang w:val="en-US" w:eastAsia="en-US"/>
        </w:rPr>
        <w:t>- French Networks: Retail banking in France consists of three complementary brands: Societe Generale, a leading national bank; Credit du Nord, a group of regional banks; and Boursorama, France’s leading online bank. These brands serve a diverse clientele, which comprises over 12 million customers</w:t>
      </w:r>
    </w:p>
    <w:p w14:paraId="02B12E78" w14:textId="0EBA8C1B" w:rsidR="00054844" w:rsidRDefault="00054844" w:rsidP="00054844">
      <w:pPr>
        <w:spacing w:after="250" w:line="276" w:lineRule="auto"/>
        <w:rPr>
          <w:rFonts w:ascii="Arial" w:eastAsiaTheme="minorEastAsia" w:hAnsi="Arial" w:cs="Arial"/>
          <w:sz w:val="22"/>
          <w:szCs w:val="20"/>
          <w:lang w:val="en-US" w:eastAsia="en-US"/>
        </w:rPr>
      </w:pPr>
      <w:r>
        <w:rPr>
          <w:rFonts w:ascii="Arial" w:eastAsiaTheme="minorEastAsia" w:hAnsi="Arial" w:cs="Arial"/>
          <w:sz w:val="22"/>
          <w:szCs w:val="20"/>
          <w:lang w:val="en-US" w:eastAsia="en-US"/>
        </w:rPr>
        <w:t xml:space="preserve">- </w:t>
      </w:r>
      <w:r w:rsidRPr="00054844">
        <w:rPr>
          <w:rFonts w:ascii="Arial" w:eastAsiaTheme="minorEastAsia" w:hAnsi="Arial" w:cs="Arial"/>
          <w:sz w:val="22"/>
          <w:szCs w:val="20"/>
          <w:lang w:val="en-US" w:eastAsia="en-US"/>
        </w:rPr>
        <w:t>International Retail Banking</w:t>
      </w:r>
      <w:r>
        <w:rPr>
          <w:rFonts w:ascii="Arial" w:eastAsiaTheme="minorEastAsia" w:hAnsi="Arial" w:cs="Arial"/>
          <w:sz w:val="22"/>
          <w:szCs w:val="20"/>
          <w:lang w:val="en-US" w:eastAsia="en-US"/>
        </w:rPr>
        <w:t xml:space="preserve">: </w:t>
      </w:r>
      <w:r w:rsidRPr="00054844">
        <w:rPr>
          <w:rFonts w:ascii="Arial" w:eastAsiaTheme="minorEastAsia" w:hAnsi="Arial" w:cs="Arial"/>
          <w:sz w:val="22"/>
          <w:szCs w:val="20"/>
          <w:lang w:val="en-US" w:eastAsia="en-US"/>
        </w:rPr>
        <w:t>Our international retail banking and consumer credit network serves over 18 million individual clients and 13 million insura</w:t>
      </w:r>
      <w:r>
        <w:rPr>
          <w:rFonts w:ascii="Arial" w:eastAsiaTheme="minorEastAsia" w:hAnsi="Arial" w:cs="Arial"/>
          <w:sz w:val="22"/>
          <w:szCs w:val="20"/>
          <w:lang w:val="en-US" w:eastAsia="en-US"/>
        </w:rPr>
        <w:t>nce clients across 65 countries</w:t>
      </w:r>
    </w:p>
    <w:p w14:paraId="259DADDE" w14:textId="7C4E2EFD" w:rsidR="00054844" w:rsidRDefault="00054844" w:rsidP="00054844">
      <w:pPr>
        <w:spacing w:after="250" w:line="276" w:lineRule="auto"/>
        <w:rPr>
          <w:rFonts w:ascii="Arial" w:eastAsiaTheme="minorEastAsia" w:hAnsi="Arial" w:cs="Arial"/>
          <w:sz w:val="22"/>
          <w:szCs w:val="20"/>
          <w:lang w:val="en-US" w:eastAsia="en-US"/>
        </w:rPr>
      </w:pPr>
      <w:r>
        <w:rPr>
          <w:rFonts w:ascii="Arial" w:eastAsiaTheme="minorEastAsia" w:hAnsi="Arial" w:cs="Arial"/>
          <w:sz w:val="22"/>
          <w:szCs w:val="20"/>
          <w:lang w:val="en-US" w:eastAsia="en-US"/>
        </w:rPr>
        <w:t xml:space="preserve">- </w:t>
      </w:r>
      <w:r w:rsidRPr="00054844">
        <w:rPr>
          <w:rFonts w:ascii="Arial" w:eastAsiaTheme="minorEastAsia" w:hAnsi="Arial" w:cs="Arial"/>
          <w:sz w:val="22"/>
          <w:szCs w:val="20"/>
          <w:lang w:val="en-US" w:eastAsia="en-US"/>
        </w:rPr>
        <w:t>Corporate and Investment Banking</w:t>
      </w:r>
      <w:r>
        <w:rPr>
          <w:rFonts w:ascii="Arial" w:eastAsiaTheme="minorEastAsia" w:hAnsi="Arial" w:cs="Arial"/>
          <w:sz w:val="22"/>
          <w:szCs w:val="20"/>
          <w:lang w:val="en-US" w:eastAsia="en-US"/>
        </w:rPr>
        <w:t>: b</w:t>
      </w:r>
      <w:r w:rsidRPr="00054844">
        <w:rPr>
          <w:rFonts w:ascii="Arial" w:eastAsiaTheme="minorEastAsia" w:hAnsi="Arial" w:cs="Arial"/>
          <w:sz w:val="22"/>
          <w:szCs w:val="20"/>
          <w:lang w:val="en-US" w:eastAsia="en-US"/>
        </w:rPr>
        <w:t>y combining our worldwide expertise in three areas, Investment Banking, Global Finance and Global markets, we tailor solutions for our clients, partnering with them in their development and playing our part in financing the economy and contributing to sustainable and positive impact ambitions.</w:t>
      </w:r>
    </w:p>
    <w:p w14:paraId="7B69A8AD" w14:textId="620F1649" w:rsidR="00054844" w:rsidRDefault="00054844" w:rsidP="00054844">
      <w:pPr>
        <w:spacing w:after="250" w:line="276" w:lineRule="auto"/>
        <w:rPr>
          <w:rFonts w:ascii="Arial" w:eastAsiaTheme="minorEastAsia" w:hAnsi="Arial" w:cs="Arial"/>
          <w:sz w:val="22"/>
          <w:szCs w:val="20"/>
          <w:lang w:val="en-US" w:eastAsia="en-US"/>
        </w:rPr>
      </w:pPr>
      <w:r>
        <w:rPr>
          <w:rFonts w:ascii="Arial" w:eastAsiaTheme="minorEastAsia" w:hAnsi="Arial" w:cs="Arial"/>
          <w:sz w:val="22"/>
          <w:szCs w:val="20"/>
          <w:lang w:val="en-US" w:eastAsia="en-US"/>
        </w:rPr>
        <w:t xml:space="preserve">- </w:t>
      </w:r>
      <w:r w:rsidRPr="00054844">
        <w:rPr>
          <w:rFonts w:ascii="Arial" w:eastAsiaTheme="minorEastAsia" w:hAnsi="Arial" w:cs="Arial"/>
          <w:sz w:val="22"/>
          <w:szCs w:val="20"/>
          <w:lang w:val="en-US" w:eastAsia="en-US"/>
        </w:rPr>
        <w:t>Private Banking</w:t>
      </w:r>
      <w:r>
        <w:rPr>
          <w:rFonts w:ascii="Arial" w:eastAsiaTheme="minorEastAsia" w:hAnsi="Arial" w:cs="Arial"/>
          <w:sz w:val="22"/>
          <w:szCs w:val="20"/>
          <w:lang w:val="en-US" w:eastAsia="en-US"/>
        </w:rPr>
        <w:t>: o</w:t>
      </w:r>
      <w:r w:rsidRPr="00054844">
        <w:rPr>
          <w:rFonts w:ascii="Arial" w:eastAsiaTheme="minorEastAsia" w:hAnsi="Arial" w:cs="Arial"/>
          <w:sz w:val="22"/>
          <w:szCs w:val="20"/>
          <w:lang w:val="en-US" w:eastAsia="en-US"/>
        </w:rPr>
        <w:t>ne of the leading private banks worldwide, Societe Generale Private Banking offers tailor-made wealth planning to High Net Worth Individuals: strategy and expertise in asset allocation, portfolio management, funds, markets and wealth management solutions.</w:t>
      </w:r>
    </w:p>
    <w:p w14:paraId="77D6EA5F" w14:textId="740BDC5B" w:rsidR="00054844" w:rsidRDefault="00054844" w:rsidP="00054844">
      <w:pPr>
        <w:spacing w:after="250" w:line="276" w:lineRule="auto"/>
        <w:rPr>
          <w:rFonts w:ascii="Arial" w:eastAsiaTheme="minorEastAsia" w:hAnsi="Arial" w:cs="Arial"/>
          <w:sz w:val="22"/>
          <w:szCs w:val="20"/>
          <w:lang w:val="en-US" w:eastAsia="en-US"/>
        </w:rPr>
      </w:pPr>
      <w:r>
        <w:rPr>
          <w:rFonts w:ascii="Arial" w:eastAsiaTheme="minorEastAsia" w:hAnsi="Arial" w:cs="Arial"/>
          <w:sz w:val="22"/>
          <w:szCs w:val="20"/>
          <w:lang w:val="en-US" w:eastAsia="en-US"/>
        </w:rPr>
        <w:t xml:space="preserve">- </w:t>
      </w:r>
      <w:r w:rsidRPr="00054844">
        <w:rPr>
          <w:rFonts w:ascii="Arial" w:eastAsiaTheme="minorEastAsia" w:hAnsi="Arial" w:cs="Arial"/>
          <w:sz w:val="22"/>
          <w:szCs w:val="20"/>
          <w:lang w:val="en-US" w:eastAsia="en-US"/>
        </w:rPr>
        <w:t>Asset Management</w:t>
      </w:r>
      <w:r>
        <w:rPr>
          <w:rFonts w:ascii="Arial" w:eastAsiaTheme="minorEastAsia" w:hAnsi="Arial" w:cs="Arial"/>
          <w:sz w:val="22"/>
          <w:szCs w:val="20"/>
          <w:lang w:val="en-US" w:eastAsia="en-US"/>
        </w:rPr>
        <w:t>: o</w:t>
      </w:r>
      <w:r w:rsidRPr="00054844">
        <w:rPr>
          <w:rFonts w:ascii="Arial" w:eastAsiaTheme="minorEastAsia" w:hAnsi="Arial" w:cs="Arial"/>
          <w:sz w:val="22"/>
          <w:szCs w:val="20"/>
          <w:lang w:val="en-US" w:eastAsia="en-US"/>
        </w:rPr>
        <w:t>ur subsidiary Lyxor Asset Management offers asset management and advisory solutions in all asset classes. With a strong culture of risk management and research, Lyxor stands among the leaders in innovative, flexible and transparent asset management.</w:t>
      </w:r>
    </w:p>
    <w:p w14:paraId="7A39A9B3" w14:textId="2681C93D" w:rsidR="00054844" w:rsidRDefault="00054844" w:rsidP="00054844">
      <w:pPr>
        <w:spacing w:after="250" w:line="276" w:lineRule="auto"/>
        <w:rPr>
          <w:rFonts w:ascii="Arial" w:eastAsiaTheme="minorEastAsia" w:hAnsi="Arial" w:cs="Arial"/>
          <w:sz w:val="22"/>
          <w:szCs w:val="20"/>
          <w:lang w:val="en-US" w:eastAsia="en-US"/>
        </w:rPr>
      </w:pPr>
      <w:r>
        <w:rPr>
          <w:rFonts w:ascii="Arial" w:eastAsiaTheme="minorEastAsia" w:hAnsi="Arial" w:cs="Arial"/>
          <w:sz w:val="22"/>
          <w:szCs w:val="20"/>
          <w:lang w:val="en-US" w:eastAsia="en-US"/>
        </w:rPr>
        <w:t xml:space="preserve">- </w:t>
      </w:r>
      <w:r w:rsidRPr="00054844">
        <w:rPr>
          <w:rFonts w:ascii="Arial" w:eastAsiaTheme="minorEastAsia" w:hAnsi="Arial" w:cs="Arial"/>
          <w:sz w:val="22"/>
          <w:szCs w:val="20"/>
          <w:lang w:val="en-US" w:eastAsia="en-US"/>
        </w:rPr>
        <w:t>Securities Services</w:t>
      </w:r>
      <w:r>
        <w:rPr>
          <w:rFonts w:ascii="Arial" w:eastAsiaTheme="minorEastAsia" w:hAnsi="Arial" w:cs="Arial"/>
          <w:sz w:val="22"/>
          <w:szCs w:val="20"/>
          <w:lang w:val="en-US" w:eastAsia="en-US"/>
        </w:rPr>
        <w:t xml:space="preserve">: </w:t>
      </w:r>
      <w:r w:rsidRPr="00054844">
        <w:rPr>
          <w:rFonts w:ascii="Arial" w:eastAsiaTheme="minorEastAsia" w:hAnsi="Arial" w:cs="Arial"/>
          <w:sz w:val="22"/>
          <w:szCs w:val="20"/>
          <w:lang w:val="en-US" w:eastAsia="en-US"/>
        </w:rPr>
        <w:t>Societe Generale Securities Services offers a full range of securities services adapted to the latest financial markets and regulatory trends: clearing services, custody and trustee services, retail custody services, liquidity management, fund administration and asset servicing, fund distribution and global issuer services.</w:t>
      </w:r>
    </w:p>
    <w:p w14:paraId="5C11E793" w14:textId="2CB32343" w:rsidR="008773F4" w:rsidRDefault="008773F4" w:rsidP="00054844">
      <w:pPr>
        <w:spacing w:after="250" w:line="276" w:lineRule="auto"/>
        <w:rPr>
          <w:rFonts w:ascii="Arial" w:eastAsiaTheme="minorEastAsia" w:hAnsi="Arial" w:cs="Arial"/>
          <w:sz w:val="22"/>
          <w:szCs w:val="20"/>
          <w:lang w:val="en-US" w:eastAsia="en-US"/>
        </w:rPr>
      </w:pPr>
      <w:r>
        <w:rPr>
          <w:rFonts w:ascii="Arial" w:eastAsiaTheme="minorEastAsia" w:hAnsi="Arial" w:cs="Arial"/>
          <w:sz w:val="22"/>
          <w:szCs w:val="20"/>
          <w:lang w:val="en-US" w:eastAsia="en-US"/>
        </w:rPr>
        <w:t>Across thoses activities, Société Générale uses pre and post trade market data from</w:t>
      </w:r>
      <w:r w:rsidR="00837C18">
        <w:rPr>
          <w:rFonts w:ascii="Arial" w:eastAsiaTheme="minorEastAsia" w:hAnsi="Arial" w:cs="Arial"/>
          <w:sz w:val="22"/>
          <w:szCs w:val="20"/>
          <w:lang w:val="en-US" w:eastAsia="en-US"/>
        </w:rPr>
        <w:t xml:space="preserve"> most</w:t>
      </w:r>
      <w:r>
        <w:rPr>
          <w:rFonts w:ascii="Arial" w:eastAsiaTheme="minorEastAsia" w:hAnsi="Arial" w:cs="Arial"/>
          <w:sz w:val="22"/>
          <w:szCs w:val="20"/>
          <w:lang w:val="en-US" w:eastAsia="en-US"/>
        </w:rPr>
        <w:t xml:space="preserve"> Trading Venues regulated under MIFID II.</w:t>
      </w:r>
    </w:p>
    <w:p w14:paraId="0DD81DF0" w14:textId="08A8B88F" w:rsidR="008773F4" w:rsidRPr="008D24EB" w:rsidRDefault="008773F4" w:rsidP="00054844">
      <w:pPr>
        <w:spacing w:after="250" w:line="276" w:lineRule="auto"/>
        <w:rPr>
          <w:rFonts w:ascii="Arial" w:eastAsiaTheme="minorEastAsia" w:hAnsi="Arial" w:cs="Arial"/>
          <w:sz w:val="22"/>
          <w:szCs w:val="20"/>
          <w:lang w:val="en-US" w:eastAsia="en-US"/>
        </w:rPr>
      </w:pPr>
      <w:r>
        <w:rPr>
          <w:rFonts w:ascii="Arial" w:eastAsiaTheme="minorEastAsia" w:hAnsi="Arial" w:cs="Arial"/>
          <w:sz w:val="22"/>
          <w:szCs w:val="20"/>
          <w:lang w:val="en-US" w:eastAsia="en-US"/>
        </w:rPr>
        <w:t>Société Générale</w:t>
      </w:r>
      <w:r w:rsidRPr="008773F4">
        <w:rPr>
          <w:rFonts w:ascii="Arial" w:eastAsiaTheme="minorEastAsia" w:hAnsi="Arial" w:cs="Arial"/>
          <w:sz w:val="22"/>
          <w:szCs w:val="20"/>
          <w:lang w:val="en-US" w:eastAsia="en-US"/>
        </w:rPr>
        <w:t xml:space="preserve"> believes that MiFID II has so far not yet delivered on its objective to lower the prices of market data</w:t>
      </w:r>
      <w:r>
        <w:rPr>
          <w:rFonts w:ascii="Arial" w:eastAsiaTheme="minorEastAsia" w:hAnsi="Arial" w:cs="Arial"/>
          <w:sz w:val="22"/>
          <w:szCs w:val="20"/>
          <w:lang w:val="en-US" w:eastAsia="en-US"/>
        </w:rPr>
        <w:t>. In order to reach that objective, RCB principes should be clarified, reinforced and inforced.</w:t>
      </w:r>
    </w:p>
    <w:permEnd w:id="885457707"/>
    <w:p w14:paraId="15D00E65" w14:textId="6EA210B1"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Arial"/>
          <w:sz w:val="22"/>
          <w:szCs w:val="20"/>
          <w:lang w:eastAsia="en-US"/>
        </w:rPr>
        <w:t>MDA</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t xml:space="preserve">Questions </w:t>
      </w:r>
    </w:p>
    <w:p w14:paraId="289A1E31" w14:textId="357E71EC" w:rsidR="00AB6157" w:rsidRDefault="00AB6157" w:rsidP="00C1698A">
      <w:pPr>
        <w:spacing w:line="276" w:lineRule="auto"/>
        <w:rPr>
          <w:rFonts w:asciiTheme="minorHAnsi" w:hAnsiTheme="minorHAnsi" w:cstheme="minorHAnsi"/>
          <w:b/>
          <w:sz w:val="28"/>
          <w:szCs w:val="28"/>
        </w:rPr>
      </w:pPr>
    </w:p>
    <w:p w14:paraId="6B86E402" w14:textId="77777777" w:rsidR="00010773" w:rsidRDefault="00010773" w:rsidP="00010773">
      <w:pPr>
        <w:pStyle w:val="Questionstyle"/>
        <w:numPr>
          <w:ilvl w:val="0"/>
          <w:numId w:val="9"/>
        </w:numPr>
        <w:spacing w:after="250" w:line="276" w:lineRule="auto"/>
      </w:pPr>
      <w:r w:rsidRPr="00EE7E2D">
        <w:t>:</w:t>
      </w:r>
      <w:r>
        <w:t xml:space="preserve"> H</w:t>
      </w:r>
      <w:r w:rsidRPr="00267C25">
        <w:t>ave prices of market data increased or decreased</w:t>
      </w:r>
      <w:r>
        <w:t xml:space="preserve"> s</w:t>
      </w:r>
      <w:r w:rsidRPr="00267C25">
        <w:t xml:space="preserve">ince the </w:t>
      </w:r>
      <w:r>
        <w:t xml:space="preserve">application of </w:t>
      </w:r>
      <w:r w:rsidRPr="00267C25">
        <w:t>MiFID II/MiFIR?</w:t>
      </w:r>
      <w:r>
        <w:t xml:space="preserve"> Please provide quantitative evidence to support your answer and specify whether you are referring to equity and/or non-equity instruments.</w:t>
      </w:r>
    </w:p>
    <w:p w14:paraId="30E609ED" w14:textId="77777777" w:rsidR="00010773" w:rsidRDefault="00010773" w:rsidP="00010773">
      <w:pPr>
        <w:rPr>
          <w:rFonts w:ascii="Arial" w:hAnsi="Arial" w:cs="Arial"/>
        </w:rPr>
      </w:pPr>
      <w:r>
        <w:rPr>
          <w:rFonts w:ascii="Arial" w:hAnsi="Arial" w:cs="Arial"/>
        </w:rPr>
        <w:t>&lt;ESMA_QUESTION_MDA_1&gt;</w:t>
      </w:r>
    </w:p>
    <w:p w14:paraId="5ECFC3C4" w14:textId="79B87832" w:rsidR="00F35D3E" w:rsidRPr="005A340F" w:rsidRDefault="00D34298" w:rsidP="00010773">
      <w:pPr>
        <w:rPr>
          <w:rFonts w:ascii="Arial" w:hAnsi="Arial" w:cs="Arial"/>
          <w:sz w:val="22"/>
        </w:rPr>
      </w:pPr>
      <w:permStart w:id="478217800" w:edGrp="everyone"/>
      <w:r w:rsidRPr="005A340F">
        <w:rPr>
          <w:rFonts w:ascii="Arial" w:hAnsi="Arial" w:cs="Arial"/>
          <w:sz w:val="22"/>
        </w:rPr>
        <w:t>Société Générale</w:t>
      </w:r>
      <w:r w:rsidR="00A3754A" w:rsidRPr="005A340F">
        <w:rPr>
          <w:rFonts w:ascii="Arial" w:hAnsi="Arial" w:cs="Arial"/>
          <w:sz w:val="22"/>
        </w:rPr>
        <w:t xml:space="preserve"> believe</w:t>
      </w:r>
      <w:r w:rsidRPr="005A340F">
        <w:rPr>
          <w:rFonts w:ascii="Arial" w:hAnsi="Arial" w:cs="Arial"/>
          <w:sz w:val="22"/>
        </w:rPr>
        <w:t>s</w:t>
      </w:r>
      <w:r w:rsidR="00A3754A" w:rsidRPr="005A340F">
        <w:rPr>
          <w:rFonts w:ascii="Arial" w:hAnsi="Arial" w:cs="Arial"/>
          <w:sz w:val="22"/>
        </w:rPr>
        <w:t xml:space="preserve"> that MiFID II has so far not yet delivered on its objective to lower the prices of market data</w:t>
      </w:r>
      <w:r w:rsidR="00F35D3E" w:rsidRPr="005A340F">
        <w:rPr>
          <w:rFonts w:ascii="Arial" w:hAnsi="Arial" w:cs="Arial"/>
          <w:sz w:val="22"/>
        </w:rPr>
        <w:t>.</w:t>
      </w:r>
      <w:r w:rsidR="00F35D3E" w:rsidRPr="005A340F">
        <w:rPr>
          <w:rFonts w:ascii="Arial" w:hAnsi="Arial" w:cs="Arial"/>
          <w:sz w:val="22"/>
        </w:rPr>
        <w:br/>
      </w:r>
      <w:r w:rsidR="00F35D3E" w:rsidRPr="005A340F">
        <w:rPr>
          <w:rFonts w:ascii="Arial" w:hAnsi="Arial" w:cs="Arial"/>
          <w:sz w:val="22"/>
        </w:rPr>
        <w:br/>
        <w:t xml:space="preserve">Most Trading Venues acknowledge that the revenue they make from market data services is at least stable or </w:t>
      </w:r>
      <w:r w:rsidR="005E4B2C" w:rsidRPr="005A340F">
        <w:rPr>
          <w:rFonts w:ascii="Arial" w:hAnsi="Arial" w:cs="Arial"/>
          <w:sz w:val="22"/>
        </w:rPr>
        <w:t xml:space="preserve">has </w:t>
      </w:r>
      <w:r w:rsidRPr="005A340F">
        <w:rPr>
          <w:rFonts w:ascii="Arial" w:hAnsi="Arial" w:cs="Arial"/>
          <w:sz w:val="22"/>
        </w:rPr>
        <w:t>been</w:t>
      </w:r>
      <w:r w:rsidR="00F35D3E" w:rsidRPr="005A340F">
        <w:rPr>
          <w:rFonts w:ascii="Arial" w:hAnsi="Arial" w:cs="Arial"/>
          <w:sz w:val="22"/>
        </w:rPr>
        <w:t xml:space="preserve"> increas</w:t>
      </w:r>
      <w:r w:rsidRPr="005A340F">
        <w:rPr>
          <w:rFonts w:ascii="Arial" w:hAnsi="Arial" w:cs="Arial"/>
          <w:sz w:val="22"/>
        </w:rPr>
        <w:t>ing</w:t>
      </w:r>
      <w:r w:rsidR="00F35D3E" w:rsidRPr="005A340F">
        <w:rPr>
          <w:rFonts w:ascii="Arial" w:hAnsi="Arial" w:cs="Arial"/>
          <w:sz w:val="22"/>
        </w:rPr>
        <w:t xml:space="preserve"> </w:t>
      </w:r>
      <w:r w:rsidRPr="005A340F">
        <w:rPr>
          <w:rFonts w:ascii="Arial" w:hAnsi="Arial" w:cs="Arial"/>
          <w:sz w:val="22"/>
        </w:rPr>
        <w:t xml:space="preserve">at least </w:t>
      </w:r>
      <w:r w:rsidR="00F35D3E" w:rsidRPr="005A340F">
        <w:rPr>
          <w:rFonts w:ascii="Arial" w:hAnsi="Arial" w:cs="Arial"/>
          <w:sz w:val="22"/>
        </w:rPr>
        <w:t>by single digit percent every year.</w:t>
      </w:r>
    </w:p>
    <w:p w14:paraId="11734AD5" w14:textId="77777777" w:rsidR="00F35D3E" w:rsidRPr="005A340F" w:rsidRDefault="00F35D3E" w:rsidP="00010773">
      <w:pPr>
        <w:rPr>
          <w:rFonts w:ascii="Arial" w:hAnsi="Arial" w:cs="Arial"/>
          <w:sz w:val="22"/>
        </w:rPr>
      </w:pPr>
    </w:p>
    <w:p w14:paraId="457A8795" w14:textId="34E81086" w:rsidR="00F35D3E" w:rsidRPr="005A340F" w:rsidRDefault="00F35D3E" w:rsidP="00010773">
      <w:pPr>
        <w:rPr>
          <w:rFonts w:ascii="Arial" w:hAnsi="Arial" w:cs="Arial"/>
          <w:sz w:val="22"/>
        </w:rPr>
      </w:pPr>
      <w:r w:rsidRPr="005A340F">
        <w:rPr>
          <w:rFonts w:ascii="Arial" w:hAnsi="Arial" w:cs="Arial"/>
          <w:sz w:val="22"/>
        </w:rPr>
        <w:t xml:space="preserve">This acknowledgement must be analysed in the context of very significant redundancies and optimizations done across financial institutions over recent years. </w:t>
      </w:r>
    </w:p>
    <w:p w14:paraId="2AAB2750" w14:textId="77777777" w:rsidR="00A152AE" w:rsidRPr="005A340F" w:rsidRDefault="00A152AE" w:rsidP="00010773">
      <w:pPr>
        <w:rPr>
          <w:rFonts w:ascii="Arial" w:hAnsi="Arial" w:cs="Arial"/>
          <w:sz w:val="22"/>
        </w:rPr>
      </w:pPr>
    </w:p>
    <w:p w14:paraId="19F5214F" w14:textId="3C529866" w:rsidR="00010773" w:rsidRDefault="00D34298" w:rsidP="00010773">
      <w:pPr>
        <w:rPr>
          <w:rFonts w:ascii="Arial" w:hAnsi="Arial" w:cs="Arial"/>
        </w:rPr>
      </w:pPr>
      <w:r w:rsidRPr="005A340F">
        <w:rPr>
          <w:rFonts w:ascii="Arial" w:hAnsi="Arial" w:cs="Arial"/>
          <w:sz w:val="22"/>
        </w:rPr>
        <w:t>Société Générale</w:t>
      </w:r>
      <w:r w:rsidR="005E4B2C" w:rsidRPr="005A340F">
        <w:rPr>
          <w:rFonts w:ascii="Arial" w:hAnsi="Arial" w:cs="Arial"/>
          <w:sz w:val="22"/>
        </w:rPr>
        <w:t xml:space="preserve"> believes that </w:t>
      </w:r>
      <w:r w:rsidR="00B204D7" w:rsidRPr="005A340F">
        <w:rPr>
          <w:rFonts w:ascii="Arial" w:hAnsi="Arial" w:cs="Arial"/>
          <w:sz w:val="22"/>
        </w:rPr>
        <w:t>such revenue increases (</w:t>
      </w:r>
      <w:r w:rsidR="004B20A1" w:rsidRPr="009A149D">
        <w:rPr>
          <w:rFonts w:ascii="Arial" w:hAnsi="Arial" w:cs="Arial"/>
          <w:sz w:val="22"/>
        </w:rPr>
        <w:t xml:space="preserve">and hence in cost for Financial Institutions, </w:t>
      </w:r>
      <w:r w:rsidR="00B204D7" w:rsidRPr="005A340F">
        <w:rPr>
          <w:rFonts w:ascii="Arial" w:hAnsi="Arial" w:cs="Arial"/>
          <w:sz w:val="22"/>
        </w:rPr>
        <w:t>de</w:t>
      </w:r>
      <w:r w:rsidR="00156878">
        <w:rPr>
          <w:rFonts w:ascii="Arial" w:hAnsi="Arial" w:cs="Arial"/>
          <w:sz w:val="22"/>
        </w:rPr>
        <w:t>s</w:t>
      </w:r>
      <w:r w:rsidR="00B204D7" w:rsidRPr="005A340F">
        <w:rPr>
          <w:rFonts w:ascii="Arial" w:hAnsi="Arial" w:cs="Arial"/>
          <w:sz w:val="22"/>
        </w:rPr>
        <w:t>pi</w:t>
      </w:r>
      <w:bookmarkStart w:id="1" w:name="_GoBack"/>
      <w:bookmarkEnd w:id="1"/>
      <w:r w:rsidR="00B204D7" w:rsidRPr="005A340F">
        <w:rPr>
          <w:rFonts w:ascii="Arial" w:hAnsi="Arial" w:cs="Arial"/>
          <w:sz w:val="22"/>
        </w:rPr>
        <w:t>te massive reduction of number of users</w:t>
      </w:r>
      <w:r w:rsidR="001A0089" w:rsidRPr="005A340F">
        <w:rPr>
          <w:rFonts w:ascii="Arial" w:hAnsi="Arial" w:cs="Arial"/>
          <w:sz w:val="22"/>
        </w:rPr>
        <w:t xml:space="preserve"> and significant cost optimization programs </w:t>
      </w:r>
      <w:r w:rsidRPr="005A340F">
        <w:rPr>
          <w:rFonts w:ascii="Arial" w:hAnsi="Arial" w:cs="Arial"/>
          <w:sz w:val="22"/>
        </w:rPr>
        <w:t>across</w:t>
      </w:r>
      <w:r w:rsidR="001A0089" w:rsidRPr="005A340F">
        <w:rPr>
          <w:rFonts w:ascii="Arial" w:hAnsi="Arial" w:cs="Arial"/>
          <w:sz w:val="22"/>
        </w:rPr>
        <w:t xml:space="preserve"> most Financial Institutions</w:t>
      </w:r>
      <w:r w:rsidR="00B204D7" w:rsidRPr="005A340F">
        <w:rPr>
          <w:rFonts w:ascii="Arial" w:hAnsi="Arial" w:cs="Arial"/>
          <w:sz w:val="22"/>
        </w:rPr>
        <w:t xml:space="preserve">) can be explained by price increases imposed by Trading Venues. </w:t>
      </w:r>
      <w:r w:rsidR="00846E56" w:rsidRPr="005A340F">
        <w:rPr>
          <w:rFonts w:ascii="Arial" w:hAnsi="Arial" w:cs="Arial"/>
          <w:sz w:val="22"/>
        </w:rPr>
        <w:t>Those p</w:t>
      </w:r>
      <w:r w:rsidR="00B204D7" w:rsidRPr="005A340F">
        <w:rPr>
          <w:rFonts w:ascii="Arial" w:hAnsi="Arial" w:cs="Arial"/>
          <w:sz w:val="22"/>
        </w:rPr>
        <w:t>rice increases could be in the form of pure increases of the unit price but also be the form of service changes</w:t>
      </w:r>
      <w:r w:rsidRPr="005A340F">
        <w:rPr>
          <w:rFonts w:ascii="Arial" w:hAnsi="Arial" w:cs="Arial"/>
          <w:sz w:val="22"/>
        </w:rPr>
        <w:t>, repackaging or new license</w:t>
      </w:r>
      <w:r w:rsidR="00846E56" w:rsidRPr="005A340F">
        <w:rPr>
          <w:rFonts w:ascii="Arial" w:hAnsi="Arial" w:cs="Arial"/>
          <w:sz w:val="22"/>
        </w:rPr>
        <w:t>s</w:t>
      </w:r>
      <w:r w:rsidRPr="005A340F">
        <w:rPr>
          <w:rFonts w:ascii="Arial" w:hAnsi="Arial" w:cs="Arial"/>
          <w:sz w:val="22"/>
        </w:rPr>
        <w:t xml:space="preserve"> </w:t>
      </w:r>
      <w:r w:rsidR="001D63B9">
        <w:rPr>
          <w:rFonts w:ascii="Arial" w:hAnsi="Arial" w:cs="Arial"/>
          <w:sz w:val="22"/>
        </w:rPr>
        <w:t>(</w:t>
      </w:r>
      <w:r w:rsidR="001D63B9" w:rsidRPr="005A340F">
        <w:rPr>
          <w:rFonts w:ascii="Arial" w:hAnsi="Arial" w:cs="Arial"/>
          <w:sz w:val="22"/>
        </w:rPr>
        <w:t>far less obvious to spot</w:t>
      </w:r>
      <w:r w:rsidR="001D63B9">
        <w:rPr>
          <w:rFonts w:ascii="Arial" w:hAnsi="Arial" w:cs="Arial"/>
          <w:sz w:val="22"/>
        </w:rPr>
        <w:t xml:space="preserve">) </w:t>
      </w:r>
      <w:r w:rsidRPr="005A340F">
        <w:rPr>
          <w:rFonts w:ascii="Arial" w:hAnsi="Arial" w:cs="Arial"/>
          <w:sz w:val="22"/>
        </w:rPr>
        <w:t>with no additional content</w:t>
      </w:r>
      <w:r w:rsidR="001D63B9">
        <w:rPr>
          <w:rFonts w:ascii="Arial" w:hAnsi="Arial" w:cs="Arial"/>
          <w:sz w:val="22"/>
        </w:rPr>
        <w:t xml:space="preserve"> delivered</w:t>
      </w:r>
      <w:r w:rsidR="008E0BD0">
        <w:rPr>
          <w:rFonts w:ascii="Arial" w:hAnsi="Arial" w:cs="Arial"/>
        </w:rPr>
        <w:t>.</w:t>
      </w:r>
      <w:permEnd w:id="478217800"/>
      <w:r w:rsidR="00010773">
        <w:rPr>
          <w:rFonts w:ascii="Arial" w:hAnsi="Arial" w:cs="Arial"/>
        </w:rPr>
        <w:t>&lt;ESMA_QUESTION_MDA_1&gt;</w:t>
      </w:r>
    </w:p>
    <w:p w14:paraId="6C0BA1FF" w14:textId="77777777" w:rsidR="00010773" w:rsidRDefault="00010773" w:rsidP="00010773">
      <w:pPr>
        <w:rPr>
          <w:rFonts w:ascii="Arial" w:hAnsi="Arial" w:cs="Arial"/>
        </w:rPr>
      </w:pPr>
    </w:p>
    <w:p w14:paraId="1552ACB9" w14:textId="77777777" w:rsidR="00010773" w:rsidRDefault="00010773" w:rsidP="00010773">
      <w:pPr>
        <w:pStyle w:val="Questionstyle"/>
        <w:numPr>
          <w:ilvl w:val="0"/>
          <w:numId w:val="9"/>
        </w:numPr>
        <w:spacing w:after="250" w:line="276" w:lineRule="auto"/>
      </w:pPr>
      <w:r>
        <w:t xml:space="preserve">: If you are of the view that prices have increased, what are the underlying reasons for this development? </w:t>
      </w:r>
    </w:p>
    <w:p w14:paraId="1FB8FD11" w14:textId="77777777" w:rsidR="00010773" w:rsidRDefault="00010773" w:rsidP="00010773">
      <w:pPr>
        <w:rPr>
          <w:rFonts w:ascii="Arial" w:hAnsi="Arial" w:cs="Arial"/>
        </w:rPr>
      </w:pPr>
      <w:r>
        <w:rPr>
          <w:rFonts w:ascii="Arial" w:hAnsi="Arial" w:cs="Arial"/>
        </w:rPr>
        <w:t>&lt;ESMA_QUESTION_MDA_2&gt;</w:t>
      </w:r>
    </w:p>
    <w:p w14:paraId="64C5EAAA" w14:textId="717FD841" w:rsidR="003B1C7A" w:rsidRDefault="00294DA0" w:rsidP="00010773">
      <w:pPr>
        <w:rPr>
          <w:rFonts w:ascii="Arial" w:hAnsi="Arial" w:cs="Arial"/>
        </w:rPr>
      </w:pPr>
      <w:permStart w:id="1311784588" w:edGrp="everyone"/>
      <w:r w:rsidRPr="005A340F">
        <w:rPr>
          <w:rFonts w:ascii="Arial" w:hAnsi="Arial" w:cs="Arial"/>
          <w:sz w:val="22"/>
        </w:rPr>
        <w:t>Société Générale</w:t>
      </w:r>
      <w:r w:rsidR="003B1C7A" w:rsidRPr="005A340F">
        <w:rPr>
          <w:rFonts w:ascii="Arial" w:hAnsi="Arial" w:cs="Arial"/>
          <w:sz w:val="22"/>
        </w:rPr>
        <w:t xml:space="preserve"> believe</w:t>
      </w:r>
      <w:r w:rsidRPr="005A340F">
        <w:rPr>
          <w:rFonts w:ascii="Arial" w:hAnsi="Arial" w:cs="Arial"/>
          <w:sz w:val="22"/>
        </w:rPr>
        <w:t>s</w:t>
      </w:r>
      <w:r w:rsidR="003B1C7A" w:rsidRPr="005A340F">
        <w:rPr>
          <w:rFonts w:ascii="Arial" w:hAnsi="Arial" w:cs="Arial"/>
          <w:sz w:val="22"/>
        </w:rPr>
        <w:t xml:space="preserve"> that there is no competition across Trading Venues on market data services.</w:t>
      </w:r>
      <w:r w:rsidRPr="005A340F">
        <w:rPr>
          <w:rFonts w:ascii="Arial" w:hAnsi="Arial" w:cs="Arial"/>
          <w:sz w:val="22"/>
        </w:rPr>
        <w:t xml:space="preserve"> In that context where MiFID II reasonable commercial basis principles still have to be clarified, reinforced and taken seriously into account by Trading Venues, prices </w:t>
      </w:r>
      <w:r w:rsidR="00271373" w:rsidRPr="005A340F">
        <w:rPr>
          <w:rFonts w:ascii="Arial" w:hAnsi="Arial" w:cs="Arial"/>
          <w:sz w:val="22"/>
        </w:rPr>
        <w:t>(hence spend by Financial Institution</w:t>
      </w:r>
      <w:r w:rsidR="00F25259" w:rsidRPr="005A340F">
        <w:rPr>
          <w:rFonts w:ascii="Arial" w:hAnsi="Arial" w:cs="Arial"/>
          <w:sz w:val="22"/>
        </w:rPr>
        <w:t>s</w:t>
      </w:r>
      <w:r w:rsidR="005A340F">
        <w:rPr>
          <w:rFonts w:ascii="Arial" w:hAnsi="Arial" w:cs="Arial"/>
          <w:sz w:val="22"/>
        </w:rPr>
        <w:t>)</w:t>
      </w:r>
      <w:r w:rsidR="00271373" w:rsidRPr="005A340F">
        <w:rPr>
          <w:rFonts w:ascii="Arial" w:hAnsi="Arial" w:cs="Arial"/>
          <w:sz w:val="22"/>
        </w:rPr>
        <w:t xml:space="preserve"> </w:t>
      </w:r>
      <w:r w:rsidRPr="005A340F">
        <w:rPr>
          <w:rFonts w:ascii="Arial" w:hAnsi="Arial" w:cs="Arial"/>
          <w:sz w:val="22"/>
        </w:rPr>
        <w:t>naturaly increase</w:t>
      </w:r>
      <w:r>
        <w:rPr>
          <w:rFonts w:ascii="Arial" w:hAnsi="Arial" w:cs="Arial"/>
        </w:rPr>
        <w:t>.</w:t>
      </w:r>
    </w:p>
    <w:permEnd w:id="1311784588"/>
    <w:p w14:paraId="722DF389" w14:textId="5E66B0B0" w:rsidR="00010773" w:rsidRDefault="00010773" w:rsidP="00010773">
      <w:pPr>
        <w:rPr>
          <w:rFonts w:ascii="Arial" w:hAnsi="Arial" w:cs="Arial"/>
        </w:rPr>
      </w:pPr>
      <w:r>
        <w:rPr>
          <w:rFonts w:ascii="Arial" w:hAnsi="Arial" w:cs="Arial"/>
        </w:rPr>
        <w:t>&lt;ESMA_QUESTION_MDA_2&gt;</w:t>
      </w:r>
    </w:p>
    <w:p w14:paraId="67E4B62B" w14:textId="77777777" w:rsidR="00010773" w:rsidRDefault="00010773" w:rsidP="00010773">
      <w:pPr>
        <w:rPr>
          <w:rFonts w:ascii="Arial" w:hAnsi="Arial" w:cs="Arial"/>
        </w:rPr>
      </w:pPr>
    </w:p>
    <w:p w14:paraId="4C2D82EF" w14:textId="77777777" w:rsidR="00010773" w:rsidRDefault="00010773" w:rsidP="00010773">
      <w:pPr>
        <w:pStyle w:val="Questionstyle"/>
        <w:numPr>
          <w:ilvl w:val="0"/>
          <w:numId w:val="9"/>
        </w:numPr>
        <w:spacing w:after="250" w:line="276" w:lineRule="auto"/>
      </w:pPr>
      <w:r>
        <w:t>: Following the application of MiFID II/MiFIR, are there any market data services for which new fees have been introduced (i.e. either data services that were free of charge until the application of MiFID II or any new types of market data services)?</w:t>
      </w:r>
    </w:p>
    <w:p w14:paraId="0904F992" w14:textId="77777777" w:rsidR="00010773" w:rsidRDefault="00010773" w:rsidP="00010773">
      <w:pPr>
        <w:rPr>
          <w:rFonts w:ascii="Arial" w:hAnsi="Arial" w:cs="Arial"/>
        </w:rPr>
      </w:pPr>
      <w:r>
        <w:rPr>
          <w:rFonts w:ascii="Arial" w:hAnsi="Arial" w:cs="Arial"/>
        </w:rPr>
        <w:t>&lt;ESMA_QUESTION_MDA_3&gt;</w:t>
      </w:r>
    </w:p>
    <w:p w14:paraId="18F8577E" w14:textId="0038B568" w:rsidR="005A340F" w:rsidRDefault="005A340F" w:rsidP="00010773">
      <w:pPr>
        <w:rPr>
          <w:rFonts w:ascii="Arial" w:hAnsi="Arial" w:cs="Arial"/>
        </w:rPr>
      </w:pPr>
      <w:permStart w:id="1610892805" w:edGrp="everyone"/>
      <w:r w:rsidRPr="007C70E7">
        <w:rPr>
          <w:rFonts w:ascii="Arial" w:hAnsi="Arial" w:cs="Arial"/>
          <w:sz w:val="22"/>
        </w:rPr>
        <w:t>Société Générale</w:t>
      </w:r>
      <w:r w:rsidR="000E195F" w:rsidRPr="007C70E7">
        <w:rPr>
          <w:rFonts w:ascii="Arial" w:hAnsi="Arial" w:cs="Arial"/>
          <w:sz w:val="22"/>
        </w:rPr>
        <w:t xml:space="preserve"> ha</w:t>
      </w:r>
      <w:r w:rsidRPr="007C70E7">
        <w:rPr>
          <w:rFonts w:ascii="Arial" w:hAnsi="Arial" w:cs="Arial"/>
          <w:sz w:val="22"/>
        </w:rPr>
        <w:t>s</w:t>
      </w:r>
      <w:r w:rsidR="000E195F" w:rsidRPr="007C70E7">
        <w:rPr>
          <w:rFonts w:ascii="Arial" w:hAnsi="Arial" w:cs="Arial"/>
          <w:sz w:val="22"/>
        </w:rPr>
        <w:t xml:space="preserve"> indeed noted the introduction of new market data licenses </w:t>
      </w:r>
      <w:r w:rsidRPr="007C70E7">
        <w:rPr>
          <w:rFonts w:ascii="Arial" w:hAnsi="Arial" w:cs="Arial"/>
          <w:sz w:val="22"/>
        </w:rPr>
        <w:t xml:space="preserve"> </w:t>
      </w:r>
      <w:r w:rsidR="000E195F" w:rsidRPr="007C70E7">
        <w:rPr>
          <w:rFonts w:ascii="Arial" w:hAnsi="Arial" w:cs="Arial"/>
          <w:sz w:val="22"/>
        </w:rPr>
        <w:t xml:space="preserve">and </w:t>
      </w:r>
      <w:r w:rsidR="003805B3" w:rsidRPr="007C70E7">
        <w:rPr>
          <w:rFonts w:ascii="Arial" w:hAnsi="Arial" w:cs="Arial"/>
          <w:sz w:val="22"/>
        </w:rPr>
        <w:t xml:space="preserve">also </w:t>
      </w:r>
      <w:r w:rsidR="000E195F" w:rsidRPr="007C70E7">
        <w:rPr>
          <w:rFonts w:ascii="Arial" w:hAnsi="Arial" w:cs="Arial"/>
          <w:sz w:val="22"/>
        </w:rPr>
        <w:t xml:space="preserve">the transformation of existing licenses by </w:t>
      </w:r>
      <w:r w:rsidR="00F55C45" w:rsidRPr="007C70E7">
        <w:rPr>
          <w:rFonts w:ascii="Arial" w:hAnsi="Arial" w:cs="Arial"/>
          <w:sz w:val="22"/>
        </w:rPr>
        <w:t xml:space="preserve">most </w:t>
      </w:r>
      <w:r w:rsidR="000E195F" w:rsidRPr="007C70E7">
        <w:rPr>
          <w:rFonts w:ascii="Arial" w:hAnsi="Arial" w:cs="Arial"/>
          <w:sz w:val="22"/>
        </w:rPr>
        <w:t>Trading Venues</w:t>
      </w:r>
      <w:r w:rsidRPr="007C70E7">
        <w:rPr>
          <w:rFonts w:ascii="Arial" w:hAnsi="Arial" w:cs="Arial"/>
          <w:sz w:val="22"/>
        </w:rPr>
        <w:t xml:space="preserve"> without any significant additional content being delivered.</w:t>
      </w:r>
      <w:r w:rsidR="0003372C" w:rsidRPr="007C70E7">
        <w:rPr>
          <w:rFonts w:ascii="Arial" w:hAnsi="Arial" w:cs="Arial"/>
          <w:sz w:val="22"/>
        </w:rPr>
        <w:t xml:space="preserve"> New licenses or updated licenses </w:t>
      </w:r>
      <w:r w:rsidR="004B20A1" w:rsidRPr="00CC158D">
        <w:rPr>
          <w:rFonts w:ascii="Arial" w:hAnsi="Arial" w:cs="Arial"/>
          <w:sz w:val="22"/>
        </w:rPr>
        <w:t xml:space="preserve">have </w:t>
      </w:r>
      <w:r w:rsidR="00F55C45" w:rsidRPr="007C70E7">
        <w:rPr>
          <w:rFonts w:ascii="Arial" w:hAnsi="Arial" w:cs="Arial"/>
          <w:sz w:val="22"/>
        </w:rPr>
        <w:t xml:space="preserve">regularly being </w:t>
      </w:r>
      <w:r w:rsidR="0003372C" w:rsidRPr="007C70E7">
        <w:rPr>
          <w:rFonts w:ascii="Arial" w:hAnsi="Arial" w:cs="Arial"/>
          <w:sz w:val="22"/>
        </w:rPr>
        <w:t xml:space="preserve">imposed for usages </w:t>
      </w:r>
      <w:r w:rsidR="00F55C45" w:rsidRPr="007C70E7">
        <w:rPr>
          <w:rFonts w:ascii="Arial" w:hAnsi="Arial" w:cs="Arial"/>
          <w:sz w:val="22"/>
        </w:rPr>
        <w:t>(</w:t>
      </w:r>
      <w:r w:rsidR="0003372C" w:rsidRPr="007C70E7">
        <w:rPr>
          <w:rFonts w:ascii="Arial" w:hAnsi="Arial" w:cs="Arial"/>
          <w:sz w:val="22"/>
        </w:rPr>
        <w:t>that prevously existed</w:t>
      </w:r>
      <w:r w:rsidR="00F55C45" w:rsidRPr="007C70E7">
        <w:rPr>
          <w:rFonts w:ascii="Arial" w:hAnsi="Arial" w:cs="Arial"/>
          <w:sz w:val="22"/>
        </w:rPr>
        <w:t>)</w:t>
      </w:r>
      <w:r w:rsidR="0003372C" w:rsidRPr="007C70E7">
        <w:rPr>
          <w:rFonts w:ascii="Arial" w:hAnsi="Arial" w:cs="Arial"/>
          <w:sz w:val="22"/>
        </w:rPr>
        <w:t xml:space="preserve"> such as non-display, derived data or Systematic Internaliser</w:t>
      </w:r>
      <w:r w:rsidR="0003372C">
        <w:rPr>
          <w:rFonts w:ascii="Arial" w:hAnsi="Arial" w:cs="Arial"/>
        </w:rPr>
        <w:t>.</w:t>
      </w:r>
    </w:p>
    <w:permEnd w:id="1610892805"/>
    <w:p w14:paraId="2310FFD9" w14:textId="53705EF9" w:rsidR="00010773" w:rsidRDefault="00010773" w:rsidP="00010773">
      <w:pPr>
        <w:rPr>
          <w:rFonts w:ascii="Arial" w:hAnsi="Arial" w:cs="Arial"/>
        </w:rPr>
      </w:pPr>
      <w:r>
        <w:rPr>
          <w:rFonts w:ascii="Arial" w:hAnsi="Arial" w:cs="Arial"/>
        </w:rPr>
        <w:t>&lt;ESMA_QUESTION_MDA_3&gt;</w:t>
      </w:r>
    </w:p>
    <w:p w14:paraId="5E33EB7E" w14:textId="77777777" w:rsidR="00010773" w:rsidRDefault="00010773" w:rsidP="00010773">
      <w:pPr>
        <w:rPr>
          <w:rFonts w:ascii="Arial" w:hAnsi="Arial" w:cs="Arial"/>
        </w:rPr>
      </w:pPr>
    </w:p>
    <w:p w14:paraId="08DE1B71" w14:textId="77777777" w:rsidR="00010773" w:rsidRDefault="00010773" w:rsidP="00010773">
      <w:pPr>
        <w:pStyle w:val="Questionstyle"/>
        <w:numPr>
          <w:ilvl w:val="0"/>
          <w:numId w:val="9"/>
        </w:numPr>
        <w:spacing w:after="250" w:line="276" w:lineRule="auto"/>
      </w:pPr>
      <w:r>
        <w:t xml:space="preserve">: Do you observe other practices that may directly or indirectly impact the price for market data (e.g. complex market data policies, use of non-disclosure agreements)? Please explain and provide evidence. </w:t>
      </w:r>
    </w:p>
    <w:p w14:paraId="4BCF6949" w14:textId="77777777" w:rsidR="00010773" w:rsidRDefault="00010773" w:rsidP="00010773">
      <w:pPr>
        <w:rPr>
          <w:rFonts w:ascii="Arial" w:hAnsi="Arial" w:cs="Arial"/>
        </w:rPr>
      </w:pPr>
      <w:r>
        <w:rPr>
          <w:rFonts w:ascii="Arial" w:hAnsi="Arial" w:cs="Arial"/>
        </w:rPr>
        <w:t>&lt;ESMA_QUESTION_MDA_4&gt;</w:t>
      </w:r>
    </w:p>
    <w:p w14:paraId="26828CA0" w14:textId="20E5BB51" w:rsidR="006C383D" w:rsidRPr="007C70E7" w:rsidRDefault="0065639A" w:rsidP="00010773">
      <w:pPr>
        <w:rPr>
          <w:rFonts w:ascii="Arial" w:hAnsi="Arial" w:cs="Arial"/>
          <w:sz w:val="22"/>
        </w:rPr>
      </w:pPr>
      <w:permStart w:id="303380406" w:edGrp="everyone"/>
      <w:r w:rsidRPr="007C70E7">
        <w:rPr>
          <w:rFonts w:ascii="Arial" w:hAnsi="Arial" w:cs="Arial"/>
          <w:sz w:val="22"/>
        </w:rPr>
        <w:t>Market data licensing agreement</w:t>
      </w:r>
      <w:r w:rsidR="00E925B3" w:rsidRPr="007C70E7">
        <w:rPr>
          <w:rFonts w:ascii="Arial" w:hAnsi="Arial" w:cs="Arial"/>
          <w:sz w:val="22"/>
        </w:rPr>
        <w:t>s</w:t>
      </w:r>
      <w:r w:rsidRPr="007C70E7">
        <w:rPr>
          <w:rFonts w:ascii="Arial" w:hAnsi="Arial" w:cs="Arial"/>
          <w:sz w:val="22"/>
        </w:rPr>
        <w:t xml:space="preserve"> imposed by Trading Venues are </w:t>
      </w:r>
      <w:r w:rsidR="00E925B3" w:rsidRPr="007C70E7">
        <w:rPr>
          <w:rFonts w:ascii="Arial" w:hAnsi="Arial" w:cs="Arial"/>
          <w:sz w:val="22"/>
        </w:rPr>
        <w:t xml:space="preserve">indeed </w:t>
      </w:r>
      <w:r w:rsidRPr="007C70E7">
        <w:rPr>
          <w:rFonts w:ascii="Arial" w:hAnsi="Arial" w:cs="Arial"/>
          <w:sz w:val="22"/>
        </w:rPr>
        <w:t xml:space="preserve">getting extremelly complex. </w:t>
      </w:r>
      <w:r w:rsidR="00E925B3" w:rsidRPr="007C70E7">
        <w:rPr>
          <w:rFonts w:ascii="Arial" w:hAnsi="Arial" w:cs="Arial"/>
          <w:sz w:val="22"/>
        </w:rPr>
        <w:t>M</w:t>
      </w:r>
      <w:r w:rsidRPr="007C70E7">
        <w:rPr>
          <w:rFonts w:ascii="Arial" w:hAnsi="Arial" w:cs="Arial"/>
          <w:sz w:val="22"/>
        </w:rPr>
        <w:t xml:space="preserve">ore than 100 pages long with </w:t>
      </w:r>
      <w:r w:rsidR="00BB725C">
        <w:rPr>
          <w:rFonts w:ascii="Arial" w:hAnsi="Arial" w:cs="Arial"/>
          <w:sz w:val="22"/>
        </w:rPr>
        <w:t xml:space="preserve">very </w:t>
      </w:r>
      <w:r w:rsidRPr="007C70E7">
        <w:rPr>
          <w:rFonts w:ascii="Arial" w:hAnsi="Arial" w:cs="Arial"/>
          <w:sz w:val="22"/>
        </w:rPr>
        <w:t>complex terms</w:t>
      </w:r>
      <w:r w:rsidR="00E925B3" w:rsidRPr="007C70E7">
        <w:rPr>
          <w:rFonts w:ascii="Arial" w:hAnsi="Arial" w:cs="Arial"/>
          <w:sz w:val="22"/>
        </w:rPr>
        <w:t xml:space="preserve"> and</w:t>
      </w:r>
      <w:r w:rsidRPr="007C70E7">
        <w:rPr>
          <w:rFonts w:ascii="Arial" w:hAnsi="Arial" w:cs="Arial"/>
          <w:sz w:val="22"/>
        </w:rPr>
        <w:t xml:space="preserve"> definitions</w:t>
      </w:r>
      <w:r w:rsidR="00E925B3" w:rsidRPr="007C70E7">
        <w:rPr>
          <w:rFonts w:ascii="Arial" w:hAnsi="Arial" w:cs="Arial"/>
          <w:sz w:val="22"/>
        </w:rPr>
        <w:t>.</w:t>
      </w:r>
    </w:p>
    <w:p w14:paraId="7CB2B716" w14:textId="77777777" w:rsidR="006C383D" w:rsidRPr="007C70E7" w:rsidRDefault="006C383D" w:rsidP="00010773">
      <w:pPr>
        <w:rPr>
          <w:rFonts w:ascii="Arial" w:hAnsi="Arial" w:cs="Arial"/>
          <w:sz w:val="22"/>
        </w:rPr>
      </w:pPr>
    </w:p>
    <w:p w14:paraId="6F06E7F0" w14:textId="1663338D" w:rsidR="00010773" w:rsidRPr="004B20A1" w:rsidRDefault="006C383D" w:rsidP="00010773">
      <w:pPr>
        <w:rPr>
          <w:rFonts w:ascii="Arial" w:hAnsi="Arial" w:cs="Arial"/>
          <w:color w:val="FF0000"/>
          <w:sz w:val="22"/>
        </w:rPr>
      </w:pPr>
      <w:r w:rsidRPr="007C70E7">
        <w:rPr>
          <w:rFonts w:ascii="Arial" w:hAnsi="Arial" w:cs="Arial"/>
          <w:sz w:val="22"/>
        </w:rPr>
        <w:t>Trading Ve</w:t>
      </w:r>
      <w:r w:rsidRPr="00FA16D6">
        <w:rPr>
          <w:rFonts w:ascii="Arial" w:hAnsi="Arial" w:cs="Arial"/>
          <w:sz w:val="22"/>
        </w:rPr>
        <w:t xml:space="preserve">nues </w:t>
      </w:r>
      <w:r w:rsidRPr="007C70E7">
        <w:rPr>
          <w:rFonts w:ascii="Arial" w:hAnsi="Arial" w:cs="Arial"/>
          <w:sz w:val="22"/>
        </w:rPr>
        <w:t>c</w:t>
      </w:r>
      <w:r w:rsidR="00D75196" w:rsidRPr="007C70E7">
        <w:rPr>
          <w:rFonts w:ascii="Arial" w:hAnsi="Arial" w:cs="Arial"/>
          <w:sz w:val="22"/>
        </w:rPr>
        <w:t>a</w:t>
      </w:r>
      <w:r w:rsidRPr="007C70E7">
        <w:rPr>
          <w:rFonts w:ascii="Arial" w:hAnsi="Arial" w:cs="Arial"/>
          <w:sz w:val="22"/>
        </w:rPr>
        <w:t xml:space="preserve">n leverage that unilateraly imposed complexity to audit whether </w:t>
      </w:r>
      <w:r w:rsidR="00E925B3" w:rsidRPr="007C70E7">
        <w:rPr>
          <w:rFonts w:ascii="Arial" w:hAnsi="Arial" w:cs="Arial"/>
          <w:sz w:val="22"/>
        </w:rPr>
        <w:t>Financial I</w:t>
      </w:r>
      <w:r w:rsidRPr="007C70E7">
        <w:rPr>
          <w:rFonts w:ascii="Arial" w:hAnsi="Arial" w:cs="Arial"/>
          <w:sz w:val="22"/>
        </w:rPr>
        <w:t xml:space="preserve">nstitutions comply with all those </w:t>
      </w:r>
      <w:r w:rsidR="00D75196" w:rsidRPr="007C70E7">
        <w:rPr>
          <w:rFonts w:ascii="Arial" w:hAnsi="Arial" w:cs="Arial"/>
          <w:sz w:val="22"/>
        </w:rPr>
        <w:t xml:space="preserve">usage </w:t>
      </w:r>
      <w:r w:rsidRPr="007C70E7">
        <w:rPr>
          <w:rFonts w:ascii="Arial" w:hAnsi="Arial" w:cs="Arial"/>
          <w:sz w:val="22"/>
        </w:rPr>
        <w:t xml:space="preserve">terms and </w:t>
      </w:r>
      <w:r w:rsidR="00D75196" w:rsidRPr="007C70E7">
        <w:rPr>
          <w:rFonts w:ascii="Arial" w:hAnsi="Arial" w:cs="Arial"/>
          <w:sz w:val="22"/>
        </w:rPr>
        <w:t>make additional revenue via back billing.</w:t>
      </w:r>
      <w:r w:rsidR="004B20A1">
        <w:rPr>
          <w:rFonts w:ascii="Arial" w:hAnsi="Arial" w:cs="Arial"/>
          <w:sz w:val="22"/>
        </w:rPr>
        <w:t xml:space="preserve"> </w:t>
      </w:r>
      <w:r w:rsidR="004B20A1" w:rsidRPr="00FA16D6">
        <w:rPr>
          <w:rFonts w:ascii="Arial" w:hAnsi="Arial" w:cs="Arial"/>
          <w:sz w:val="22"/>
        </w:rPr>
        <w:t>It also has to be noted that the increased complexity of market data policies impose a cost on Financial Institutions, since they need more and more resources to monitor the compliance of their usage.</w:t>
      </w:r>
    </w:p>
    <w:p w14:paraId="4BCD2B74" w14:textId="4FE1C7DA" w:rsidR="00D75196" w:rsidRPr="007C70E7" w:rsidRDefault="00D75196" w:rsidP="00010773">
      <w:pPr>
        <w:rPr>
          <w:rFonts w:ascii="Arial" w:hAnsi="Arial" w:cs="Arial"/>
          <w:sz w:val="22"/>
        </w:rPr>
      </w:pPr>
    </w:p>
    <w:p w14:paraId="1AFF48FC" w14:textId="50465D5C" w:rsidR="00D75196" w:rsidRPr="007C70E7" w:rsidRDefault="00D75196" w:rsidP="00010773">
      <w:pPr>
        <w:rPr>
          <w:rFonts w:ascii="Arial" w:hAnsi="Arial" w:cs="Arial"/>
          <w:sz w:val="22"/>
        </w:rPr>
      </w:pPr>
      <w:r w:rsidRPr="007C70E7">
        <w:rPr>
          <w:rFonts w:ascii="Arial" w:hAnsi="Arial" w:cs="Arial"/>
          <w:sz w:val="22"/>
        </w:rPr>
        <w:t>Trading Venues will also tend to impose commercial practices or licenses similar to the ones already implemented by other Trading Venues.</w:t>
      </w:r>
      <w:r w:rsidR="00FE5E9B" w:rsidRPr="007C70E7">
        <w:rPr>
          <w:rFonts w:ascii="Arial" w:hAnsi="Arial" w:cs="Arial"/>
          <w:sz w:val="22"/>
        </w:rPr>
        <w:t xml:space="preserve"> Not a really duplication of best practices but the replication of less favorable terms for Financial Institutions.</w:t>
      </w:r>
    </w:p>
    <w:permEnd w:id="303380406"/>
    <w:p w14:paraId="76FCDAE5" w14:textId="77777777" w:rsidR="00010773" w:rsidRDefault="00010773" w:rsidP="00010773">
      <w:pPr>
        <w:rPr>
          <w:rFonts w:ascii="Arial" w:hAnsi="Arial" w:cs="Arial"/>
        </w:rPr>
      </w:pPr>
      <w:r>
        <w:rPr>
          <w:rFonts w:ascii="Arial" w:hAnsi="Arial" w:cs="Arial"/>
        </w:rPr>
        <w:t>&lt;ESMA_QUESTION_MDA_4&gt;</w:t>
      </w:r>
    </w:p>
    <w:p w14:paraId="5D667502" w14:textId="77777777" w:rsidR="00010773" w:rsidRDefault="00010773" w:rsidP="00010773">
      <w:pPr>
        <w:rPr>
          <w:rFonts w:ascii="Arial" w:hAnsi="Arial" w:cs="Arial"/>
        </w:rPr>
      </w:pPr>
    </w:p>
    <w:p w14:paraId="3EA3A445" w14:textId="77777777" w:rsidR="00010773" w:rsidRDefault="00010773" w:rsidP="00010773">
      <w:pPr>
        <w:pStyle w:val="Questionstyle"/>
        <w:numPr>
          <w:ilvl w:val="0"/>
          <w:numId w:val="9"/>
        </w:numPr>
        <w:spacing w:after="250" w:line="276" w:lineRule="auto"/>
      </w:pPr>
      <w:r w:rsidRPr="00586F50">
        <w:t xml:space="preserve">: Do you agree </w:t>
      </w:r>
      <w:r>
        <w:t>that trading venues/APAs/SIs comply with the requirement of making available the information with respect to the RCB provisions</w:t>
      </w:r>
      <w:r w:rsidRPr="00586F50">
        <w:t xml:space="preserve">? If not, please explain which information is missing </w:t>
      </w:r>
      <w:r>
        <w:t>in your view and for what type of entity</w:t>
      </w:r>
      <w:r w:rsidRPr="00586F50">
        <w:t>.</w:t>
      </w:r>
    </w:p>
    <w:p w14:paraId="26E1BD0A" w14:textId="77777777" w:rsidR="00010773" w:rsidRDefault="00010773" w:rsidP="00010773">
      <w:pPr>
        <w:rPr>
          <w:rFonts w:ascii="Arial" w:hAnsi="Arial" w:cs="Arial"/>
        </w:rPr>
      </w:pPr>
      <w:r>
        <w:rPr>
          <w:rFonts w:ascii="Arial" w:hAnsi="Arial" w:cs="Arial"/>
        </w:rPr>
        <w:t>&lt;ESMA_QUESTION_MDA_5&gt;</w:t>
      </w:r>
    </w:p>
    <w:p w14:paraId="00C1E3B2" w14:textId="46FC54D0" w:rsidR="00AD0396" w:rsidRPr="003244B5" w:rsidRDefault="00962D7F" w:rsidP="00010773">
      <w:pPr>
        <w:rPr>
          <w:rFonts w:ascii="Arial" w:hAnsi="Arial" w:cs="Arial"/>
          <w:sz w:val="22"/>
        </w:rPr>
      </w:pPr>
      <w:permStart w:id="1420844914" w:edGrp="everyone"/>
      <w:r w:rsidRPr="00627878">
        <w:rPr>
          <w:rFonts w:ascii="Arial" w:hAnsi="Arial" w:cs="Arial"/>
          <w:sz w:val="22"/>
        </w:rPr>
        <w:t xml:space="preserve">Market </w:t>
      </w:r>
      <w:r w:rsidR="00AD0396" w:rsidRPr="00627878">
        <w:rPr>
          <w:rFonts w:ascii="Arial" w:hAnsi="Arial" w:cs="Arial"/>
          <w:sz w:val="22"/>
        </w:rPr>
        <w:t>Data licensing polic</w:t>
      </w:r>
      <w:r w:rsidR="00A433D9" w:rsidRPr="00627878">
        <w:rPr>
          <w:rFonts w:ascii="Arial" w:hAnsi="Arial" w:cs="Arial"/>
          <w:sz w:val="22"/>
        </w:rPr>
        <w:t>ies</w:t>
      </w:r>
      <w:r w:rsidR="00AD0396" w:rsidRPr="00627878">
        <w:rPr>
          <w:rFonts w:ascii="Arial" w:hAnsi="Arial" w:cs="Arial"/>
          <w:sz w:val="22"/>
        </w:rPr>
        <w:t xml:space="preserve"> and terms are being made available by most Trading Venues on their websites. In this respect, most Trading Venues </w:t>
      </w:r>
      <w:r w:rsidR="004B20A1" w:rsidRPr="003244B5">
        <w:rPr>
          <w:rFonts w:ascii="Arial" w:hAnsi="Arial" w:cs="Arial"/>
          <w:sz w:val="22"/>
        </w:rPr>
        <w:t xml:space="preserve">formaly </w:t>
      </w:r>
      <w:r w:rsidR="00AD0396" w:rsidRPr="00627878">
        <w:rPr>
          <w:rFonts w:ascii="Arial" w:hAnsi="Arial" w:cs="Arial"/>
          <w:sz w:val="22"/>
        </w:rPr>
        <w:t>comply with requirement of making available the information with respect to RCB provisions.</w:t>
      </w:r>
      <w:r w:rsidR="004B20A1">
        <w:rPr>
          <w:rFonts w:ascii="Arial" w:hAnsi="Arial" w:cs="Arial"/>
          <w:sz w:val="22"/>
        </w:rPr>
        <w:t xml:space="preserve"> </w:t>
      </w:r>
      <w:r w:rsidR="004B20A1" w:rsidRPr="003244B5">
        <w:rPr>
          <w:rFonts w:ascii="Arial" w:hAnsi="Arial" w:cs="Arial"/>
          <w:sz w:val="22"/>
        </w:rPr>
        <w:t xml:space="preserve">Still, as noted above, the increasing complexity of those policies and terms </w:t>
      </w:r>
      <w:r w:rsidR="008C2F2D" w:rsidRPr="003244B5">
        <w:rPr>
          <w:rFonts w:ascii="Arial" w:hAnsi="Arial" w:cs="Arial"/>
          <w:sz w:val="22"/>
        </w:rPr>
        <w:t xml:space="preserve">limit the interest of this transparency. </w:t>
      </w:r>
    </w:p>
    <w:p w14:paraId="0FCFE085" w14:textId="24C282A2" w:rsidR="00372CC5" w:rsidRPr="00627878" w:rsidRDefault="00372CC5" w:rsidP="00010773">
      <w:pPr>
        <w:rPr>
          <w:rFonts w:ascii="Arial" w:hAnsi="Arial" w:cs="Arial"/>
          <w:sz w:val="22"/>
        </w:rPr>
      </w:pPr>
    </w:p>
    <w:p w14:paraId="376044DA" w14:textId="69D86B67" w:rsidR="00A50441" w:rsidRPr="00627878" w:rsidRDefault="00A50441" w:rsidP="00010773">
      <w:pPr>
        <w:rPr>
          <w:rFonts w:ascii="Arial" w:hAnsi="Arial" w:cs="Arial"/>
          <w:sz w:val="22"/>
        </w:rPr>
      </w:pPr>
      <w:r w:rsidRPr="00627878">
        <w:rPr>
          <w:rFonts w:ascii="Arial" w:hAnsi="Arial" w:cs="Arial"/>
          <w:sz w:val="22"/>
        </w:rPr>
        <w:t xml:space="preserve">On the requirement to charge market data on a per user basis, </w:t>
      </w:r>
      <w:r w:rsidR="006052EF" w:rsidRPr="00627878">
        <w:rPr>
          <w:rFonts w:ascii="Arial" w:hAnsi="Arial" w:cs="Arial"/>
          <w:sz w:val="22"/>
        </w:rPr>
        <w:t xml:space="preserve">most </w:t>
      </w:r>
      <w:r w:rsidRPr="00627878">
        <w:rPr>
          <w:rFonts w:ascii="Arial" w:hAnsi="Arial" w:cs="Arial"/>
          <w:sz w:val="22"/>
        </w:rPr>
        <w:t>Trading Venues and APAs introduced the possibility to charge on a per user basis</w:t>
      </w:r>
      <w:r w:rsidR="006052EF" w:rsidRPr="00627878">
        <w:rPr>
          <w:rFonts w:ascii="Arial" w:hAnsi="Arial" w:cs="Arial"/>
          <w:sz w:val="22"/>
        </w:rPr>
        <w:t xml:space="preserve"> but,</w:t>
      </w:r>
      <w:r w:rsidRPr="00627878">
        <w:rPr>
          <w:rFonts w:ascii="Arial" w:hAnsi="Arial" w:cs="Arial"/>
          <w:sz w:val="22"/>
        </w:rPr>
        <w:t xml:space="preserve"> in practice</w:t>
      </w:r>
      <w:r w:rsidR="006052EF" w:rsidRPr="00627878">
        <w:rPr>
          <w:rFonts w:ascii="Arial" w:hAnsi="Arial" w:cs="Arial"/>
          <w:sz w:val="22"/>
        </w:rPr>
        <w:t>,</w:t>
      </w:r>
      <w:r w:rsidRPr="00627878">
        <w:rPr>
          <w:rFonts w:ascii="Arial" w:hAnsi="Arial" w:cs="Arial"/>
          <w:sz w:val="22"/>
        </w:rPr>
        <w:t xml:space="preserve"> it is indeed very difficult to benefit from it as it requires </w:t>
      </w:r>
      <w:r w:rsidR="006052EF" w:rsidRPr="00627878">
        <w:rPr>
          <w:rFonts w:ascii="Arial" w:hAnsi="Arial" w:cs="Arial"/>
          <w:sz w:val="22"/>
        </w:rPr>
        <w:t xml:space="preserve">complicated and ressource demanding </w:t>
      </w:r>
      <w:r w:rsidRPr="00627878">
        <w:rPr>
          <w:rFonts w:ascii="Arial" w:hAnsi="Arial" w:cs="Arial"/>
          <w:sz w:val="22"/>
        </w:rPr>
        <w:t>direct reporting</w:t>
      </w:r>
      <w:r w:rsidR="006052EF" w:rsidRPr="00627878">
        <w:rPr>
          <w:rFonts w:ascii="Arial" w:hAnsi="Arial" w:cs="Arial"/>
          <w:sz w:val="22"/>
        </w:rPr>
        <w:t>s</w:t>
      </w:r>
      <w:r w:rsidRPr="00627878">
        <w:rPr>
          <w:rFonts w:ascii="Arial" w:hAnsi="Arial" w:cs="Arial"/>
          <w:sz w:val="22"/>
        </w:rPr>
        <w:t xml:space="preserve"> </w:t>
      </w:r>
      <w:r w:rsidR="006052EF" w:rsidRPr="00627878">
        <w:rPr>
          <w:rFonts w:ascii="Arial" w:hAnsi="Arial" w:cs="Arial"/>
          <w:sz w:val="22"/>
        </w:rPr>
        <w:t xml:space="preserve">to be </w:t>
      </w:r>
      <w:r w:rsidRPr="00627878">
        <w:rPr>
          <w:rFonts w:ascii="Arial" w:hAnsi="Arial" w:cs="Arial"/>
          <w:sz w:val="22"/>
        </w:rPr>
        <w:t>put in place with each Trading Venues.</w:t>
      </w:r>
    </w:p>
    <w:p w14:paraId="054CDDE0" w14:textId="77777777" w:rsidR="00A50441" w:rsidRPr="00627878" w:rsidRDefault="00A50441" w:rsidP="00010773">
      <w:pPr>
        <w:rPr>
          <w:rFonts w:ascii="Arial" w:hAnsi="Arial" w:cs="Arial"/>
          <w:sz w:val="22"/>
        </w:rPr>
      </w:pPr>
    </w:p>
    <w:p w14:paraId="6DB76762" w14:textId="5C3B71AF" w:rsidR="006C73B1" w:rsidRDefault="00A04975" w:rsidP="00010773">
      <w:pPr>
        <w:rPr>
          <w:rFonts w:ascii="Arial" w:hAnsi="Arial" w:cs="Arial"/>
        </w:rPr>
      </w:pPr>
      <w:r w:rsidRPr="00627878">
        <w:rPr>
          <w:rFonts w:ascii="Arial" w:hAnsi="Arial" w:cs="Arial"/>
          <w:sz w:val="22"/>
        </w:rPr>
        <w:t>A fair application of RCB principles could be that all Trading Venues accept by default “single source netting” (where user fees are paid only one time per user on a data source where the user is properly identified and hence not requiring complex additional reporting). This is a best practice in place for some Trading Venues and that should be observed by all</w:t>
      </w:r>
      <w:r>
        <w:rPr>
          <w:rFonts w:ascii="Arial" w:hAnsi="Arial" w:cs="Arial"/>
        </w:rPr>
        <w:t>.</w:t>
      </w:r>
    </w:p>
    <w:permEnd w:id="1420844914"/>
    <w:p w14:paraId="41AE0083" w14:textId="4B8CF78B" w:rsidR="00010773" w:rsidRDefault="00010773" w:rsidP="00010773">
      <w:pPr>
        <w:rPr>
          <w:rFonts w:ascii="Arial" w:hAnsi="Arial" w:cs="Arial"/>
        </w:rPr>
      </w:pPr>
      <w:r>
        <w:rPr>
          <w:rFonts w:ascii="Arial" w:hAnsi="Arial" w:cs="Arial"/>
        </w:rPr>
        <w:t>&lt;ESMA_QUESTION_MDA_5&gt;</w:t>
      </w:r>
    </w:p>
    <w:p w14:paraId="4B566ED7" w14:textId="77777777" w:rsidR="00010773" w:rsidRDefault="00010773" w:rsidP="00010773">
      <w:pPr>
        <w:rPr>
          <w:rFonts w:ascii="Arial" w:hAnsi="Arial" w:cs="Arial"/>
        </w:rPr>
      </w:pPr>
    </w:p>
    <w:p w14:paraId="4DE7125C" w14:textId="77777777" w:rsidR="00010773" w:rsidRDefault="00010773" w:rsidP="00010773">
      <w:pPr>
        <w:pStyle w:val="Questionstyle"/>
        <w:numPr>
          <w:ilvl w:val="0"/>
          <w:numId w:val="9"/>
        </w:numPr>
        <w:spacing w:after="250" w:line="276" w:lineRule="auto"/>
      </w:pPr>
      <w:r>
        <w:t>:</w:t>
      </w:r>
      <w:r w:rsidRPr="00586F50">
        <w:t xml:space="preserve"> Do you share ESMA</w:t>
      </w:r>
      <w:r>
        <w:t>’s</w:t>
      </w:r>
      <w:r w:rsidRPr="00586F50">
        <w:t xml:space="preserve"> assessment on the quality of the RCB information </w:t>
      </w:r>
      <w:r>
        <w:t xml:space="preserve">disclosed </w:t>
      </w:r>
      <w:r w:rsidRPr="00586F50">
        <w:t xml:space="preserve">by </w:t>
      </w:r>
      <w:r>
        <w:t>trading venues</w:t>
      </w:r>
      <w:r w:rsidRPr="00586F50">
        <w:t xml:space="preserve">, APAs and SIs? </w:t>
      </w:r>
      <w:r>
        <w:t>If there are areas in which you disagree with ESMA’s assessment, please explain.</w:t>
      </w:r>
    </w:p>
    <w:p w14:paraId="34B82E9C" w14:textId="77777777" w:rsidR="00010773" w:rsidRDefault="00010773" w:rsidP="00010773">
      <w:pPr>
        <w:rPr>
          <w:rFonts w:ascii="Arial" w:hAnsi="Arial" w:cs="Arial"/>
        </w:rPr>
      </w:pPr>
      <w:r>
        <w:rPr>
          <w:rFonts w:ascii="Arial" w:hAnsi="Arial" w:cs="Arial"/>
        </w:rPr>
        <w:t>&lt;ESMA_QUESTION_MDA_6&gt;</w:t>
      </w:r>
    </w:p>
    <w:p w14:paraId="606225EF" w14:textId="07CB8B88" w:rsidR="008C3C8D" w:rsidRPr="006D07F5" w:rsidRDefault="008C3C8D" w:rsidP="008C3C8D">
      <w:pPr>
        <w:rPr>
          <w:rFonts w:ascii="Arial" w:hAnsi="Arial" w:cs="Arial"/>
          <w:sz w:val="22"/>
        </w:rPr>
      </w:pPr>
      <w:permStart w:id="1800023565" w:edGrp="everyone"/>
      <w:r w:rsidRPr="006D07F5">
        <w:rPr>
          <w:rFonts w:ascii="Arial" w:hAnsi="Arial" w:cs="Arial"/>
          <w:sz w:val="22"/>
        </w:rPr>
        <w:t xml:space="preserve">Société Générale agrees with ESMA’s assessment on the quality of the RCB information disclosed by Trding Venues. When they exist, current disclosures are difficult to find and do not provide transparent and detailed information </w:t>
      </w:r>
      <w:r w:rsidR="00644E58" w:rsidRPr="006D07F5">
        <w:rPr>
          <w:rFonts w:ascii="Arial" w:hAnsi="Arial" w:cs="Arial"/>
          <w:sz w:val="22"/>
        </w:rPr>
        <w:t>that could contribute</w:t>
      </w:r>
      <w:r w:rsidRPr="006D07F5">
        <w:rPr>
          <w:rFonts w:ascii="Arial" w:hAnsi="Arial" w:cs="Arial"/>
          <w:sz w:val="22"/>
        </w:rPr>
        <w:t xml:space="preserve"> to ensure that RCB principles are </w:t>
      </w:r>
      <w:r w:rsidR="006D07F5" w:rsidRPr="006D07F5">
        <w:rPr>
          <w:rFonts w:ascii="Arial" w:hAnsi="Arial" w:cs="Arial"/>
          <w:sz w:val="22"/>
        </w:rPr>
        <w:t xml:space="preserve">indeed </w:t>
      </w:r>
      <w:r w:rsidRPr="006D07F5">
        <w:rPr>
          <w:rFonts w:ascii="Arial" w:hAnsi="Arial" w:cs="Arial"/>
          <w:sz w:val="22"/>
        </w:rPr>
        <w:t>respected.</w:t>
      </w:r>
    </w:p>
    <w:p w14:paraId="08CAFF84" w14:textId="1F4E6B8B" w:rsidR="00010773" w:rsidRDefault="000F6758" w:rsidP="00010773">
      <w:pPr>
        <w:rPr>
          <w:rFonts w:ascii="Arial" w:hAnsi="Arial" w:cs="Arial"/>
        </w:rPr>
      </w:pPr>
      <w:r>
        <w:rPr>
          <w:rFonts w:ascii="Arial" w:hAnsi="Arial" w:cs="Arial"/>
        </w:rPr>
        <w:t>.</w:t>
      </w:r>
      <w:permEnd w:id="1800023565"/>
      <w:r w:rsidR="00010773">
        <w:rPr>
          <w:rFonts w:ascii="Arial" w:hAnsi="Arial" w:cs="Arial"/>
        </w:rPr>
        <w:t>&lt;ESMA_QUESTION_MDA_6&gt;</w:t>
      </w:r>
    </w:p>
    <w:p w14:paraId="6EB9198E" w14:textId="77777777" w:rsidR="00010773" w:rsidRDefault="00010773" w:rsidP="00010773">
      <w:pPr>
        <w:rPr>
          <w:rFonts w:ascii="Arial" w:hAnsi="Arial" w:cs="Arial"/>
        </w:rPr>
      </w:pPr>
    </w:p>
    <w:p w14:paraId="4E165C0A" w14:textId="77777777" w:rsidR="00010773" w:rsidRDefault="00010773" w:rsidP="00010773">
      <w:pPr>
        <w:pStyle w:val="Questionstyle"/>
        <w:numPr>
          <w:ilvl w:val="0"/>
          <w:numId w:val="9"/>
        </w:numPr>
        <w:spacing w:after="250" w:line="276" w:lineRule="auto"/>
      </w:pPr>
      <w:r>
        <w:t>:</w:t>
      </w:r>
      <w:r w:rsidRPr="00586F50">
        <w:t xml:space="preserve"> </w:t>
      </w:r>
      <w:r>
        <w:t xml:space="preserve">Do you agree that the usability and comparability of the RCB information disclosed could be improved by issuing supervisory guidance? If yes, please specify in which areas you would consider further guidance most useful, including </w:t>
      </w:r>
      <w:r w:rsidRPr="00586F50">
        <w:t>possible solutions to</w:t>
      </w:r>
      <w:r>
        <w:t xml:space="preserve"> improve the</w:t>
      </w:r>
      <w:r w:rsidRPr="00586F50">
        <w:t xml:space="preserve"> </w:t>
      </w:r>
      <w:r>
        <w:t>usability and comparability</w:t>
      </w:r>
      <w:r w:rsidRPr="00586F50">
        <w:t xml:space="preserve"> of the information.</w:t>
      </w:r>
    </w:p>
    <w:p w14:paraId="4AD5C46C" w14:textId="77777777" w:rsidR="00010773" w:rsidRDefault="00010773" w:rsidP="00010773">
      <w:pPr>
        <w:rPr>
          <w:rFonts w:ascii="Arial" w:hAnsi="Arial" w:cs="Arial"/>
        </w:rPr>
      </w:pPr>
      <w:r>
        <w:rPr>
          <w:rFonts w:ascii="Arial" w:hAnsi="Arial" w:cs="Arial"/>
        </w:rPr>
        <w:t>&lt;ESMA_QUESTION_MDA_7&gt;</w:t>
      </w:r>
    </w:p>
    <w:p w14:paraId="21FD276F" w14:textId="77777777" w:rsidR="00902527" w:rsidRPr="003E4113" w:rsidRDefault="00902527" w:rsidP="00010773">
      <w:pPr>
        <w:rPr>
          <w:rFonts w:ascii="Arial" w:hAnsi="Arial" w:cs="Arial"/>
          <w:sz w:val="22"/>
        </w:rPr>
      </w:pPr>
      <w:permStart w:id="322978443" w:edGrp="everyone"/>
      <w:r w:rsidRPr="003E4113">
        <w:rPr>
          <w:rFonts w:ascii="Arial" w:hAnsi="Arial" w:cs="Arial"/>
          <w:sz w:val="22"/>
        </w:rPr>
        <w:t>The usability and comparability should be at first achieved through massive simplification of agreement, policies and prices list across Trading Venues.</w:t>
      </w:r>
    </w:p>
    <w:p w14:paraId="7FA3B742" w14:textId="77777777" w:rsidR="00902527" w:rsidRPr="003E4113" w:rsidRDefault="00902527" w:rsidP="00010773">
      <w:pPr>
        <w:rPr>
          <w:rFonts w:ascii="Arial" w:hAnsi="Arial" w:cs="Arial"/>
          <w:sz w:val="22"/>
        </w:rPr>
      </w:pPr>
    </w:p>
    <w:p w14:paraId="53B2A55F" w14:textId="34453D03" w:rsidR="00DD0261" w:rsidRPr="003E4113" w:rsidRDefault="00BB725C" w:rsidP="00010773">
      <w:pPr>
        <w:rPr>
          <w:rFonts w:ascii="Arial" w:hAnsi="Arial" w:cs="Arial"/>
          <w:sz w:val="22"/>
        </w:rPr>
      </w:pPr>
      <w:r w:rsidRPr="003E4113">
        <w:rPr>
          <w:rFonts w:ascii="Arial" w:hAnsi="Arial" w:cs="Arial"/>
          <w:sz w:val="22"/>
        </w:rPr>
        <w:t>Furthermore, a</w:t>
      </w:r>
      <w:r w:rsidR="00902527" w:rsidRPr="003E4113">
        <w:rPr>
          <w:rFonts w:ascii="Arial" w:hAnsi="Arial" w:cs="Arial"/>
          <w:sz w:val="22"/>
        </w:rPr>
        <w:t xml:space="preserve"> </w:t>
      </w:r>
      <w:r w:rsidR="00CC23F6" w:rsidRPr="003E4113">
        <w:rPr>
          <w:rFonts w:ascii="Arial" w:hAnsi="Arial" w:cs="Arial"/>
          <w:sz w:val="22"/>
        </w:rPr>
        <w:t xml:space="preserve">simple and </w:t>
      </w:r>
      <w:r w:rsidR="00902527" w:rsidRPr="003E4113">
        <w:rPr>
          <w:rFonts w:ascii="Arial" w:hAnsi="Arial" w:cs="Arial"/>
          <w:sz w:val="22"/>
        </w:rPr>
        <w:t>common template to describe market data services</w:t>
      </w:r>
      <w:r w:rsidRPr="003E4113">
        <w:rPr>
          <w:rFonts w:ascii="Arial" w:hAnsi="Arial" w:cs="Arial"/>
          <w:sz w:val="22"/>
        </w:rPr>
        <w:t xml:space="preserve"> and related fees should be put in place </w:t>
      </w:r>
      <w:r w:rsidR="00CC23F6" w:rsidRPr="003E4113">
        <w:rPr>
          <w:rFonts w:ascii="Arial" w:hAnsi="Arial" w:cs="Arial"/>
          <w:sz w:val="22"/>
        </w:rPr>
        <w:t xml:space="preserve">in order </w:t>
      </w:r>
      <w:r w:rsidRPr="003E4113">
        <w:rPr>
          <w:rFonts w:ascii="Arial" w:hAnsi="Arial" w:cs="Arial"/>
          <w:sz w:val="22"/>
        </w:rPr>
        <w:t xml:space="preserve">to </w:t>
      </w:r>
      <w:r w:rsidR="00CC23F6" w:rsidRPr="003E4113">
        <w:rPr>
          <w:rFonts w:ascii="Arial" w:hAnsi="Arial" w:cs="Arial"/>
          <w:sz w:val="22"/>
        </w:rPr>
        <w:t>reach</w:t>
      </w:r>
      <w:r w:rsidRPr="003E4113">
        <w:rPr>
          <w:rFonts w:ascii="Arial" w:hAnsi="Arial" w:cs="Arial"/>
          <w:sz w:val="22"/>
        </w:rPr>
        <w:t xml:space="preserve"> such comparability.</w:t>
      </w:r>
    </w:p>
    <w:permEnd w:id="322978443"/>
    <w:p w14:paraId="14E42369" w14:textId="77777777" w:rsidR="00010773" w:rsidRDefault="00010773" w:rsidP="00010773">
      <w:pPr>
        <w:rPr>
          <w:rFonts w:ascii="Arial" w:hAnsi="Arial" w:cs="Arial"/>
        </w:rPr>
      </w:pPr>
      <w:r>
        <w:rPr>
          <w:rFonts w:ascii="Arial" w:hAnsi="Arial" w:cs="Arial"/>
        </w:rPr>
        <w:t>&lt;ESMA_QUESTION_MDA_7&gt;</w:t>
      </w:r>
    </w:p>
    <w:p w14:paraId="0F2F3C21" w14:textId="77777777" w:rsidR="00010773" w:rsidRDefault="00010773" w:rsidP="00010773">
      <w:pPr>
        <w:rPr>
          <w:rFonts w:ascii="Arial" w:hAnsi="Arial" w:cs="Arial"/>
        </w:rPr>
      </w:pPr>
    </w:p>
    <w:p w14:paraId="22226E52" w14:textId="77777777" w:rsidR="00010773" w:rsidRPr="000553CD" w:rsidRDefault="00010773" w:rsidP="00010773">
      <w:pPr>
        <w:pStyle w:val="Questionstyle"/>
        <w:numPr>
          <w:ilvl w:val="0"/>
          <w:numId w:val="9"/>
        </w:numPr>
        <w:spacing w:after="250" w:line="276" w:lineRule="auto"/>
      </w:pPr>
      <w:r>
        <w:t>:</w:t>
      </w:r>
      <w:r w:rsidRPr="00BA763D">
        <w:t xml:space="preserve"> Do you think that the</w:t>
      </w:r>
      <w:r>
        <w:t xml:space="preserve"> current </w:t>
      </w:r>
      <w:r w:rsidRPr="00BA763D">
        <w:t xml:space="preserve">RCB approach </w:t>
      </w:r>
      <w:r>
        <w:t>(transparency plus) can deliver on the objective to reduce the price of market data or should it be re</w:t>
      </w:r>
      <w:r w:rsidRPr="00BA763D">
        <w:t>placed by an alternative approach</w:t>
      </w:r>
      <w:r>
        <w:t xml:space="preserve"> such as a revenue cap or LRIC+ model</w:t>
      </w:r>
      <w:r w:rsidRPr="00BA763D">
        <w:t>? Please justify your position</w:t>
      </w:r>
      <w:r>
        <w:t xml:space="preserve"> and provide examples of possible alternatives.</w:t>
      </w:r>
    </w:p>
    <w:p w14:paraId="1DEEF956" w14:textId="77777777" w:rsidR="00010773" w:rsidRDefault="00010773" w:rsidP="00010773">
      <w:pPr>
        <w:rPr>
          <w:rFonts w:ascii="Arial" w:hAnsi="Arial" w:cs="Arial"/>
        </w:rPr>
      </w:pPr>
      <w:r>
        <w:rPr>
          <w:rFonts w:ascii="Arial" w:hAnsi="Arial" w:cs="Arial"/>
        </w:rPr>
        <w:t>&lt;ESMA_QUESTION_MDA_8&gt;</w:t>
      </w:r>
    </w:p>
    <w:p w14:paraId="31C100BC" w14:textId="2C6584AC" w:rsidR="00574C0D" w:rsidRDefault="003C5659" w:rsidP="00010773">
      <w:pPr>
        <w:rPr>
          <w:rFonts w:ascii="Arial" w:hAnsi="Arial" w:cs="Arial"/>
        </w:rPr>
      </w:pPr>
      <w:permStart w:id="1461596204" w:edGrp="everyone"/>
      <w:r>
        <w:rPr>
          <w:rFonts w:ascii="Arial" w:eastAsiaTheme="minorEastAsia" w:hAnsi="Arial" w:cs="Arial"/>
          <w:sz w:val="22"/>
          <w:szCs w:val="20"/>
          <w:lang w:val="en-US" w:eastAsia="en-US"/>
        </w:rPr>
        <w:t>Société Générale</w:t>
      </w:r>
      <w:r w:rsidRPr="008773F4">
        <w:rPr>
          <w:rFonts w:ascii="Arial" w:eastAsiaTheme="minorEastAsia" w:hAnsi="Arial" w:cs="Arial"/>
          <w:sz w:val="22"/>
          <w:szCs w:val="20"/>
          <w:lang w:val="en-US" w:eastAsia="en-US"/>
        </w:rPr>
        <w:t xml:space="preserve"> believes that MiFID II has so far not yet delivered on its objective to lower the prices of market data</w:t>
      </w:r>
      <w:r>
        <w:rPr>
          <w:rFonts w:ascii="Arial" w:eastAsiaTheme="minorEastAsia" w:hAnsi="Arial" w:cs="Arial"/>
          <w:sz w:val="22"/>
          <w:szCs w:val="20"/>
          <w:lang w:val="en-US" w:eastAsia="en-US"/>
        </w:rPr>
        <w:t>. In order to reach that objective, RCB princip</w:t>
      </w:r>
      <w:r w:rsidR="00904B6F">
        <w:rPr>
          <w:rFonts w:ascii="Arial" w:eastAsiaTheme="minorEastAsia" w:hAnsi="Arial" w:cs="Arial"/>
          <w:sz w:val="22"/>
          <w:szCs w:val="20"/>
          <w:lang w:val="en-US" w:eastAsia="en-US"/>
        </w:rPr>
        <w:t>l</w:t>
      </w:r>
      <w:r>
        <w:rPr>
          <w:rFonts w:ascii="Arial" w:eastAsiaTheme="minorEastAsia" w:hAnsi="Arial" w:cs="Arial"/>
          <w:sz w:val="22"/>
          <w:szCs w:val="20"/>
          <w:lang w:val="en-US" w:eastAsia="en-US"/>
        </w:rPr>
        <w:t>es should be clarified, reinforced and inforced</w:t>
      </w:r>
      <w:r w:rsidR="009B3EEF">
        <w:rPr>
          <w:rFonts w:ascii="Arial" w:hAnsi="Arial" w:cs="Arial"/>
        </w:rPr>
        <w:t>.</w:t>
      </w:r>
    </w:p>
    <w:permEnd w:id="1461596204"/>
    <w:p w14:paraId="780E4268" w14:textId="625353C1" w:rsidR="00010773" w:rsidRDefault="00010773" w:rsidP="00010773">
      <w:pPr>
        <w:rPr>
          <w:rFonts w:ascii="Arial" w:hAnsi="Arial" w:cs="Arial"/>
        </w:rPr>
      </w:pPr>
      <w:r>
        <w:rPr>
          <w:rFonts w:ascii="Arial" w:hAnsi="Arial" w:cs="Arial"/>
        </w:rPr>
        <w:t>&lt;ESMA_QUESTION_MDA_8&gt;</w:t>
      </w:r>
    </w:p>
    <w:p w14:paraId="56167C80" w14:textId="77777777" w:rsidR="00010773" w:rsidRDefault="00010773" w:rsidP="00010773">
      <w:pPr>
        <w:rPr>
          <w:rFonts w:ascii="Arial" w:hAnsi="Arial" w:cs="Arial"/>
        </w:rPr>
      </w:pPr>
    </w:p>
    <w:p w14:paraId="37B329EB" w14:textId="77777777" w:rsidR="00010773" w:rsidRDefault="00010773" w:rsidP="00010773">
      <w:pPr>
        <w:pStyle w:val="Questionstyle"/>
        <w:numPr>
          <w:ilvl w:val="0"/>
          <w:numId w:val="9"/>
        </w:numPr>
        <w:spacing w:after="250" w:line="276" w:lineRule="auto"/>
      </w:pPr>
      <w:r>
        <w:t>: Do you consider that a revenue cap model as presented above might be a feasible approach to reduce the cost of market data? Which elements would be key for successfully implementing such a model?</w:t>
      </w:r>
    </w:p>
    <w:p w14:paraId="6F5BFA07" w14:textId="77777777" w:rsidR="00010773" w:rsidRDefault="00010773" w:rsidP="00010773">
      <w:pPr>
        <w:rPr>
          <w:rFonts w:ascii="Arial" w:hAnsi="Arial" w:cs="Arial"/>
        </w:rPr>
      </w:pPr>
      <w:r>
        <w:rPr>
          <w:rFonts w:ascii="Arial" w:hAnsi="Arial" w:cs="Arial"/>
        </w:rPr>
        <w:t>&lt;ESMA_QUESTION_MDA_9&gt;</w:t>
      </w:r>
    </w:p>
    <w:p w14:paraId="4C1291C7" w14:textId="77777777" w:rsidR="008C2F2D" w:rsidRPr="007939D1" w:rsidRDefault="008C2F2D" w:rsidP="00010773">
      <w:pPr>
        <w:rPr>
          <w:rFonts w:ascii="Arial" w:eastAsiaTheme="minorEastAsia" w:hAnsi="Arial" w:cs="Arial"/>
          <w:sz w:val="22"/>
          <w:szCs w:val="20"/>
          <w:lang w:val="en-US" w:eastAsia="en-US"/>
        </w:rPr>
      </w:pPr>
      <w:permStart w:id="1428574078" w:edGrp="everyone"/>
      <w:r w:rsidRPr="007939D1">
        <w:rPr>
          <w:rFonts w:ascii="Arial" w:eastAsiaTheme="minorEastAsia" w:hAnsi="Arial" w:cs="Arial"/>
          <w:sz w:val="22"/>
          <w:szCs w:val="20"/>
          <w:lang w:val="en-US" w:eastAsia="en-US"/>
        </w:rPr>
        <w:t>Rather than a revenue cap model, we tend to believe that an approach to reduce the cost of market data could be to impose the use by venues of a common, standardised and simple format to define their market data price list, with a limited number of items.</w:t>
      </w:r>
    </w:p>
    <w:p w14:paraId="3345E427" w14:textId="77777777" w:rsidR="008C2F2D" w:rsidRPr="007939D1" w:rsidRDefault="008C2F2D" w:rsidP="00010773">
      <w:pPr>
        <w:rPr>
          <w:rFonts w:ascii="Arial" w:eastAsiaTheme="minorEastAsia" w:hAnsi="Arial" w:cs="Arial"/>
          <w:sz w:val="22"/>
          <w:szCs w:val="20"/>
          <w:lang w:val="en-US" w:eastAsia="en-US"/>
        </w:rPr>
      </w:pPr>
    </w:p>
    <w:p w14:paraId="3693E0B2" w14:textId="1D3D4B74" w:rsidR="00010773" w:rsidRPr="007939D1" w:rsidRDefault="008C2F2D" w:rsidP="00010773">
      <w:pPr>
        <w:rPr>
          <w:rFonts w:ascii="Arial" w:eastAsiaTheme="minorEastAsia" w:hAnsi="Arial" w:cs="Arial"/>
          <w:sz w:val="22"/>
          <w:szCs w:val="20"/>
          <w:lang w:val="en-US" w:eastAsia="en-US"/>
        </w:rPr>
      </w:pPr>
      <w:r w:rsidRPr="007939D1">
        <w:rPr>
          <w:rFonts w:ascii="Arial" w:eastAsiaTheme="minorEastAsia" w:hAnsi="Arial" w:cs="Arial"/>
          <w:sz w:val="22"/>
          <w:szCs w:val="20"/>
          <w:lang w:val="en-US" w:eastAsia="en-US"/>
        </w:rPr>
        <w:t xml:space="preserve">Such model would ensure that costs are directly comparable from one venue to the other, and it would be easier to identify prices that are not justified by cost of production. </w:t>
      </w:r>
    </w:p>
    <w:permEnd w:id="1428574078"/>
    <w:p w14:paraId="621FD3C5" w14:textId="77777777" w:rsidR="00010773" w:rsidRDefault="00010773" w:rsidP="00010773">
      <w:pPr>
        <w:rPr>
          <w:rFonts w:ascii="Arial" w:hAnsi="Arial" w:cs="Arial"/>
        </w:rPr>
      </w:pPr>
      <w:r>
        <w:rPr>
          <w:rFonts w:ascii="Arial" w:hAnsi="Arial" w:cs="Arial"/>
        </w:rPr>
        <w:t>&lt;ESMA_QUESTION_MDA_9&gt;</w:t>
      </w:r>
    </w:p>
    <w:p w14:paraId="7A0C14DD" w14:textId="77777777" w:rsidR="00010773" w:rsidRDefault="00010773" w:rsidP="00010773">
      <w:pPr>
        <w:rPr>
          <w:rFonts w:ascii="Arial" w:hAnsi="Arial" w:cs="Arial"/>
        </w:rPr>
      </w:pPr>
    </w:p>
    <w:p w14:paraId="3C895C7E" w14:textId="77777777" w:rsidR="00010773" w:rsidRDefault="00010773" w:rsidP="00010773">
      <w:pPr>
        <w:pStyle w:val="Questionstyle"/>
        <w:numPr>
          <w:ilvl w:val="0"/>
          <w:numId w:val="9"/>
        </w:numPr>
        <w:spacing w:after="250" w:line="276" w:lineRule="auto"/>
      </w:pPr>
      <w:r>
        <w:t xml:space="preserve">: Did data disaggregation result in lower costs for market data for data users? If not, please explain why? </w:t>
      </w:r>
    </w:p>
    <w:p w14:paraId="7CAE3180" w14:textId="77777777" w:rsidR="00010773" w:rsidRDefault="00010773" w:rsidP="00010773">
      <w:pPr>
        <w:rPr>
          <w:rFonts w:ascii="Arial" w:hAnsi="Arial" w:cs="Arial"/>
        </w:rPr>
      </w:pPr>
      <w:r>
        <w:rPr>
          <w:rFonts w:ascii="Arial" w:hAnsi="Arial" w:cs="Arial"/>
        </w:rPr>
        <w:t>&lt;ESMA_QUESTION_MDA_10&gt;</w:t>
      </w:r>
    </w:p>
    <w:p w14:paraId="67904C77" w14:textId="2B78C7A6" w:rsidR="00751068" w:rsidRPr="008B7CA4" w:rsidRDefault="00B423D6" w:rsidP="00010773">
      <w:pPr>
        <w:rPr>
          <w:rFonts w:ascii="Arial" w:eastAsiaTheme="minorEastAsia" w:hAnsi="Arial" w:cs="Arial"/>
          <w:sz w:val="22"/>
          <w:szCs w:val="20"/>
          <w:lang w:val="en-US" w:eastAsia="en-US"/>
        </w:rPr>
      </w:pPr>
      <w:permStart w:id="1559906194" w:edGrp="everyone"/>
      <w:r w:rsidRPr="008B7CA4">
        <w:rPr>
          <w:rFonts w:ascii="Arial" w:eastAsiaTheme="minorEastAsia" w:hAnsi="Arial" w:cs="Arial"/>
          <w:sz w:val="22"/>
          <w:szCs w:val="20"/>
          <w:lang w:val="en-US" w:eastAsia="en-US"/>
        </w:rPr>
        <w:t xml:space="preserve">Data disaggregation </w:t>
      </w:r>
      <w:r w:rsidR="00F851BC" w:rsidRPr="008B7CA4">
        <w:rPr>
          <w:rFonts w:ascii="Arial" w:eastAsiaTheme="minorEastAsia" w:hAnsi="Arial" w:cs="Arial"/>
          <w:sz w:val="22"/>
          <w:szCs w:val="20"/>
          <w:lang w:val="en-US" w:eastAsia="en-US"/>
        </w:rPr>
        <w:t>has</w:t>
      </w:r>
      <w:r w:rsidRPr="008B7CA4">
        <w:rPr>
          <w:rFonts w:ascii="Arial" w:eastAsiaTheme="minorEastAsia" w:hAnsi="Arial" w:cs="Arial"/>
          <w:sz w:val="22"/>
          <w:szCs w:val="20"/>
          <w:lang w:val="en-US" w:eastAsia="en-US"/>
        </w:rPr>
        <w:t xml:space="preserve"> not </w:t>
      </w:r>
      <w:r w:rsidR="00F851BC" w:rsidRPr="008B7CA4">
        <w:rPr>
          <w:rFonts w:ascii="Arial" w:eastAsiaTheme="minorEastAsia" w:hAnsi="Arial" w:cs="Arial"/>
          <w:sz w:val="22"/>
          <w:szCs w:val="20"/>
          <w:lang w:val="en-US" w:eastAsia="en-US"/>
        </w:rPr>
        <w:t xml:space="preserve">indeed </w:t>
      </w:r>
      <w:r w:rsidRPr="008B7CA4">
        <w:rPr>
          <w:rFonts w:ascii="Arial" w:eastAsiaTheme="minorEastAsia" w:hAnsi="Arial" w:cs="Arial"/>
          <w:sz w:val="22"/>
          <w:szCs w:val="20"/>
          <w:lang w:val="en-US" w:eastAsia="en-US"/>
        </w:rPr>
        <w:t>result</w:t>
      </w:r>
      <w:r w:rsidR="00F851BC" w:rsidRPr="008B7CA4">
        <w:rPr>
          <w:rFonts w:ascii="Arial" w:eastAsiaTheme="minorEastAsia" w:hAnsi="Arial" w:cs="Arial"/>
          <w:sz w:val="22"/>
          <w:szCs w:val="20"/>
          <w:lang w:val="en-US" w:eastAsia="en-US"/>
        </w:rPr>
        <w:t>ed</w:t>
      </w:r>
      <w:r w:rsidRPr="008B7CA4">
        <w:rPr>
          <w:rFonts w:ascii="Arial" w:eastAsiaTheme="minorEastAsia" w:hAnsi="Arial" w:cs="Arial"/>
          <w:sz w:val="22"/>
          <w:szCs w:val="20"/>
          <w:lang w:val="en-US" w:eastAsia="en-US"/>
        </w:rPr>
        <w:t xml:space="preserve"> in lower</w:t>
      </w:r>
      <w:r w:rsidR="008C2F2D" w:rsidRPr="008B7CA4">
        <w:rPr>
          <w:rFonts w:ascii="Arial" w:eastAsiaTheme="minorEastAsia" w:hAnsi="Arial" w:cs="Arial"/>
          <w:sz w:val="22"/>
          <w:szCs w:val="20"/>
          <w:lang w:val="en-US" w:eastAsia="en-US"/>
        </w:rPr>
        <w:t>ing</w:t>
      </w:r>
      <w:r w:rsidRPr="008B7CA4">
        <w:rPr>
          <w:rFonts w:ascii="Arial" w:eastAsiaTheme="minorEastAsia" w:hAnsi="Arial" w:cs="Arial"/>
          <w:sz w:val="22"/>
          <w:szCs w:val="20"/>
          <w:lang w:val="en-US" w:eastAsia="en-US"/>
        </w:rPr>
        <w:t xml:space="preserve"> the costs of market data services for data users.</w:t>
      </w:r>
    </w:p>
    <w:p w14:paraId="14AA08C2" w14:textId="77777777" w:rsidR="00751068" w:rsidRPr="008B7CA4" w:rsidRDefault="00751068" w:rsidP="00010773">
      <w:pPr>
        <w:rPr>
          <w:rFonts w:ascii="Arial" w:eastAsiaTheme="minorEastAsia" w:hAnsi="Arial" w:cs="Arial"/>
          <w:sz w:val="22"/>
          <w:szCs w:val="20"/>
          <w:lang w:val="en-US" w:eastAsia="en-US"/>
        </w:rPr>
      </w:pPr>
    </w:p>
    <w:p w14:paraId="02FF3791" w14:textId="1B406D8A" w:rsidR="008C5315" w:rsidRPr="008B7CA4" w:rsidRDefault="00CF22F0" w:rsidP="00010773">
      <w:pPr>
        <w:rPr>
          <w:rFonts w:ascii="Arial" w:eastAsiaTheme="minorEastAsia" w:hAnsi="Arial" w:cs="Arial"/>
          <w:sz w:val="22"/>
          <w:szCs w:val="20"/>
          <w:lang w:val="en-US" w:eastAsia="en-US"/>
        </w:rPr>
      </w:pPr>
      <w:r w:rsidRPr="008B7CA4">
        <w:rPr>
          <w:rFonts w:ascii="Arial" w:eastAsiaTheme="minorEastAsia" w:hAnsi="Arial" w:cs="Arial"/>
          <w:sz w:val="22"/>
          <w:szCs w:val="20"/>
          <w:lang w:val="en-US" w:eastAsia="en-US"/>
        </w:rPr>
        <w:t xml:space="preserve">All disaggregated packages </w:t>
      </w:r>
      <w:r w:rsidR="00F851BC" w:rsidRPr="008B7CA4">
        <w:rPr>
          <w:rFonts w:ascii="Arial" w:eastAsiaTheme="minorEastAsia" w:hAnsi="Arial" w:cs="Arial"/>
          <w:sz w:val="22"/>
          <w:szCs w:val="20"/>
          <w:lang w:val="en-US" w:eastAsia="en-US"/>
        </w:rPr>
        <w:t xml:space="preserve">proposed by Trading Venues </w:t>
      </w:r>
      <w:r w:rsidRPr="008B7CA4">
        <w:rPr>
          <w:rFonts w:ascii="Arial" w:eastAsiaTheme="minorEastAsia" w:hAnsi="Arial" w:cs="Arial"/>
          <w:sz w:val="22"/>
          <w:szCs w:val="20"/>
          <w:lang w:val="en-US" w:eastAsia="en-US"/>
        </w:rPr>
        <w:t xml:space="preserve">are actually not being made available by market data vendors (aggregators and redistributors) on their real time market data </w:t>
      </w:r>
      <w:r w:rsidR="008C5315" w:rsidRPr="008B7CA4">
        <w:rPr>
          <w:rFonts w:ascii="Arial" w:eastAsiaTheme="minorEastAsia" w:hAnsi="Arial" w:cs="Arial"/>
          <w:sz w:val="22"/>
          <w:szCs w:val="20"/>
          <w:lang w:val="en-US" w:eastAsia="en-US"/>
        </w:rPr>
        <w:t>feeds or market data terminals.</w:t>
      </w:r>
    </w:p>
    <w:p w14:paraId="633EBF52" w14:textId="77777777" w:rsidR="008C5315" w:rsidRPr="008B7CA4" w:rsidRDefault="008C5315" w:rsidP="00010773">
      <w:pPr>
        <w:rPr>
          <w:rFonts w:ascii="Arial" w:eastAsiaTheme="minorEastAsia" w:hAnsi="Arial" w:cs="Arial"/>
          <w:sz w:val="22"/>
          <w:szCs w:val="20"/>
          <w:lang w:val="en-US" w:eastAsia="en-US"/>
        </w:rPr>
      </w:pPr>
    </w:p>
    <w:p w14:paraId="4E532EC0" w14:textId="736F3567" w:rsidR="00BC1A07" w:rsidRPr="00677E16" w:rsidRDefault="00FC7587" w:rsidP="00010773">
      <w:pPr>
        <w:rPr>
          <w:rFonts w:ascii="Arial" w:hAnsi="Arial" w:cs="Arial"/>
          <w:sz w:val="22"/>
        </w:rPr>
      </w:pPr>
      <w:r w:rsidRPr="008B7CA4">
        <w:rPr>
          <w:rFonts w:ascii="Arial" w:eastAsiaTheme="minorEastAsia" w:hAnsi="Arial" w:cs="Arial"/>
          <w:sz w:val="22"/>
          <w:szCs w:val="20"/>
          <w:lang w:val="en-US" w:eastAsia="en-US"/>
        </w:rPr>
        <w:t xml:space="preserve">As long as market data vendors are not regulated under MIFID II to contribute to RCB, </w:t>
      </w:r>
      <w:r w:rsidR="008C2F2D" w:rsidRPr="008B7CA4">
        <w:rPr>
          <w:rFonts w:ascii="Arial" w:eastAsiaTheme="minorEastAsia" w:hAnsi="Arial" w:cs="Arial"/>
          <w:sz w:val="22"/>
          <w:szCs w:val="20"/>
          <w:lang w:val="en-US" w:eastAsia="en-US"/>
        </w:rPr>
        <w:t xml:space="preserve">we tend to believe that </w:t>
      </w:r>
      <w:r w:rsidRPr="008B7CA4">
        <w:rPr>
          <w:rFonts w:ascii="Arial" w:eastAsiaTheme="minorEastAsia" w:hAnsi="Arial" w:cs="Arial"/>
          <w:sz w:val="22"/>
          <w:szCs w:val="20"/>
          <w:lang w:val="en-US" w:eastAsia="en-US"/>
        </w:rPr>
        <w:t xml:space="preserve">there will be no success on the objective </w:t>
      </w:r>
      <w:r w:rsidR="00D877B7" w:rsidRPr="008B7CA4">
        <w:rPr>
          <w:rFonts w:ascii="Arial" w:eastAsiaTheme="minorEastAsia" w:hAnsi="Arial" w:cs="Arial"/>
          <w:sz w:val="22"/>
          <w:szCs w:val="20"/>
          <w:lang w:val="en-US" w:eastAsia="en-US"/>
        </w:rPr>
        <w:t>of</w:t>
      </w:r>
      <w:r w:rsidRPr="008B7CA4">
        <w:rPr>
          <w:rFonts w:ascii="Arial" w:eastAsiaTheme="minorEastAsia" w:hAnsi="Arial" w:cs="Arial"/>
          <w:sz w:val="22"/>
          <w:szCs w:val="20"/>
          <w:lang w:val="en-US" w:eastAsia="en-US"/>
        </w:rPr>
        <w:t xml:space="preserve"> lower</w:t>
      </w:r>
      <w:r w:rsidR="00D877B7" w:rsidRPr="008B7CA4">
        <w:rPr>
          <w:rFonts w:ascii="Arial" w:eastAsiaTheme="minorEastAsia" w:hAnsi="Arial" w:cs="Arial"/>
          <w:sz w:val="22"/>
          <w:szCs w:val="20"/>
          <w:lang w:val="en-US" w:eastAsia="en-US"/>
        </w:rPr>
        <w:t>ing</w:t>
      </w:r>
      <w:r w:rsidRPr="008B7CA4">
        <w:rPr>
          <w:rFonts w:ascii="Arial" w:eastAsiaTheme="minorEastAsia" w:hAnsi="Arial" w:cs="Arial"/>
          <w:sz w:val="22"/>
          <w:szCs w:val="20"/>
          <w:lang w:val="en-US" w:eastAsia="en-US"/>
        </w:rPr>
        <w:t xml:space="preserve"> market data costs</w:t>
      </w:r>
      <w:r w:rsidRPr="00677E16">
        <w:rPr>
          <w:rFonts w:ascii="Arial" w:hAnsi="Arial" w:cs="Arial"/>
          <w:sz w:val="22"/>
        </w:rPr>
        <w:t>.</w:t>
      </w:r>
    </w:p>
    <w:permEnd w:id="1559906194"/>
    <w:p w14:paraId="494229DC" w14:textId="5A1EBE96" w:rsidR="00010773" w:rsidRDefault="00010773" w:rsidP="00010773">
      <w:pPr>
        <w:rPr>
          <w:rFonts w:ascii="Arial" w:hAnsi="Arial" w:cs="Arial"/>
        </w:rPr>
      </w:pPr>
      <w:r>
        <w:rPr>
          <w:rFonts w:ascii="Arial" w:hAnsi="Arial" w:cs="Arial"/>
        </w:rPr>
        <w:t>&lt;ESMA_QUESTION_MDA_10&gt;</w:t>
      </w:r>
    </w:p>
    <w:p w14:paraId="0A4CC42D" w14:textId="77777777" w:rsidR="00010773" w:rsidRDefault="00010773" w:rsidP="00010773">
      <w:pPr>
        <w:rPr>
          <w:rFonts w:ascii="Arial" w:hAnsi="Arial" w:cs="Arial"/>
        </w:rPr>
      </w:pPr>
    </w:p>
    <w:p w14:paraId="3E0EB15D" w14:textId="77777777" w:rsidR="00010773" w:rsidRDefault="00010773" w:rsidP="00010773">
      <w:pPr>
        <w:pStyle w:val="Questionstyle"/>
        <w:numPr>
          <w:ilvl w:val="0"/>
          <w:numId w:val="9"/>
        </w:numPr>
        <w:spacing w:after="250" w:line="276" w:lineRule="auto"/>
      </w:pPr>
      <w:r>
        <w:t xml:space="preserve">: Why has there been only little demand in disaggregated data? </w:t>
      </w:r>
    </w:p>
    <w:p w14:paraId="54B70D68" w14:textId="77777777" w:rsidR="00010773" w:rsidRDefault="00010773" w:rsidP="00010773">
      <w:pPr>
        <w:rPr>
          <w:rFonts w:ascii="Arial" w:hAnsi="Arial" w:cs="Arial"/>
        </w:rPr>
      </w:pPr>
      <w:r>
        <w:rPr>
          <w:rFonts w:ascii="Arial" w:hAnsi="Arial" w:cs="Arial"/>
        </w:rPr>
        <w:t>&lt;ESMA_QUESTION_MDA_11&gt;</w:t>
      </w:r>
    </w:p>
    <w:p w14:paraId="5AFA11A2" w14:textId="380C2CD4" w:rsidR="00EF6C56" w:rsidRPr="006048F6" w:rsidRDefault="00E661DD" w:rsidP="00010773">
      <w:pPr>
        <w:rPr>
          <w:rFonts w:ascii="Arial" w:hAnsi="Arial" w:cs="Arial"/>
          <w:sz w:val="22"/>
        </w:rPr>
      </w:pPr>
      <w:permStart w:id="922756409" w:edGrp="everyone"/>
      <w:r w:rsidRPr="006048F6">
        <w:rPr>
          <w:rFonts w:ascii="Arial" w:hAnsi="Arial" w:cs="Arial"/>
          <w:sz w:val="22"/>
        </w:rPr>
        <w:t>D</w:t>
      </w:r>
      <w:r w:rsidR="00B423D6" w:rsidRPr="006048F6">
        <w:rPr>
          <w:rFonts w:ascii="Arial" w:hAnsi="Arial" w:cs="Arial"/>
          <w:sz w:val="22"/>
        </w:rPr>
        <w:t>isaggregation between pre and post-trade data does not make much sense.</w:t>
      </w:r>
      <w:r w:rsidR="00B423D6" w:rsidRPr="006048F6">
        <w:rPr>
          <w:rFonts w:ascii="Arial" w:hAnsi="Arial" w:cs="Arial"/>
          <w:sz w:val="22"/>
        </w:rPr>
        <w:br/>
      </w:r>
      <w:r w:rsidR="00B423D6" w:rsidRPr="006048F6">
        <w:rPr>
          <w:rFonts w:ascii="Arial" w:hAnsi="Arial" w:cs="Arial"/>
          <w:sz w:val="22"/>
        </w:rPr>
        <w:br/>
        <w:t>Most data users need to access at the same time to both post-trade data  and pre-trade data as part of standard business workflow</w:t>
      </w:r>
      <w:r w:rsidR="00EF6C56" w:rsidRPr="006048F6">
        <w:rPr>
          <w:rFonts w:ascii="Arial" w:hAnsi="Arial" w:cs="Arial"/>
          <w:sz w:val="22"/>
        </w:rPr>
        <w:t>.</w:t>
      </w:r>
    </w:p>
    <w:p w14:paraId="7A0DF7B9" w14:textId="0BA19F3A" w:rsidR="00EB6BE3" w:rsidRPr="006048F6" w:rsidRDefault="00EB6BE3" w:rsidP="00010773">
      <w:pPr>
        <w:rPr>
          <w:rFonts w:ascii="Arial" w:hAnsi="Arial" w:cs="Arial"/>
          <w:sz w:val="22"/>
        </w:rPr>
      </w:pPr>
    </w:p>
    <w:p w14:paraId="781F78D4" w14:textId="3CA234BB" w:rsidR="00081AEE" w:rsidRPr="006048F6" w:rsidRDefault="00EB6BE3" w:rsidP="00010773">
      <w:pPr>
        <w:rPr>
          <w:rFonts w:ascii="Arial" w:hAnsi="Arial" w:cs="Arial"/>
          <w:sz w:val="22"/>
        </w:rPr>
      </w:pPr>
      <w:r w:rsidRPr="006048F6">
        <w:rPr>
          <w:rFonts w:ascii="Arial" w:hAnsi="Arial" w:cs="Arial"/>
          <w:sz w:val="22"/>
        </w:rPr>
        <w:t xml:space="preserve">There is demand for disaggregation between Level 1 </w:t>
      </w:r>
      <w:r w:rsidR="00E661DD" w:rsidRPr="006048F6">
        <w:rPr>
          <w:rFonts w:ascii="Arial" w:hAnsi="Arial" w:cs="Arial"/>
          <w:sz w:val="22"/>
        </w:rPr>
        <w:t xml:space="preserve">(first top line of the orderbook ) </w:t>
      </w:r>
      <w:r w:rsidRPr="006048F6">
        <w:rPr>
          <w:rFonts w:ascii="Arial" w:hAnsi="Arial" w:cs="Arial"/>
          <w:sz w:val="22"/>
        </w:rPr>
        <w:t xml:space="preserve">and Level 2 </w:t>
      </w:r>
      <w:r w:rsidR="00E661DD" w:rsidRPr="006048F6">
        <w:rPr>
          <w:rFonts w:ascii="Arial" w:hAnsi="Arial" w:cs="Arial"/>
          <w:sz w:val="22"/>
        </w:rPr>
        <w:t xml:space="preserve">(Top 5 or Top 10 Best Limits of the orderbook ) </w:t>
      </w:r>
      <w:r w:rsidRPr="006048F6">
        <w:rPr>
          <w:rFonts w:ascii="Arial" w:hAnsi="Arial" w:cs="Arial"/>
          <w:sz w:val="22"/>
        </w:rPr>
        <w:t xml:space="preserve">services real time </w:t>
      </w:r>
      <w:r w:rsidR="00E661DD" w:rsidRPr="006048F6">
        <w:rPr>
          <w:rFonts w:ascii="Arial" w:hAnsi="Arial" w:cs="Arial"/>
          <w:sz w:val="22"/>
        </w:rPr>
        <w:t>pre</w:t>
      </w:r>
      <w:r w:rsidRPr="006048F6">
        <w:rPr>
          <w:rFonts w:ascii="Arial" w:hAnsi="Arial" w:cs="Arial"/>
          <w:sz w:val="22"/>
        </w:rPr>
        <w:t xml:space="preserve">-trade data that could contribute lowering market data costs </w:t>
      </w:r>
      <w:r w:rsidR="00375B9C" w:rsidRPr="006048F6">
        <w:rPr>
          <w:rFonts w:ascii="Arial" w:hAnsi="Arial" w:cs="Arial"/>
          <w:sz w:val="22"/>
        </w:rPr>
        <w:t>i</w:t>
      </w:r>
      <w:r w:rsidRPr="006048F6">
        <w:rPr>
          <w:rFonts w:ascii="Arial" w:hAnsi="Arial" w:cs="Arial"/>
          <w:sz w:val="22"/>
        </w:rPr>
        <w:t>n the context of MiFID II objectives.</w:t>
      </w:r>
    </w:p>
    <w:permEnd w:id="922756409"/>
    <w:p w14:paraId="0AD48FF3" w14:textId="4A490FB1" w:rsidR="00010773" w:rsidRDefault="00010773" w:rsidP="00010773">
      <w:pPr>
        <w:rPr>
          <w:rFonts w:ascii="Arial" w:hAnsi="Arial" w:cs="Arial"/>
        </w:rPr>
      </w:pPr>
      <w:r>
        <w:rPr>
          <w:rFonts w:ascii="Arial" w:hAnsi="Arial" w:cs="Arial"/>
        </w:rPr>
        <w:t>&lt;ESMA_QUESTION_MDA_11&gt;</w:t>
      </w:r>
    </w:p>
    <w:p w14:paraId="17A323CA" w14:textId="77777777" w:rsidR="00010773" w:rsidRDefault="00010773" w:rsidP="00010773">
      <w:pPr>
        <w:rPr>
          <w:rFonts w:ascii="Arial" w:hAnsi="Arial" w:cs="Arial"/>
        </w:rPr>
      </w:pPr>
    </w:p>
    <w:p w14:paraId="68A0ACEF" w14:textId="77777777" w:rsidR="00010773" w:rsidRDefault="00010773" w:rsidP="00010773">
      <w:pPr>
        <w:pStyle w:val="Questionstyle"/>
        <w:numPr>
          <w:ilvl w:val="0"/>
          <w:numId w:val="9"/>
        </w:numPr>
        <w:spacing w:after="250" w:line="276" w:lineRule="auto"/>
      </w:pPr>
      <w:r w:rsidRPr="002565E7">
        <w:t xml:space="preserve">: </w:t>
      </w:r>
      <w:r>
        <w:t>Do trading venues and APAs comply with the requirement to make available data free of charge 15 minutes after publication? If not, please explain in which areas you have identified deficiencies</w:t>
      </w:r>
    </w:p>
    <w:p w14:paraId="771741A2" w14:textId="77777777" w:rsidR="00010773" w:rsidRDefault="00010773" w:rsidP="00010773">
      <w:pPr>
        <w:rPr>
          <w:rFonts w:ascii="Arial" w:hAnsi="Arial" w:cs="Arial"/>
        </w:rPr>
      </w:pPr>
      <w:r>
        <w:rPr>
          <w:rFonts w:ascii="Arial" w:hAnsi="Arial" w:cs="Arial"/>
        </w:rPr>
        <w:t>&lt;ESMA_QUESTION_MDA_12&gt;</w:t>
      </w:r>
    </w:p>
    <w:p w14:paraId="4A5E592F" w14:textId="237D24C5" w:rsidR="00B65C62" w:rsidRDefault="009E6A51" w:rsidP="00010773">
      <w:pPr>
        <w:rPr>
          <w:rFonts w:ascii="Arial" w:hAnsi="Arial" w:cs="Arial"/>
        </w:rPr>
      </w:pPr>
      <w:permStart w:id="959788813" w:edGrp="everyone"/>
      <w:r>
        <w:rPr>
          <w:rFonts w:ascii="Arial" w:hAnsi="Arial" w:cs="Arial"/>
          <w:sz w:val="22"/>
        </w:rPr>
        <w:t>There is indeed a significant number of T</w:t>
      </w:r>
      <w:r w:rsidR="009A78C9" w:rsidRPr="009E6A51">
        <w:rPr>
          <w:rFonts w:ascii="Arial" w:hAnsi="Arial" w:cs="Arial"/>
          <w:sz w:val="22"/>
        </w:rPr>
        <w:t xml:space="preserve">rading </w:t>
      </w:r>
      <w:r>
        <w:rPr>
          <w:rFonts w:ascii="Arial" w:hAnsi="Arial" w:cs="Arial"/>
          <w:sz w:val="22"/>
        </w:rPr>
        <w:t>V</w:t>
      </w:r>
      <w:r w:rsidR="009A78C9" w:rsidRPr="009E6A51">
        <w:rPr>
          <w:rFonts w:ascii="Arial" w:hAnsi="Arial" w:cs="Arial"/>
          <w:sz w:val="22"/>
        </w:rPr>
        <w:t>enues</w:t>
      </w:r>
      <w:r w:rsidR="00833D52" w:rsidRPr="009E6A51">
        <w:rPr>
          <w:rFonts w:ascii="Arial" w:hAnsi="Arial" w:cs="Arial"/>
          <w:sz w:val="22"/>
        </w:rPr>
        <w:t xml:space="preserve"> </w:t>
      </w:r>
      <w:r>
        <w:rPr>
          <w:rFonts w:ascii="Arial" w:hAnsi="Arial" w:cs="Arial"/>
          <w:sz w:val="22"/>
        </w:rPr>
        <w:t xml:space="preserve">that </w:t>
      </w:r>
      <w:r w:rsidR="00833D52" w:rsidRPr="009E6A51">
        <w:rPr>
          <w:rFonts w:ascii="Arial" w:hAnsi="Arial" w:cs="Arial"/>
          <w:sz w:val="22"/>
        </w:rPr>
        <w:t xml:space="preserve">currently </w:t>
      </w:r>
      <w:r>
        <w:rPr>
          <w:rFonts w:ascii="Arial" w:hAnsi="Arial" w:cs="Arial"/>
          <w:sz w:val="22"/>
        </w:rPr>
        <w:t xml:space="preserve">do </w:t>
      </w:r>
      <w:r w:rsidR="00833D52" w:rsidRPr="009E6A51">
        <w:rPr>
          <w:rFonts w:ascii="Arial" w:hAnsi="Arial" w:cs="Arial"/>
          <w:sz w:val="22"/>
        </w:rPr>
        <w:t>not make 15 minutes delayed</w:t>
      </w:r>
      <w:r w:rsidR="00B205DF" w:rsidRPr="009E6A51">
        <w:rPr>
          <w:rFonts w:ascii="Arial" w:hAnsi="Arial" w:cs="Arial"/>
          <w:sz w:val="22"/>
        </w:rPr>
        <w:t xml:space="preserve"> data free of</w:t>
      </w:r>
      <w:r w:rsidR="00833D52" w:rsidRPr="009E6A51">
        <w:rPr>
          <w:rFonts w:ascii="Arial" w:hAnsi="Arial" w:cs="Arial"/>
          <w:sz w:val="22"/>
        </w:rPr>
        <w:t xml:space="preserve"> </w:t>
      </w:r>
      <w:r w:rsidR="00B205DF" w:rsidRPr="009E6A51">
        <w:rPr>
          <w:rFonts w:ascii="Arial" w:hAnsi="Arial" w:cs="Arial"/>
          <w:sz w:val="22"/>
        </w:rPr>
        <w:t>charge</w:t>
      </w:r>
      <w:r>
        <w:rPr>
          <w:rFonts w:ascii="Arial" w:hAnsi="Arial" w:cs="Arial"/>
          <w:sz w:val="22"/>
        </w:rPr>
        <w:t xml:space="preserve"> and charge for such delayed data in many different direct or indirect ways.</w:t>
      </w:r>
    </w:p>
    <w:permEnd w:id="959788813"/>
    <w:p w14:paraId="2C685324" w14:textId="0D6C4683" w:rsidR="00010773" w:rsidRDefault="00010773" w:rsidP="00010773">
      <w:pPr>
        <w:rPr>
          <w:rFonts w:ascii="Arial" w:hAnsi="Arial" w:cs="Arial"/>
        </w:rPr>
      </w:pPr>
      <w:r>
        <w:rPr>
          <w:rFonts w:ascii="Arial" w:hAnsi="Arial" w:cs="Arial"/>
        </w:rPr>
        <w:t>&lt;ESMA_QUESTION_MDA_12&gt;</w:t>
      </w:r>
    </w:p>
    <w:p w14:paraId="394A55A9" w14:textId="77777777" w:rsidR="00010773" w:rsidRDefault="00010773" w:rsidP="00010773">
      <w:pPr>
        <w:rPr>
          <w:rFonts w:ascii="Arial" w:hAnsi="Arial" w:cs="Arial"/>
        </w:rPr>
      </w:pPr>
    </w:p>
    <w:p w14:paraId="73C4F61B" w14:textId="77777777" w:rsidR="00010773" w:rsidRDefault="00010773" w:rsidP="00010773">
      <w:pPr>
        <w:pStyle w:val="Questionstyle"/>
        <w:numPr>
          <w:ilvl w:val="0"/>
          <w:numId w:val="9"/>
        </w:numPr>
        <w:spacing w:after="250" w:line="276" w:lineRule="auto"/>
      </w:pPr>
      <w:r>
        <w:t xml:space="preserve">: </w:t>
      </w:r>
      <w:r w:rsidRPr="002565E7">
        <w:t xml:space="preserve">Do you </w:t>
      </w:r>
      <w:r>
        <w:t xml:space="preserve">consider it necessary to provide further supervisory guidance in this area (for instance by reviewing Q&amp;As 9 and/or 10) Please justify your position and explain in which area further guidance may be needed? </w:t>
      </w:r>
      <w:r w:rsidRPr="002565E7">
        <w:t>Please differentiat</w:t>
      </w:r>
      <w:r>
        <w:t>e</w:t>
      </w:r>
      <w:r w:rsidRPr="002565E7">
        <w:t xml:space="preserve"> between pre- and post-trade data. </w:t>
      </w:r>
    </w:p>
    <w:p w14:paraId="66224F1C" w14:textId="77777777" w:rsidR="00010773" w:rsidRDefault="00010773" w:rsidP="00010773">
      <w:pPr>
        <w:rPr>
          <w:rFonts w:ascii="Arial" w:hAnsi="Arial" w:cs="Arial"/>
        </w:rPr>
      </w:pPr>
      <w:r>
        <w:rPr>
          <w:rFonts w:ascii="Arial" w:hAnsi="Arial" w:cs="Arial"/>
        </w:rPr>
        <w:t>&lt;ESMA_QUESTION_MDA_13&gt;</w:t>
      </w:r>
    </w:p>
    <w:p w14:paraId="23AE3072" w14:textId="1A49EBC0" w:rsidR="00B9677D" w:rsidRPr="00187AD3" w:rsidRDefault="009A78C9" w:rsidP="00010773">
      <w:pPr>
        <w:rPr>
          <w:rFonts w:ascii="Arial" w:hAnsi="Arial" w:cs="Arial"/>
          <w:sz w:val="22"/>
        </w:rPr>
      </w:pPr>
      <w:permStart w:id="2118808857" w:edGrp="everyone"/>
      <w:r w:rsidRPr="00187AD3">
        <w:rPr>
          <w:rFonts w:ascii="Arial" w:hAnsi="Arial" w:cs="Arial"/>
          <w:sz w:val="22"/>
        </w:rPr>
        <w:t>Further supervisory guidance is indeed needed in this area.</w:t>
      </w:r>
    </w:p>
    <w:p w14:paraId="4FE6DD5A" w14:textId="0A590363" w:rsidR="00B9677D" w:rsidRPr="00187AD3" w:rsidRDefault="00B9677D" w:rsidP="00010773">
      <w:pPr>
        <w:rPr>
          <w:rFonts w:ascii="Arial" w:hAnsi="Arial" w:cs="Arial"/>
          <w:sz w:val="22"/>
        </w:rPr>
      </w:pPr>
    </w:p>
    <w:p w14:paraId="6A164AF3" w14:textId="2695415E" w:rsidR="00187AD3" w:rsidRDefault="00187AD3" w:rsidP="00187AD3">
      <w:pPr>
        <w:rPr>
          <w:rFonts w:ascii="Arial" w:hAnsi="Arial" w:cs="Arial"/>
        </w:rPr>
      </w:pPr>
      <w:r w:rsidRPr="00187AD3">
        <w:rPr>
          <w:rFonts w:ascii="Arial" w:hAnsi="Arial" w:cs="Arial"/>
          <w:sz w:val="22"/>
        </w:rPr>
        <w:t xml:space="preserve">If the issue about free access to delayed data is not properly clarified, Trading Venues could leverage this opportunity to start charging for delayed data (even end of day </w:t>
      </w:r>
      <w:r w:rsidR="00392F98" w:rsidRPr="0036418B">
        <w:rPr>
          <w:rFonts w:ascii="Arial" w:hAnsi="Arial" w:cs="Arial"/>
          <w:sz w:val="22"/>
        </w:rPr>
        <w:t>closing</w:t>
      </w:r>
      <w:r w:rsidRPr="0036418B">
        <w:rPr>
          <w:rFonts w:ascii="Arial" w:hAnsi="Arial" w:cs="Arial"/>
          <w:sz w:val="22"/>
        </w:rPr>
        <w:t xml:space="preserve"> </w:t>
      </w:r>
      <w:r w:rsidRPr="00187AD3">
        <w:rPr>
          <w:rFonts w:ascii="Arial" w:hAnsi="Arial" w:cs="Arial"/>
          <w:sz w:val="22"/>
        </w:rPr>
        <w:t>prices) much more than what they do today</w:t>
      </w:r>
      <w:r>
        <w:rPr>
          <w:rFonts w:ascii="Arial" w:hAnsi="Arial" w:cs="Arial"/>
          <w:sz w:val="22"/>
        </w:rPr>
        <w:t xml:space="preserve">. </w:t>
      </w:r>
      <w:r w:rsidRPr="00187AD3">
        <w:rPr>
          <w:rFonts w:ascii="Arial" w:hAnsi="Arial" w:cs="Arial"/>
          <w:sz w:val="22"/>
        </w:rPr>
        <w:t>This would not contribute to the MIFID II objective to lower the prices of market data. This is a strong concern</w:t>
      </w:r>
      <w:r>
        <w:rPr>
          <w:rFonts w:ascii="Arial" w:hAnsi="Arial" w:cs="Arial"/>
        </w:rPr>
        <w:t>.</w:t>
      </w:r>
    </w:p>
    <w:p w14:paraId="27110B38" w14:textId="4BE6A35F" w:rsidR="00187AD3" w:rsidRDefault="00187AD3" w:rsidP="00010773">
      <w:pPr>
        <w:rPr>
          <w:rFonts w:ascii="Arial" w:hAnsi="Arial" w:cs="Arial"/>
          <w:sz w:val="22"/>
        </w:rPr>
      </w:pPr>
    </w:p>
    <w:p w14:paraId="0AC5DC32" w14:textId="639D25CE" w:rsidR="00187AD3" w:rsidRDefault="00187AD3" w:rsidP="00010773">
      <w:pPr>
        <w:rPr>
          <w:rFonts w:ascii="Arial" w:hAnsi="Arial" w:cs="Arial"/>
          <w:sz w:val="22"/>
        </w:rPr>
      </w:pPr>
    </w:p>
    <w:p w14:paraId="0D1115E9" w14:textId="74464B81" w:rsidR="00187AD3" w:rsidRDefault="00187AD3" w:rsidP="00010773">
      <w:pPr>
        <w:rPr>
          <w:rFonts w:ascii="Arial" w:hAnsi="Arial" w:cs="Arial"/>
          <w:sz w:val="22"/>
        </w:rPr>
      </w:pPr>
      <w:r>
        <w:rPr>
          <w:rFonts w:ascii="Arial" w:hAnsi="Arial" w:cs="Arial"/>
          <w:sz w:val="22"/>
        </w:rPr>
        <w:t>Delayed data or End of day data delivered by market data vendors (that create and maintain such a service, not the Trading Venues) should be ready free of any Trading Venue direct or indirect fees.</w:t>
      </w:r>
    </w:p>
    <w:permEnd w:id="2118808857"/>
    <w:p w14:paraId="719C817B" w14:textId="77777777" w:rsidR="00010773" w:rsidRDefault="00010773" w:rsidP="00010773">
      <w:pPr>
        <w:rPr>
          <w:rFonts w:ascii="Arial" w:hAnsi="Arial" w:cs="Arial"/>
        </w:rPr>
      </w:pPr>
      <w:r>
        <w:rPr>
          <w:rFonts w:ascii="Arial" w:hAnsi="Arial" w:cs="Arial"/>
        </w:rPr>
        <w:t>&lt;ESMA_QUESTION_MDA_13&gt;</w:t>
      </w:r>
    </w:p>
    <w:p w14:paraId="1C202CDE" w14:textId="77777777" w:rsidR="00010773" w:rsidRDefault="00010773" w:rsidP="00010773">
      <w:pPr>
        <w:rPr>
          <w:rFonts w:ascii="Arial" w:hAnsi="Arial" w:cs="Arial"/>
        </w:rPr>
      </w:pPr>
    </w:p>
    <w:p w14:paraId="19660AC1" w14:textId="77777777" w:rsidR="00010773" w:rsidRDefault="00010773" w:rsidP="00010773">
      <w:pPr>
        <w:pStyle w:val="Questionstyle"/>
        <w:numPr>
          <w:ilvl w:val="0"/>
          <w:numId w:val="9"/>
        </w:numPr>
        <w:spacing w:after="250" w:line="276" w:lineRule="auto"/>
      </w:pPr>
      <w:r w:rsidRPr="00225998">
        <w:t xml:space="preserve">: Do you agree </w:t>
      </w:r>
      <w:r>
        <w:t>that the identified reasons, in particular the regulatory framework and competition by non-regulated entities, make it unattractive to operate an equity</w:t>
      </w:r>
      <w:r w:rsidRPr="00225998">
        <w:t xml:space="preserve"> CT? </w:t>
      </w:r>
    </w:p>
    <w:p w14:paraId="7AB75A3D" w14:textId="77777777" w:rsidR="00010773" w:rsidRDefault="00010773" w:rsidP="00010773">
      <w:pPr>
        <w:rPr>
          <w:rFonts w:ascii="Arial" w:hAnsi="Arial" w:cs="Arial"/>
        </w:rPr>
      </w:pPr>
      <w:r>
        <w:rPr>
          <w:rFonts w:ascii="Arial" w:hAnsi="Arial" w:cs="Arial"/>
        </w:rPr>
        <w:t>&lt;ESMA_QUESTION_MDA_14&gt;</w:t>
      </w:r>
    </w:p>
    <w:p w14:paraId="670DC4FA" w14:textId="64E34781" w:rsidR="00010773" w:rsidRPr="00D04379" w:rsidRDefault="00D04379" w:rsidP="00010773">
      <w:pPr>
        <w:rPr>
          <w:rFonts w:ascii="Arial" w:hAnsi="Arial" w:cs="Arial"/>
          <w:sz w:val="22"/>
        </w:rPr>
      </w:pPr>
      <w:permStart w:id="1826112031" w:edGrp="everyone"/>
      <w:r w:rsidRPr="00D04379">
        <w:rPr>
          <w:rFonts w:ascii="Arial" w:hAnsi="Arial" w:cs="Arial"/>
          <w:sz w:val="22"/>
        </w:rPr>
        <w:t>Société Générale</w:t>
      </w:r>
      <w:r w:rsidR="00EA76C5" w:rsidRPr="00D04379">
        <w:rPr>
          <w:rFonts w:ascii="Arial" w:hAnsi="Arial" w:cs="Arial"/>
          <w:sz w:val="22"/>
        </w:rPr>
        <w:t xml:space="preserve"> agree</w:t>
      </w:r>
      <w:r w:rsidRPr="00D04379">
        <w:rPr>
          <w:rFonts w:ascii="Arial" w:hAnsi="Arial" w:cs="Arial"/>
          <w:sz w:val="22"/>
        </w:rPr>
        <w:t>s</w:t>
      </w:r>
      <w:r w:rsidR="00EA76C5" w:rsidRPr="00D04379">
        <w:rPr>
          <w:rFonts w:ascii="Arial" w:hAnsi="Arial" w:cs="Arial"/>
          <w:sz w:val="22"/>
        </w:rPr>
        <w:t xml:space="preserve"> that </w:t>
      </w:r>
      <w:r w:rsidR="00095941" w:rsidRPr="00D04379">
        <w:rPr>
          <w:rFonts w:ascii="Arial" w:hAnsi="Arial" w:cs="Arial"/>
          <w:sz w:val="22"/>
        </w:rPr>
        <w:t>the current regulatory framework and competition by non-regulated enties make a Consolidated Tape unattractive to operate.</w:t>
      </w:r>
    </w:p>
    <w:p w14:paraId="378559CB" w14:textId="18BEE046" w:rsidR="00095941" w:rsidRPr="00D04379" w:rsidRDefault="00095941" w:rsidP="00010773">
      <w:pPr>
        <w:rPr>
          <w:rFonts w:ascii="Arial" w:hAnsi="Arial" w:cs="Arial"/>
          <w:sz w:val="22"/>
        </w:rPr>
      </w:pPr>
    </w:p>
    <w:p w14:paraId="528115FE" w14:textId="6D45F3D0" w:rsidR="001B3229" w:rsidRPr="00D04379" w:rsidRDefault="00D04379" w:rsidP="00010773">
      <w:pPr>
        <w:rPr>
          <w:rFonts w:ascii="Arial" w:hAnsi="Arial" w:cs="Arial"/>
          <w:sz w:val="22"/>
        </w:rPr>
      </w:pPr>
      <w:r w:rsidRPr="00D04379">
        <w:rPr>
          <w:rFonts w:ascii="Arial" w:hAnsi="Arial" w:cs="Arial"/>
          <w:sz w:val="22"/>
        </w:rPr>
        <w:t>A</w:t>
      </w:r>
      <w:r w:rsidR="001B3229" w:rsidRPr="00D04379">
        <w:rPr>
          <w:rFonts w:ascii="Arial" w:hAnsi="Arial" w:cs="Arial"/>
          <w:sz w:val="22"/>
        </w:rPr>
        <w:t xml:space="preserve">s long as Trading Venues </w:t>
      </w:r>
      <w:r w:rsidR="005628FC" w:rsidRPr="00D04379">
        <w:rPr>
          <w:rFonts w:ascii="Arial" w:hAnsi="Arial" w:cs="Arial"/>
          <w:sz w:val="22"/>
        </w:rPr>
        <w:t xml:space="preserve">and APAs </w:t>
      </w:r>
      <w:r w:rsidR="001B3229" w:rsidRPr="00D04379">
        <w:rPr>
          <w:rFonts w:ascii="Arial" w:hAnsi="Arial" w:cs="Arial"/>
          <w:sz w:val="22"/>
        </w:rPr>
        <w:t>can impose the licensing terms and fees they want, there w</w:t>
      </w:r>
      <w:r w:rsidR="00523901" w:rsidRPr="00D04379">
        <w:rPr>
          <w:rFonts w:ascii="Arial" w:hAnsi="Arial" w:cs="Arial"/>
          <w:sz w:val="22"/>
        </w:rPr>
        <w:t>ill</w:t>
      </w:r>
      <w:r w:rsidR="001B3229" w:rsidRPr="00D04379">
        <w:rPr>
          <w:rFonts w:ascii="Arial" w:hAnsi="Arial" w:cs="Arial"/>
          <w:sz w:val="22"/>
        </w:rPr>
        <w:t xml:space="preserve"> be no </w:t>
      </w:r>
      <w:r w:rsidR="00523901" w:rsidRPr="00D04379">
        <w:rPr>
          <w:rFonts w:ascii="Arial" w:hAnsi="Arial" w:cs="Arial"/>
          <w:sz w:val="22"/>
        </w:rPr>
        <w:t xml:space="preserve">viable </w:t>
      </w:r>
      <w:r w:rsidR="001B3229" w:rsidRPr="00D04379">
        <w:rPr>
          <w:rFonts w:ascii="Arial" w:hAnsi="Arial" w:cs="Arial"/>
          <w:sz w:val="22"/>
        </w:rPr>
        <w:t>business model for a</w:t>
      </w:r>
      <w:r w:rsidR="00392F98">
        <w:rPr>
          <w:rFonts w:ascii="Arial" w:hAnsi="Arial" w:cs="Arial"/>
          <w:sz w:val="22"/>
        </w:rPr>
        <w:t xml:space="preserve">n </w:t>
      </w:r>
      <w:r w:rsidR="00392F98" w:rsidRPr="0036418B">
        <w:rPr>
          <w:rFonts w:ascii="Arial" w:hAnsi="Arial" w:cs="Arial"/>
          <w:sz w:val="22"/>
        </w:rPr>
        <w:t>equity</w:t>
      </w:r>
      <w:r w:rsidR="001B3229" w:rsidRPr="0036418B">
        <w:rPr>
          <w:rFonts w:ascii="Arial" w:hAnsi="Arial" w:cs="Arial"/>
          <w:sz w:val="22"/>
        </w:rPr>
        <w:t xml:space="preserve"> </w:t>
      </w:r>
      <w:r w:rsidR="001B3229" w:rsidRPr="00D04379">
        <w:rPr>
          <w:rFonts w:ascii="Arial" w:hAnsi="Arial" w:cs="Arial"/>
          <w:sz w:val="22"/>
        </w:rPr>
        <w:t>CT in Europe.</w:t>
      </w:r>
    </w:p>
    <w:permEnd w:id="1826112031"/>
    <w:p w14:paraId="164A9D8A" w14:textId="77777777" w:rsidR="00010773" w:rsidRDefault="00010773" w:rsidP="00010773">
      <w:pPr>
        <w:rPr>
          <w:rFonts w:ascii="Arial" w:hAnsi="Arial" w:cs="Arial"/>
        </w:rPr>
      </w:pPr>
      <w:r>
        <w:rPr>
          <w:rFonts w:ascii="Arial" w:hAnsi="Arial" w:cs="Arial"/>
        </w:rPr>
        <w:t>&lt;ESMA_QUESTION_MDA_14&gt;</w:t>
      </w:r>
    </w:p>
    <w:p w14:paraId="478A6E21" w14:textId="77777777" w:rsidR="00010773" w:rsidRDefault="00010773" w:rsidP="00010773">
      <w:pPr>
        <w:rPr>
          <w:rFonts w:ascii="Arial" w:hAnsi="Arial" w:cs="Arial"/>
        </w:rPr>
      </w:pPr>
    </w:p>
    <w:p w14:paraId="24AFCE44" w14:textId="77777777" w:rsidR="00010773" w:rsidRDefault="00010773" w:rsidP="00010773">
      <w:pPr>
        <w:pStyle w:val="Questionstyle"/>
        <w:numPr>
          <w:ilvl w:val="0"/>
          <w:numId w:val="9"/>
        </w:numPr>
        <w:spacing w:after="250" w:line="276" w:lineRule="auto"/>
      </w:pPr>
      <w:r w:rsidRPr="00225998">
        <w:t xml:space="preserve">: Do you consider that </w:t>
      </w:r>
      <w:r>
        <w:t>further elements hinder the establishment of</w:t>
      </w:r>
      <w:r w:rsidRPr="00225998">
        <w:t xml:space="preserve"> an equity CT? If yes, please explain</w:t>
      </w:r>
      <w:r>
        <w:t xml:space="preserve"> which elements are missing and why they matter</w:t>
      </w:r>
      <w:r w:rsidRPr="00225998">
        <w:t>.</w:t>
      </w:r>
    </w:p>
    <w:p w14:paraId="0788DE39" w14:textId="77777777" w:rsidR="00010773" w:rsidRDefault="00010773" w:rsidP="00010773">
      <w:pPr>
        <w:rPr>
          <w:rFonts w:ascii="Arial" w:hAnsi="Arial" w:cs="Arial"/>
        </w:rPr>
      </w:pPr>
      <w:r>
        <w:rPr>
          <w:rFonts w:ascii="Arial" w:hAnsi="Arial" w:cs="Arial"/>
        </w:rPr>
        <w:t>&lt;ESMA_QUESTION_MDA_15&gt;</w:t>
      </w:r>
    </w:p>
    <w:p w14:paraId="28C1EA2E" w14:textId="77777777" w:rsidR="00010773" w:rsidRDefault="00010773" w:rsidP="00010773">
      <w:pPr>
        <w:rPr>
          <w:rFonts w:ascii="Arial" w:hAnsi="Arial" w:cs="Arial"/>
        </w:rPr>
      </w:pPr>
      <w:permStart w:id="1355380769" w:edGrp="everyone"/>
      <w:r>
        <w:rPr>
          <w:rFonts w:ascii="Arial" w:hAnsi="Arial" w:cs="Arial"/>
        </w:rPr>
        <w:t>TYPE YOUR TEXT HERE</w:t>
      </w:r>
    </w:p>
    <w:permEnd w:id="1355380769"/>
    <w:p w14:paraId="3241A667" w14:textId="77777777" w:rsidR="00010773" w:rsidRDefault="00010773" w:rsidP="00010773">
      <w:pPr>
        <w:rPr>
          <w:rFonts w:ascii="Arial" w:hAnsi="Arial" w:cs="Arial"/>
        </w:rPr>
      </w:pPr>
      <w:r>
        <w:rPr>
          <w:rFonts w:ascii="Arial" w:hAnsi="Arial" w:cs="Arial"/>
        </w:rPr>
        <w:t>&lt;ESMA_QUESTION_MDA_15&gt;</w:t>
      </w:r>
    </w:p>
    <w:p w14:paraId="1B998008" w14:textId="77777777" w:rsidR="00010773" w:rsidRDefault="00010773" w:rsidP="00010773">
      <w:pPr>
        <w:rPr>
          <w:rFonts w:ascii="Arial" w:hAnsi="Arial" w:cs="Arial"/>
        </w:rPr>
      </w:pPr>
    </w:p>
    <w:p w14:paraId="6AD178BD" w14:textId="77777777" w:rsidR="00010773" w:rsidRDefault="00010773" w:rsidP="00010773">
      <w:pPr>
        <w:pStyle w:val="Questionstyle"/>
        <w:numPr>
          <w:ilvl w:val="0"/>
          <w:numId w:val="9"/>
        </w:numPr>
        <w:spacing w:after="250" w:line="276" w:lineRule="auto"/>
      </w:pPr>
      <w:r>
        <w:t>: Please explain what CTP would best meet the needs of users and the market?</w:t>
      </w:r>
    </w:p>
    <w:p w14:paraId="0111CF98" w14:textId="77777777" w:rsidR="00010773" w:rsidRDefault="00010773" w:rsidP="00010773">
      <w:pPr>
        <w:rPr>
          <w:rFonts w:ascii="Arial" w:hAnsi="Arial" w:cs="Arial"/>
        </w:rPr>
      </w:pPr>
      <w:r>
        <w:rPr>
          <w:rFonts w:ascii="Arial" w:hAnsi="Arial" w:cs="Arial"/>
        </w:rPr>
        <w:t>&lt;ESMA_QUESTION_MDA_16&gt;</w:t>
      </w:r>
    </w:p>
    <w:p w14:paraId="2355A11C" w14:textId="77777777" w:rsidR="00010773" w:rsidRDefault="00010773" w:rsidP="00010773">
      <w:pPr>
        <w:rPr>
          <w:rFonts w:ascii="Arial" w:hAnsi="Arial" w:cs="Arial"/>
        </w:rPr>
      </w:pPr>
      <w:permStart w:id="1610811230" w:edGrp="everyone"/>
      <w:r>
        <w:rPr>
          <w:rFonts w:ascii="Arial" w:hAnsi="Arial" w:cs="Arial"/>
        </w:rPr>
        <w:t>TYPE YOUR TEXT HERE</w:t>
      </w:r>
    </w:p>
    <w:permEnd w:id="1610811230"/>
    <w:p w14:paraId="27126D11" w14:textId="77777777" w:rsidR="00010773" w:rsidRDefault="00010773" w:rsidP="00010773">
      <w:pPr>
        <w:rPr>
          <w:rFonts w:ascii="Arial" w:hAnsi="Arial" w:cs="Arial"/>
        </w:rPr>
      </w:pPr>
      <w:r>
        <w:rPr>
          <w:rFonts w:ascii="Arial" w:hAnsi="Arial" w:cs="Arial"/>
        </w:rPr>
        <w:t>&lt;ESMA_QUESTION_MDA_16&gt;</w:t>
      </w:r>
    </w:p>
    <w:p w14:paraId="08EEE581" w14:textId="77777777" w:rsidR="00010773" w:rsidRDefault="00010773" w:rsidP="00010773">
      <w:pPr>
        <w:rPr>
          <w:rFonts w:ascii="Arial" w:hAnsi="Arial" w:cs="Arial"/>
        </w:rPr>
      </w:pPr>
    </w:p>
    <w:p w14:paraId="4FE74A29" w14:textId="77777777" w:rsidR="00010773" w:rsidRDefault="00010773" w:rsidP="00010773">
      <w:pPr>
        <w:pStyle w:val="Questionstyle"/>
        <w:numPr>
          <w:ilvl w:val="0"/>
          <w:numId w:val="9"/>
        </w:numPr>
        <w:spacing w:after="250" w:line="276" w:lineRule="auto"/>
      </w:pPr>
      <w:r w:rsidRPr="00BC23CC">
        <w:t xml:space="preserve">: </w:t>
      </w:r>
      <w:r>
        <w:t>Do you agree that real-time post-trade data is available from both trading venues and APAs as well as data vendors and that the data is currently not covering 100% of the market, i.e. including all equity trading venues in the EU and all APAs reporting transactions in equity instruments? If not, please explain.</w:t>
      </w:r>
    </w:p>
    <w:p w14:paraId="7714E33E" w14:textId="77777777" w:rsidR="00010773" w:rsidRDefault="00010773" w:rsidP="00010773">
      <w:pPr>
        <w:rPr>
          <w:rFonts w:ascii="Arial" w:hAnsi="Arial" w:cs="Arial"/>
        </w:rPr>
      </w:pPr>
      <w:r>
        <w:rPr>
          <w:rFonts w:ascii="Arial" w:hAnsi="Arial" w:cs="Arial"/>
        </w:rPr>
        <w:t>&lt;ESMA_QUESTION_MDA_17&gt;</w:t>
      </w:r>
    </w:p>
    <w:p w14:paraId="3E694D53" w14:textId="2A38EA77" w:rsidR="001A20BD" w:rsidRPr="00EC4A6F" w:rsidRDefault="00EC4A6F" w:rsidP="00010773">
      <w:pPr>
        <w:rPr>
          <w:rFonts w:ascii="Arial" w:hAnsi="Arial" w:cs="Arial"/>
          <w:sz w:val="22"/>
        </w:rPr>
      </w:pPr>
      <w:permStart w:id="867970739" w:edGrp="everyone"/>
      <w:r w:rsidRPr="00EC4A6F">
        <w:rPr>
          <w:rFonts w:ascii="Arial" w:hAnsi="Arial" w:cs="Arial"/>
          <w:sz w:val="22"/>
        </w:rPr>
        <w:t>P</w:t>
      </w:r>
      <w:r w:rsidR="009E5960" w:rsidRPr="00EC4A6F">
        <w:rPr>
          <w:rFonts w:ascii="Arial" w:hAnsi="Arial" w:cs="Arial"/>
          <w:sz w:val="22"/>
        </w:rPr>
        <w:t xml:space="preserve">ost-trade data </w:t>
      </w:r>
      <w:r w:rsidRPr="00EC4A6F">
        <w:rPr>
          <w:rFonts w:ascii="Arial" w:hAnsi="Arial" w:cs="Arial"/>
          <w:sz w:val="22"/>
        </w:rPr>
        <w:t>are</w:t>
      </w:r>
      <w:r w:rsidR="009E5960" w:rsidRPr="00EC4A6F">
        <w:rPr>
          <w:rFonts w:ascii="Arial" w:hAnsi="Arial" w:cs="Arial"/>
          <w:sz w:val="22"/>
        </w:rPr>
        <w:t xml:space="preserve"> available from both Trading Venues and APAs as well as data vendors</w:t>
      </w:r>
      <w:r w:rsidR="004E6D6A" w:rsidRPr="00EC4A6F">
        <w:rPr>
          <w:rFonts w:ascii="Arial" w:hAnsi="Arial" w:cs="Arial"/>
          <w:sz w:val="22"/>
        </w:rPr>
        <w:t xml:space="preserve">. Those aggregated data are </w:t>
      </w:r>
      <w:r w:rsidR="009E5960" w:rsidRPr="00EC4A6F">
        <w:rPr>
          <w:rFonts w:ascii="Arial" w:hAnsi="Arial" w:cs="Arial"/>
          <w:sz w:val="22"/>
        </w:rPr>
        <w:t xml:space="preserve">currently not covering 100% of the market as smaller and/or highly specialised equity trading venues </w:t>
      </w:r>
      <w:r w:rsidR="004E6D6A" w:rsidRPr="00EC4A6F">
        <w:rPr>
          <w:rFonts w:ascii="Arial" w:hAnsi="Arial" w:cs="Arial"/>
          <w:sz w:val="22"/>
        </w:rPr>
        <w:t>or APAs may not be included.</w:t>
      </w:r>
    </w:p>
    <w:p w14:paraId="63073B3E" w14:textId="77777777" w:rsidR="001A20BD" w:rsidRPr="00EC4A6F" w:rsidRDefault="001A20BD" w:rsidP="00010773">
      <w:pPr>
        <w:rPr>
          <w:rFonts w:ascii="Arial" w:hAnsi="Arial" w:cs="Arial"/>
          <w:sz w:val="22"/>
        </w:rPr>
      </w:pPr>
    </w:p>
    <w:p w14:paraId="207C5199" w14:textId="495524C7" w:rsidR="004E6D6A" w:rsidRPr="00EC4A6F" w:rsidRDefault="00EC4A6F" w:rsidP="00010773">
      <w:pPr>
        <w:rPr>
          <w:rFonts w:ascii="Arial" w:hAnsi="Arial" w:cs="Arial"/>
          <w:sz w:val="22"/>
        </w:rPr>
      </w:pPr>
      <w:r w:rsidRPr="00EC4A6F">
        <w:rPr>
          <w:rFonts w:ascii="Arial" w:hAnsi="Arial" w:cs="Arial"/>
          <w:sz w:val="22"/>
        </w:rPr>
        <w:t>M</w:t>
      </w:r>
      <w:r w:rsidR="001A20BD" w:rsidRPr="00EC4A6F">
        <w:rPr>
          <w:rFonts w:ascii="Arial" w:hAnsi="Arial" w:cs="Arial"/>
          <w:sz w:val="22"/>
        </w:rPr>
        <w:t>arket data vendors must apply unreasonable conditions and fees to users imposed by each aggregated Trading Venues</w:t>
      </w:r>
      <w:r w:rsidRPr="00EC4A6F">
        <w:rPr>
          <w:rFonts w:ascii="Arial" w:hAnsi="Arial" w:cs="Arial"/>
          <w:sz w:val="22"/>
        </w:rPr>
        <w:t>.</w:t>
      </w:r>
    </w:p>
    <w:permEnd w:id="867970739"/>
    <w:p w14:paraId="05A017E9" w14:textId="0BB7AD34" w:rsidR="00010773" w:rsidRDefault="00010773" w:rsidP="00010773">
      <w:pPr>
        <w:rPr>
          <w:rFonts w:ascii="Arial" w:hAnsi="Arial" w:cs="Arial"/>
        </w:rPr>
      </w:pPr>
      <w:r>
        <w:rPr>
          <w:rFonts w:ascii="Arial" w:hAnsi="Arial" w:cs="Arial"/>
        </w:rPr>
        <w:t>&lt;ESMA_QUESTION_MDA_17&gt;</w:t>
      </w:r>
    </w:p>
    <w:p w14:paraId="69C1F2D3" w14:textId="77777777" w:rsidR="00010773" w:rsidRDefault="00010773" w:rsidP="00010773">
      <w:pPr>
        <w:rPr>
          <w:rFonts w:ascii="Arial" w:hAnsi="Arial" w:cs="Arial"/>
        </w:rPr>
      </w:pPr>
    </w:p>
    <w:p w14:paraId="508D76CC" w14:textId="77777777" w:rsidR="00010773" w:rsidRDefault="00010773" w:rsidP="00010773">
      <w:pPr>
        <w:pStyle w:val="Questionstyle"/>
        <w:numPr>
          <w:ilvl w:val="0"/>
          <w:numId w:val="9"/>
        </w:numPr>
        <w:spacing w:after="250" w:line="276" w:lineRule="auto"/>
      </w:pPr>
      <w:r w:rsidRPr="000553CD">
        <w:t>: Do you agree that post-trade data is provided on a timely basis and meets the requirements set out in MiFID II/MiFIR and in the level 2 provisions? If not, please explain.</w:t>
      </w:r>
    </w:p>
    <w:p w14:paraId="5E134A65" w14:textId="77777777" w:rsidR="00010773" w:rsidRDefault="00010773" w:rsidP="00010773">
      <w:pPr>
        <w:rPr>
          <w:rFonts w:ascii="Arial" w:hAnsi="Arial" w:cs="Arial"/>
        </w:rPr>
      </w:pPr>
      <w:r>
        <w:rPr>
          <w:rFonts w:ascii="Arial" w:hAnsi="Arial" w:cs="Arial"/>
        </w:rPr>
        <w:t>&lt;ESMA_QUESTION_MDA_18&gt;</w:t>
      </w:r>
    </w:p>
    <w:p w14:paraId="251A002D" w14:textId="77777777" w:rsidR="00010773" w:rsidRDefault="00010773" w:rsidP="00010773">
      <w:pPr>
        <w:rPr>
          <w:rFonts w:ascii="Arial" w:hAnsi="Arial" w:cs="Arial"/>
        </w:rPr>
      </w:pPr>
      <w:permStart w:id="1366194646" w:edGrp="everyone"/>
      <w:r>
        <w:rPr>
          <w:rFonts w:ascii="Arial" w:hAnsi="Arial" w:cs="Arial"/>
        </w:rPr>
        <w:t>TYPE YOUR TEXT HERE</w:t>
      </w:r>
    </w:p>
    <w:permEnd w:id="1366194646"/>
    <w:p w14:paraId="71857F02" w14:textId="77777777" w:rsidR="00010773" w:rsidRDefault="00010773" w:rsidP="00010773">
      <w:pPr>
        <w:rPr>
          <w:rFonts w:ascii="Arial" w:hAnsi="Arial" w:cs="Arial"/>
        </w:rPr>
      </w:pPr>
      <w:r>
        <w:rPr>
          <w:rFonts w:ascii="Arial" w:hAnsi="Arial" w:cs="Arial"/>
        </w:rPr>
        <w:t>&lt;ESMA_QUESTION_MDA_18&gt;</w:t>
      </w:r>
    </w:p>
    <w:p w14:paraId="29666691" w14:textId="77777777" w:rsidR="00010773" w:rsidRDefault="00010773" w:rsidP="00010773">
      <w:pPr>
        <w:rPr>
          <w:rFonts w:ascii="Arial" w:hAnsi="Arial" w:cs="Arial"/>
        </w:rPr>
      </w:pPr>
    </w:p>
    <w:p w14:paraId="58797F72" w14:textId="77777777" w:rsidR="00010773" w:rsidRDefault="00010773" w:rsidP="00010773">
      <w:pPr>
        <w:pStyle w:val="Questionstyle"/>
        <w:numPr>
          <w:ilvl w:val="0"/>
          <w:numId w:val="9"/>
        </w:numPr>
        <w:spacing w:after="250" w:line="276" w:lineRule="auto"/>
      </w:pPr>
      <w:r w:rsidRPr="000553CD">
        <w:t xml:space="preserve">: Do you agree with the issues on the content of data and the use different data standards identified or do you consider that important issues are missing and/or not correctly presented? </w:t>
      </w:r>
    </w:p>
    <w:p w14:paraId="481B3026" w14:textId="77777777" w:rsidR="00010773" w:rsidRDefault="00010773" w:rsidP="00010773">
      <w:pPr>
        <w:rPr>
          <w:rFonts w:ascii="Arial" w:hAnsi="Arial" w:cs="Arial"/>
        </w:rPr>
      </w:pPr>
      <w:r>
        <w:rPr>
          <w:rFonts w:ascii="Arial" w:hAnsi="Arial" w:cs="Arial"/>
        </w:rPr>
        <w:t>&lt;ESMA_QUESTION_MDA_19&gt;</w:t>
      </w:r>
    </w:p>
    <w:p w14:paraId="561305AF" w14:textId="77777777" w:rsidR="00010773" w:rsidRDefault="00010773" w:rsidP="00010773">
      <w:pPr>
        <w:rPr>
          <w:rFonts w:ascii="Arial" w:hAnsi="Arial" w:cs="Arial"/>
        </w:rPr>
      </w:pPr>
      <w:permStart w:id="6962216" w:edGrp="everyone"/>
      <w:r>
        <w:rPr>
          <w:rFonts w:ascii="Arial" w:hAnsi="Arial" w:cs="Arial"/>
        </w:rPr>
        <w:t>TYPE YOUR TEXT HERE</w:t>
      </w:r>
    </w:p>
    <w:permEnd w:id="6962216"/>
    <w:p w14:paraId="32CDE949" w14:textId="77777777" w:rsidR="00010773" w:rsidRDefault="00010773" w:rsidP="00010773">
      <w:pPr>
        <w:rPr>
          <w:rFonts w:ascii="Arial" w:hAnsi="Arial" w:cs="Arial"/>
        </w:rPr>
      </w:pPr>
      <w:r>
        <w:rPr>
          <w:rFonts w:ascii="Arial" w:hAnsi="Arial" w:cs="Arial"/>
        </w:rPr>
        <w:t>&lt;ESMA_QUESTION_MDA_19&gt;</w:t>
      </w:r>
    </w:p>
    <w:p w14:paraId="207B5FC7" w14:textId="77777777" w:rsidR="00010773" w:rsidRDefault="00010773" w:rsidP="00010773">
      <w:pPr>
        <w:rPr>
          <w:rFonts w:ascii="Arial" w:hAnsi="Arial" w:cs="Arial"/>
        </w:rPr>
      </w:pPr>
    </w:p>
    <w:p w14:paraId="381608FF" w14:textId="77777777" w:rsidR="00010773" w:rsidRDefault="00010773" w:rsidP="00010773">
      <w:pPr>
        <w:pStyle w:val="Questionstyle"/>
        <w:numPr>
          <w:ilvl w:val="0"/>
          <w:numId w:val="9"/>
        </w:numPr>
        <w:spacing w:after="250" w:line="276" w:lineRule="auto"/>
      </w:pPr>
      <w:r w:rsidRPr="000553CD">
        <w:t>:</w:t>
      </w:r>
      <w:r>
        <w:t xml:space="preserve"> </w:t>
      </w:r>
      <w:r w:rsidRPr="000553CD">
        <w:t>Do you agree that the observed deficiencies make it challenging to consolidate data in a real-time data feed? If yes, how could those deficiencies best be tackled in your view?</w:t>
      </w:r>
    </w:p>
    <w:p w14:paraId="4063DEDA" w14:textId="77777777" w:rsidR="00010773" w:rsidRDefault="00010773" w:rsidP="00010773">
      <w:pPr>
        <w:rPr>
          <w:rFonts w:ascii="Arial" w:hAnsi="Arial" w:cs="Arial"/>
        </w:rPr>
      </w:pPr>
      <w:r>
        <w:rPr>
          <w:rFonts w:ascii="Arial" w:hAnsi="Arial" w:cs="Arial"/>
        </w:rPr>
        <w:t>&lt;ESMA_QUESTION_MDA_20&gt;</w:t>
      </w:r>
    </w:p>
    <w:p w14:paraId="52691E39" w14:textId="77777777" w:rsidR="00010773" w:rsidRDefault="00010773" w:rsidP="00010773">
      <w:pPr>
        <w:rPr>
          <w:rFonts w:ascii="Arial" w:hAnsi="Arial" w:cs="Arial"/>
        </w:rPr>
      </w:pPr>
      <w:permStart w:id="971839347" w:edGrp="everyone"/>
      <w:r>
        <w:rPr>
          <w:rFonts w:ascii="Arial" w:hAnsi="Arial" w:cs="Arial"/>
        </w:rPr>
        <w:t>TYPE YOUR TEXT HERE</w:t>
      </w:r>
    </w:p>
    <w:permEnd w:id="971839347"/>
    <w:p w14:paraId="25B9400F" w14:textId="77777777" w:rsidR="00010773" w:rsidRDefault="00010773" w:rsidP="00010773">
      <w:pPr>
        <w:rPr>
          <w:rFonts w:ascii="Arial" w:hAnsi="Arial" w:cs="Arial"/>
        </w:rPr>
      </w:pPr>
      <w:r>
        <w:rPr>
          <w:rFonts w:ascii="Arial" w:hAnsi="Arial" w:cs="Arial"/>
        </w:rPr>
        <w:t>&lt;ESMA_QUESTION_MDA_20&gt;</w:t>
      </w:r>
    </w:p>
    <w:p w14:paraId="4EDB40A3" w14:textId="77777777" w:rsidR="00010773" w:rsidRDefault="00010773" w:rsidP="00010773">
      <w:pPr>
        <w:rPr>
          <w:rFonts w:ascii="Arial" w:hAnsi="Arial" w:cs="Arial"/>
        </w:rPr>
      </w:pPr>
    </w:p>
    <w:p w14:paraId="4C4B881A" w14:textId="77777777" w:rsidR="00010773" w:rsidRDefault="00010773" w:rsidP="00010773">
      <w:pPr>
        <w:pStyle w:val="Questionstyle"/>
        <w:numPr>
          <w:ilvl w:val="0"/>
          <w:numId w:val="9"/>
        </w:numPr>
        <w:spacing w:after="250" w:line="276" w:lineRule="auto"/>
      </w:pPr>
      <w:r w:rsidRPr="00DB161B">
        <w:t>:</w:t>
      </w:r>
      <w:r>
        <w:t xml:space="preserve"> </w:t>
      </w:r>
      <w:r w:rsidRPr="00DB161B">
        <w:t xml:space="preserve">What are the risks of not having a CTP and the benefits of having </w:t>
      </w:r>
      <w:r>
        <w:t>one</w:t>
      </w:r>
      <w:r w:rsidRPr="00DB161B">
        <w:t>?</w:t>
      </w:r>
    </w:p>
    <w:p w14:paraId="08B133F3" w14:textId="77777777" w:rsidR="00010773" w:rsidRDefault="00010773" w:rsidP="00010773">
      <w:pPr>
        <w:rPr>
          <w:rFonts w:ascii="Arial" w:hAnsi="Arial" w:cs="Arial"/>
        </w:rPr>
      </w:pPr>
      <w:r>
        <w:rPr>
          <w:rFonts w:ascii="Arial" w:hAnsi="Arial" w:cs="Arial"/>
        </w:rPr>
        <w:t>&lt;ESMA_QUESTION_MDA_21&gt;</w:t>
      </w:r>
    </w:p>
    <w:p w14:paraId="1122B757" w14:textId="77777777" w:rsidR="00010773" w:rsidRDefault="00010773" w:rsidP="00010773">
      <w:pPr>
        <w:rPr>
          <w:rFonts w:ascii="Arial" w:hAnsi="Arial" w:cs="Arial"/>
        </w:rPr>
      </w:pPr>
      <w:permStart w:id="1442348646" w:edGrp="everyone"/>
      <w:r>
        <w:rPr>
          <w:rFonts w:ascii="Arial" w:hAnsi="Arial" w:cs="Arial"/>
        </w:rPr>
        <w:t>TYPE YOUR TEXT HERE</w:t>
      </w:r>
    </w:p>
    <w:permEnd w:id="1442348646"/>
    <w:p w14:paraId="7BE031B5" w14:textId="77777777" w:rsidR="00010773" w:rsidRDefault="00010773" w:rsidP="00010773">
      <w:pPr>
        <w:rPr>
          <w:rFonts w:ascii="Arial" w:hAnsi="Arial" w:cs="Arial"/>
        </w:rPr>
      </w:pPr>
      <w:r>
        <w:rPr>
          <w:rFonts w:ascii="Arial" w:hAnsi="Arial" w:cs="Arial"/>
        </w:rPr>
        <w:t>&lt;ESMA_QUESTION_MDA_21&gt;</w:t>
      </w:r>
    </w:p>
    <w:p w14:paraId="62DFFA4B" w14:textId="77777777" w:rsidR="00010773" w:rsidRDefault="00010773" w:rsidP="00010773">
      <w:pPr>
        <w:rPr>
          <w:rFonts w:ascii="Arial" w:hAnsi="Arial" w:cs="Arial"/>
        </w:rPr>
      </w:pPr>
    </w:p>
    <w:p w14:paraId="4591EDBB" w14:textId="77777777" w:rsidR="00010773" w:rsidRDefault="00010773" w:rsidP="00010773">
      <w:pPr>
        <w:pStyle w:val="Questionstyle"/>
        <w:numPr>
          <w:ilvl w:val="0"/>
          <w:numId w:val="9"/>
        </w:numPr>
        <w:spacing w:after="250" w:line="276" w:lineRule="auto"/>
      </w:pPr>
      <w:r w:rsidRPr="000553CD">
        <w:t>: Would you be supportive of an industry-led initiative to further improve data quality and the use of harmonised standards or would you prefer ESMA guidance? Please explain.</w:t>
      </w:r>
    </w:p>
    <w:p w14:paraId="0A59FAA6" w14:textId="77777777" w:rsidR="00010773" w:rsidRDefault="00010773" w:rsidP="00010773">
      <w:pPr>
        <w:rPr>
          <w:rFonts w:ascii="Arial" w:hAnsi="Arial" w:cs="Arial"/>
        </w:rPr>
      </w:pPr>
      <w:r>
        <w:rPr>
          <w:rFonts w:ascii="Arial" w:hAnsi="Arial" w:cs="Arial"/>
        </w:rPr>
        <w:t>&lt;ESMA_QUESTION_MDA_22&gt;</w:t>
      </w:r>
    </w:p>
    <w:p w14:paraId="38F1725E" w14:textId="77777777" w:rsidR="00010773" w:rsidRDefault="00010773" w:rsidP="00010773">
      <w:pPr>
        <w:rPr>
          <w:rFonts w:ascii="Arial" w:hAnsi="Arial" w:cs="Arial"/>
        </w:rPr>
      </w:pPr>
      <w:permStart w:id="423907283" w:edGrp="everyone"/>
      <w:r>
        <w:rPr>
          <w:rFonts w:ascii="Arial" w:hAnsi="Arial" w:cs="Arial"/>
        </w:rPr>
        <w:t>TYPE YOUR TEXT HERE</w:t>
      </w:r>
    </w:p>
    <w:permEnd w:id="423907283"/>
    <w:p w14:paraId="21BD659B" w14:textId="77777777" w:rsidR="00010773" w:rsidRDefault="00010773" w:rsidP="00010773">
      <w:pPr>
        <w:rPr>
          <w:rFonts w:ascii="Arial" w:hAnsi="Arial" w:cs="Arial"/>
        </w:rPr>
      </w:pPr>
      <w:r>
        <w:rPr>
          <w:rFonts w:ascii="Arial" w:hAnsi="Arial" w:cs="Arial"/>
        </w:rPr>
        <w:t>&lt;ESMA_QUESTION_MDA_22&gt;</w:t>
      </w:r>
    </w:p>
    <w:p w14:paraId="79EF9C89" w14:textId="77777777" w:rsidR="00010773" w:rsidRDefault="00010773" w:rsidP="00010773">
      <w:pPr>
        <w:rPr>
          <w:rFonts w:ascii="Arial" w:hAnsi="Arial" w:cs="Arial"/>
        </w:rPr>
      </w:pPr>
    </w:p>
    <w:p w14:paraId="78551A91" w14:textId="77777777" w:rsidR="00010773" w:rsidRDefault="00010773" w:rsidP="00010773">
      <w:pPr>
        <w:pStyle w:val="Questionstyle"/>
        <w:numPr>
          <w:ilvl w:val="0"/>
          <w:numId w:val="9"/>
        </w:numPr>
        <w:spacing w:after="250" w:line="276" w:lineRule="auto"/>
      </w:pPr>
      <w:r w:rsidRPr="000553CD">
        <w:t>: In addition to the standardisation of the reporting and format, as described before, did you identify any further relevant data quality issue to be considered for the successful establishment of CTPs?</w:t>
      </w:r>
    </w:p>
    <w:p w14:paraId="73E934F8" w14:textId="77777777" w:rsidR="00010773" w:rsidRDefault="00010773" w:rsidP="00010773">
      <w:pPr>
        <w:rPr>
          <w:rFonts w:ascii="Arial" w:hAnsi="Arial" w:cs="Arial"/>
        </w:rPr>
      </w:pPr>
      <w:r>
        <w:rPr>
          <w:rFonts w:ascii="Arial" w:hAnsi="Arial" w:cs="Arial"/>
        </w:rPr>
        <w:t>&lt;ESMA_QUESTION_MDA_23&gt;</w:t>
      </w:r>
    </w:p>
    <w:p w14:paraId="54A1F784" w14:textId="77777777" w:rsidR="00010773" w:rsidRDefault="00010773" w:rsidP="00010773">
      <w:pPr>
        <w:rPr>
          <w:rFonts w:ascii="Arial" w:hAnsi="Arial" w:cs="Arial"/>
        </w:rPr>
      </w:pPr>
      <w:permStart w:id="1331854606" w:edGrp="everyone"/>
      <w:r>
        <w:rPr>
          <w:rFonts w:ascii="Arial" w:hAnsi="Arial" w:cs="Arial"/>
        </w:rPr>
        <w:t>TYPE YOUR TEXT HERE</w:t>
      </w:r>
    </w:p>
    <w:permEnd w:id="1331854606"/>
    <w:p w14:paraId="64A172AB" w14:textId="77777777" w:rsidR="00010773" w:rsidRDefault="00010773" w:rsidP="00010773">
      <w:pPr>
        <w:rPr>
          <w:rFonts w:ascii="Arial" w:hAnsi="Arial" w:cs="Arial"/>
        </w:rPr>
      </w:pPr>
      <w:r>
        <w:rPr>
          <w:rFonts w:ascii="Arial" w:hAnsi="Arial" w:cs="Arial"/>
        </w:rPr>
        <w:t>&lt;ESMA_QUESTION_MDA_23&gt;</w:t>
      </w:r>
    </w:p>
    <w:p w14:paraId="20B903A8" w14:textId="77777777" w:rsidR="00010773" w:rsidRDefault="00010773" w:rsidP="00010773">
      <w:pPr>
        <w:rPr>
          <w:rFonts w:ascii="Arial" w:hAnsi="Arial" w:cs="Arial"/>
        </w:rPr>
      </w:pPr>
    </w:p>
    <w:p w14:paraId="74CE0F55" w14:textId="77777777" w:rsidR="00010773" w:rsidRDefault="00010773" w:rsidP="00010773">
      <w:pPr>
        <w:pStyle w:val="Questionstyle"/>
        <w:numPr>
          <w:ilvl w:val="0"/>
          <w:numId w:val="9"/>
        </w:numPr>
        <w:spacing w:after="250" w:line="276" w:lineRule="auto"/>
      </w:pPr>
      <w:r w:rsidRPr="000553CD">
        <w:t>: Do you agree that the mandatory contribution from trading venues and APAs to a CTP would favour the establishment of CT?</w:t>
      </w:r>
    </w:p>
    <w:p w14:paraId="202F1EC6" w14:textId="77777777" w:rsidR="00010773" w:rsidRDefault="00010773" w:rsidP="00010773">
      <w:pPr>
        <w:rPr>
          <w:rFonts w:ascii="Arial" w:hAnsi="Arial" w:cs="Arial"/>
        </w:rPr>
      </w:pPr>
      <w:r>
        <w:rPr>
          <w:rFonts w:ascii="Arial" w:hAnsi="Arial" w:cs="Arial"/>
        </w:rPr>
        <w:t>&lt;ESMA_QUESTION_MDA_24&gt;</w:t>
      </w:r>
    </w:p>
    <w:p w14:paraId="4ABC652D" w14:textId="77777777" w:rsidR="00010773" w:rsidRDefault="00010773" w:rsidP="00010773">
      <w:pPr>
        <w:rPr>
          <w:rFonts w:ascii="Arial" w:hAnsi="Arial" w:cs="Arial"/>
        </w:rPr>
      </w:pPr>
      <w:permStart w:id="68295434" w:edGrp="everyone"/>
      <w:r>
        <w:rPr>
          <w:rFonts w:ascii="Arial" w:hAnsi="Arial" w:cs="Arial"/>
        </w:rPr>
        <w:t>TYPE YOUR TEXT HERE</w:t>
      </w:r>
    </w:p>
    <w:permEnd w:id="68295434"/>
    <w:p w14:paraId="3882419F" w14:textId="77777777" w:rsidR="00010773" w:rsidRDefault="00010773" w:rsidP="00010773">
      <w:pPr>
        <w:rPr>
          <w:rFonts w:ascii="Arial" w:hAnsi="Arial" w:cs="Arial"/>
        </w:rPr>
      </w:pPr>
      <w:r>
        <w:rPr>
          <w:rFonts w:ascii="Arial" w:hAnsi="Arial" w:cs="Arial"/>
        </w:rPr>
        <w:t>&lt;ESMA_QUESTION_MDA_24&gt;</w:t>
      </w:r>
    </w:p>
    <w:p w14:paraId="781C352B" w14:textId="77777777" w:rsidR="00010773" w:rsidRDefault="00010773" w:rsidP="00010773">
      <w:pPr>
        <w:rPr>
          <w:rFonts w:ascii="Arial" w:hAnsi="Arial" w:cs="Arial"/>
        </w:rPr>
      </w:pPr>
    </w:p>
    <w:p w14:paraId="6D30AC9A" w14:textId="77777777" w:rsidR="00010773" w:rsidRDefault="00010773" w:rsidP="00010773">
      <w:pPr>
        <w:pStyle w:val="Questionstyle"/>
        <w:numPr>
          <w:ilvl w:val="0"/>
          <w:numId w:val="9"/>
        </w:numPr>
        <w:spacing w:after="250" w:line="276" w:lineRule="auto"/>
      </w:pPr>
      <w:r w:rsidRPr="000553CD">
        <w:t>: Do you have preferences between the option of (i) requiring trading venues and APAs to contribute data to the CT, or, in alternative (ii) setting forth criteria to determine the price that CTPs should pay to TVs and APAs for the data? If so, please explain why.</w:t>
      </w:r>
    </w:p>
    <w:p w14:paraId="7F5A850E" w14:textId="77777777" w:rsidR="00010773" w:rsidRDefault="00010773" w:rsidP="00010773">
      <w:pPr>
        <w:rPr>
          <w:rFonts w:ascii="Arial" w:hAnsi="Arial" w:cs="Arial"/>
        </w:rPr>
      </w:pPr>
      <w:r>
        <w:rPr>
          <w:rFonts w:ascii="Arial" w:hAnsi="Arial" w:cs="Arial"/>
        </w:rPr>
        <w:t>&lt;ESMA_QUESTION_MDA_25&gt;</w:t>
      </w:r>
    </w:p>
    <w:p w14:paraId="4EAF66B1" w14:textId="77777777" w:rsidR="00010773" w:rsidRDefault="00010773" w:rsidP="00010773">
      <w:pPr>
        <w:rPr>
          <w:rFonts w:ascii="Arial" w:hAnsi="Arial" w:cs="Arial"/>
        </w:rPr>
      </w:pPr>
      <w:permStart w:id="198205146" w:edGrp="everyone"/>
      <w:r>
        <w:rPr>
          <w:rFonts w:ascii="Arial" w:hAnsi="Arial" w:cs="Arial"/>
        </w:rPr>
        <w:t>TYPE YOUR TEXT HERE</w:t>
      </w:r>
    </w:p>
    <w:permEnd w:id="198205146"/>
    <w:p w14:paraId="3A0370D7" w14:textId="77777777" w:rsidR="00010773" w:rsidRDefault="00010773" w:rsidP="00010773">
      <w:pPr>
        <w:rPr>
          <w:rFonts w:ascii="Arial" w:hAnsi="Arial" w:cs="Arial"/>
        </w:rPr>
      </w:pPr>
      <w:r>
        <w:rPr>
          <w:rFonts w:ascii="Arial" w:hAnsi="Arial" w:cs="Arial"/>
        </w:rPr>
        <w:t>&lt;ESMA_QUESTION_MDA_25&gt;</w:t>
      </w:r>
    </w:p>
    <w:p w14:paraId="310CA818" w14:textId="77777777" w:rsidR="00010773" w:rsidRDefault="00010773" w:rsidP="00010773">
      <w:pPr>
        <w:rPr>
          <w:rFonts w:ascii="Arial" w:hAnsi="Arial" w:cs="Arial"/>
        </w:rPr>
      </w:pPr>
    </w:p>
    <w:p w14:paraId="4D997F34" w14:textId="77777777" w:rsidR="00010773" w:rsidRDefault="00010773" w:rsidP="00010773">
      <w:pPr>
        <w:pStyle w:val="Questionstyle"/>
        <w:numPr>
          <w:ilvl w:val="0"/>
          <w:numId w:val="9"/>
        </w:numPr>
        <w:spacing w:after="250" w:line="276" w:lineRule="auto"/>
      </w:pPr>
      <w:r w:rsidRPr="002E0F73">
        <w:t>: Do you agree that the mandatory</w:t>
      </w:r>
      <w:r>
        <w:t xml:space="preserve"> consumption</w:t>
      </w:r>
      <w:r w:rsidRPr="002E0F73">
        <w:t xml:space="preserve"> </w:t>
      </w:r>
      <w:r>
        <w:t>c</w:t>
      </w:r>
      <w:r w:rsidRPr="002E0F73">
        <w:t xml:space="preserve">ould favour the establishment of </w:t>
      </w:r>
      <w:r>
        <w:t xml:space="preserve">a </w:t>
      </w:r>
      <w:r w:rsidRPr="002E0F73">
        <w:t>CT?</w:t>
      </w:r>
      <w:r>
        <w:t xml:space="preserve">  If not, please explain your concerns associated with the mandatory consumption.</w:t>
      </w:r>
    </w:p>
    <w:p w14:paraId="14B1C99B" w14:textId="77777777" w:rsidR="00010773" w:rsidRDefault="00010773" w:rsidP="00010773">
      <w:pPr>
        <w:rPr>
          <w:rFonts w:ascii="Arial" w:hAnsi="Arial" w:cs="Arial"/>
        </w:rPr>
      </w:pPr>
      <w:r>
        <w:rPr>
          <w:rFonts w:ascii="Arial" w:hAnsi="Arial" w:cs="Arial"/>
        </w:rPr>
        <w:t>&lt;ESMA_QUESTION_MDA_26&gt;</w:t>
      </w:r>
    </w:p>
    <w:p w14:paraId="038FFF60" w14:textId="77777777" w:rsidR="00010773" w:rsidRDefault="00010773" w:rsidP="00010773">
      <w:pPr>
        <w:rPr>
          <w:rFonts w:ascii="Arial" w:hAnsi="Arial" w:cs="Arial"/>
        </w:rPr>
      </w:pPr>
      <w:permStart w:id="1199266109" w:edGrp="everyone"/>
      <w:r>
        <w:rPr>
          <w:rFonts w:ascii="Arial" w:hAnsi="Arial" w:cs="Arial"/>
        </w:rPr>
        <w:t>TYPE YOUR TEXT HERE</w:t>
      </w:r>
    </w:p>
    <w:permEnd w:id="1199266109"/>
    <w:p w14:paraId="4644C4F7" w14:textId="77777777" w:rsidR="00010773" w:rsidRDefault="00010773" w:rsidP="00010773">
      <w:pPr>
        <w:rPr>
          <w:rFonts w:ascii="Arial" w:hAnsi="Arial" w:cs="Arial"/>
        </w:rPr>
      </w:pPr>
      <w:r>
        <w:rPr>
          <w:rFonts w:ascii="Arial" w:hAnsi="Arial" w:cs="Arial"/>
        </w:rPr>
        <w:t>&lt;ESMA_QUESTION_MDA_26&gt;</w:t>
      </w:r>
    </w:p>
    <w:p w14:paraId="57450F52" w14:textId="77777777" w:rsidR="00010773" w:rsidRDefault="00010773" w:rsidP="00010773">
      <w:pPr>
        <w:rPr>
          <w:rFonts w:ascii="Arial" w:hAnsi="Arial" w:cs="Arial"/>
        </w:rPr>
      </w:pPr>
    </w:p>
    <w:p w14:paraId="0F69A398" w14:textId="77777777" w:rsidR="00010773" w:rsidRDefault="00010773" w:rsidP="00010773">
      <w:pPr>
        <w:pStyle w:val="Questionstyle"/>
        <w:numPr>
          <w:ilvl w:val="0"/>
          <w:numId w:val="9"/>
        </w:numPr>
        <w:spacing w:after="250" w:line="276" w:lineRule="auto"/>
      </w:pPr>
      <w:r w:rsidRPr="000553CD">
        <w:t xml:space="preserve">: </w:t>
      </w:r>
      <w:r>
        <w:t xml:space="preserve">Would mandatory consumption impact other rules in MiFID II and if yes, how? </w:t>
      </w:r>
    </w:p>
    <w:p w14:paraId="62B5B9C9" w14:textId="77777777" w:rsidR="00010773" w:rsidRDefault="00010773" w:rsidP="00010773">
      <w:pPr>
        <w:rPr>
          <w:rFonts w:ascii="Arial" w:hAnsi="Arial" w:cs="Arial"/>
        </w:rPr>
      </w:pPr>
      <w:r>
        <w:rPr>
          <w:rFonts w:ascii="Arial" w:hAnsi="Arial" w:cs="Arial"/>
        </w:rPr>
        <w:t>&lt;ESMA_QUESTION_MDA_27&gt;</w:t>
      </w:r>
    </w:p>
    <w:p w14:paraId="70A53D5E" w14:textId="77777777" w:rsidR="00010773" w:rsidRDefault="00010773" w:rsidP="00010773">
      <w:pPr>
        <w:rPr>
          <w:rFonts w:ascii="Arial" w:hAnsi="Arial" w:cs="Arial"/>
        </w:rPr>
      </w:pPr>
      <w:permStart w:id="1537346215" w:edGrp="everyone"/>
      <w:r>
        <w:rPr>
          <w:rFonts w:ascii="Arial" w:hAnsi="Arial" w:cs="Arial"/>
        </w:rPr>
        <w:t>TYPE YOUR TEXT HERE</w:t>
      </w:r>
    </w:p>
    <w:permEnd w:id="1537346215"/>
    <w:p w14:paraId="0E3027D4" w14:textId="77777777" w:rsidR="00010773" w:rsidRDefault="00010773" w:rsidP="00010773">
      <w:pPr>
        <w:rPr>
          <w:rFonts w:ascii="Arial" w:hAnsi="Arial" w:cs="Arial"/>
        </w:rPr>
      </w:pPr>
      <w:r>
        <w:rPr>
          <w:rFonts w:ascii="Arial" w:hAnsi="Arial" w:cs="Arial"/>
        </w:rPr>
        <w:t>&lt;ESMA_QUESTION_MDA_27&gt;</w:t>
      </w:r>
    </w:p>
    <w:p w14:paraId="68749A0C" w14:textId="77777777" w:rsidR="00010773" w:rsidRDefault="00010773" w:rsidP="00010773">
      <w:pPr>
        <w:rPr>
          <w:rFonts w:ascii="Arial" w:hAnsi="Arial" w:cs="Arial"/>
        </w:rPr>
      </w:pPr>
    </w:p>
    <w:p w14:paraId="5C46BABD" w14:textId="77777777" w:rsidR="00010773" w:rsidRDefault="00010773" w:rsidP="00010773">
      <w:pPr>
        <w:pStyle w:val="Questionstyle"/>
        <w:numPr>
          <w:ilvl w:val="0"/>
          <w:numId w:val="9"/>
        </w:numPr>
        <w:spacing w:after="250" w:line="276" w:lineRule="auto"/>
      </w:pPr>
      <w:r>
        <w:t>: Do you consider it necessary that the CT covers all trading venues and APAs and the whole scope of equity instruments or would you be supportive of limiting the coverage of the CT? Please provide reasons for your preference and explain your preferred approach.</w:t>
      </w:r>
    </w:p>
    <w:p w14:paraId="2076D295" w14:textId="77777777" w:rsidR="00010773" w:rsidRDefault="00010773" w:rsidP="00010773">
      <w:pPr>
        <w:rPr>
          <w:rFonts w:ascii="Arial" w:hAnsi="Arial" w:cs="Arial"/>
        </w:rPr>
      </w:pPr>
      <w:r>
        <w:rPr>
          <w:rFonts w:ascii="Arial" w:hAnsi="Arial" w:cs="Arial"/>
        </w:rPr>
        <w:t>&lt;ESMA_QUESTION_MDA_28&gt;</w:t>
      </w:r>
    </w:p>
    <w:p w14:paraId="09796384" w14:textId="77777777" w:rsidR="00010773" w:rsidRDefault="00010773" w:rsidP="00010773">
      <w:pPr>
        <w:rPr>
          <w:rFonts w:ascii="Arial" w:hAnsi="Arial" w:cs="Arial"/>
        </w:rPr>
      </w:pPr>
      <w:permStart w:id="1911820905" w:edGrp="everyone"/>
      <w:r>
        <w:rPr>
          <w:rFonts w:ascii="Arial" w:hAnsi="Arial" w:cs="Arial"/>
        </w:rPr>
        <w:t>TYPE YOUR TEXT HERE</w:t>
      </w:r>
    </w:p>
    <w:permEnd w:id="1911820905"/>
    <w:p w14:paraId="10EB7A13" w14:textId="77777777" w:rsidR="00010773" w:rsidRDefault="00010773" w:rsidP="00010773">
      <w:pPr>
        <w:rPr>
          <w:rFonts w:ascii="Arial" w:hAnsi="Arial" w:cs="Arial"/>
        </w:rPr>
      </w:pPr>
      <w:r>
        <w:rPr>
          <w:rFonts w:ascii="Arial" w:hAnsi="Arial" w:cs="Arial"/>
        </w:rPr>
        <w:t>&lt;ESMA_QUESTION_MDA_28&gt;</w:t>
      </w:r>
    </w:p>
    <w:p w14:paraId="34B6EA71" w14:textId="77777777" w:rsidR="00010773" w:rsidRDefault="00010773" w:rsidP="00010773">
      <w:pPr>
        <w:rPr>
          <w:rFonts w:ascii="Arial" w:hAnsi="Arial" w:cs="Arial"/>
        </w:rPr>
      </w:pPr>
    </w:p>
    <w:p w14:paraId="453524BE" w14:textId="77777777" w:rsidR="00010773" w:rsidRDefault="00010773" w:rsidP="00010773">
      <w:pPr>
        <w:rPr>
          <w:rFonts w:ascii="Arial" w:hAnsi="Arial" w:cs="Arial"/>
        </w:rPr>
      </w:pPr>
    </w:p>
    <w:p w14:paraId="22CF68AA" w14:textId="77777777" w:rsidR="00010773" w:rsidRDefault="00010773" w:rsidP="00010773">
      <w:pPr>
        <w:pStyle w:val="Questionstyle"/>
        <w:numPr>
          <w:ilvl w:val="0"/>
          <w:numId w:val="9"/>
        </w:numPr>
        <w:spacing w:after="250" w:line="276" w:lineRule="auto"/>
      </w:pPr>
      <w:r w:rsidRPr="000553CD">
        <w:t>: Do you agree with ESMA’s preferred model of real-time CT? If you consider that, on the contrary, the delayed or tape of record CT are preferable, please indicate the reasons of your preference.</w:t>
      </w:r>
    </w:p>
    <w:p w14:paraId="09EEFADB" w14:textId="2B3F8D14"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301A66C5" w14:textId="77777777" w:rsidR="00010773" w:rsidRDefault="00010773" w:rsidP="00010773">
      <w:pPr>
        <w:rPr>
          <w:rFonts w:ascii="Arial" w:hAnsi="Arial" w:cs="Arial"/>
        </w:rPr>
      </w:pPr>
      <w:permStart w:id="1052057623" w:edGrp="everyone"/>
      <w:r>
        <w:rPr>
          <w:rFonts w:ascii="Arial" w:hAnsi="Arial" w:cs="Arial"/>
        </w:rPr>
        <w:t>TYPE YOUR TEXT HERE</w:t>
      </w:r>
    </w:p>
    <w:permEnd w:id="1052057623"/>
    <w:p w14:paraId="7FE56AC8" w14:textId="4AB7D366"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1F3E64FB" w14:textId="77777777" w:rsidR="00010773" w:rsidRDefault="00010773" w:rsidP="00010773">
      <w:pPr>
        <w:rPr>
          <w:rFonts w:ascii="Arial" w:hAnsi="Arial" w:cs="Arial"/>
        </w:rPr>
      </w:pPr>
    </w:p>
    <w:p w14:paraId="37B4C16F" w14:textId="77777777" w:rsidR="00010773" w:rsidRDefault="00010773" w:rsidP="00010773">
      <w:pPr>
        <w:pStyle w:val="Questionstyle"/>
        <w:numPr>
          <w:ilvl w:val="0"/>
          <w:numId w:val="9"/>
        </w:numPr>
        <w:spacing w:after="250" w:line="276" w:lineRule="auto"/>
      </w:pPr>
      <w:r>
        <w:t>: Are there any measures (either technical or regulatory) that can be taken in order to mitigate the latency impacts?</w:t>
      </w:r>
    </w:p>
    <w:p w14:paraId="2C6D8768" w14:textId="70F95791"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00F07096" w14:textId="77777777" w:rsidR="00010773" w:rsidRDefault="00010773" w:rsidP="00010773">
      <w:pPr>
        <w:rPr>
          <w:rFonts w:ascii="Arial" w:hAnsi="Arial" w:cs="Arial"/>
        </w:rPr>
      </w:pPr>
      <w:permStart w:id="584346855" w:edGrp="everyone"/>
      <w:r>
        <w:rPr>
          <w:rFonts w:ascii="Arial" w:hAnsi="Arial" w:cs="Arial"/>
        </w:rPr>
        <w:t>TYPE YOUR TEXT HERE</w:t>
      </w:r>
    </w:p>
    <w:permEnd w:id="584346855"/>
    <w:p w14:paraId="231BC8C4" w14:textId="4D438EB2"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7BF1C95D" w14:textId="77777777" w:rsidR="00010773" w:rsidRDefault="00010773" w:rsidP="00010773">
      <w:pPr>
        <w:rPr>
          <w:rFonts w:ascii="Arial" w:hAnsi="Arial" w:cs="Arial"/>
        </w:rPr>
      </w:pPr>
    </w:p>
    <w:p w14:paraId="05C6E90A" w14:textId="77777777" w:rsidR="00010773" w:rsidRDefault="00010773" w:rsidP="00010773">
      <w:pPr>
        <w:pStyle w:val="Questionstyle"/>
        <w:numPr>
          <w:ilvl w:val="0"/>
          <w:numId w:val="9"/>
        </w:numPr>
        <w:spacing w:after="250" w:line="276" w:lineRule="auto"/>
      </w:pPr>
      <w:r w:rsidRPr="00C50580">
        <w:t xml:space="preserve">: Do you </w:t>
      </w:r>
      <w:r>
        <w:t xml:space="preserve">agree that the CT should be operated on an exclusive basis? To what extent should other entities (e.g. APA or data vendors) be allowed to compete with the CTP? </w:t>
      </w:r>
    </w:p>
    <w:p w14:paraId="3AE6E43F" w14:textId="53AD621C"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46CF26E5" w14:textId="77777777" w:rsidR="00010773" w:rsidRDefault="00010773" w:rsidP="00010773">
      <w:pPr>
        <w:rPr>
          <w:rFonts w:ascii="Arial" w:hAnsi="Arial" w:cs="Arial"/>
        </w:rPr>
      </w:pPr>
      <w:permStart w:id="905464300" w:edGrp="everyone"/>
      <w:r>
        <w:rPr>
          <w:rFonts w:ascii="Arial" w:hAnsi="Arial" w:cs="Arial"/>
        </w:rPr>
        <w:t>TYPE YOUR TEXT HERE</w:t>
      </w:r>
    </w:p>
    <w:permEnd w:id="905464300"/>
    <w:p w14:paraId="1413E926" w14:textId="4C7F5BDF"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5AE414FE" w14:textId="77777777" w:rsidR="00010773" w:rsidRDefault="00010773" w:rsidP="00010773">
      <w:pPr>
        <w:rPr>
          <w:rFonts w:ascii="Arial" w:hAnsi="Arial" w:cs="Arial"/>
        </w:rPr>
      </w:pPr>
    </w:p>
    <w:p w14:paraId="7B064B55" w14:textId="77777777" w:rsidR="00010773" w:rsidRDefault="00010773" w:rsidP="00010773">
      <w:pPr>
        <w:pStyle w:val="Questionstyle"/>
        <w:numPr>
          <w:ilvl w:val="0"/>
          <w:numId w:val="9"/>
        </w:numPr>
        <w:spacing w:after="250" w:line="276" w:lineRule="auto"/>
      </w:pPr>
      <w:r w:rsidRPr="000553CD">
        <w:t xml:space="preserve">: Should the contract duration of an appointed CTP be limited? If yes, to how many years? </w:t>
      </w:r>
    </w:p>
    <w:p w14:paraId="3B84EDC5" w14:textId="541C458C"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75A27C00" w14:textId="77777777" w:rsidR="00010773" w:rsidRDefault="00010773" w:rsidP="00010773">
      <w:pPr>
        <w:rPr>
          <w:rFonts w:ascii="Arial" w:hAnsi="Arial" w:cs="Arial"/>
        </w:rPr>
      </w:pPr>
      <w:permStart w:id="1019550232" w:edGrp="everyone"/>
      <w:r>
        <w:rPr>
          <w:rFonts w:ascii="Arial" w:hAnsi="Arial" w:cs="Arial"/>
        </w:rPr>
        <w:t>TYPE YOUR TEXT HERE</w:t>
      </w:r>
    </w:p>
    <w:permEnd w:id="1019550232"/>
    <w:p w14:paraId="757BF93E" w14:textId="62431C38"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3015B96F" w14:textId="77777777" w:rsidR="00010773" w:rsidRDefault="00010773" w:rsidP="00010773">
      <w:pPr>
        <w:rPr>
          <w:rFonts w:ascii="Arial" w:hAnsi="Arial" w:cs="Arial"/>
        </w:rPr>
      </w:pPr>
    </w:p>
    <w:p w14:paraId="4C779F2E" w14:textId="77777777" w:rsidR="00010773" w:rsidRDefault="00010773" w:rsidP="00010773">
      <w:pPr>
        <w:pStyle w:val="Questionstyle"/>
        <w:numPr>
          <w:ilvl w:val="0"/>
          <w:numId w:val="9"/>
        </w:numPr>
        <w:spacing w:after="250" w:line="276" w:lineRule="auto"/>
      </w:pPr>
      <w:r>
        <w:t>:</w:t>
      </w:r>
      <w:r w:rsidRPr="000553CD">
        <w:t xml:space="preserve"> </w:t>
      </w:r>
      <w:r>
        <w:t>P</w:t>
      </w:r>
      <w:r w:rsidRPr="000553CD">
        <w:t>lease indicate what would be, in your view and on the basis of your experience with TVs and data vendors, a fair monthly or annual fee to be charged by a CTP for the real-time consolidation per user?</w:t>
      </w:r>
    </w:p>
    <w:p w14:paraId="242288F8" w14:textId="341C480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5BED6317" w14:textId="77777777" w:rsidR="00010773" w:rsidRDefault="00010773" w:rsidP="00010773">
      <w:pPr>
        <w:rPr>
          <w:rFonts w:ascii="Arial" w:hAnsi="Arial" w:cs="Arial"/>
        </w:rPr>
      </w:pPr>
      <w:permStart w:id="1374687207" w:edGrp="everyone"/>
      <w:r>
        <w:rPr>
          <w:rFonts w:ascii="Arial" w:hAnsi="Arial" w:cs="Arial"/>
        </w:rPr>
        <w:t>TYPE YOUR TEXT HERE</w:t>
      </w:r>
    </w:p>
    <w:permEnd w:id="1374687207"/>
    <w:p w14:paraId="3CFF50C2" w14:textId="170F8C4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29C9EF6E" w14:textId="77777777" w:rsidR="00010773" w:rsidRDefault="00010773" w:rsidP="00010773">
      <w:pPr>
        <w:rPr>
          <w:rFonts w:ascii="Arial" w:hAnsi="Arial" w:cs="Arial"/>
        </w:rPr>
      </w:pPr>
    </w:p>
    <w:p w14:paraId="42F31758" w14:textId="77777777" w:rsidR="00010773" w:rsidRDefault="00010773" w:rsidP="00010773">
      <w:pPr>
        <w:pStyle w:val="Questionstyle"/>
        <w:numPr>
          <w:ilvl w:val="0"/>
          <w:numId w:val="9"/>
        </w:numPr>
        <w:spacing w:after="250" w:line="276" w:lineRule="auto"/>
      </w:pPr>
      <w:r w:rsidRPr="000553CD">
        <w:t>: Would you agree with the abovementioned model for the CT to charge for the provision of consolidated date and redistribute part of the revenues to contributing entities? If not please explain.</w:t>
      </w:r>
    </w:p>
    <w:p w14:paraId="02D35048" w14:textId="6E1A1EBB"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7FBB8E4E" w14:textId="77777777" w:rsidR="00010773" w:rsidRDefault="00010773" w:rsidP="00010773">
      <w:pPr>
        <w:rPr>
          <w:rFonts w:ascii="Arial" w:hAnsi="Arial" w:cs="Arial"/>
        </w:rPr>
      </w:pPr>
      <w:permStart w:id="1067719572" w:edGrp="everyone"/>
      <w:r>
        <w:rPr>
          <w:rFonts w:ascii="Arial" w:hAnsi="Arial" w:cs="Arial"/>
        </w:rPr>
        <w:t>TYPE YOUR TEXT HERE</w:t>
      </w:r>
    </w:p>
    <w:permEnd w:id="1067719572"/>
    <w:p w14:paraId="594F305C" w14:textId="2BFAD2AC"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4DFF2B16" w14:textId="77777777" w:rsidR="00010773" w:rsidRDefault="00010773" w:rsidP="00010773">
      <w:pPr>
        <w:rPr>
          <w:rFonts w:ascii="Arial" w:hAnsi="Arial" w:cs="Arial"/>
        </w:rPr>
      </w:pPr>
    </w:p>
    <w:p w14:paraId="5124D9E3" w14:textId="77777777" w:rsidR="00010773" w:rsidRDefault="00010773" w:rsidP="00010773">
      <w:pPr>
        <w:pStyle w:val="Questionstyle"/>
        <w:numPr>
          <w:ilvl w:val="0"/>
          <w:numId w:val="9"/>
        </w:numPr>
        <w:spacing w:after="250" w:line="276" w:lineRule="auto"/>
      </w:pPr>
      <w:r w:rsidRPr="00713393">
        <w:t xml:space="preserve">: How would Brexit impact the establishment of a CT? Would an EU27 CTP consolidating only EU27 transactions be of added value or would a CT that lacks UK data not be perceived as attractive? </w:t>
      </w:r>
    </w:p>
    <w:p w14:paraId="0DC7ACB7" w14:textId="12FD7051"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40399464" w14:textId="77777777" w:rsidR="00010773" w:rsidRDefault="00010773" w:rsidP="00010773">
      <w:pPr>
        <w:rPr>
          <w:rFonts w:ascii="Arial" w:hAnsi="Arial" w:cs="Arial"/>
        </w:rPr>
      </w:pPr>
      <w:permStart w:id="850608286" w:edGrp="everyone"/>
      <w:r>
        <w:rPr>
          <w:rFonts w:ascii="Arial" w:hAnsi="Arial" w:cs="Arial"/>
        </w:rPr>
        <w:t>TYPE YOUR TEXT HERE</w:t>
      </w:r>
    </w:p>
    <w:permEnd w:id="850608286"/>
    <w:p w14:paraId="7BFE84BC" w14:textId="374FE178"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6E371A47" w14:textId="77777777" w:rsidR="00010773" w:rsidRDefault="00010773" w:rsidP="00010773">
      <w:pPr>
        <w:rPr>
          <w:rFonts w:ascii="Arial" w:hAnsi="Arial" w:cs="Arial"/>
        </w:rPr>
      </w:pPr>
    </w:p>
    <w:p w14:paraId="52F80AE8" w14:textId="77777777" w:rsidR="00010773" w:rsidRDefault="00010773" w:rsidP="00010773">
      <w:pPr>
        <w:pStyle w:val="Questionstyle"/>
        <w:numPr>
          <w:ilvl w:val="0"/>
          <w:numId w:val="9"/>
        </w:numPr>
        <w:spacing w:after="250" w:line="276" w:lineRule="auto"/>
      </w:pPr>
      <w:r w:rsidRPr="00713393">
        <w:t xml:space="preserve">: In your view, how would an EU27 CT impact the level playing field between the EU27 and the UK? Please explain. </w:t>
      </w:r>
    </w:p>
    <w:p w14:paraId="10C73C87" w14:textId="4FF9F007"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4669BD24" w14:textId="77777777" w:rsidR="00010773" w:rsidRDefault="00010773" w:rsidP="00010773">
      <w:pPr>
        <w:rPr>
          <w:rFonts w:ascii="Arial" w:hAnsi="Arial" w:cs="Arial"/>
        </w:rPr>
      </w:pPr>
      <w:permStart w:id="1640906000" w:edGrp="everyone"/>
      <w:r>
        <w:rPr>
          <w:rFonts w:ascii="Arial" w:hAnsi="Arial" w:cs="Arial"/>
        </w:rPr>
        <w:t>TYPE YOUR TEXT HERE</w:t>
      </w:r>
    </w:p>
    <w:permEnd w:id="1640906000"/>
    <w:p w14:paraId="6189ED76" w14:textId="62F2A5AA"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0367AA7A" w14:textId="77777777" w:rsidR="00010773" w:rsidRDefault="00010773" w:rsidP="00010773">
      <w:pPr>
        <w:rPr>
          <w:rFonts w:ascii="Arial" w:hAnsi="Arial" w:cs="Arial"/>
        </w:rPr>
      </w:pPr>
    </w:p>
    <w:p w14:paraId="3B03BF4C" w14:textId="77777777" w:rsidR="00010773" w:rsidRPr="007B52B2" w:rsidRDefault="00010773" w:rsidP="00010773">
      <w:pPr>
        <w:rPr>
          <w:rFonts w:ascii="Arial" w:hAnsi="Arial" w:cs="Arial"/>
        </w:rPr>
      </w:pPr>
    </w:p>
    <w:bookmarkEnd w:id="0"/>
    <w:p w14:paraId="4EE539DC" w14:textId="77777777" w:rsidR="00010773" w:rsidRDefault="00010773" w:rsidP="00C1698A">
      <w:pPr>
        <w:spacing w:line="276" w:lineRule="auto"/>
        <w:rPr>
          <w:rFonts w:asciiTheme="minorHAnsi" w:hAnsiTheme="minorHAnsi" w:cstheme="minorHAnsi"/>
          <w:b/>
          <w:sz w:val="28"/>
          <w:szCs w:val="28"/>
        </w:rPr>
      </w:pPr>
    </w:p>
    <w:sectPr w:rsidR="0001077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8C2C0" w14:textId="77777777" w:rsidR="009E5960" w:rsidRDefault="009E5960" w:rsidP="007E7997">
      <w:r>
        <w:separator/>
      </w:r>
    </w:p>
  </w:endnote>
  <w:endnote w:type="continuationSeparator" w:id="0">
    <w:p w14:paraId="45E78670" w14:textId="77777777" w:rsidR="009E5960" w:rsidRDefault="009E5960" w:rsidP="007E7997">
      <w:r>
        <w:continuationSeparator/>
      </w:r>
    </w:p>
  </w:endnote>
  <w:endnote w:type="continuationNotice" w:id="1">
    <w:p w14:paraId="23B5D317" w14:textId="77777777" w:rsidR="009E5960" w:rsidRDefault="009E5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altName w:val="Lucidasans"/>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9E5960" w:rsidRDefault="009E596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9E5960" w:rsidRDefault="009E5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0282C8DD" w:rsidR="009E5960" w:rsidRDefault="009E5960" w:rsidP="007A160F">
    <w:pPr>
      <w:pStyle w:val="Footer"/>
    </w:pPr>
    <w:r>
      <w:rPr>
        <w:rFonts w:asciiTheme="majorHAnsi" w:hAnsiTheme="majorHAnsi"/>
        <w:color w:val="FFFFFF" w:themeColor="background1"/>
      </w:rPr>
      <w:tab/>
    </w:r>
    <w:r>
      <w:rPr>
        <w:rFonts w:asciiTheme="majorHAnsi" w:hAnsiTheme="majorHAnsi"/>
        <w:color w:val="FFFFFF" w:themeColor="background1"/>
      </w:rPr>
      <w:tab/>
      <w:t xml:space="preserve">12 July 2019 </w:t>
    </w:r>
    <w:r w:rsidRPr="00F76B68">
      <w:rPr>
        <w:rFonts w:asciiTheme="majorHAnsi" w:hAnsiTheme="majorHAnsi"/>
        <w:color w:val="FFFFFF" w:themeColor="background1"/>
      </w:rPr>
      <w:t>ESMA70-156-1471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9E5960" w:rsidRDefault="009E596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EAB6EC7" w14:textId="1F85019A" w:rsidR="009E5960" w:rsidRDefault="009E5960"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42AE7" w14:textId="77777777" w:rsidR="009E5960" w:rsidRDefault="009E5960" w:rsidP="007E7997">
      <w:r>
        <w:separator/>
      </w:r>
    </w:p>
  </w:footnote>
  <w:footnote w:type="continuationSeparator" w:id="0">
    <w:p w14:paraId="709A180E" w14:textId="77777777" w:rsidR="009E5960" w:rsidRDefault="009E5960" w:rsidP="007E7997">
      <w:r>
        <w:continuationSeparator/>
      </w:r>
    </w:p>
  </w:footnote>
  <w:footnote w:type="continuationNotice" w:id="1">
    <w:p w14:paraId="400D8C14" w14:textId="77777777" w:rsidR="009E5960" w:rsidRDefault="009E59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9E5960" w:rsidRDefault="009E5960">
    <w:pPr>
      <w:pStyle w:val="Header"/>
    </w:pPr>
  </w:p>
  <w:p w14:paraId="59FA3C9D" w14:textId="77777777" w:rsidR="009E5960" w:rsidRDefault="009E5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9E5960" w:rsidRDefault="009E5960">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9E5960" w:rsidRDefault="009E5960"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DC9A4"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9E5960" w:rsidRPr="00D13661" w:rsidRDefault="009E5960"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9E5960" w:rsidRPr="00C3170E" w:rsidRDefault="009E5960" w:rsidP="00B50534">
    <w:pPr>
      <w:pStyle w:val="Header"/>
      <w:jc w:val="right"/>
      <w:rPr>
        <w:color w:val="2F5496" w:themeColor="accent5" w:themeShade="BF"/>
        <w:sz w:val="20"/>
      </w:rPr>
    </w:pPr>
  </w:p>
  <w:p w14:paraId="5EAB6EC6" w14:textId="77777777" w:rsidR="009E5960" w:rsidRPr="00B50534" w:rsidRDefault="009E5960"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240B"/>
    <w:multiLevelType w:val="hybridMultilevel"/>
    <w:tmpl w:val="7E981292"/>
    <w:lvl w:ilvl="0" w:tplc="AC1634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F0722"/>
    <w:multiLevelType w:val="hybridMultilevel"/>
    <w:tmpl w:val="F1B0791E"/>
    <w:lvl w:ilvl="0" w:tplc="D8BC52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D37C8"/>
    <w:multiLevelType w:val="hybridMultilevel"/>
    <w:tmpl w:val="BD087F0A"/>
    <w:lvl w:ilvl="0" w:tplc="0C2E8B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2D556409"/>
    <w:multiLevelType w:val="hybridMultilevel"/>
    <w:tmpl w:val="ED02FA68"/>
    <w:lvl w:ilvl="0" w:tplc="E6CEEF4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B89053D"/>
    <w:multiLevelType w:val="hybridMultilevel"/>
    <w:tmpl w:val="F252ED9E"/>
    <w:lvl w:ilvl="0" w:tplc="2D7C40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5C3819"/>
    <w:multiLevelType w:val="hybridMultilevel"/>
    <w:tmpl w:val="FE7EEF32"/>
    <w:lvl w:ilvl="0" w:tplc="CA38606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5F66625"/>
    <w:multiLevelType w:val="hybridMultilevel"/>
    <w:tmpl w:val="76C86286"/>
    <w:lvl w:ilvl="0" w:tplc="AB2E99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3"/>
  </w:num>
  <w:num w:numId="3">
    <w:abstractNumId w:val="16"/>
  </w:num>
  <w:num w:numId="4">
    <w:abstractNumId w:val="4"/>
  </w:num>
  <w:num w:numId="5">
    <w:abstractNumId w:val="11"/>
  </w:num>
  <w:num w:numId="6">
    <w:abstractNumId w:val="18"/>
  </w:num>
  <w:num w:numId="7">
    <w:abstractNumId w:val="10"/>
  </w:num>
  <w:num w:numId="8">
    <w:abstractNumId w:val="5"/>
  </w:num>
  <w:num w:numId="9">
    <w:abstractNumId w:val="9"/>
  </w:num>
  <w:num w:numId="10">
    <w:abstractNumId w:val="8"/>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4"/>
  </w:num>
  <w:num w:numId="16">
    <w:abstractNumId w:val="17"/>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6"/>
  </w:num>
  <w:num w:numId="21">
    <w:abstractNumId w:val="0"/>
  </w:num>
  <w:num w:numId="22">
    <w:abstractNumId w:val="13"/>
  </w:num>
  <w:num w:numId="23">
    <w:abstractNumId w:val="2"/>
  </w:num>
  <w:num w:numId="2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s-ES_tradnl" w:vendorID="64" w:dllVersion="0" w:nlCheck="1" w:checkStyle="0"/>
  <w:attachedTemplate r:id="rId1"/>
  <w:documentProtection w:edit="readOnly" w:enforcement="1" w:cryptProviderType="rsaAES" w:cryptAlgorithmClass="hash" w:cryptAlgorithmType="typeAny" w:cryptAlgorithmSid="14" w:cryptSpinCount="100000" w:hash="C4DvcWkTv2Sf1JbNA6eNye2rAQ3XcZ4TU7wnvCMiZNv7mQB5O4J4tQ2chk3GuEkROUfdM+q+C7HoXk16kr7R1A==" w:salt="k5D1zs1Ojc9JjaRgACtlxA=="/>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0773"/>
    <w:rsid w:val="00011F6C"/>
    <w:rsid w:val="0001249B"/>
    <w:rsid w:val="00012D68"/>
    <w:rsid w:val="000135CB"/>
    <w:rsid w:val="000142BB"/>
    <w:rsid w:val="0001633D"/>
    <w:rsid w:val="0001726F"/>
    <w:rsid w:val="00020098"/>
    <w:rsid w:val="00020300"/>
    <w:rsid w:val="00021A9A"/>
    <w:rsid w:val="00022ADA"/>
    <w:rsid w:val="00024B9E"/>
    <w:rsid w:val="00026327"/>
    <w:rsid w:val="00027EC9"/>
    <w:rsid w:val="0003372C"/>
    <w:rsid w:val="00033934"/>
    <w:rsid w:val="0003460A"/>
    <w:rsid w:val="00036C09"/>
    <w:rsid w:val="000372BF"/>
    <w:rsid w:val="00040A52"/>
    <w:rsid w:val="00044C5A"/>
    <w:rsid w:val="00044E0A"/>
    <w:rsid w:val="00054844"/>
    <w:rsid w:val="00054E00"/>
    <w:rsid w:val="00061B2B"/>
    <w:rsid w:val="0006448C"/>
    <w:rsid w:val="0006449B"/>
    <w:rsid w:val="000655AD"/>
    <w:rsid w:val="00066FD1"/>
    <w:rsid w:val="00072BF9"/>
    <w:rsid w:val="00073DF9"/>
    <w:rsid w:val="0007767E"/>
    <w:rsid w:val="0007796D"/>
    <w:rsid w:val="00081AEE"/>
    <w:rsid w:val="000830DA"/>
    <w:rsid w:val="000837CF"/>
    <w:rsid w:val="00083FBB"/>
    <w:rsid w:val="000921E6"/>
    <w:rsid w:val="00093239"/>
    <w:rsid w:val="000958C3"/>
    <w:rsid w:val="00095941"/>
    <w:rsid w:val="000A03C9"/>
    <w:rsid w:val="000A12CC"/>
    <w:rsid w:val="000A2738"/>
    <w:rsid w:val="000A2DF1"/>
    <w:rsid w:val="000A3D10"/>
    <w:rsid w:val="000A409B"/>
    <w:rsid w:val="000A66FC"/>
    <w:rsid w:val="000A741E"/>
    <w:rsid w:val="000A7E87"/>
    <w:rsid w:val="000B1615"/>
    <w:rsid w:val="000B2AAF"/>
    <w:rsid w:val="000B2E26"/>
    <w:rsid w:val="000B33D6"/>
    <w:rsid w:val="000B5D3D"/>
    <w:rsid w:val="000C0BAA"/>
    <w:rsid w:val="000C0CE0"/>
    <w:rsid w:val="000C2400"/>
    <w:rsid w:val="000C299C"/>
    <w:rsid w:val="000C5ACC"/>
    <w:rsid w:val="000C5FA6"/>
    <w:rsid w:val="000D0293"/>
    <w:rsid w:val="000D0850"/>
    <w:rsid w:val="000D1038"/>
    <w:rsid w:val="000D11A9"/>
    <w:rsid w:val="000D2D7B"/>
    <w:rsid w:val="000E195F"/>
    <w:rsid w:val="000E2232"/>
    <w:rsid w:val="000E3DB1"/>
    <w:rsid w:val="000E7687"/>
    <w:rsid w:val="000F0169"/>
    <w:rsid w:val="000F0951"/>
    <w:rsid w:val="000F2598"/>
    <w:rsid w:val="000F29C0"/>
    <w:rsid w:val="000F2BE6"/>
    <w:rsid w:val="000F474D"/>
    <w:rsid w:val="000F5C90"/>
    <w:rsid w:val="000F5EA6"/>
    <w:rsid w:val="000F6758"/>
    <w:rsid w:val="000F7998"/>
    <w:rsid w:val="001000D7"/>
    <w:rsid w:val="00100ADC"/>
    <w:rsid w:val="00101745"/>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4C60"/>
    <w:rsid w:val="001455E7"/>
    <w:rsid w:val="0014624E"/>
    <w:rsid w:val="00156878"/>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87AD3"/>
    <w:rsid w:val="00191035"/>
    <w:rsid w:val="001918E5"/>
    <w:rsid w:val="00192A7A"/>
    <w:rsid w:val="00193293"/>
    <w:rsid w:val="001A0089"/>
    <w:rsid w:val="001A1C93"/>
    <w:rsid w:val="001A1EF4"/>
    <w:rsid w:val="001A20BD"/>
    <w:rsid w:val="001A5A59"/>
    <w:rsid w:val="001A7046"/>
    <w:rsid w:val="001A710D"/>
    <w:rsid w:val="001A7E6F"/>
    <w:rsid w:val="001A7F10"/>
    <w:rsid w:val="001B0A77"/>
    <w:rsid w:val="001B1727"/>
    <w:rsid w:val="001B2151"/>
    <w:rsid w:val="001B3229"/>
    <w:rsid w:val="001B3CFF"/>
    <w:rsid w:val="001B4957"/>
    <w:rsid w:val="001B4996"/>
    <w:rsid w:val="001C0E59"/>
    <w:rsid w:val="001C432D"/>
    <w:rsid w:val="001C469E"/>
    <w:rsid w:val="001C56C3"/>
    <w:rsid w:val="001C5D8C"/>
    <w:rsid w:val="001C5F6B"/>
    <w:rsid w:val="001C7E0A"/>
    <w:rsid w:val="001D0112"/>
    <w:rsid w:val="001D19F5"/>
    <w:rsid w:val="001D385A"/>
    <w:rsid w:val="001D63B9"/>
    <w:rsid w:val="001D6B39"/>
    <w:rsid w:val="001E1ECD"/>
    <w:rsid w:val="001E3E0D"/>
    <w:rsid w:val="001E4A45"/>
    <w:rsid w:val="001E5E30"/>
    <w:rsid w:val="001E766E"/>
    <w:rsid w:val="001F0479"/>
    <w:rsid w:val="001F1F10"/>
    <w:rsid w:val="001F3999"/>
    <w:rsid w:val="001F3D9D"/>
    <w:rsid w:val="00200508"/>
    <w:rsid w:val="00200894"/>
    <w:rsid w:val="002010D5"/>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57DF"/>
    <w:rsid w:val="002574D1"/>
    <w:rsid w:val="00261CCB"/>
    <w:rsid w:val="002630C0"/>
    <w:rsid w:val="0026332A"/>
    <w:rsid w:val="002645A8"/>
    <w:rsid w:val="0026493B"/>
    <w:rsid w:val="00265566"/>
    <w:rsid w:val="00265F44"/>
    <w:rsid w:val="002665E3"/>
    <w:rsid w:val="0027137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940D2"/>
    <w:rsid w:val="00294DA0"/>
    <w:rsid w:val="002A13B0"/>
    <w:rsid w:val="002A2C91"/>
    <w:rsid w:val="002A6C21"/>
    <w:rsid w:val="002A780E"/>
    <w:rsid w:val="002B063F"/>
    <w:rsid w:val="002B144C"/>
    <w:rsid w:val="002B53F3"/>
    <w:rsid w:val="002C03FD"/>
    <w:rsid w:val="002C044D"/>
    <w:rsid w:val="002C0F78"/>
    <w:rsid w:val="002C1AA5"/>
    <w:rsid w:val="002C2A46"/>
    <w:rsid w:val="002C3048"/>
    <w:rsid w:val="002D0C90"/>
    <w:rsid w:val="002D2992"/>
    <w:rsid w:val="002D37A0"/>
    <w:rsid w:val="002D5AB5"/>
    <w:rsid w:val="002D6667"/>
    <w:rsid w:val="002D79F3"/>
    <w:rsid w:val="002E1C11"/>
    <w:rsid w:val="002E3D0B"/>
    <w:rsid w:val="002E3E7D"/>
    <w:rsid w:val="002F6279"/>
    <w:rsid w:val="002F7420"/>
    <w:rsid w:val="003013B7"/>
    <w:rsid w:val="00301993"/>
    <w:rsid w:val="00301E55"/>
    <w:rsid w:val="00307397"/>
    <w:rsid w:val="00310057"/>
    <w:rsid w:val="003101EF"/>
    <w:rsid w:val="00312BDD"/>
    <w:rsid w:val="00314117"/>
    <w:rsid w:val="00317EDF"/>
    <w:rsid w:val="003244B5"/>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418B"/>
    <w:rsid w:val="00366D42"/>
    <w:rsid w:val="0036748C"/>
    <w:rsid w:val="00372615"/>
    <w:rsid w:val="00372CC5"/>
    <w:rsid w:val="00373A3C"/>
    <w:rsid w:val="00375B9C"/>
    <w:rsid w:val="00376233"/>
    <w:rsid w:val="003805B3"/>
    <w:rsid w:val="00380B30"/>
    <w:rsid w:val="00381784"/>
    <w:rsid w:val="00381EB0"/>
    <w:rsid w:val="00382A72"/>
    <w:rsid w:val="00382EBA"/>
    <w:rsid w:val="0038331A"/>
    <w:rsid w:val="0038563D"/>
    <w:rsid w:val="0039053D"/>
    <w:rsid w:val="0039135B"/>
    <w:rsid w:val="00392F98"/>
    <w:rsid w:val="003A34E7"/>
    <w:rsid w:val="003A36CB"/>
    <w:rsid w:val="003A3CB1"/>
    <w:rsid w:val="003A3D55"/>
    <w:rsid w:val="003A73A4"/>
    <w:rsid w:val="003B102E"/>
    <w:rsid w:val="003B1C7A"/>
    <w:rsid w:val="003B3F2D"/>
    <w:rsid w:val="003B4E3D"/>
    <w:rsid w:val="003C167E"/>
    <w:rsid w:val="003C481D"/>
    <w:rsid w:val="003C4EB5"/>
    <w:rsid w:val="003C5659"/>
    <w:rsid w:val="003D2CED"/>
    <w:rsid w:val="003D344A"/>
    <w:rsid w:val="003D381E"/>
    <w:rsid w:val="003D3BB8"/>
    <w:rsid w:val="003D501D"/>
    <w:rsid w:val="003D7C07"/>
    <w:rsid w:val="003E0E8E"/>
    <w:rsid w:val="003E13FD"/>
    <w:rsid w:val="003E1C24"/>
    <w:rsid w:val="003E4113"/>
    <w:rsid w:val="003E61FC"/>
    <w:rsid w:val="003E77BC"/>
    <w:rsid w:val="003F0EDF"/>
    <w:rsid w:val="003F20C7"/>
    <w:rsid w:val="003F39B1"/>
    <w:rsid w:val="00400D9C"/>
    <w:rsid w:val="00400FBE"/>
    <w:rsid w:val="004022CF"/>
    <w:rsid w:val="004029B1"/>
    <w:rsid w:val="004038F1"/>
    <w:rsid w:val="00404282"/>
    <w:rsid w:val="00406832"/>
    <w:rsid w:val="0040743A"/>
    <w:rsid w:val="00407623"/>
    <w:rsid w:val="00407A74"/>
    <w:rsid w:val="004114D5"/>
    <w:rsid w:val="00414210"/>
    <w:rsid w:val="004159DB"/>
    <w:rsid w:val="00420FD4"/>
    <w:rsid w:val="004242B3"/>
    <w:rsid w:val="004242C4"/>
    <w:rsid w:val="00426D62"/>
    <w:rsid w:val="00427A89"/>
    <w:rsid w:val="00430C5B"/>
    <w:rsid w:val="00431968"/>
    <w:rsid w:val="00433936"/>
    <w:rsid w:val="0043475E"/>
    <w:rsid w:val="00435FE9"/>
    <w:rsid w:val="00436279"/>
    <w:rsid w:val="00440A7A"/>
    <w:rsid w:val="0044199E"/>
    <w:rsid w:val="0044206D"/>
    <w:rsid w:val="00444803"/>
    <w:rsid w:val="00445696"/>
    <w:rsid w:val="00446E5F"/>
    <w:rsid w:val="00450C4E"/>
    <w:rsid w:val="00454AB6"/>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44DB"/>
    <w:rsid w:val="00487DCE"/>
    <w:rsid w:val="004950B7"/>
    <w:rsid w:val="00497C9C"/>
    <w:rsid w:val="00497FEA"/>
    <w:rsid w:val="004A47CB"/>
    <w:rsid w:val="004B07B2"/>
    <w:rsid w:val="004B0955"/>
    <w:rsid w:val="004B1842"/>
    <w:rsid w:val="004B20A1"/>
    <w:rsid w:val="004B25D0"/>
    <w:rsid w:val="004B3553"/>
    <w:rsid w:val="004B5E92"/>
    <w:rsid w:val="004C0A30"/>
    <w:rsid w:val="004C357C"/>
    <w:rsid w:val="004C3D18"/>
    <w:rsid w:val="004D0ABA"/>
    <w:rsid w:val="004D42B1"/>
    <w:rsid w:val="004D4C8E"/>
    <w:rsid w:val="004D526F"/>
    <w:rsid w:val="004E19C0"/>
    <w:rsid w:val="004E1C54"/>
    <w:rsid w:val="004E2C37"/>
    <w:rsid w:val="004E5285"/>
    <w:rsid w:val="004E6D6A"/>
    <w:rsid w:val="004F0CF3"/>
    <w:rsid w:val="004F5740"/>
    <w:rsid w:val="004F58C9"/>
    <w:rsid w:val="005028B9"/>
    <w:rsid w:val="00505E17"/>
    <w:rsid w:val="00511A59"/>
    <w:rsid w:val="00511C3B"/>
    <w:rsid w:val="00514440"/>
    <w:rsid w:val="005166C3"/>
    <w:rsid w:val="00520F7C"/>
    <w:rsid w:val="00523901"/>
    <w:rsid w:val="00523974"/>
    <w:rsid w:val="00526E5D"/>
    <w:rsid w:val="00531432"/>
    <w:rsid w:val="00532BC8"/>
    <w:rsid w:val="005333E8"/>
    <w:rsid w:val="00534912"/>
    <w:rsid w:val="005370E7"/>
    <w:rsid w:val="005409B7"/>
    <w:rsid w:val="00545E62"/>
    <w:rsid w:val="00551070"/>
    <w:rsid w:val="00552C8A"/>
    <w:rsid w:val="00554215"/>
    <w:rsid w:val="00555156"/>
    <w:rsid w:val="0055535B"/>
    <w:rsid w:val="00560A96"/>
    <w:rsid w:val="005619CB"/>
    <w:rsid w:val="00561B71"/>
    <w:rsid w:val="00561F98"/>
    <w:rsid w:val="005628FC"/>
    <w:rsid w:val="00562D78"/>
    <w:rsid w:val="00564607"/>
    <w:rsid w:val="00565193"/>
    <w:rsid w:val="005725BD"/>
    <w:rsid w:val="005730B0"/>
    <w:rsid w:val="00574C0D"/>
    <w:rsid w:val="00575DCC"/>
    <w:rsid w:val="005821B0"/>
    <w:rsid w:val="0059175F"/>
    <w:rsid w:val="00591AAC"/>
    <w:rsid w:val="00595F08"/>
    <w:rsid w:val="00595FBE"/>
    <w:rsid w:val="005A1C55"/>
    <w:rsid w:val="005A340F"/>
    <w:rsid w:val="005B169D"/>
    <w:rsid w:val="005B2D04"/>
    <w:rsid w:val="005B4ACA"/>
    <w:rsid w:val="005B6B12"/>
    <w:rsid w:val="005C19E9"/>
    <w:rsid w:val="005C2DBC"/>
    <w:rsid w:val="005C5F13"/>
    <w:rsid w:val="005C65F9"/>
    <w:rsid w:val="005C6B0E"/>
    <w:rsid w:val="005C7E1F"/>
    <w:rsid w:val="005D1B9E"/>
    <w:rsid w:val="005D1CF9"/>
    <w:rsid w:val="005D1F6B"/>
    <w:rsid w:val="005D2DE7"/>
    <w:rsid w:val="005D331C"/>
    <w:rsid w:val="005D6355"/>
    <w:rsid w:val="005D7AAF"/>
    <w:rsid w:val="005E0C59"/>
    <w:rsid w:val="005E18DE"/>
    <w:rsid w:val="005E1DA3"/>
    <w:rsid w:val="005E306B"/>
    <w:rsid w:val="005E4B2C"/>
    <w:rsid w:val="005E53D0"/>
    <w:rsid w:val="005E5785"/>
    <w:rsid w:val="005E6098"/>
    <w:rsid w:val="005E7969"/>
    <w:rsid w:val="005F0C93"/>
    <w:rsid w:val="005F3F22"/>
    <w:rsid w:val="005F4FC0"/>
    <w:rsid w:val="005F540F"/>
    <w:rsid w:val="005F5491"/>
    <w:rsid w:val="005F5E0D"/>
    <w:rsid w:val="005F6144"/>
    <w:rsid w:val="005F6573"/>
    <w:rsid w:val="00601541"/>
    <w:rsid w:val="0060361E"/>
    <w:rsid w:val="006048F6"/>
    <w:rsid w:val="00604A25"/>
    <w:rsid w:val="006052EF"/>
    <w:rsid w:val="00606683"/>
    <w:rsid w:val="00613BF6"/>
    <w:rsid w:val="00616D27"/>
    <w:rsid w:val="006234FE"/>
    <w:rsid w:val="00623840"/>
    <w:rsid w:val="006255EC"/>
    <w:rsid w:val="00625A25"/>
    <w:rsid w:val="0062736A"/>
    <w:rsid w:val="00627878"/>
    <w:rsid w:val="0063565E"/>
    <w:rsid w:val="00636E02"/>
    <w:rsid w:val="00637A1F"/>
    <w:rsid w:val="00641DB1"/>
    <w:rsid w:val="00642297"/>
    <w:rsid w:val="00642699"/>
    <w:rsid w:val="00644A34"/>
    <w:rsid w:val="00644E58"/>
    <w:rsid w:val="00654824"/>
    <w:rsid w:val="0065639A"/>
    <w:rsid w:val="00661766"/>
    <w:rsid w:val="00662882"/>
    <w:rsid w:val="0066298C"/>
    <w:rsid w:val="00663008"/>
    <w:rsid w:val="00663093"/>
    <w:rsid w:val="00665A7C"/>
    <w:rsid w:val="00665B0B"/>
    <w:rsid w:val="006705CD"/>
    <w:rsid w:val="00671363"/>
    <w:rsid w:val="00672780"/>
    <w:rsid w:val="00672842"/>
    <w:rsid w:val="00676CFC"/>
    <w:rsid w:val="00677133"/>
    <w:rsid w:val="00677E16"/>
    <w:rsid w:val="00681482"/>
    <w:rsid w:val="00684AEC"/>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383D"/>
    <w:rsid w:val="006C5BF8"/>
    <w:rsid w:val="006C73B1"/>
    <w:rsid w:val="006C7CCB"/>
    <w:rsid w:val="006D07F5"/>
    <w:rsid w:val="006D2C46"/>
    <w:rsid w:val="006D6009"/>
    <w:rsid w:val="006D7D41"/>
    <w:rsid w:val="006E2F4D"/>
    <w:rsid w:val="006E3C2C"/>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3B45"/>
    <w:rsid w:val="0073454F"/>
    <w:rsid w:val="00735C00"/>
    <w:rsid w:val="007364C6"/>
    <w:rsid w:val="007407DD"/>
    <w:rsid w:val="00740BF3"/>
    <w:rsid w:val="00741D5C"/>
    <w:rsid w:val="0074352F"/>
    <w:rsid w:val="00747C5E"/>
    <w:rsid w:val="00750210"/>
    <w:rsid w:val="00751068"/>
    <w:rsid w:val="00754B57"/>
    <w:rsid w:val="0075671D"/>
    <w:rsid w:val="0076002F"/>
    <w:rsid w:val="0076038B"/>
    <w:rsid w:val="00761744"/>
    <w:rsid w:val="00764582"/>
    <w:rsid w:val="00765FA3"/>
    <w:rsid w:val="00766961"/>
    <w:rsid w:val="00766B5A"/>
    <w:rsid w:val="00770C33"/>
    <w:rsid w:val="007741C3"/>
    <w:rsid w:val="00777BE0"/>
    <w:rsid w:val="007807B7"/>
    <w:rsid w:val="00780923"/>
    <w:rsid w:val="0078131F"/>
    <w:rsid w:val="007844C6"/>
    <w:rsid w:val="007876EF"/>
    <w:rsid w:val="00790306"/>
    <w:rsid w:val="0079364C"/>
    <w:rsid w:val="007939D1"/>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C70E7"/>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3D52"/>
    <w:rsid w:val="008349D3"/>
    <w:rsid w:val="00835805"/>
    <w:rsid w:val="0083595F"/>
    <w:rsid w:val="008372B6"/>
    <w:rsid w:val="00837C18"/>
    <w:rsid w:val="00843A1A"/>
    <w:rsid w:val="00846433"/>
    <w:rsid w:val="00846E56"/>
    <w:rsid w:val="008472C2"/>
    <w:rsid w:val="008510D9"/>
    <w:rsid w:val="00851EE3"/>
    <w:rsid w:val="00853121"/>
    <w:rsid w:val="008555E4"/>
    <w:rsid w:val="00864E60"/>
    <w:rsid w:val="00866A09"/>
    <w:rsid w:val="008712BF"/>
    <w:rsid w:val="00872209"/>
    <w:rsid w:val="00873656"/>
    <w:rsid w:val="008773F4"/>
    <w:rsid w:val="00880140"/>
    <w:rsid w:val="008842F7"/>
    <w:rsid w:val="00885B94"/>
    <w:rsid w:val="0089075A"/>
    <w:rsid w:val="00890F80"/>
    <w:rsid w:val="00892BFD"/>
    <w:rsid w:val="0089338A"/>
    <w:rsid w:val="00894199"/>
    <w:rsid w:val="008948BE"/>
    <w:rsid w:val="008A1E27"/>
    <w:rsid w:val="008A2C86"/>
    <w:rsid w:val="008A5876"/>
    <w:rsid w:val="008A6000"/>
    <w:rsid w:val="008A6457"/>
    <w:rsid w:val="008A70A8"/>
    <w:rsid w:val="008A7FAC"/>
    <w:rsid w:val="008B1FD9"/>
    <w:rsid w:val="008B2AF1"/>
    <w:rsid w:val="008B5191"/>
    <w:rsid w:val="008B710D"/>
    <w:rsid w:val="008B7CA1"/>
    <w:rsid w:val="008B7CA4"/>
    <w:rsid w:val="008C0177"/>
    <w:rsid w:val="008C0389"/>
    <w:rsid w:val="008C27D3"/>
    <w:rsid w:val="008C2F2D"/>
    <w:rsid w:val="008C3C8D"/>
    <w:rsid w:val="008C4B2B"/>
    <w:rsid w:val="008C5315"/>
    <w:rsid w:val="008C5E91"/>
    <w:rsid w:val="008C686D"/>
    <w:rsid w:val="008C6B18"/>
    <w:rsid w:val="008C75E6"/>
    <w:rsid w:val="008C767A"/>
    <w:rsid w:val="008C7A73"/>
    <w:rsid w:val="008D0569"/>
    <w:rsid w:val="008D24EB"/>
    <w:rsid w:val="008D5C28"/>
    <w:rsid w:val="008E0BD0"/>
    <w:rsid w:val="008E2D26"/>
    <w:rsid w:val="008E4076"/>
    <w:rsid w:val="008E7DBA"/>
    <w:rsid w:val="008F3386"/>
    <w:rsid w:val="008F3AD9"/>
    <w:rsid w:val="008F4642"/>
    <w:rsid w:val="008F4E00"/>
    <w:rsid w:val="008F761D"/>
    <w:rsid w:val="00900718"/>
    <w:rsid w:val="00900D44"/>
    <w:rsid w:val="00902520"/>
    <w:rsid w:val="00902527"/>
    <w:rsid w:val="00904B6F"/>
    <w:rsid w:val="00905DDA"/>
    <w:rsid w:val="00906DC4"/>
    <w:rsid w:val="009076CC"/>
    <w:rsid w:val="0091457F"/>
    <w:rsid w:val="0091729E"/>
    <w:rsid w:val="0093261E"/>
    <w:rsid w:val="0093343F"/>
    <w:rsid w:val="0094008E"/>
    <w:rsid w:val="00941C0C"/>
    <w:rsid w:val="009437F2"/>
    <w:rsid w:val="0094528B"/>
    <w:rsid w:val="00960A8B"/>
    <w:rsid w:val="00962D7F"/>
    <w:rsid w:val="00965128"/>
    <w:rsid w:val="00973F43"/>
    <w:rsid w:val="0097785D"/>
    <w:rsid w:val="0098011D"/>
    <w:rsid w:val="00981912"/>
    <w:rsid w:val="009819C0"/>
    <w:rsid w:val="00987A75"/>
    <w:rsid w:val="00991A8A"/>
    <w:rsid w:val="00992611"/>
    <w:rsid w:val="00994303"/>
    <w:rsid w:val="0099526D"/>
    <w:rsid w:val="009A0054"/>
    <w:rsid w:val="009A0F6E"/>
    <w:rsid w:val="009A149D"/>
    <w:rsid w:val="009A5548"/>
    <w:rsid w:val="009A78C9"/>
    <w:rsid w:val="009B25C1"/>
    <w:rsid w:val="009B3EEF"/>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E5960"/>
    <w:rsid w:val="009E6A51"/>
    <w:rsid w:val="009F0ABA"/>
    <w:rsid w:val="009F0AF5"/>
    <w:rsid w:val="009F1282"/>
    <w:rsid w:val="00A02199"/>
    <w:rsid w:val="00A026A4"/>
    <w:rsid w:val="00A04044"/>
    <w:rsid w:val="00A044D3"/>
    <w:rsid w:val="00A04975"/>
    <w:rsid w:val="00A11D0C"/>
    <w:rsid w:val="00A12C0D"/>
    <w:rsid w:val="00A152AE"/>
    <w:rsid w:val="00A16579"/>
    <w:rsid w:val="00A24843"/>
    <w:rsid w:val="00A26448"/>
    <w:rsid w:val="00A26D48"/>
    <w:rsid w:val="00A30836"/>
    <w:rsid w:val="00A31C7C"/>
    <w:rsid w:val="00A367AA"/>
    <w:rsid w:val="00A3754A"/>
    <w:rsid w:val="00A378DF"/>
    <w:rsid w:val="00A37AC6"/>
    <w:rsid w:val="00A410CC"/>
    <w:rsid w:val="00A42B43"/>
    <w:rsid w:val="00A42BD0"/>
    <w:rsid w:val="00A433D9"/>
    <w:rsid w:val="00A433DC"/>
    <w:rsid w:val="00A460CD"/>
    <w:rsid w:val="00A50441"/>
    <w:rsid w:val="00A50761"/>
    <w:rsid w:val="00A51DF2"/>
    <w:rsid w:val="00A53AF0"/>
    <w:rsid w:val="00A54ED7"/>
    <w:rsid w:val="00A5771C"/>
    <w:rsid w:val="00A61561"/>
    <w:rsid w:val="00A63249"/>
    <w:rsid w:val="00A63453"/>
    <w:rsid w:val="00A6691F"/>
    <w:rsid w:val="00A67E6A"/>
    <w:rsid w:val="00A70F49"/>
    <w:rsid w:val="00A72203"/>
    <w:rsid w:val="00A7281F"/>
    <w:rsid w:val="00A73949"/>
    <w:rsid w:val="00A76707"/>
    <w:rsid w:val="00A7697E"/>
    <w:rsid w:val="00A76E20"/>
    <w:rsid w:val="00A8284E"/>
    <w:rsid w:val="00A870EE"/>
    <w:rsid w:val="00A91D91"/>
    <w:rsid w:val="00A9452A"/>
    <w:rsid w:val="00A96F81"/>
    <w:rsid w:val="00A9709D"/>
    <w:rsid w:val="00AA054E"/>
    <w:rsid w:val="00AA0A10"/>
    <w:rsid w:val="00AA2094"/>
    <w:rsid w:val="00AA2947"/>
    <w:rsid w:val="00AB0FD8"/>
    <w:rsid w:val="00AB1894"/>
    <w:rsid w:val="00AB22DF"/>
    <w:rsid w:val="00AB30EA"/>
    <w:rsid w:val="00AB458B"/>
    <w:rsid w:val="00AB45E4"/>
    <w:rsid w:val="00AB5B31"/>
    <w:rsid w:val="00AB6157"/>
    <w:rsid w:val="00AB7542"/>
    <w:rsid w:val="00AC022D"/>
    <w:rsid w:val="00AC0629"/>
    <w:rsid w:val="00AC3342"/>
    <w:rsid w:val="00AC70C7"/>
    <w:rsid w:val="00AC79E0"/>
    <w:rsid w:val="00AD0396"/>
    <w:rsid w:val="00AD32CE"/>
    <w:rsid w:val="00AD5187"/>
    <w:rsid w:val="00AD6B11"/>
    <w:rsid w:val="00AD6B34"/>
    <w:rsid w:val="00AD6F90"/>
    <w:rsid w:val="00AE0286"/>
    <w:rsid w:val="00AE247F"/>
    <w:rsid w:val="00AE4A24"/>
    <w:rsid w:val="00AE4FC7"/>
    <w:rsid w:val="00AE62B8"/>
    <w:rsid w:val="00AF01E3"/>
    <w:rsid w:val="00AF23AE"/>
    <w:rsid w:val="00AF2EF7"/>
    <w:rsid w:val="00AF3741"/>
    <w:rsid w:val="00AF3B5C"/>
    <w:rsid w:val="00B0014A"/>
    <w:rsid w:val="00B00B50"/>
    <w:rsid w:val="00B00DB2"/>
    <w:rsid w:val="00B016E3"/>
    <w:rsid w:val="00B02B0B"/>
    <w:rsid w:val="00B03817"/>
    <w:rsid w:val="00B03F0E"/>
    <w:rsid w:val="00B04283"/>
    <w:rsid w:val="00B05BA8"/>
    <w:rsid w:val="00B0741D"/>
    <w:rsid w:val="00B07AD8"/>
    <w:rsid w:val="00B07B20"/>
    <w:rsid w:val="00B1081B"/>
    <w:rsid w:val="00B14F01"/>
    <w:rsid w:val="00B15525"/>
    <w:rsid w:val="00B15C0B"/>
    <w:rsid w:val="00B16139"/>
    <w:rsid w:val="00B174BA"/>
    <w:rsid w:val="00B17AF3"/>
    <w:rsid w:val="00B204D7"/>
    <w:rsid w:val="00B205DF"/>
    <w:rsid w:val="00B223B5"/>
    <w:rsid w:val="00B229AD"/>
    <w:rsid w:val="00B237BC"/>
    <w:rsid w:val="00B24F01"/>
    <w:rsid w:val="00B26EBB"/>
    <w:rsid w:val="00B27499"/>
    <w:rsid w:val="00B335C4"/>
    <w:rsid w:val="00B3369E"/>
    <w:rsid w:val="00B33D9A"/>
    <w:rsid w:val="00B40D81"/>
    <w:rsid w:val="00B423D6"/>
    <w:rsid w:val="00B424F5"/>
    <w:rsid w:val="00B43167"/>
    <w:rsid w:val="00B435BE"/>
    <w:rsid w:val="00B43A9D"/>
    <w:rsid w:val="00B467B0"/>
    <w:rsid w:val="00B4689E"/>
    <w:rsid w:val="00B47F9B"/>
    <w:rsid w:val="00B50534"/>
    <w:rsid w:val="00B51FCB"/>
    <w:rsid w:val="00B5289B"/>
    <w:rsid w:val="00B52E10"/>
    <w:rsid w:val="00B5331D"/>
    <w:rsid w:val="00B543D6"/>
    <w:rsid w:val="00B556B0"/>
    <w:rsid w:val="00B57687"/>
    <w:rsid w:val="00B578E3"/>
    <w:rsid w:val="00B57CE5"/>
    <w:rsid w:val="00B648F2"/>
    <w:rsid w:val="00B655D1"/>
    <w:rsid w:val="00B65C62"/>
    <w:rsid w:val="00B73FF2"/>
    <w:rsid w:val="00B74CBA"/>
    <w:rsid w:val="00B74ED3"/>
    <w:rsid w:val="00B768CF"/>
    <w:rsid w:val="00B81A44"/>
    <w:rsid w:val="00B86BB5"/>
    <w:rsid w:val="00B91072"/>
    <w:rsid w:val="00B91B6E"/>
    <w:rsid w:val="00B94B2C"/>
    <w:rsid w:val="00B9677D"/>
    <w:rsid w:val="00B96F7D"/>
    <w:rsid w:val="00B970D0"/>
    <w:rsid w:val="00BA49F4"/>
    <w:rsid w:val="00BA5C41"/>
    <w:rsid w:val="00BA6ACA"/>
    <w:rsid w:val="00BA7232"/>
    <w:rsid w:val="00BA7809"/>
    <w:rsid w:val="00BA7982"/>
    <w:rsid w:val="00BB449C"/>
    <w:rsid w:val="00BB44D7"/>
    <w:rsid w:val="00BB725C"/>
    <w:rsid w:val="00BC1A07"/>
    <w:rsid w:val="00BC2561"/>
    <w:rsid w:val="00BC3E3E"/>
    <w:rsid w:val="00BC422A"/>
    <w:rsid w:val="00BC5128"/>
    <w:rsid w:val="00BC5608"/>
    <w:rsid w:val="00BC5D9F"/>
    <w:rsid w:val="00BD04C9"/>
    <w:rsid w:val="00BD3536"/>
    <w:rsid w:val="00BD37FD"/>
    <w:rsid w:val="00BD7225"/>
    <w:rsid w:val="00BE0B46"/>
    <w:rsid w:val="00BE225E"/>
    <w:rsid w:val="00BE237E"/>
    <w:rsid w:val="00BE3703"/>
    <w:rsid w:val="00BE567F"/>
    <w:rsid w:val="00BF0A29"/>
    <w:rsid w:val="00BF25CD"/>
    <w:rsid w:val="00BF32DC"/>
    <w:rsid w:val="00BF5553"/>
    <w:rsid w:val="00BF75CD"/>
    <w:rsid w:val="00C00F1C"/>
    <w:rsid w:val="00C0346D"/>
    <w:rsid w:val="00C0358F"/>
    <w:rsid w:val="00C03BB0"/>
    <w:rsid w:val="00C041CF"/>
    <w:rsid w:val="00C0696A"/>
    <w:rsid w:val="00C12034"/>
    <w:rsid w:val="00C13600"/>
    <w:rsid w:val="00C1396B"/>
    <w:rsid w:val="00C15DAE"/>
    <w:rsid w:val="00C1698A"/>
    <w:rsid w:val="00C17E6C"/>
    <w:rsid w:val="00C249CC"/>
    <w:rsid w:val="00C24E5F"/>
    <w:rsid w:val="00C255B6"/>
    <w:rsid w:val="00C26EDB"/>
    <w:rsid w:val="00C26F3A"/>
    <w:rsid w:val="00C2770B"/>
    <w:rsid w:val="00C30296"/>
    <w:rsid w:val="00C3170E"/>
    <w:rsid w:val="00C31947"/>
    <w:rsid w:val="00C35DBF"/>
    <w:rsid w:val="00C40053"/>
    <w:rsid w:val="00C4294D"/>
    <w:rsid w:val="00C444C8"/>
    <w:rsid w:val="00C452DD"/>
    <w:rsid w:val="00C45856"/>
    <w:rsid w:val="00C46603"/>
    <w:rsid w:val="00C54316"/>
    <w:rsid w:val="00C55208"/>
    <w:rsid w:val="00C5527D"/>
    <w:rsid w:val="00C5711A"/>
    <w:rsid w:val="00C61B1A"/>
    <w:rsid w:val="00C62A53"/>
    <w:rsid w:val="00C7042D"/>
    <w:rsid w:val="00C709F9"/>
    <w:rsid w:val="00C7363E"/>
    <w:rsid w:val="00C73A70"/>
    <w:rsid w:val="00C76054"/>
    <w:rsid w:val="00C779A2"/>
    <w:rsid w:val="00C80546"/>
    <w:rsid w:val="00C83CAD"/>
    <w:rsid w:val="00C8419E"/>
    <w:rsid w:val="00C851D7"/>
    <w:rsid w:val="00C85C8B"/>
    <w:rsid w:val="00C865E8"/>
    <w:rsid w:val="00C867AD"/>
    <w:rsid w:val="00C87323"/>
    <w:rsid w:val="00C87F9F"/>
    <w:rsid w:val="00C9545D"/>
    <w:rsid w:val="00C9625C"/>
    <w:rsid w:val="00C978C6"/>
    <w:rsid w:val="00C97F2A"/>
    <w:rsid w:val="00CA112D"/>
    <w:rsid w:val="00CA1F9F"/>
    <w:rsid w:val="00CA2179"/>
    <w:rsid w:val="00CA3D8A"/>
    <w:rsid w:val="00CA5885"/>
    <w:rsid w:val="00CB4B3E"/>
    <w:rsid w:val="00CB50EF"/>
    <w:rsid w:val="00CB623F"/>
    <w:rsid w:val="00CB791A"/>
    <w:rsid w:val="00CB7D1B"/>
    <w:rsid w:val="00CC06BA"/>
    <w:rsid w:val="00CC11DF"/>
    <w:rsid w:val="00CC158D"/>
    <w:rsid w:val="00CC1A6E"/>
    <w:rsid w:val="00CC23F6"/>
    <w:rsid w:val="00CC3F62"/>
    <w:rsid w:val="00CC536E"/>
    <w:rsid w:val="00CC59DD"/>
    <w:rsid w:val="00CC7FC6"/>
    <w:rsid w:val="00CD47B2"/>
    <w:rsid w:val="00CD5AFD"/>
    <w:rsid w:val="00CD74EB"/>
    <w:rsid w:val="00CE49F8"/>
    <w:rsid w:val="00CE4E1E"/>
    <w:rsid w:val="00CE66B5"/>
    <w:rsid w:val="00CF22F0"/>
    <w:rsid w:val="00CF501C"/>
    <w:rsid w:val="00CF52DF"/>
    <w:rsid w:val="00CF5832"/>
    <w:rsid w:val="00CF5911"/>
    <w:rsid w:val="00CF7221"/>
    <w:rsid w:val="00CF724E"/>
    <w:rsid w:val="00D04379"/>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6208"/>
    <w:rsid w:val="00D27150"/>
    <w:rsid w:val="00D27E8C"/>
    <w:rsid w:val="00D27EB3"/>
    <w:rsid w:val="00D34298"/>
    <w:rsid w:val="00D35E02"/>
    <w:rsid w:val="00D41425"/>
    <w:rsid w:val="00D44E6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5196"/>
    <w:rsid w:val="00D775F3"/>
    <w:rsid w:val="00D77868"/>
    <w:rsid w:val="00D77F25"/>
    <w:rsid w:val="00D84C2A"/>
    <w:rsid w:val="00D877B7"/>
    <w:rsid w:val="00D9064B"/>
    <w:rsid w:val="00D978C6"/>
    <w:rsid w:val="00DA03F6"/>
    <w:rsid w:val="00DA134A"/>
    <w:rsid w:val="00DA1A2E"/>
    <w:rsid w:val="00DA3413"/>
    <w:rsid w:val="00DA426E"/>
    <w:rsid w:val="00DA4339"/>
    <w:rsid w:val="00DA4B1B"/>
    <w:rsid w:val="00DA4EFC"/>
    <w:rsid w:val="00DA648D"/>
    <w:rsid w:val="00DA726D"/>
    <w:rsid w:val="00DB37D1"/>
    <w:rsid w:val="00DB3DEA"/>
    <w:rsid w:val="00DB40BD"/>
    <w:rsid w:val="00DB4B8E"/>
    <w:rsid w:val="00DB4F4B"/>
    <w:rsid w:val="00DC070F"/>
    <w:rsid w:val="00DC3858"/>
    <w:rsid w:val="00DC3A57"/>
    <w:rsid w:val="00DC7A95"/>
    <w:rsid w:val="00DD0261"/>
    <w:rsid w:val="00DD55C2"/>
    <w:rsid w:val="00DD725E"/>
    <w:rsid w:val="00DD759E"/>
    <w:rsid w:val="00DE2C89"/>
    <w:rsid w:val="00DE314E"/>
    <w:rsid w:val="00DE4CFB"/>
    <w:rsid w:val="00DF045B"/>
    <w:rsid w:val="00DF1ED8"/>
    <w:rsid w:val="00DF3785"/>
    <w:rsid w:val="00DF3D27"/>
    <w:rsid w:val="00DF6074"/>
    <w:rsid w:val="00E02239"/>
    <w:rsid w:val="00E03D86"/>
    <w:rsid w:val="00E047EC"/>
    <w:rsid w:val="00E07D42"/>
    <w:rsid w:val="00E163E9"/>
    <w:rsid w:val="00E240F5"/>
    <w:rsid w:val="00E30004"/>
    <w:rsid w:val="00E333AC"/>
    <w:rsid w:val="00E3456B"/>
    <w:rsid w:val="00E35C16"/>
    <w:rsid w:val="00E36085"/>
    <w:rsid w:val="00E36813"/>
    <w:rsid w:val="00E42382"/>
    <w:rsid w:val="00E45DEF"/>
    <w:rsid w:val="00E603DF"/>
    <w:rsid w:val="00E63745"/>
    <w:rsid w:val="00E661DD"/>
    <w:rsid w:val="00E6699F"/>
    <w:rsid w:val="00E67B40"/>
    <w:rsid w:val="00E703AE"/>
    <w:rsid w:val="00E72373"/>
    <w:rsid w:val="00E76AF9"/>
    <w:rsid w:val="00E84EF0"/>
    <w:rsid w:val="00E8649C"/>
    <w:rsid w:val="00E87886"/>
    <w:rsid w:val="00E87CDE"/>
    <w:rsid w:val="00E91FC1"/>
    <w:rsid w:val="00E925B3"/>
    <w:rsid w:val="00E92D54"/>
    <w:rsid w:val="00E9323C"/>
    <w:rsid w:val="00E95FD8"/>
    <w:rsid w:val="00EA0283"/>
    <w:rsid w:val="00EA5DE1"/>
    <w:rsid w:val="00EA76C5"/>
    <w:rsid w:val="00EB0C86"/>
    <w:rsid w:val="00EB0E16"/>
    <w:rsid w:val="00EB236F"/>
    <w:rsid w:val="00EB237E"/>
    <w:rsid w:val="00EB6BE3"/>
    <w:rsid w:val="00EC1546"/>
    <w:rsid w:val="00EC362D"/>
    <w:rsid w:val="00EC4A6F"/>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EF6C56"/>
    <w:rsid w:val="00F034F5"/>
    <w:rsid w:val="00F03FA7"/>
    <w:rsid w:val="00F048EF"/>
    <w:rsid w:val="00F06AAD"/>
    <w:rsid w:val="00F06EA5"/>
    <w:rsid w:val="00F146BE"/>
    <w:rsid w:val="00F146D7"/>
    <w:rsid w:val="00F22013"/>
    <w:rsid w:val="00F22356"/>
    <w:rsid w:val="00F226E0"/>
    <w:rsid w:val="00F2522F"/>
    <w:rsid w:val="00F25259"/>
    <w:rsid w:val="00F30180"/>
    <w:rsid w:val="00F3163B"/>
    <w:rsid w:val="00F31A29"/>
    <w:rsid w:val="00F3279A"/>
    <w:rsid w:val="00F351A0"/>
    <w:rsid w:val="00F35D3E"/>
    <w:rsid w:val="00F37236"/>
    <w:rsid w:val="00F44634"/>
    <w:rsid w:val="00F505EC"/>
    <w:rsid w:val="00F5088F"/>
    <w:rsid w:val="00F51657"/>
    <w:rsid w:val="00F5223C"/>
    <w:rsid w:val="00F55C45"/>
    <w:rsid w:val="00F57787"/>
    <w:rsid w:val="00F606B1"/>
    <w:rsid w:val="00F61E82"/>
    <w:rsid w:val="00F6243A"/>
    <w:rsid w:val="00F63323"/>
    <w:rsid w:val="00F636FE"/>
    <w:rsid w:val="00F648B2"/>
    <w:rsid w:val="00F66ABB"/>
    <w:rsid w:val="00F67EBD"/>
    <w:rsid w:val="00F67F26"/>
    <w:rsid w:val="00F70EA4"/>
    <w:rsid w:val="00F76B68"/>
    <w:rsid w:val="00F77851"/>
    <w:rsid w:val="00F80FAB"/>
    <w:rsid w:val="00F81E3B"/>
    <w:rsid w:val="00F827E1"/>
    <w:rsid w:val="00F851BC"/>
    <w:rsid w:val="00F927B5"/>
    <w:rsid w:val="00F94BD0"/>
    <w:rsid w:val="00F94C59"/>
    <w:rsid w:val="00F95403"/>
    <w:rsid w:val="00F96705"/>
    <w:rsid w:val="00F96750"/>
    <w:rsid w:val="00F9704D"/>
    <w:rsid w:val="00FA0166"/>
    <w:rsid w:val="00FA16D6"/>
    <w:rsid w:val="00FA2400"/>
    <w:rsid w:val="00FA33E9"/>
    <w:rsid w:val="00FA55C8"/>
    <w:rsid w:val="00FA74C6"/>
    <w:rsid w:val="00FB24ED"/>
    <w:rsid w:val="00FB29AF"/>
    <w:rsid w:val="00FB313D"/>
    <w:rsid w:val="00FB4003"/>
    <w:rsid w:val="00FB4EBA"/>
    <w:rsid w:val="00FB7086"/>
    <w:rsid w:val="00FC6733"/>
    <w:rsid w:val="00FC7587"/>
    <w:rsid w:val="00FD2677"/>
    <w:rsid w:val="00FD28B8"/>
    <w:rsid w:val="00FE0BD8"/>
    <w:rsid w:val="00FE1709"/>
    <w:rsid w:val="00FE1FC9"/>
    <w:rsid w:val="00FE354F"/>
    <w:rsid w:val="00FE5E9B"/>
    <w:rsid w:val="00FF32DE"/>
    <w:rsid w:val="00FF4205"/>
    <w:rsid w:val="00FF4CDC"/>
    <w:rsid w:val="00FF5858"/>
    <w:rsid w:val="00FF6930"/>
    <w:rsid w:val="00FF7AC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44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ESMA70-156-1471</_dlc_DocId>
    <TaxCatchAll xmlns="20fbe147-bbda-4e53-b6b1-7e8bbff3fe19">
      <Value>475</Value>
      <Value>13</Value>
      <Value>4</Value>
      <Value>14</Value>
      <Value>434</Value>
    </TaxCatchAll>
    <_dlc_DocIdUrl xmlns="20fbe147-bbda-4e53-b6b1-7e8bbff3fe19">
      <Url>https://sherpa.esma.europa.eu/sites/MKT/SMK/_layouts/15/DocIdRedir.aspx?ID=ESMA70-156-1471</Url>
      <Description>ESMA70-156-1471</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90(2) MiFIR 52(7) pre- and post-trade data and CT equity</TermName>
          <TermId xmlns="http://schemas.microsoft.com/office/infopath/2007/PartnerControls">72214b64-e7d5-4d95-ac91-8142901b6637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c96fde18-57b6-49e7-940f-682f491fa8d9</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1C1AD-D356-4AEC-A82F-682D53658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337F5EE-E87B-49CE-96B5-F95CE63A0DF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20fbe147-bbda-4e53-b6b1-7e8bbff3fe19"/>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7021CE1D-3769-48CB-89B3-429CB3CC3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11</TotalTime>
  <Pages>13</Pages>
  <Words>3196</Words>
  <Characters>18221</Characters>
  <Application>Microsoft Office Word</Application>
  <DocSecurity>8</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BACRI Jacques ResgGtsGcrMdtDef</cp:lastModifiedBy>
  <cp:revision>13</cp:revision>
  <cp:lastPrinted>2017-07-24T14:47:00Z</cp:lastPrinted>
  <dcterms:created xsi:type="dcterms:W3CDTF">2019-08-30T07:38:00Z</dcterms:created>
  <dcterms:modified xsi:type="dcterms:W3CDTF">2019-08-30T07:49:00Z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97ebee69-54f5-417a-bf0d-8f67cce386ec</vt:lpwstr>
  </property>
  <property fmtid="{D5CDD505-2E9C-101B-9397-08002B2CF9AE}" pid="6" name="DocumentType">
    <vt:lpwstr>13;#Guidelines|c96fde18-57b6-49e7-940f-682f491fa8d9</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475;#MiFID reports – MiFID II 90(2) MiFIR 52(7) pre- and post-trade data and CT equity|72214b64-e7d5-4d95-ac91-8142901b6637</vt:lpwstr>
  </property>
</Properties>
</file>